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tabs>
          <w:tab w:pos="5242" w:val="left"/>
        </w:tabs>
        <w:bidi w:val="0"/>
        <w:spacing w:before="0" w:after="2800" w:line="240" w:lineRule="auto"/>
        <w:ind w:left="0" w:right="0" w:firstLine="0"/>
        <w:jc w:val="center"/>
        <w:rPr>
          <w:sz w:val="30"/>
          <w:szCs w:val="30"/>
        </w:rPr>
      </w:pPr>
      <w:r>
        <w:rPr>
          <w:b w:val="0"/>
          <w:bCs w:val="0"/>
          <w:color w:val="000000"/>
          <w:spacing w:val="0"/>
          <w:w w:val="100"/>
          <w:position w:val="0"/>
          <w:sz w:val="30"/>
          <w:szCs w:val="30"/>
        </w:rPr>
        <w:t>证券代码：</w:t>
      </w:r>
      <w:r>
        <w:rPr>
          <w:rFonts w:ascii="Century Gothic" w:eastAsia="Century Gothic" w:hAnsi="Century Gothic" w:cs="Century Gothic"/>
          <w:b w:val="0"/>
          <w:bCs w:val="0"/>
          <w:color w:val="000000"/>
          <w:spacing w:val="0"/>
          <w:w w:val="100"/>
          <w:position w:val="0"/>
          <w:sz w:val="26"/>
          <w:szCs w:val="26"/>
        </w:rPr>
        <w:t>002374</w:t>
        <w:tab/>
      </w:r>
      <w:r>
        <w:rPr>
          <w:b w:val="0"/>
          <w:bCs w:val="0"/>
          <w:color w:val="000000"/>
          <w:spacing w:val="0"/>
          <w:w w:val="100"/>
          <w:position w:val="0"/>
          <w:sz w:val="30"/>
          <w:szCs w:val="30"/>
        </w:rPr>
        <w:t>证券简称：丽鹏股份</w:t>
      </w:r>
    </w:p>
    <w:p>
      <w:pPr>
        <w:pStyle w:val="Style10"/>
        <w:keepNext w:val="0"/>
        <w:keepLines w:val="0"/>
        <w:widowControl w:val="0"/>
        <w:shd w:val="clear" w:color="auto" w:fill="auto"/>
        <w:bidi w:val="0"/>
        <w:spacing w:before="0" w:after="0" w:line="240" w:lineRule="auto"/>
        <w:ind w:left="3800" w:right="0" w:firstLine="0"/>
        <w:jc w:val="left"/>
        <w:rPr>
          <w:sz w:val="52"/>
          <w:szCs w:val="52"/>
        </w:rPr>
      </w:pPr>
      <w:r>
        <w:rPr>
          <w:b/>
          <w:bCs/>
          <w:color w:val="005BA1"/>
          <w:spacing w:val="0"/>
          <w:w w:val="100"/>
          <w:position w:val="0"/>
          <w:sz w:val="52"/>
          <w:szCs w:val="52"/>
        </w:rPr>
        <w:t>/赤</w:t>
      </w:r>
    </w:p>
    <w:p>
      <w:pPr>
        <w:pStyle w:val="Style10"/>
        <w:keepNext w:val="0"/>
        <w:keepLines w:val="0"/>
        <w:widowControl w:val="0"/>
        <w:shd w:val="clear" w:color="auto" w:fill="auto"/>
        <w:bidi w:val="0"/>
        <w:spacing w:before="0" w:after="600" w:line="240" w:lineRule="auto"/>
        <w:ind w:left="0" w:right="0" w:firstLine="0"/>
        <w:jc w:val="center"/>
        <w:rPr>
          <w:sz w:val="52"/>
          <w:szCs w:val="52"/>
        </w:rPr>
      </w:pPr>
      <w:r>
        <w:rPr>
          <w:b/>
          <w:bCs/>
          <w:color w:val="005BA1"/>
          <w:spacing w:val="0"/>
          <w:w w:val="100"/>
          <w:position w:val="0"/>
          <w:sz w:val="52"/>
          <w:szCs w:val="52"/>
        </w:rPr>
        <w:t>丽</w:t>
      </w:r>
    </w:p>
    <w:p>
      <w:pPr>
        <w:pStyle w:val="Style10"/>
        <w:keepNext w:val="0"/>
        <w:keepLines w:val="0"/>
        <w:widowControl w:val="0"/>
        <w:shd w:val="clear" w:color="auto" w:fill="auto"/>
        <w:bidi w:val="0"/>
        <w:spacing w:before="0" w:after="60" w:line="240" w:lineRule="auto"/>
        <w:ind w:left="0" w:right="0" w:firstLine="0"/>
        <w:jc w:val="center"/>
        <w:rPr>
          <w:sz w:val="52"/>
          <w:szCs w:val="52"/>
        </w:rPr>
      </w:pPr>
      <w:r>
        <w:rPr>
          <w:b/>
          <w:bCs/>
          <w:color w:val="000000"/>
          <w:spacing w:val="0"/>
          <w:w w:val="100"/>
          <w:position w:val="0"/>
          <w:sz w:val="52"/>
          <w:szCs w:val="52"/>
        </w:rPr>
        <w:t>山东丽鹏股份有限公司</w:t>
      </w:r>
    </w:p>
    <w:p>
      <w:pPr>
        <w:pStyle w:val="Style10"/>
        <w:keepNext w:val="0"/>
        <w:keepLines w:val="0"/>
        <w:widowControl w:val="0"/>
        <w:shd w:val="clear" w:color="auto" w:fill="auto"/>
        <w:bidi w:val="0"/>
        <w:spacing w:before="0" w:after="920" w:line="240" w:lineRule="auto"/>
        <w:ind w:left="0" w:right="0" w:firstLine="0"/>
        <w:jc w:val="center"/>
        <w:rPr>
          <w:sz w:val="32"/>
          <w:szCs w:val="32"/>
        </w:rPr>
      </w:pPr>
      <w:r>
        <w:rPr>
          <w:rFonts w:ascii="Times New Roman" w:eastAsia="Times New Roman" w:hAnsi="Times New Roman" w:cs="Times New Roman"/>
          <w:b/>
          <w:bCs/>
          <w:color w:val="000000"/>
          <w:spacing w:val="0"/>
          <w:w w:val="100"/>
          <w:position w:val="0"/>
          <w:sz w:val="32"/>
          <w:szCs w:val="32"/>
        </w:rPr>
        <w:t>SHANDONG LIPENG CO., LTD</w:t>
      </w:r>
    </w:p>
    <w:p>
      <w:pPr>
        <w:pStyle w:val="Style10"/>
        <w:keepNext w:val="0"/>
        <w:keepLines w:val="0"/>
        <w:widowControl w:val="0"/>
        <w:shd w:val="clear" w:color="auto" w:fill="auto"/>
        <w:bidi w:val="0"/>
        <w:spacing w:before="0" w:after="5200" w:line="240" w:lineRule="auto"/>
        <w:ind w:left="0" w:right="0" w:firstLine="0"/>
        <w:jc w:val="center"/>
        <w:rPr>
          <w:sz w:val="52"/>
          <w:szCs w:val="52"/>
        </w:rPr>
      </w:pPr>
      <w:r>
        <w:rPr>
          <w:rFonts w:ascii="Arial" w:eastAsia="Arial" w:hAnsi="Arial" w:cs="Arial"/>
          <w:b/>
          <w:bCs/>
          <w:color w:val="000000"/>
          <w:spacing w:val="0"/>
          <w:w w:val="100"/>
          <w:position w:val="0"/>
          <w:sz w:val="46"/>
          <w:szCs w:val="46"/>
        </w:rPr>
        <w:t>2016</w:t>
      </w:r>
      <w:r>
        <w:rPr>
          <w:b/>
          <w:bCs/>
          <w:color w:val="000000"/>
          <w:spacing w:val="0"/>
          <w:w w:val="100"/>
          <w:position w:val="0"/>
          <w:sz w:val="52"/>
          <w:szCs w:val="52"/>
        </w:rPr>
        <w:t>年度报告</w:t>
      </w:r>
    </w:p>
    <w:p>
      <w:pPr>
        <w:pStyle w:val="Style10"/>
        <w:keepNext w:val="0"/>
        <w:keepLines w:val="0"/>
        <w:widowControl w:val="0"/>
        <w:shd w:val="clear" w:color="auto" w:fill="auto"/>
        <w:bidi w:val="0"/>
        <w:spacing w:before="0" w:after="0" w:line="240" w:lineRule="auto"/>
        <w:ind w:left="0" w:right="0" w:firstLine="0"/>
        <w:jc w:val="center"/>
        <w:rPr>
          <w:sz w:val="30"/>
          <w:szCs w:val="30"/>
        </w:rPr>
      </w:pPr>
      <w:r>
        <w:rPr>
          <w:rFonts w:ascii="SimHei" w:eastAsia="SimHei" w:hAnsi="SimHei" w:cs="SimHei"/>
          <w:color w:val="000000"/>
          <w:spacing w:val="0"/>
          <w:w w:val="100"/>
          <w:position w:val="0"/>
          <w:sz w:val="30"/>
          <w:szCs w:val="30"/>
        </w:rPr>
        <w:t>二零一七年四月</w:t>
      </w:r>
    </w:p>
    <w:p>
      <w:pPr>
        <w:pStyle w:val="Style17"/>
        <w:keepNext/>
        <w:keepLines/>
        <w:widowControl w:val="0"/>
        <w:shd w:val="clear" w:color="auto" w:fill="auto"/>
        <w:bidi w:val="0"/>
        <w:spacing w:before="0" w:after="360" w:line="240" w:lineRule="auto"/>
        <w:ind w:left="0" w:right="0" w:firstLine="0"/>
        <w:jc w:val="center"/>
      </w:pPr>
      <w:bookmarkStart w:id="0" w:name="bookmark0"/>
      <w:bookmarkStart w:id="1" w:name="bookmark1"/>
      <w:bookmarkStart w:id="2" w:name="bookmark2"/>
      <w:r>
        <w:rPr>
          <w:color w:val="000000"/>
          <w:spacing w:val="0"/>
          <w:w w:val="100"/>
          <w:position w:val="0"/>
        </w:rPr>
        <w:t>第一节重要提示、目录和释义</w:t>
      </w:r>
      <w:bookmarkEnd w:id="0"/>
      <w:bookmarkEnd w:id="1"/>
      <w:bookmarkEnd w:id="2"/>
    </w:p>
    <w:p>
      <w:pPr>
        <w:pStyle w:val="Style2"/>
        <w:keepNext w:val="0"/>
        <w:keepLines w:val="0"/>
        <w:widowControl w:val="0"/>
        <w:shd w:val="clear" w:color="auto" w:fill="auto"/>
        <w:bidi w:val="0"/>
        <w:spacing w:before="0"/>
        <w:ind w:left="0" w:right="0"/>
        <w:jc w:val="both"/>
      </w:pPr>
      <w:r>
        <w:rPr>
          <w:color w:val="000000"/>
          <w:spacing w:val="0"/>
          <w:w w:val="100"/>
          <w:position w:val="0"/>
        </w:rPr>
        <w:t>本公司董事会、监事会及董事、监事、高级管理人员保证年度报告内容的 真实、准确、完整，不存在虚假记载、误导性陈述或重大遗漏，并承担个别和 连带的法律责任。</w:t>
      </w:r>
    </w:p>
    <w:p>
      <w:pPr>
        <w:pStyle w:val="Style2"/>
        <w:keepNext w:val="0"/>
        <w:keepLines w:val="0"/>
        <w:widowControl w:val="0"/>
        <w:shd w:val="clear" w:color="auto" w:fill="auto"/>
        <w:bidi w:val="0"/>
        <w:spacing w:before="0" w:line="619" w:lineRule="exact"/>
        <w:ind w:left="0" w:right="0"/>
        <w:jc w:val="both"/>
      </w:pPr>
      <w:r>
        <w:rPr>
          <w:color w:val="000000"/>
          <w:spacing w:val="0"/>
          <w:w w:val="100"/>
          <w:position w:val="0"/>
        </w:rPr>
        <w:t>公司负责人孙鲲鹏、主管会计工作负责人张国平及会计机构负责人</w:t>
      </w:r>
      <w:r>
        <w:rPr>
          <w:rFonts w:ascii="Times New Roman" w:eastAsia="Times New Roman" w:hAnsi="Times New Roman" w:cs="Times New Roman"/>
          <w:color w:val="000000"/>
          <w:spacing w:val="0"/>
          <w:w w:val="100"/>
          <w:position w:val="0"/>
        </w:rPr>
        <w:t>（</w:t>
      </w:r>
      <w:r>
        <w:rPr>
          <w:color w:val="000000"/>
          <w:spacing w:val="0"/>
          <w:w w:val="100"/>
          <w:position w:val="0"/>
        </w:rPr>
        <w:t>会计主 管人员</w:t>
      </w:r>
      <w:r>
        <w:rPr>
          <w:rFonts w:ascii="Times New Roman" w:eastAsia="Times New Roman" w:hAnsi="Times New Roman" w:cs="Times New Roman"/>
          <w:color w:val="000000"/>
          <w:spacing w:val="0"/>
          <w:w w:val="100"/>
          <w:position w:val="0"/>
        </w:rPr>
        <w:t>）</w:t>
      </w:r>
      <w:r>
        <w:rPr>
          <w:color w:val="000000"/>
          <w:spacing w:val="0"/>
          <w:w w:val="100"/>
          <w:position w:val="0"/>
        </w:rPr>
        <w:t>张国平声明：保证年度报告中财务报告的真实、准确、完整。</w:t>
      </w:r>
    </w:p>
    <w:p>
      <w:pPr>
        <w:pStyle w:val="Style2"/>
        <w:keepNext w:val="0"/>
        <w:keepLines w:val="0"/>
        <w:widowControl w:val="0"/>
        <w:shd w:val="clear" w:color="auto" w:fill="auto"/>
        <w:bidi w:val="0"/>
        <w:spacing w:before="0"/>
        <w:ind w:left="0" w:right="0"/>
        <w:jc w:val="both"/>
      </w:pPr>
      <w:r>
        <w:rPr>
          <w:color w:val="000000"/>
          <w:spacing w:val="0"/>
          <w:w w:val="100"/>
          <w:position w:val="0"/>
        </w:rPr>
        <w:t>所有董事均已出席了审议本报告的董事会会议。</w:t>
      </w:r>
    </w:p>
    <w:p>
      <w:pPr>
        <w:pStyle w:val="Style2"/>
        <w:keepNext w:val="0"/>
        <w:keepLines w:val="0"/>
        <w:widowControl w:val="0"/>
        <w:shd w:val="clear" w:color="auto" w:fill="auto"/>
        <w:bidi w:val="0"/>
        <w:spacing w:before="0" w:after="40" w:line="622" w:lineRule="exact"/>
        <w:ind w:left="0" w:right="0"/>
        <w:jc w:val="both"/>
      </w:pPr>
      <w:r>
        <w:rPr>
          <w:color w:val="000000"/>
          <w:spacing w:val="0"/>
          <w:w w:val="100"/>
          <w:position w:val="0"/>
        </w:rPr>
        <w:t>本报告中所涉及的发展战略及计划等前瞻性陈述，不构成公司对投资者的 实质性的承诺，投资者及相关人士均应当对此保持足够的风险认识，并且应当 理解计划、预测与承诺之间的差异。敬请投资者注意投资风险。</w:t>
      </w:r>
    </w:p>
    <w:p>
      <w:pPr>
        <w:pStyle w:val="Style2"/>
        <w:keepNext w:val="0"/>
        <w:keepLines w:val="0"/>
        <w:widowControl w:val="0"/>
        <w:shd w:val="clear" w:color="auto" w:fill="auto"/>
        <w:bidi w:val="0"/>
        <w:spacing w:before="0" w:line="636" w:lineRule="exact"/>
        <w:ind w:left="0" w:right="0"/>
        <w:jc w:val="both"/>
      </w:pPr>
      <w:r>
        <w:rPr>
          <w:color w:val="000000"/>
          <w:spacing w:val="0"/>
          <w:w w:val="100"/>
          <w:position w:val="0"/>
        </w:rPr>
        <w:t>公司在本报告期第四节“管理层分析与讨论”中“九、公司未来发展部分 的展望”部分，详细描述了公司经营中可能存在的风险及应对措施，敬请投资 者关注相关内容。</w:t>
      </w:r>
    </w:p>
    <w:p>
      <w:pPr>
        <w:pStyle w:val="Style2"/>
        <w:keepNext w:val="0"/>
        <w:keepLines w:val="0"/>
        <w:widowControl w:val="0"/>
        <w:shd w:val="clear" w:color="auto" w:fill="auto"/>
        <w:bidi w:val="0"/>
        <w:spacing w:before="0" w:line="634" w:lineRule="exact"/>
        <w:ind w:left="0" w:right="0"/>
        <w:jc w:val="both"/>
        <w:sectPr>
          <w:headerReference w:type="default" r:id="rId5"/>
          <w:footerReference w:type="default" r:id="rId6"/>
          <w:headerReference w:type="first" r:id="rId7"/>
          <w:footerReference w:type="first" r:id="rId8"/>
          <w:footnotePr>
            <w:pos w:val="pageBottom"/>
            <w:numFmt w:val="decimal"/>
            <w:numRestart w:val="continuous"/>
          </w:footnotePr>
          <w:pgSz w:w="11900" w:h="16840"/>
          <w:pgMar w:top="1532" w:right="1061" w:bottom="1762" w:left="1104" w:header="0" w:footer="3" w:gutter="0"/>
          <w:pgNumType w:start="1"/>
          <w:cols w:space="720"/>
          <w:noEndnote/>
          <w:titlePg/>
          <w:rtlGutter w:val="0"/>
          <w:docGrid w:linePitch="360"/>
        </w:sectPr>
      </w:pPr>
      <w:r>
        <w:rPr>
          <w:color w:val="000000"/>
          <w:spacing w:val="0"/>
          <w:w w:val="100"/>
          <w:position w:val="0"/>
        </w:rPr>
        <w:t>公司经本次董事会审议通过的利润分配预案为：以</w:t>
      </w:r>
      <w:r>
        <w:rPr>
          <w:rFonts w:ascii="Times New Roman" w:eastAsia="Times New Roman" w:hAnsi="Times New Roman" w:cs="Times New Roman"/>
          <w:color w:val="000000"/>
          <w:spacing w:val="0"/>
          <w:w w:val="100"/>
          <w:position w:val="0"/>
        </w:rPr>
        <w:t>877,427,468</w:t>
      </w:r>
      <w:r>
        <w:rPr>
          <w:color w:val="000000"/>
          <w:spacing w:val="0"/>
          <w:w w:val="100"/>
          <w:position w:val="0"/>
        </w:rPr>
        <w:t>股为基数， 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rPr>
        <w:t>0.30</w:t>
      </w:r>
      <w:r>
        <w:rPr>
          <w:color w:val="000000"/>
          <w:spacing w:val="0"/>
          <w:w w:val="100"/>
          <w:position w:val="0"/>
        </w:rPr>
        <w:t>元（含税），送红股</w:t>
      </w:r>
      <w:r>
        <w:rPr>
          <w:rFonts w:ascii="Times New Roman" w:eastAsia="Times New Roman" w:hAnsi="Times New Roman" w:cs="Times New Roman"/>
          <w:color w:val="000000"/>
          <w:spacing w:val="0"/>
          <w:w w:val="100"/>
          <w:position w:val="0"/>
        </w:rPr>
        <w:t>0</w:t>
      </w:r>
      <w:r>
        <w:rPr>
          <w:color w:val="000000"/>
          <w:spacing w:val="0"/>
          <w:w w:val="100"/>
          <w:position w:val="0"/>
        </w:rPr>
        <w:t>股（含税），不以公 积金转增股本。</w:t>
      </w:r>
    </w:p>
    <w:p>
      <w:pPr>
        <w:pStyle w:val="Style10"/>
        <w:keepNext w:val="0"/>
        <w:keepLines w:val="0"/>
        <w:widowControl w:val="0"/>
        <w:shd w:val="clear" w:color="auto" w:fill="auto"/>
        <w:bidi w:val="0"/>
        <w:spacing w:before="1420" w:after="1520" w:line="240" w:lineRule="auto"/>
        <w:ind w:left="0" w:right="0" w:firstLine="0"/>
        <w:jc w:val="center"/>
        <w:rPr>
          <w:sz w:val="36"/>
          <w:szCs w:val="36"/>
        </w:rPr>
      </w:pPr>
      <w:r>
        <w:rPr>
          <w:b/>
          <w:bCs/>
          <w:color w:val="000000"/>
          <w:spacing w:val="0"/>
          <w:w w:val="100"/>
          <w:position w:val="0"/>
          <w:sz w:val="36"/>
          <w:szCs w:val="36"/>
        </w:rPr>
        <w:t>目录</w:t>
      </w:r>
    </w:p>
    <w:p>
      <w:pPr>
        <w:pStyle w:val="Style21"/>
        <w:keepNext w:val="0"/>
        <w:keepLines w:val="0"/>
        <w:widowControl w:val="0"/>
        <w:shd w:val="clear" w:color="auto" w:fill="auto"/>
        <w:tabs>
          <w:tab w:leader="dot" w:pos="9610" w:val="right"/>
        </w:tabs>
        <w:bidi w:val="0"/>
        <w:spacing w:before="0" w:line="240" w:lineRule="auto"/>
        <w:ind w:left="0" w:right="0" w:firstLine="0"/>
        <w:jc w:val="left"/>
        <w:rPr>
          <w:sz w:val="24"/>
          <w:szCs w:val="24"/>
        </w:rPr>
      </w:pPr>
      <w:r>
        <w:fldChar w:fldCharType="begin"/>
        <w:instrText xml:space="preserve"> TOC \o "1-5" \h \z </w:instrText>
        <w:fldChar w:fldCharType="separate"/>
      </w:r>
      <w:hyperlink w:anchor="bookmark1" w:tooltip="Current Document">
        <w:r>
          <w:rPr>
            <w:color w:val="000000"/>
            <w:spacing w:val="0"/>
            <w:w w:val="100"/>
            <w:position w:val="0"/>
            <w:sz w:val="22"/>
            <w:szCs w:val="22"/>
          </w:rPr>
          <w:t>第一节重要提示、目录和释义</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6</w:t>
        </w:r>
      </w:hyperlink>
    </w:p>
    <w:p>
      <w:pPr>
        <w:pStyle w:val="Style21"/>
        <w:keepNext w:val="0"/>
        <w:keepLines w:val="0"/>
        <w:widowControl w:val="0"/>
        <w:shd w:val="clear" w:color="auto" w:fill="auto"/>
        <w:tabs>
          <w:tab w:leader="dot" w:pos="9610" w:val="right"/>
        </w:tabs>
        <w:bidi w:val="0"/>
        <w:spacing w:before="0" w:line="240" w:lineRule="auto"/>
        <w:ind w:left="0" w:right="0" w:firstLine="0"/>
        <w:jc w:val="left"/>
        <w:rPr>
          <w:sz w:val="24"/>
          <w:szCs w:val="24"/>
        </w:rPr>
      </w:pPr>
      <w:hyperlink w:anchor="bookmark4" w:tooltip="Current Document">
        <w:r>
          <w:rPr>
            <w:color w:val="000000"/>
            <w:spacing w:val="0"/>
            <w:w w:val="100"/>
            <w:position w:val="0"/>
            <w:sz w:val="22"/>
            <w:szCs w:val="22"/>
          </w:rPr>
          <w:t>第二节公司简介和主要财务指标</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10</w:t>
        </w:r>
      </w:hyperlink>
    </w:p>
    <w:p>
      <w:pPr>
        <w:pStyle w:val="Style21"/>
        <w:keepNext w:val="0"/>
        <w:keepLines w:val="0"/>
        <w:widowControl w:val="0"/>
        <w:shd w:val="clear" w:color="auto" w:fill="auto"/>
        <w:tabs>
          <w:tab w:leader="dot" w:pos="9610" w:val="right"/>
        </w:tabs>
        <w:bidi w:val="0"/>
        <w:spacing w:before="0" w:line="240" w:lineRule="auto"/>
        <w:ind w:left="0" w:right="0" w:firstLine="0"/>
        <w:jc w:val="left"/>
        <w:rPr>
          <w:sz w:val="24"/>
          <w:szCs w:val="24"/>
        </w:rPr>
      </w:pPr>
      <w:hyperlink w:anchor="bookmark52" w:tooltip="Current Document">
        <w:r>
          <w:rPr>
            <w:color w:val="000000"/>
            <w:spacing w:val="0"/>
            <w:w w:val="100"/>
            <w:position w:val="0"/>
            <w:sz w:val="22"/>
            <w:szCs w:val="22"/>
          </w:rPr>
          <w:t>第三节公司业务概要</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15</w:t>
        </w:r>
      </w:hyperlink>
    </w:p>
    <w:p>
      <w:pPr>
        <w:pStyle w:val="Style21"/>
        <w:keepNext w:val="0"/>
        <w:keepLines w:val="0"/>
        <w:widowControl w:val="0"/>
        <w:shd w:val="clear" w:color="auto" w:fill="auto"/>
        <w:tabs>
          <w:tab w:leader="dot" w:pos="9610" w:val="right"/>
        </w:tabs>
        <w:bidi w:val="0"/>
        <w:spacing w:before="0" w:line="240" w:lineRule="auto"/>
        <w:ind w:left="0" w:right="0" w:firstLine="0"/>
        <w:jc w:val="left"/>
        <w:rPr>
          <w:sz w:val="24"/>
          <w:szCs w:val="24"/>
        </w:rPr>
      </w:pPr>
      <w:hyperlink w:anchor="bookmark96" w:tooltip="Current Document">
        <w:r>
          <w:rPr>
            <w:color w:val="000000"/>
            <w:spacing w:val="0"/>
            <w:w w:val="100"/>
            <w:position w:val="0"/>
            <w:sz w:val="22"/>
            <w:szCs w:val="22"/>
          </w:rPr>
          <w:t>第四节经营情况讨论与分析</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33</w:t>
        </w:r>
      </w:hyperlink>
    </w:p>
    <w:p>
      <w:pPr>
        <w:pStyle w:val="Style21"/>
        <w:keepNext w:val="0"/>
        <w:keepLines w:val="0"/>
        <w:widowControl w:val="0"/>
        <w:shd w:val="clear" w:color="auto" w:fill="auto"/>
        <w:tabs>
          <w:tab w:leader="dot" w:pos="9610" w:val="right"/>
        </w:tabs>
        <w:bidi w:val="0"/>
        <w:spacing w:before="0" w:line="240" w:lineRule="auto"/>
        <w:ind w:left="0" w:right="0" w:firstLine="0"/>
        <w:jc w:val="left"/>
        <w:rPr>
          <w:sz w:val="24"/>
          <w:szCs w:val="24"/>
        </w:rPr>
      </w:pPr>
      <w:hyperlink w:anchor="bookmark304" w:tooltip="Current Document">
        <w:r>
          <w:rPr>
            <w:color w:val="000000"/>
            <w:spacing w:val="0"/>
            <w:w w:val="100"/>
            <w:position w:val="0"/>
            <w:sz w:val="22"/>
            <w:szCs w:val="22"/>
          </w:rPr>
          <w:t>第五节重要事项</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47</w:t>
        </w:r>
      </w:hyperlink>
    </w:p>
    <w:p>
      <w:pPr>
        <w:pStyle w:val="Style21"/>
        <w:keepNext w:val="0"/>
        <w:keepLines w:val="0"/>
        <w:widowControl w:val="0"/>
        <w:shd w:val="clear" w:color="auto" w:fill="auto"/>
        <w:tabs>
          <w:tab w:leader="dot" w:pos="9610" w:val="right"/>
        </w:tabs>
        <w:bidi w:val="0"/>
        <w:spacing w:before="0" w:line="240" w:lineRule="auto"/>
        <w:ind w:left="0" w:right="0" w:firstLine="0"/>
        <w:jc w:val="left"/>
        <w:rPr>
          <w:sz w:val="24"/>
          <w:szCs w:val="24"/>
        </w:rPr>
      </w:pPr>
      <w:hyperlink w:anchor="bookmark476" w:tooltip="Current Document">
        <w:r>
          <w:rPr>
            <w:color w:val="000000"/>
            <w:spacing w:val="0"/>
            <w:w w:val="100"/>
            <w:position w:val="0"/>
            <w:sz w:val="22"/>
            <w:szCs w:val="22"/>
          </w:rPr>
          <w:t>第六节股份变动及股东情况</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55</w:t>
        </w:r>
      </w:hyperlink>
    </w:p>
    <w:p>
      <w:pPr>
        <w:pStyle w:val="Style21"/>
        <w:keepNext w:val="0"/>
        <w:keepLines w:val="0"/>
        <w:widowControl w:val="0"/>
        <w:shd w:val="clear" w:color="auto" w:fill="auto"/>
        <w:tabs>
          <w:tab w:leader="dot" w:pos="9610" w:val="right"/>
        </w:tabs>
        <w:bidi w:val="0"/>
        <w:spacing w:before="0" w:line="240" w:lineRule="auto"/>
        <w:ind w:left="0" w:right="0" w:firstLine="0"/>
        <w:jc w:val="left"/>
        <w:rPr>
          <w:sz w:val="24"/>
          <w:szCs w:val="24"/>
        </w:rPr>
      </w:pPr>
      <w:hyperlink w:anchor="bookmark538" w:tooltip="Current Document">
        <w:r>
          <w:rPr>
            <w:color w:val="000000"/>
            <w:spacing w:val="0"/>
            <w:w w:val="100"/>
            <w:position w:val="0"/>
            <w:sz w:val="22"/>
            <w:szCs w:val="22"/>
          </w:rPr>
          <w:t>第七节优先股相关情况</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55</w:t>
        </w:r>
      </w:hyperlink>
    </w:p>
    <w:p>
      <w:pPr>
        <w:pStyle w:val="Style21"/>
        <w:keepNext w:val="0"/>
        <w:keepLines w:val="0"/>
        <w:widowControl w:val="0"/>
        <w:shd w:val="clear" w:color="auto" w:fill="auto"/>
        <w:tabs>
          <w:tab w:leader="dot" w:pos="9610" w:val="right"/>
        </w:tabs>
        <w:bidi w:val="0"/>
        <w:spacing w:before="0" w:line="240" w:lineRule="auto"/>
        <w:ind w:left="0" w:right="0" w:firstLine="0"/>
        <w:jc w:val="left"/>
        <w:rPr>
          <w:sz w:val="24"/>
          <w:szCs w:val="24"/>
        </w:rPr>
      </w:pPr>
      <w:hyperlink w:anchor="bookmark542" w:tooltip="Current Document">
        <w:r>
          <w:rPr>
            <w:color w:val="000000"/>
            <w:spacing w:val="0"/>
            <w:w w:val="100"/>
            <w:position w:val="0"/>
            <w:sz w:val="22"/>
            <w:szCs w:val="22"/>
          </w:rPr>
          <w:t>第八节董事、监事、高级管理人员和员工情况</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56</w:t>
        </w:r>
      </w:hyperlink>
    </w:p>
    <w:p>
      <w:pPr>
        <w:pStyle w:val="Style21"/>
        <w:keepNext w:val="0"/>
        <w:keepLines w:val="0"/>
        <w:widowControl w:val="0"/>
        <w:shd w:val="clear" w:color="auto" w:fill="auto"/>
        <w:tabs>
          <w:tab w:leader="dot" w:pos="9610" w:val="right"/>
        </w:tabs>
        <w:bidi w:val="0"/>
        <w:spacing w:before="0" w:line="240" w:lineRule="auto"/>
        <w:ind w:left="0" w:right="0" w:firstLine="0"/>
        <w:jc w:val="left"/>
        <w:rPr>
          <w:sz w:val="24"/>
          <w:szCs w:val="24"/>
        </w:rPr>
      </w:pPr>
      <w:hyperlink w:anchor="bookmark587" w:tooltip="Current Document">
        <w:r>
          <w:rPr>
            <w:color w:val="000000"/>
            <w:spacing w:val="0"/>
            <w:w w:val="100"/>
            <w:position w:val="0"/>
            <w:sz w:val="22"/>
            <w:szCs w:val="22"/>
          </w:rPr>
          <w:t>第九节公司治理</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63</w:t>
        </w:r>
      </w:hyperlink>
    </w:p>
    <w:p>
      <w:pPr>
        <w:pStyle w:val="Style21"/>
        <w:keepNext w:val="0"/>
        <w:keepLines w:val="0"/>
        <w:widowControl w:val="0"/>
        <w:shd w:val="clear" w:color="auto" w:fill="auto"/>
        <w:tabs>
          <w:tab w:leader="dot" w:pos="9610" w:val="right"/>
        </w:tabs>
        <w:bidi w:val="0"/>
        <w:spacing w:before="0" w:line="240" w:lineRule="auto"/>
        <w:ind w:left="0" w:right="0" w:firstLine="0"/>
        <w:jc w:val="left"/>
        <w:rPr>
          <w:sz w:val="24"/>
          <w:szCs w:val="24"/>
        </w:rPr>
      </w:pPr>
      <w:hyperlink w:anchor="bookmark674" w:tooltip="Current Document">
        <w:r>
          <w:rPr>
            <w:color w:val="000000"/>
            <w:spacing w:val="0"/>
            <w:w w:val="100"/>
            <w:position w:val="0"/>
            <w:sz w:val="22"/>
            <w:szCs w:val="22"/>
          </w:rPr>
          <w:t>第十节公司债券相关情况</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69</w:t>
        </w:r>
      </w:hyperlink>
    </w:p>
    <w:p>
      <w:pPr>
        <w:pStyle w:val="Style21"/>
        <w:keepNext w:val="0"/>
        <w:keepLines w:val="0"/>
        <w:widowControl w:val="0"/>
        <w:shd w:val="clear" w:color="auto" w:fill="auto"/>
        <w:tabs>
          <w:tab w:leader="dot" w:pos="9610" w:val="right"/>
        </w:tabs>
        <w:bidi w:val="0"/>
        <w:spacing w:before="0" w:line="240" w:lineRule="auto"/>
        <w:ind w:left="0" w:right="0" w:firstLine="0"/>
        <w:jc w:val="left"/>
        <w:rPr>
          <w:sz w:val="24"/>
          <w:szCs w:val="24"/>
        </w:rPr>
      </w:pPr>
      <w:hyperlink w:anchor="bookmark678" w:tooltip="Current Document">
        <w:r>
          <w:rPr>
            <w:color w:val="000000"/>
            <w:spacing w:val="0"/>
            <w:w w:val="100"/>
            <w:position w:val="0"/>
            <w:sz w:val="22"/>
            <w:szCs w:val="22"/>
          </w:rPr>
          <w:t>第^一节财务报告</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70</w:t>
        </w:r>
      </w:hyperlink>
    </w:p>
    <w:p>
      <w:pPr>
        <w:pStyle w:val="Style21"/>
        <w:keepNext w:val="0"/>
        <w:keepLines w:val="0"/>
        <w:widowControl w:val="0"/>
        <w:shd w:val="clear" w:color="auto" w:fill="auto"/>
        <w:tabs>
          <w:tab w:leader="dot" w:pos="9610" w:val="right"/>
        </w:tabs>
        <w:bidi w:val="0"/>
        <w:spacing w:before="0" w:line="240" w:lineRule="auto"/>
        <w:ind w:left="0" w:right="0" w:firstLine="0"/>
        <w:jc w:val="left"/>
        <w:rPr>
          <w:sz w:val="24"/>
          <w:szCs w:val="24"/>
        </w:rPr>
      </w:pPr>
      <w:hyperlink w:anchor="bookmark2158" w:tooltip="Current Document">
        <w:r>
          <w:rPr>
            <w:color w:val="000000"/>
            <w:spacing w:val="0"/>
            <w:w w:val="100"/>
            <w:position w:val="0"/>
            <w:sz w:val="22"/>
            <w:szCs w:val="22"/>
          </w:rPr>
          <w:t>第十二节 备查文件目录</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183</w:t>
        </w:r>
      </w:hyperlink>
      <w:r>
        <w:br w:type="page"/>
      </w:r>
      <w:r>
        <w:fldChar w:fldCharType="end"/>
      </w:r>
    </w:p>
    <w:p>
      <w:pPr>
        <w:pStyle w:val="Style10"/>
        <w:keepNext w:val="0"/>
        <w:keepLines w:val="0"/>
        <w:widowControl w:val="0"/>
        <w:shd w:val="clear" w:color="auto" w:fill="auto"/>
        <w:bidi w:val="0"/>
        <w:spacing w:before="0" w:after="800" w:line="240" w:lineRule="auto"/>
        <w:ind w:left="0" w:right="0" w:firstLine="0"/>
        <w:jc w:val="center"/>
        <w:rPr>
          <w:sz w:val="32"/>
          <w:szCs w:val="32"/>
        </w:rPr>
      </w:pPr>
      <w:r>
        <w:rPr>
          <w:b/>
          <w:bCs/>
          <w:color w:val="000000"/>
          <w:spacing w:val="0"/>
          <w:w w:val="100"/>
          <w:position w:val="0"/>
          <w:sz w:val="32"/>
          <w:szCs w:val="32"/>
        </w:rPr>
        <w:t>释义</w:t>
      </w:r>
    </w:p>
    <w:tbl>
      <w:tblPr>
        <w:tblOverlap w:val="never"/>
        <w:jc w:val="center"/>
        <w:tblLayout w:type="fixed"/>
      </w:tblPr>
      <w:tblGrid>
        <w:gridCol w:w="3528"/>
        <w:gridCol w:w="619"/>
        <w:gridCol w:w="5434"/>
      </w:tblGrid>
      <w:tr>
        <w:trPr>
          <w:trHeight w:val="40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释义项</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释义内容</w:t>
            </w:r>
          </w:p>
        </w:tc>
      </w:tr>
      <w:tr>
        <w:trPr>
          <w:trHeight w:val="39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公司、股份公司、丽鹏股份</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山东丽鹏股份有限公司</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丽鹏投资</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烟台丽鹏投资有限公司，公司的直接控股子公司</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华宇园林</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重庆华宇园林有限公司，公司的直接全资子公司</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北京鹏和祥</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北京鹏和祥包装制品有限公司，公司的直接全资子公司</w:t>
            </w:r>
          </w:p>
        </w:tc>
      </w:tr>
      <w:tr>
        <w:trPr>
          <w:trHeight w:val="39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大冶劲鹏</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大冶市劲鹏制盖有限公司，公司的直接全资子公司</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成都海川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成都海川制盖有限公司，公司的直接全资子公司</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新疆军鹏</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新疆军鹏制盖有限公司，公司的直接控股子公司</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亳州丽鹏</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亳州丽鹏制盖有限公司，公司的直接全资子公司</w:t>
            </w:r>
          </w:p>
        </w:tc>
      </w:tr>
      <w:tr>
        <w:trPr>
          <w:trHeight w:val="39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丽鹏国际贸易公司</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山东丽鹏国际贸易有限公司，公司的直接全资子公司</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泸州丽鹏</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四川泸州丽鹏制盖有限公司，公司的直接控股子公司</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东飞凯格</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重庆东飞凯格建筑景观设计咨询有限公司，公司的间接控股子公司</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烟台聚融</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烟台聚融投资有限公司，公司的间接全资子公司</w:t>
            </w:r>
          </w:p>
        </w:tc>
      </w:tr>
      <w:tr>
        <w:trPr>
          <w:trHeight w:val="39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鹏科能源</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烟台市鹏科能源有限公司，公司的间接全资子公司</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在乎传媒</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深圳在乎传媒科技有限公司，公司的参股公司</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安顺华宇</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安顺华宇生态建设有限公司，公司的间接控股子公司</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巴中华丰</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巴中华丰建设发展有限公司，公司的间接控股子公司</w:t>
            </w:r>
          </w:p>
        </w:tc>
      </w:tr>
      <w:tr>
        <w:trPr>
          <w:trHeight w:val="39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重庆秉创</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重庆秉创新材料科技有限公司，公司的间接全资子公司</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重庆广裕鑫</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重庆广裕鑫投资有限公司，公司的间接全资子公司</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实际控制人、孙世尧家族</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孙世尧及其家族成员于志芬、孙鲲鹏、孙红丽和霍文菊</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控股股东</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孙世尧</w:t>
            </w:r>
          </w:p>
        </w:tc>
      </w:tr>
      <w:tr>
        <w:trPr>
          <w:trHeight w:val="39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中国证监会</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中国证券监督管理委员会</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深交所</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《公司法》</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《中华人民共和国公司法》</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《证券法》</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《中华人民共和国证券法》</w:t>
            </w:r>
          </w:p>
        </w:tc>
      </w:tr>
      <w:tr>
        <w:trPr>
          <w:trHeight w:val="39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《公司章程》</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《山东丽鹏股份有限公司章程》</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^元、万^元</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人民币元、人民币万元</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山东丽鹏股份有限公司董事会</w:t>
            </w:r>
          </w:p>
        </w:tc>
      </w:tr>
      <w:tr>
        <w:trPr>
          <w:trHeight w:val="408"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山东丽鹏股份有限公司监事会</w:t>
            </w:r>
          </w:p>
        </w:tc>
      </w:tr>
    </w:tbl>
    <w:p>
      <w:pPr>
        <w:spacing w:lineRule="exact" w:line="1"/>
        <w:rPr>
          <w:sz w:val="2"/>
          <w:szCs w:val="2"/>
        </w:rPr>
      </w:pPr>
      <w:r>
        <w:br w:type="page"/>
      </w:r>
    </w:p>
    <w:tbl>
      <w:tblPr>
        <w:tblOverlap w:val="never"/>
        <w:jc w:val="center"/>
        <w:tblLayout w:type="fixed"/>
      </w:tblPr>
      <w:tblGrid>
        <w:gridCol w:w="3528"/>
        <w:gridCol w:w="619"/>
        <w:gridCol w:w="5434"/>
      </w:tblGrid>
      <w:tr>
        <w:trPr>
          <w:trHeight w:val="1027"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复合型防伪印刷</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both"/>
            </w:pPr>
            <w:r>
              <w:rPr>
                <w:color w:val="000000"/>
                <w:spacing w:val="0"/>
                <w:w w:val="100"/>
                <w:position w:val="0"/>
              </w:rPr>
              <w:t>使用普通印刷油墨和专色墨、荧光油墨、温变油墨等材料，采用平 版胶印、侧面滚印、丝网印刷等进行多工艺印刷，使产品达到两种 或多种防伪效果的印刷技术。</w:t>
            </w:r>
          </w:p>
        </w:tc>
      </w:tr>
      <w:tr>
        <w:trPr>
          <w:trHeight w:val="715"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防伪瓶盖</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317" w:lineRule="exact"/>
              <w:ind w:left="0" w:right="0" w:firstLine="0"/>
              <w:jc w:val="both"/>
            </w:pPr>
            <w:r>
              <w:rPr>
                <w:color w:val="000000"/>
                <w:spacing w:val="0"/>
                <w:w w:val="100"/>
                <w:position w:val="0"/>
              </w:rPr>
              <w:t>采用物理或化学技术，在一定范围内能够被准确辨别真伪并不易被 仿制和复制的瓶盖。</w:t>
            </w:r>
          </w:p>
        </w:tc>
      </w:tr>
      <w:tr>
        <w:trPr>
          <w:trHeight w:val="1027"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组合式防伪瓶盖</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310" w:lineRule="exact"/>
              <w:ind w:left="0" w:right="0" w:firstLine="0"/>
              <w:jc w:val="both"/>
            </w:pPr>
            <w:r>
              <w:rPr>
                <w:color w:val="000000"/>
                <w:spacing w:val="0"/>
                <w:w w:val="100"/>
                <w:position w:val="0"/>
              </w:rPr>
              <w:t xml:space="preserve">由铝板涂覆品与塑料件组合或各种塑料件组合，经开启使用后，不 能再复原的瓶盖。分为铝塑组合式防伪瓶盖和塑料组合式防伪瓶 </w:t>
            </w:r>
            <w:r>
              <w:rPr>
                <w:color w:val="000000"/>
                <w:spacing w:val="0"/>
                <w:w w:val="100"/>
                <w:position w:val="0"/>
                <w:u w:val="single"/>
              </w:rPr>
              <w:t>盖</w:t>
            </w:r>
            <w:r>
              <w:rPr>
                <w:color w:val="000000"/>
                <w:spacing w:val="0"/>
                <w:w w:val="100"/>
                <w:position w:val="0"/>
              </w:rPr>
              <w:t>。</w:t>
            </w:r>
          </w:p>
        </w:tc>
      </w:tr>
      <w:tr>
        <w:trPr>
          <w:trHeight w:val="715"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PPP</w:t>
            </w:r>
            <w:r>
              <w:rPr>
                <w:color w:val="000000"/>
                <w:spacing w:val="0"/>
                <w:w w:val="100"/>
                <w:position w:val="0"/>
              </w:rPr>
              <w:t>模式</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Public</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Private</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Partnership</w:t>
            </w:r>
            <w:r>
              <w:rPr>
                <w:color w:val="000000"/>
                <w:spacing w:val="0"/>
                <w:w w:val="100"/>
                <w:position w:val="0"/>
              </w:rPr>
              <w:t>的字母缩写，是指政府与私人组织之 间，为了合作建设城市基础设施项目。</w:t>
            </w:r>
          </w:p>
        </w:tc>
      </w:tr>
      <w:tr>
        <w:trPr>
          <w:trHeight w:val="102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二维码</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QR Code</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QR</w:t>
            </w:r>
            <w:r>
              <w:rPr>
                <w:color w:val="000000"/>
                <w:spacing w:val="0"/>
                <w:w w:val="100"/>
                <w:position w:val="0"/>
              </w:rPr>
              <w:t>全称</w:t>
            </w:r>
            <w:r>
              <w:rPr>
                <w:rFonts w:ascii="Times New Roman" w:eastAsia="Times New Roman" w:hAnsi="Times New Roman" w:cs="Times New Roman"/>
                <w:color w:val="000000"/>
                <w:spacing w:val="0"/>
                <w:w w:val="100"/>
                <w:position w:val="0"/>
                <w:sz w:val="18"/>
                <w:szCs w:val="18"/>
              </w:rPr>
              <w:t>Quick Response</w:t>
            </w:r>
            <w:r>
              <w:rPr>
                <w:color w:val="000000"/>
                <w:spacing w:val="0"/>
                <w:w w:val="100"/>
                <w:position w:val="0"/>
              </w:rPr>
              <w:t>，</w:t>
            </w:r>
            <w:r>
              <w:rPr>
                <w:color w:val="000000"/>
                <w:spacing w:val="0"/>
                <w:w w:val="100"/>
                <w:position w:val="0"/>
              </w:rPr>
              <w:t>是一个近几年来移动设备上超 流行的一种编码方式，它比传统的</w:t>
            </w:r>
            <w:r>
              <w:rPr>
                <w:rFonts w:ascii="Times New Roman" w:eastAsia="Times New Roman" w:hAnsi="Times New Roman" w:cs="Times New Roman"/>
                <w:color w:val="000000"/>
                <w:spacing w:val="0"/>
                <w:w w:val="100"/>
                <w:position w:val="0"/>
                <w:sz w:val="18"/>
                <w:szCs w:val="18"/>
              </w:rPr>
              <w:t>Bar Code</w:t>
            </w:r>
            <w:r>
              <w:rPr>
                <w:color w:val="000000"/>
                <w:spacing w:val="0"/>
                <w:w w:val="100"/>
                <w:position w:val="0"/>
              </w:rPr>
              <w:t>条形码能储存更多的信 息，也能表示更多的数据类型。</w:t>
            </w:r>
          </w:p>
        </w:tc>
      </w:tr>
      <w:tr>
        <w:trPr>
          <w:trHeight w:val="413"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山东和信会计师事务所</w:t>
            </w:r>
          </w:p>
        </w:tc>
      </w:tr>
    </w:tbl>
    <w:p>
      <w:pPr>
        <w:sectPr>
          <w:footnotePr>
            <w:pos w:val="pageBottom"/>
            <w:numFmt w:val="decimal"/>
            <w:numRestart w:val="continuous"/>
          </w:footnotePr>
          <w:pgSz w:w="11900" w:h="16840"/>
          <w:pgMar w:top="1441" w:right="1142" w:bottom="1484" w:left="1090" w:header="0" w:footer="3" w:gutter="0"/>
          <w:cols w:space="720"/>
          <w:noEndnote/>
          <w:rtlGutter w:val="0"/>
          <w:docGrid w:linePitch="360"/>
        </w:sectPr>
      </w:pPr>
    </w:p>
    <w:p>
      <w:pPr>
        <w:pStyle w:val="Style17"/>
        <w:keepNext/>
        <w:keepLines/>
        <w:widowControl w:val="0"/>
        <w:shd w:val="clear" w:color="auto" w:fill="auto"/>
        <w:bidi w:val="0"/>
        <w:spacing w:before="460" w:line="240" w:lineRule="auto"/>
        <w:ind w:left="0" w:right="0" w:firstLine="0"/>
        <w:jc w:val="center"/>
      </w:pPr>
      <w:bookmarkStart w:id="3" w:name="bookmark3"/>
      <w:bookmarkStart w:id="4" w:name="bookmark4"/>
      <w:bookmarkStart w:id="5" w:name="bookmark5"/>
      <w:r>
        <w:rPr>
          <w:color w:val="000000"/>
          <w:spacing w:val="0"/>
          <w:w w:val="100"/>
          <w:position w:val="0"/>
        </w:rPr>
        <w:t>第二节公司简介和主要财务指标</w:t>
      </w:r>
      <w:bookmarkEnd w:id="3"/>
      <w:bookmarkEnd w:id="4"/>
      <w:bookmarkEnd w:id="5"/>
    </w:p>
    <w:p>
      <w:pPr>
        <w:pStyle w:val="Style27"/>
        <w:keepNext/>
        <w:keepLines/>
        <w:widowControl w:val="0"/>
        <w:shd w:val="clear" w:color="auto" w:fill="auto"/>
        <w:bidi w:val="0"/>
        <w:spacing w:before="0" w:line="240" w:lineRule="auto"/>
        <w:ind w:left="0" w:right="0" w:firstLine="0"/>
        <w:jc w:val="left"/>
      </w:pPr>
      <w:bookmarkStart w:id="10" w:name="bookmark10"/>
      <w:bookmarkStart w:id="6" w:name="bookmark6"/>
      <w:bookmarkStart w:id="7" w:name="bookmark7"/>
      <w:bookmarkStart w:id="8" w:name="bookmark8"/>
      <w:bookmarkStart w:id="9" w:name="bookmark9"/>
      <w:r>
        <w:rPr>
          <w:color w:val="000000"/>
          <w:spacing w:val="0"/>
          <w:w w:val="100"/>
          <w:position w:val="0"/>
        </w:rPr>
        <w:t>一</w:t>
      </w:r>
      <w:bookmarkEnd w:id="9"/>
      <w:r>
        <w:rPr>
          <w:color w:val="000000"/>
          <w:spacing w:val="0"/>
          <w:w w:val="100"/>
          <w:position w:val="0"/>
        </w:rPr>
        <w:t>、公司信息</w:t>
      </w:r>
      <w:bookmarkEnd w:id="10"/>
      <w:bookmarkEnd w:id="7"/>
      <w:bookmarkEnd w:id="8"/>
      <w:bookmarkEnd w:id="6"/>
    </w:p>
    <w:tbl>
      <w:tblPr>
        <w:tblOverlap w:val="never"/>
        <w:jc w:val="center"/>
        <w:tblLayout w:type="fixed"/>
      </w:tblPr>
      <w:tblGrid>
        <w:gridCol w:w="2290"/>
        <w:gridCol w:w="2952"/>
        <w:gridCol w:w="2155"/>
        <w:gridCol w:w="2184"/>
      </w:tblGrid>
      <w:tr>
        <w:trPr>
          <w:trHeight w:val="40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股票简称</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丽鹏股份</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股票代码</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002374</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股票上市证券交易所</w:t>
            </w:r>
          </w:p>
        </w:tc>
        <w:tc>
          <w:tcPr>
            <w:gridSpan w:val="3"/>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w:t>
            </w: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gridSpan w:val="3"/>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山东丽鹏股份有限公司</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gridSpan w:val="3"/>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丽鹏股份</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公司的外文名称（如有）</w:t>
            </w:r>
          </w:p>
        </w:tc>
        <w:tc>
          <w:tcPr>
            <w:gridSpan w:val="3"/>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SHANDONG LIPENG CO.,LTD</w:t>
            </w: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公司的外文名称缩写（如 有）</w:t>
            </w:r>
          </w:p>
        </w:tc>
        <w:tc>
          <w:tcPr>
            <w:gridSpan w:val="3"/>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Lipeng</w:t>
            </w: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gridSpan w:val="3"/>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孙鲲鹏</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w:t>
            </w:r>
          </w:p>
        </w:tc>
        <w:tc>
          <w:tcPr>
            <w:gridSpan w:val="3"/>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山东省烟台市牟平区姜格庄街道办事处丽鹏路</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注册地址的邮政编码</w:t>
            </w:r>
          </w:p>
        </w:tc>
        <w:tc>
          <w:tcPr>
            <w:gridSpan w:val="3"/>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264114</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gridSpan w:val="3"/>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山东省烟台市牟平区姜格庄街道办事处丽鹏路</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办公地址的邮政编码</w:t>
            </w:r>
          </w:p>
        </w:tc>
        <w:tc>
          <w:tcPr>
            <w:gridSpan w:val="3"/>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264114</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公司网址</w:t>
            </w:r>
          </w:p>
        </w:tc>
        <w:tc>
          <w:tcPr>
            <w:gridSpan w:val="3"/>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"http://www.lp.com.cn" </w:instrText>
            </w:r>
            <w:r>
              <w:fldChar w:fldCharType="separate"/>
            </w:r>
            <w:r>
              <w:rPr>
                <w:rFonts w:ascii="Times New Roman" w:eastAsia="Times New Roman" w:hAnsi="Times New Roman" w:cs="Times New Roman"/>
                <w:color w:val="000000"/>
                <w:spacing w:val="0"/>
                <w:w w:val="100"/>
                <w:position w:val="0"/>
                <w:sz w:val="18"/>
                <w:szCs w:val="18"/>
              </w:rPr>
              <w:t>www.lp.com.cn</w:t>
            </w:r>
            <w:r>
              <w:fldChar w:fldCharType="end"/>
            </w:r>
          </w:p>
        </w:tc>
      </w:tr>
      <w:tr>
        <w:trPr>
          <w:trHeight w:val="413"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gridSpan w:val="3"/>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"mailto:lp@lp.com.cn" </w:instrText>
            </w:r>
            <w:r>
              <w:fldChar w:fldCharType="separate"/>
            </w:r>
            <w:r>
              <w:rPr>
                <w:rFonts w:ascii="Times New Roman" w:eastAsia="Times New Roman" w:hAnsi="Times New Roman" w:cs="Times New Roman"/>
                <w:color w:val="000000"/>
                <w:spacing w:val="0"/>
                <w:w w:val="100"/>
                <w:position w:val="0"/>
                <w:sz w:val="18"/>
                <w:szCs w:val="18"/>
              </w:rPr>
              <w:t>lp@lp.com.cn</w:t>
            </w:r>
            <w:r>
              <w:fldChar w:fldCharType="end"/>
            </w:r>
          </w:p>
        </w:tc>
      </w:tr>
    </w:tbl>
    <w:p>
      <w:pPr>
        <w:widowControl w:val="0"/>
        <w:spacing w:after="319" w:line="1" w:lineRule="exact"/>
      </w:pPr>
    </w:p>
    <w:p>
      <w:pPr>
        <w:pStyle w:val="Style27"/>
        <w:keepNext/>
        <w:keepLines/>
        <w:widowControl w:val="0"/>
        <w:shd w:val="clear" w:color="auto" w:fill="auto"/>
        <w:bidi w:val="0"/>
        <w:spacing w:before="0" w:line="240" w:lineRule="auto"/>
        <w:ind w:left="0" w:right="0" w:firstLine="240"/>
        <w:jc w:val="left"/>
      </w:pPr>
      <w:bookmarkStart w:id="11" w:name="bookmark11"/>
      <w:bookmarkStart w:id="12" w:name="bookmark12"/>
      <w:bookmarkStart w:id="13" w:name="bookmark13"/>
      <w:bookmarkStart w:id="14" w:name="bookmark14"/>
      <w:r>
        <w:rPr>
          <w:color w:val="000000"/>
          <w:spacing w:val="0"/>
          <w:w w:val="100"/>
          <w:position w:val="0"/>
        </w:rPr>
        <w:t>、</w:t>
      </w:r>
      <w:bookmarkEnd w:id="13"/>
      <w:r>
        <w:rPr>
          <w:color w:val="000000"/>
          <w:spacing w:val="0"/>
          <w:w w:val="100"/>
          <w:position w:val="0"/>
        </w:rPr>
        <w:t>联系人和联系方式</w:t>
      </w:r>
      <w:bookmarkEnd w:id="11"/>
      <w:bookmarkEnd w:id="12"/>
      <w:bookmarkEnd w:id="14"/>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李海霞</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赵艺徽</w:t>
            </w: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7" w:lineRule="exact"/>
              <w:ind w:left="0" w:right="0" w:firstLine="0"/>
              <w:jc w:val="left"/>
            </w:pPr>
            <w:r>
              <w:rPr>
                <w:color w:val="000000"/>
                <w:spacing w:val="0"/>
                <w:w w:val="100"/>
                <w:position w:val="0"/>
              </w:rPr>
              <w:t>山东省烟台市牟平区姜格庄街道办事 处丽鹏路</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317" w:lineRule="exact"/>
              <w:ind w:left="0" w:right="0" w:firstLine="0"/>
              <w:jc w:val="left"/>
            </w:pPr>
            <w:r>
              <w:rPr>
                <w:color w:val="000000"/>
                <w:spacing w:val="0"/>
                <w:w w:val="100"/>
                <w:position w:val="0"/>
              </w:rPr>
              <w:t>山东省烟台市牟平区姜格庄街道办事 处丽鹏路</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0535-4660587</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0535-4660587</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0535-4660587</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0535-4660587</w:t>
            </w:r>
          </w:p>
        </w:tc>
      </w:tr>
      <w:tr>
        <w:trPr>
          <w:trHeight w:val="413"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"mailto:haixia5229@sina.com" </w:instrText>
            </w:r>
            <w:r>
              <w:fldChar w:fldCharType="separate"/>
            </w:r>
            <w:r>
              <w:rPr>
                <w:rFonts w:ascii="Times New Roman" w:eastAsia="Times New Roman" w:hAnsi="Times New Roman" w:cs="Times New Roman"/>
                <w:color w:val="000000"/>
                <w:spacing w:val="0"/>
                <w:w w:val="100"/>
                <w:position w:val="0"/>
                <w:sz w:val="18"/>
                <w:szCs w:val="18"/>
              </w:rPr>
              <w:t>haixia5229@sina.com</w:t>
            </w:r>
            <w:r>
              <w:fldChar w:fldCharType="end"/>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"mailto:zyh8769@126.com" </w:instrText>
            </w:r>
            <w:r>
              <w:fldChar w:fldCharType="separate"/>
            </w:r>
            <w:r>
              <w:rPr>
                <w:rFonts w:ascii="Times New Roman" w:eastAsia="Times New Roman" w:hAnsi="Times New Roman" w:cs="Times New Roman"/>
                <w:color w:val="000000"/>
                <w:spacing w:val="0"/>
                <w:w w:val="100"/>
                <w:position w:val="0"/>
                <w:sz w:val="18"/>
                <w:szCs w:val="18"/>
              </w:rPr>
              <w:t>zyh8769@126.com</w:t>
            </w:r>
            <w:r>
              <w:fldChar w:fldCharType="end"/>
            </w:r>
          </w:p>
        </w:tc>
      </w:tr>
    </w:tbl>
    <w:p>
      <w:pPr>
        <w:widowControl w:val="0"/>
        <w:spacing w:after="319" w:line="1" w:lineRule="exact"/>
      </w:pPr>
    </w:p>
    <w:p>
      <w:pPr>
        <w:pStyle w:val="Style27"/>
        <w:keepNext/>
        <w:keepLines/>
        <w:widowControl w:val="0"/>
        <w:shd w:val="clear" w:color="auto" w:fill="auto"/>
        <w:bidi w:val="0"/>
        <w:spacing w:before="0" w:line="240" w:lineRule="auto"/>
        <w:ind w:left="0" w:right="0" w:firstLine="0"/>
        <w:jc w:val="left"/>
      </w:pPr>
      <w:bookmarkStart w:id="15" w:name="bookmark15"/>
      <w:bookmarkStart w:id="16" w:name="bookmark16"/>
      <w:bookmarkStart w:id="17" w:name="bookmark17"/>
      <w:bookmarkStart w:id="18" w:name="bookmark18"/>
      <w:r>
        <w:rPr>
          <w:color w:val="000000"/>
          <w:spacing w:val="0"/>
          <w:w w:val="100"/>
          <w:position w:val="0"/>
        </w:rPr>
        <w:t>三</w:t>
      </w:r>
      <w:bookmarkEnd w:id="17"/>
      <w:r>
        <w:rPr>
          <w:color w:val="000000"/>
          <w:spacing w:val="0"/>
          <w:w w:val="100"/>
          <w:position w:val="0"/>
        </w:rPr>
        <w:t>、信息披露及备置地点</w:t>
      </w:r>
      <w:bookmarkEnd w:id="15"/>
      <w:bookmarkEnd w:id="16"/>
      <w:bookmarkEnd w:id="18"/>
    </w:p>
    <w:tbl>
      <w:tblPr>
        <w:tblOverlap w:val="never"/>
        <w:jc w:val="center"/>
        <w:tblLayout w:type="fixed"/>
      </w:tblPr>
      <w:tblGrid>
        <w:gridCol w:w="3998"/>
        <w:gridCol w:w="5582"/>
      </w:tblGrid>
      <w:tr>
        <w:trPr>
          <w:trHeight w:val="40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公司选定的信息披露媒体的名称</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《中国证券报》、《上海证券报》、《证券日报》、《证券时报》</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登载年度报告的中国证监会指定网站的网址</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"http://www.cninfo.com" </w:instrText>
            </w:r>
            <w:r>
              <w:fldChar w:fldCharType="separate"/>
            </w:r>
            <w:r>
              <w:rPr>
                <w:rFonts w:ascii="Times New Roman" w:eastAsia="Times New Roman" w:hAnsi="Times New Roman" w:cs="Times New Roman"/>
                <w:color w:val="000000"/>
                <w:spacing w:val="0"/>
                <w:w w:val="100"/>
                <w:position w:val="0"/>
                <w:sz w:val="18"/>
                <w:szCs w:val="18"/>
              </w:rPr>
              <w:t>www.cninfo.com</w:t>
            </w:r>
            <w:r>
              <w:fldChar w:fldCharType="end"/>
            </w:r>
            <w:r>
              <w:rPr>
                <w:rFonts w:ascii="Times New Roman" w:eastAsia="Times New Roman" w:hAnsi="Times New Roman" w:cs="Times New Roman"/>
                <w:color w:val="000000"/>
                <w:spacing w:val="0"/>
                <w:w w:val="100"/>
                <w:position w:val="0"/>
                <w:sz w:val="18"/>
                <w:szCs w:val="18"/>
              </w:rPr>
              <w:t>. cn</w:t>
            </w:r>
          </w:p>
        </w:tc>
      </w:tr>
      <w:tr>
        <w:trPr>
          <w:trHeight w:val="408"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公司证券部</w:t>
            </w:r>
          </w:p>
        </w:tc>
      </w:tr>
    </w:tbl>
    <w:p>
      <w:pPr>
        <w:spacing w:lineRule="exact" w:line="1"/>
        <w:rPr>
          <w:sz w:val="2"/>
          <w:szCs w:val="2"/>
        </w:rPr>
      </w:pPr>
      <w:r>
        <w:br w:type="page"/>
      </w:r>
    </w:p>
    <w:p>
      <w:pPr>
        <w:pStyle w:val="Style27"/>
        <w:keepNext/>
        <w:keepLines/>
        <w:widowControl w:val="0"/>
        <w:shd w:val="clear" w:color="auto" w:fill="auto"/>
        <w:bidi w:val="0"/>
        <w:spacing w:before="0" w:line="240" w:lineRule="auto"/>
        <w:ind w:left="0" w:right="0" w:firstLine="0"/>
        <w:jc w:val="both"/>
      </w:pPr>
      <w:bookmarkStart w:id="19" w:name="bookmark19"/>
      <w:bookmarkStart w:id="20" w:name="bookmark20"/>
      <w:bookmarkStart w:id="21" w:name="bookmark21"/>
      <w:bookmarkStart w:id="22" w:name="bookmark22"/>
      <w:r>
        <w:rPr>
          <w:color w:val="000000"/>
          <w:spacing w:val="0"/>
          <w:w w:val="100"/>
          <w:position w:val="0"/>
        </w:rPr>
        <w:t>四</w:t>
      </w:r>
      <w:bookmarkEnd w:id="21"/>
      <w:r>
        <w:rPr>
          <w:color w:val="000000"/>
          <w:spacing w:val="0"/>
          <w:w w:val="100"/>
          <w:position w:val="0"/>
        </w:rPr>
        <w:t>、注册变更情况</w:t>
      </w:r>
      <w:bookmarkEnd w:id="19"/>
      <w:bookmarkEnd w:id="20"/>
      <w:bookmarkEnd w:id="22"/>
    </w:p>
    <w:tbl>
      <w:tblPr>
        <w:tblOverlap w:val="never"/>
        <w:jc w:val="center"/>
        <w:tblLayout w:type="fixed"/>
      </w:tblPr>
      <w:tblGrid>
        <w:gridCol w:w="3192"/>
        <w:gridCol w:w="6389"/>
      </w:tblGrid>
      <w:tr>
        <w:trPr>
          <w:trHeight w:val="40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组织机构代码</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91370600265526403D</w:t>
            </w: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22" w:lineRule="exact"/>
              <w:ind w:left="0" w:right="0" w:firstLine="0"/>
              <w:jc w:val="left"/>
            </w:pPr>
            <w:r>
              <w:rPr>
                <w:color w:val="000000"/>
                <w:spacing w:val="0"/>
                <w:w w:val="100"/>
                <w:position w:val="0"/>
              </w:rPr>
              <w:t>公司上市以来主营业务的变化情况（如 有）</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年公司发行股份购买资产，收购重庆华宇园林有限公司，华宇园林成为公 司的全资子公司，公司开启了包装业务和园林业务的双主业发展新模式。</w:t>
            </w:r>
          </w:p>
        </w:tc>
      </w:tr>
      <w:tr>
        <w:trPr>
          <w:trHeight w:val="413"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历次控股股东的变更情况（如有）</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无变更</w:t>
            </w:r>
          </w:p>
        </w:tc>
      </w:tr>
    </w:tbl>
    <w:p>
      <w:pPr>
        <w:widowControl w:val="0"/>
        <w:spacing w:after="319" w:line="1" w:lineRule="exact"/>
      </w:pPr>
    </w:p>
    <w:p>
      <w:pPr>
        <w:pStyle w:val="Style27"/>
        <w:keepNext/>
        <w:keepLines/>
        <w:widowControl w:val="0"/>
        <w:shd w:val="clear" w:color="auto" w:fill="auto"/>
        <w:bidi w:val="0"/>
        <w:spacing w:before="0" w:line="240" w:lineRule="auto"/>
        <w:ind w:left="0" w:right="0" w:firstLine="0"/>
        <w:jc w:val="both"/>
      </w:pPr>
      <w:bookmarkStart w:id="23" w:name="bookmark23"/>
      <w:bookmarkStart w:id="24" w:name="bookmark24"/>
      <w:bookmarkStart w:id="25" w:name="bookmark25"/>
      <w:bookmarkStart w:id="26" w:name="bookmark26"/>
      <w:r>
        <w:rPr>
          <w:color w:val="000000"/>
          <w:spacing w:val="0"/>
          <w:w w:val="100"/>
          <w:position w:val="0"/>
        </w:rPr>
        <w:t>五</w:t>
      </w:r>
      <w:bookmarkEnd w:id="25"/>
      <w:r>
        <w:rPr>
          <w:color w:val="000000"/>
          <w:spacing w:val="0"/>
          <w:w w:val="100"/>
          <w:position w:val="0"/>
        </w:rPr>
        <w:t>、其他有关资料</w:t>
      </w:r>
      <w:bookmarkEnd w:id="23"/>
      <w:bookmarkEnd w:id="24"/>
      <w:bookmarkEnd w:id="26"/>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w:t>
      </w:r>
    </w:p>
    <w:tbl>
      <w:tblPr>
        <w:tblOverlap w:val="never"/>
        <w:jc w:val="center"/>
        <w:tblLayout w:type="fixed"/>
      </w:tblPr>
      <w:tblGrid>
        <w:gridCol w:w="2664"/>
        <w:gridCol w:w="6917"/>
      </w:tblGrid>
      <w:tr>
        <w:trPr>
          <w:trHeight w:val="40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会计师事务所名称</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山东和信会计师事务所（特殊普通合伙）</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会计师事务所办公地址</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济南市历下区经十路</w:t>
            </w:r>
            <w:r>
              <w:rPr>
                <w:rFonts w:ascii="Times New Roman" w:eastAsia="Times New Roman" w:hAnsi="Times New Roman" w:cs="Times New Roman"/>
                <w:color w:val="000000"/>
                <w:spacing w:val="0"/>
                <w:w w:val="100"/>
                <w:position w:val="0"/>
                <w:sz w:val="18"/>
                <w:szCs w:val="18"/>
              </w:rPr>
              <w:t>13777</w:t>
            </w:r>
            <w:r>
              <w:rPr>
                <w:color w:val="000000"/>
                <w:spacing w:val="0"/>
                <w:w w:val="100"/>
                <w:position w:val="0"/>
              </w:rPr>
              <w:t>号中润世纪广场</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栋</w:t>
            </w:r>
            <w:r>
              <w:rPr>
                <w:rFonts w:ascii="Times New Roman" w:eastAsia="Times New Roman" w:hAnsi="Times New Roman" w:cs="Times New Roman"/>
                <w:color w:val="000000"/>
                <w:spacing w:val="0"/>
                <w:w w:val="100"/>
                <w:position w:val="0"/>
                <w:sz w:val="18"/>
                <w:szCs w:val="18"/>
              </w:rPr>
              <w:t>1201</w:t>
            </w:r>
            <w:r>
              <w:rPr>
                <w:color w:val="000000"/>
                <w:spacing w:val="0"/>
                <w:w w:val="100"/>
                <w:position w:val="0"/>
              </w:rPr>
              <w:t>室</w:t>
            </w:r>
          </w:p>
        </w:tc>
      </w:tr>
      <w:tr>
        <w:trPr>
          <w:trHeight w:val="413"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迟慰、姜益强</w:t>
            </w:r>
          </w:p>
        </w:tc>
      </w:tr>
    </w:tbl>
    <w:p>
      <w:pPr>
        <w:widowControl w:val="0"/>
        <w:spacing w:after="119" w:line="1" w:lineRule="exact"/>
      </w:pPr>
    </w:p>
    <w:p>
      <w:pPr>
        <w:pStyle w:val="Style31"/>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公司聘请的报告期内履行持续督导职责的保荐机构</w:t>
      </w:r>
    </w:p>
    <w:p>
      <w:pPr>
        <w:pStyle w:val="Style31"/>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8"/>
          <w:szCs w:val="18"/>
        </w:rPr>
        <w:t>V</w:t>
      </w:r>
      <w:r>
        <w:rPr>
          <w:color w:val="000000"/>
          <w:spacing w:val="0"/>
          <w:w w:val="100"/>
          <w:position w:val="0"/>
        </w:rPr>
        <w:t>适用口不适用</w:t>
      </w:r>
    </w:p>
    <w:tbl>
      <w:tblPr>
        <w:tblOverlap w:val="never"/>
        <w:jc w:val="center"/>
        <w:tblLayout w:type="fixed"/>
      </w:tblPr>
      <w:tblGrid>
        <w:gridCol w:w="2395"/>
        <w:gridCol w:w="2395"/>
        <w:gridCol w:w="1925"/>
        <w:gridCol w:w="2866"/>
      </w:tblGrid>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保荐机构名称</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保荐机构办公地址</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保荐代表人姓名</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持续督导期间</w:t>
            </w:r>
          </w:p>
        </w:tc>
      </w:tr>
      <w:tr>
        <w:trPr>
          <w:trHeight w:val="725"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东兴证券股份有限公司</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北京市西城区金融大街</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号</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新盛大厦</w:t>
            </w:r>
            <w:r>
              <w:rPr>
                <w:rFonts w:ascii="Times New Roman" w:eastAsia="Times New Roman" w:hAnsi="Times New Roman" w:cs="Times New Roman"/>
                <w:color w:val="000000"/>
                <w:spacing w:val="0"/>
                <w:w w:val="100"/>
                <w:position w:val="0"/>
                <w:sz w:val="18"/>
                <w:szCs w:val="18"/>
              </w:rPr>
              <w:t>12-15</w:t>
            </w:r>
            <w:r>
              <w:rPr>
                <w:color w:val="000000"/>
                <w:spacing w:val="0"/>
                <w:w w:val="100"/>
                <w:position w:val="0"/>
              </w:rPr>
              <w:t>层</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丁雪亮、覃新林</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日</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r>
    </w:tbl>
    <w:p>
      <w:pPr>
        <w:widowControl w:val="0"/>
        <w:spacing w:after="119" w:line="1" w:lineRule="exact"/>
      </w:pPr>
    </w:p>
    <w:p>
      <w:pPr>
        <w:pStyle w:val="Style31"/>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公司聘请的报告期内履行持续督导职责的财务顾问</w:t>
      </w:r>
    </w:p>
    <w:p>
      <w:pPr>
        <w:pStyle w:val="Style31"/>
        <w:keepNext w:val="0"/>
        <w:keepLines w:val="0"/>
        <w:widowControl w:val="0"/>
        <w:shd w:val="clear" w:color="auto" w:fill="auto"/>
        <w:bidi w:val="0"/>
        <w:spacing w:before="0" w:after="38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bidi w:val="0"/>
        <w:spacing w:before="0" w:after="380" w:line="240" w:lineRule="auto"/>
        <w:ind w:left="0" w:right="0" w:firstLine="0"/>
        <w:jc w:val="both"/>
      </w:pPr>
      <w:bookmarkStart w:id="27" w:name="bookmark27"/>
      <w:bookmarkStart w:id="28" w:name="bookmark28"/>
      <w:bookmarkStart w:id="29" w:name="bookmark29"/>
      <w:bookmarkStart w:id="30" w:name="bookmark30"/>
      <w:r>
        <w:rPr>
          <w:color w:val="000000"/>
          <w:spacing w:val="0"/>
          <w:w w:val="100"/>
          <w:position w:val="0"/>
        </w:rPr>
        <w:t>六</w:t>
      </w:r>
      <w:bookmarkEnd w:id="29"/>
      <w:r>
        <w:rPr>
          <w:color w:val="000000"/>
          <w:spacing w:val="0"/>
          <w:w w:val="100"/>
          <w:position w:val="0"/>
        </w:rPr>
        <w:t>、主要会计数据和财务指标</w:t>
      </w:r>
      <w:bookmarkEnd w:id="27"/>
      <w:bookmarkEnd w:id="28"/>
      <w:bookmarkEnd w:id="30"/>
    </w:p>
    <w:p>
      <w:pPr>
        <w:pStyle w:val="Style31"/>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公司是否因会计政策变更及会计差错更正等追溯调整或重述以前年度会计数据</w:t>
      </w:r>
    </w:p>
    <w:p>
      <w:pPr>
        <w:pStyle w:val="Style31"/>
        <w:keepNext w:val="0"/>
        <w:keepLines w:val="0"/>
        <w:widowControl w:val="0"/>
        <w:shd w:val="clear" w:color="auto" w:fill="auto"/>
        <w:bidi w:val="0"/>
        <w:spacing w:before="0" w:after="120" w:line="240" w:lineRule="auto"/>
        <w:ind w:left="0" w:right="0" w:firstLine="0"/>
        <w:jc w:val="both"/>
      </w:pPr>
      <w:r>
        <w:rPr>
          <w:color w:val="000000"/>
          <w:spacing w:val="0"/>
          <w:w w:val="100"/>
          <w:position w:val="0"/>
        </w:rPr>
        <w:t>□</w:t>
      </w:r>
      <w:r>
        <w:rPr>
          <w:color w:val="000000"/>
          <w:spacing w:val="0"/>
          <w:w w:val="100"/>
          <w:position w:val="0"/>
        </w:rPr>
        <w:t xml:space="preserve">是 </w:t>
      </w:r>
      <w:r>
        <w:rPr>
          <w:color w:val="000000"/>
          <w:spacing w:val="0"/>
          <w:w w:val="100"/>
          <w:position w:val="0"/>
          <w:sz w:val="18"/>
          <w:szCs w:val="18"/>
        </w:rPr>
        <w:t xml:space="preserve">V </w:t>
      </w:r>
      <w:r>
        <w:rPr>
          <w:color w:val="000000"/>
          <w:spacing w:val="0"/>
          <w:w w:val="100"/>
          <w:position w:val="0"/>
        </w:rPr>
        <w:t>否</w:t>
      </w:r>
    </w:p>
    <w:tbl>
      <w:tblPr>
        <w:tblOverlap w:val="never"/>
        <w:jc w:val="center"/>
        <w:tblLayout w:type="fixed"/>
      </w:tblPr>
      <w:tblGrid>
        <w:gridCol w:w="2626"/>
        <w:gridCol w:w="1738"/>
        <w:gridCol w:w="1738"/>
        <w:gridCol w:w="1738"/>
        <w:gridCol w:w="174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本年比上年增减</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1,748,926,892.58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1,357,490,739.39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28.84%</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701,923,114.59</w:t>
            </w: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归属于上市公司股东的净利润</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155,591,912.53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121,304,672.40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28.27%</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31,350,531.97</w:t>
            </w: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归属于上市公司股东的扣除非 经常性损益的净利润（元）</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151,292,314.08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111,819,367.01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35.30%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24,731,771.25</w:t>
            </w: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经营活动产生的现金流量净额</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-523,707,287.76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-284,865,934.23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-83.84%</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97,991,911.89</w:t>
            </w: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0.20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17.65%</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0.07</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0.20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17.65%</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0.07</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0.22%</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3.83%</w:t>
            </w:r>
          </w:p>
        </w:tc>
      </w:tr>
      <w:tr>
        <w:trPr>
          <w:trHeight w:val="725"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年末</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年末</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本年末比上年末增 减</w:t>
            </w:r>
          </w:p>
        </w:tc>
        <w:tc>
          <w:tcPr>
            <w:tcBorders>
              <w:top w:val="single" w:sz="4"/>
              <w:left w:val="single" w:sz="4"/>
              <w:bottom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年末</w:t>
            </w:r>
          </w:p>
        </w:tc>
      </w:tr>
    </w:tbl>
    <w:p>
      <w:pPr>
        <w:spacing w:lineRule="exact" w:line="1"/>
        <w:rPr>
          <w:sz w:val="2"/>
          <w:szCs w:val="2"/>
        </w:rPr>
      </w:pPr>
      <w:r>
        <w:br w:type="page"/>
      </w:r>
    </w:p>
    <w:tbl>
      <w:tblPr>
        <w:tblOverlap w:val="never"/>
        <w:jc w:val="center"/>
        <w:tblLayout w:type="fixed"/>
      </w:tblPr>
      <w:tblGrid>
        <w:gridCol w:w="2626"/>
        <w:gridCol w:w="1738"/>
        <w:gridCol w:w="1738"/>
        <w:gridCol w:w="1738"/>
        <w:gridCol w:w="1742"/>
      </w:tblGrid>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总资产（元）</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5,280,442,299.38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3,797,287,764.74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39.06%</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2,891,280,592.30</w:t>
            </w:r>
          </w:p>
        </w:tc>
      </w:tr>
      <w:tr>
        <w:trPr>
          <w:trHeight w:val="725"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归属于上市公司股东的净资产</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3,120,823,967.78</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1,987,995,579.33</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56.98%</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1,866,690,906.93</w:t>
            </w:r>
          </w:p>
        </w:tc>
      </w:tr>
    </w:tbl>
    <w:p>
      <w:pPr>
        <w:widowControl w:val="0"/>
        <w:spacing w:after="359" w:line="1" w:lineRule="exact"/>
      </w:pPr>
    </w:p>
    <w:p>
      <w:pPr>
        <w:pStyle w:val="Style27"/>
        <w:keepNext/>
        <w:keepLines/>
        <w:widowControl w:val="0"/>
        <w:shd w:val="clear" w:color="auto" w:fill="auto"/>
        <w:tabs>
          <w:tab w:pos="517" w:val="left"/>
        </w:tabs>
        <w:bidi w:val="0"/>
        <w:spacing w:before="0" w:after="360" w:line="240" w:lineRule="auto"/>
        <w:ind w:left="0" w:right="0" w:firstLine="0"/>
        <w:jc w:val="left"/>
      </w:pPr>
      <w:bookmarkStart w:id="31" w:name="bookmark31"/>
      <w:bookmarkStart w:id="32" w:name="bookmark32"/>
      <w:bookmarkStart w:id="33" w:name="bookmark33"/>
      <w:bookmarkStart w:id="34" w:name="bookmark34"/>
      <w:r>
        <w:rPr>
          <w:color w:val="000000"/>
          <w:spacing w:val="0"/>
          <w:w w:val="100"/>
          <w:position w:val="0"/>
        </w:rPr>
        <w:t>七</w:t>
      </w:r>
      <w:bookmarkEnd w:id="33"/>
      <w:r>
        <w:rPr>
          <w:color w:val="000000"/>
          <w:spacing w:val="0"/>
          <w:w w:val="100"/>
          <w:position w:val="0"/>
        </w:rPr>
        <w:t>、</w:t>
        <w:tab/>
        <w:t>境内外会计准则下会计数据差异</w:t>
      </w:r>
      <w:bookmarkEnd w:id="31"/>
      <w:bookmarkEnd w:id="32"/>
      <w:bookmarkEnd w:id="34"/>
    </w:p>
    <w:p>
      <w:pPr>
        <w:pStyle w:val="Style34"/>
        <w:keepNext/>
        <w:keepLines/>
        <w:widowControl w:val="0"/>
        <w:shd w:val="clear" w:color="auto" w:fill="auto"/>
        <w:tabs>
          <w:tab w:pos="402" w:val="left"/>
        </w:tabs>
        <w:bidi w:val="0"/>
        <w:spacing w:before="0" w:line="240" w:lineRule="auto"/>
        <w:ind w:left="0" w:right="0" w:firstLine="0"/>
        <w:jc w:val="left"/>
      </w:pPr>
      <w:bookmarkStart w:id="35" w:name="bookmark35"/>
      <w:bookmarkStart w:id="36" w:name="bookmark36"/>
      <w:bookmarkStart w:id="37" w:name="bookmark37"/>
      <w:bookmarkStart w:id="38" w:name="bookmark38"/>
      <w:r>
        <w:rPr>
          <w:rFonts w:ascii="Times New Roman" w:eastAsia="Times New Roman" w:hAnsi="Times New Roman" w:cs="Times New Roman"/>
          <w:color w:val="000000"/>
          <w:spacing w:val="0"/>
          <w:w w:val="100"/>
          <w:position w:val="0"/>
        </w:rPr>
        <w:t>1</w:t>
      </w:r>
      <w:bookmarkEnd w:id="37"/>
      <w:r>
        <w:rPr>
          <w:color w:val="000000"/>
          <w:spacing w:val="0"/>
          <w:w w:val="100"/>
          <w:position w:val="0"/>
        </w:rPr>
        <w:t>、</w:t>
        <w:tab/>
        <w:t>同时按照国际会计准则与按照中国会计准则披露的财务报告中净利润和净资产差异情况</w:t>
      </w:r>
      <w:bookmarkEnd w:id="35"/>
      <w:bookmarkEnd w:id="36"/>
      <w:bookmarkEnd w:id="38"/>
    </w:p>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公司报告期不存在按照国际会计准则与按照中国会计准则披露的财务报告中净利润和净资产差异情况。</w:t>
      </w:r>
    </w:p>
    <w:p>
      <w:pPr>
        <w:pStyle w:val="Style34"/>
        <w:keepNext/>
        <w:keepLines/>
        <w:widowControl w:val="0"/>
        <w:shd w:val="clear" w:color="auto" w:fill="auto"/>
        <w:tabs>
          <w:tab w:pos="402" w:val="left"/>
        </w:tabs>
        <w:bidi w:val="0"/>
        <w:spacing w:before="0" w:line="240" w:lineRule="auto"/>
        <w:ind w:left="0" w:right="0" w:firstLine="0"/>
        <w:jc w:val="left"/>
      </w:pPr>
      <w:bookmarkStart w:id="39" w:name="bookmark39"/>
      <w:bookmarkStart w:id="40" w:name="bookmark40"/>
      <w:bookmarkStart w:id="41" w:name="bookmark41"/>
      <w:bookmarkStart w:id="42" w:name="bookmark42"/>
      <w:r>
        <w:rPr>
          <w:rFonts w:ascii="Times New Roman" w:eastAsia="Times New Roman" w:hAnsi="Times New Roman" w:cs="Times New Roman"/>
          <w:color w:val="000000"/>
          <w:spacing w:val="0"/>
          <w:w w:val="100"/>
          <w:position w:val="0"/>
        </w:rPr>
        <w:t>2</w:t>
      </w:r>
      <w:bookmarkEnd w:id="41"/>
      <w:r>
        <w:rPr>
          <w:color w:val="000000"/>
          <w:spacing w:val="0"/>
          <w:w w:val="100"/>
          <w:position w:val="0"/>
        </w:rPr>
        <w:t>、</w:t>
        <w:tab/>
        <w:t>同时按照境外会计准则与按照中国会计准则披露的财务报告中净利润和净资产差异情况</w:t>
      </w:r>
      <w:bookmarkEnd w:id="39"/>
      <w:bookmarkEnd w:id="40"/>
      <w:bookmarkEnd w:id="42"/>
    </w:p>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公司报告期不存在按照境外会计准则与按照中国会计准则披露的财务报告中净利润和净资产差异情况。</w:t>
      </w:r>
    </w:p>
    <w:p>
      <w:pPr>
        <w:pStyle w:val="Style27"/>
        <w:keepNext/>
        <w:keepLines/>
        <w:widowControl w:val="0"/>
        <w:shd w:val="clear" w:color="auto" w:fill="auto"/>
        <w:tabs>
          <w:tab w:pos="517" w:val="left"/>
        </w:tabs>
        <w:bidi w:val="0"/>
        <w:spacing w:before="0" w:after="360" w:line="240" w:lineRule="auto"/>
        <w:ind w:left="0" w:right="0" w:firstLine="0"/>
        <w:jc w:val="left"/>
      </w:pPr>
      <w:bookmarkStart w:id="43" w:name="bookmark43"/>
      <w:bookmarkStart w:id="44" w:name="bookmark44"/>
      <w:bookmarkStart w:id="45" w:name="bookmark45"/>
      <w:bookmarkStart w:id="46" w:name="bookmark46"/>
      <w:r>
        <w:rPr>
          <w:color w:val="000000"/>
          <w:spacing w:val="0"/>
          <w:w w:val="100"/>
          <w:position w:val="0"/>
        </w:rPr>
        <w:t>八</w:t>
      </w:r>
      <w:bookmarkEnd w:id="45"/>
      <w:r>
        <w:rPr>
          <w:color w:val="000000"/>
          <w:spacing w:val="0"/>
          <w:w w:val="100"/>
          <w:position w:val="0"/>
        </w:rPr>
        <w:t>、</w:t>
        <w:tab/>
        <w:t>分季度主要财务指标</w:t>
      </w:r>
      <w:bookmarkEnd w:id="43"/>
      <w:bookmarkEnd w:id="44"/>
      <w:bookmarkEnd w:id="46"/>
    </w:p>
    <w:p>
      <w:pPr>
        <w:pStyle w:val="Style3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626"/>
        <w:gridCol w:w="1738"/>
        <w:gridCol w:w="1742"/>
        <w:gridCol w:w="1738"/>
        <w:gridCol w:w="173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第一季度</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第二季度</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第三季度</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80"/>
              <w:jc w:val="left"/>
            </w:pPr>
            <w:r>
              <w:rPr>
                <w:color w:val="000000"/>
                <w:spacing w:val="0"/>
                <w:w w:val="100"/>
                <w:position w:val="0"/>
              </w:rPr>
              <w:t>第四季度</w:t>
            </w: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360,620,350.58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395,332,122.25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404,901,555.50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588,072,864.25</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23,120,262.46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33,316,385.48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35,059,187.11</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64,096,077.48</w:t>
            </w: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归属于上市公司股东的扣除非</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经常性损益的净利润</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23,711,578.92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33,136,154.91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32,584,971.45</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61,859,608.80</w:t>
            </w:r>
          </w:p>
        </w:tc>
      </w:tr>
      <w:tr>
        <w:trPr>
          <w:trHeight w:val="413"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-155,472,748.37</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-68,628,430.77</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-138,035,076.32</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-161,571,032.30</w:t>
            </w:r>
          </w:p>
        </w:tc>
      </w:tr>
    </w:tbl>
    <w:p>
      <w:pPr>
        <w:widowControl w:val="0"/>
        <w:spacing w:after="99" w:line="1" w:lineRule="exact"/>
      </w:pPr>
    </w:p>
    <w:p>
      <w:pPr>
        <w:pStyle w:val="Style31"/>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上述财务指标或其加总数是否与公司已披露季度报告、半年度报告相关财务指标存在重大差异</w:t>
      </w:r>
    </w:p>
    <w:p>
      <w:pPr>
        <w:pStyle w:val="Style31"/>
        <w:keepNext w:val="0"/>
        <w:keepLines w:val="0"/>
        <w:widowControl w:val="0"/>
        <w:shd w:val="clear" w:color="auto" w:fill="auto"/>
        <w:bidi w:val="0"/>
        <w:spacing w:before="0" w:after="360" w:line="240" w:lineRule="auto"/>
        <w:ind w:left="0" w:right="0" w:firstLine="0"/>
        <w:jc w:val="both"/>
      </w:pPr>
      <w:r>
        <w:rPr>
          <w:color w:val="000000"/>
          <w:spacing w:val="0"/>
          <w:w w:val="100"/>
          <w:position w:val="0"/>
        </w:rPr>
        <w:t>□</w:t>
      </w:r>
      <w:r>
        <w:rPr>
          <w:color w:val="000000"/>
          <w:spacing w:val="0"/>
          <w:w w:val="100"/>
          <w:position w:val="0"/>
        </w:rPr>
        <w:t xml:space="preserve">是 </w:t>
      </w:r>
      <w:r>
        <w:rPr>
          <w:color w:val="000000"/>
          <w:spacing w:val="0"/>
          <w:w w:val="100"/>
          <w:position w:val="0"/>
          <w:sz w:val="18"/>
          <w:szCs w:val="18"/>
        </w:rPr>
        <w:t xml:space="preserve">V </w:t>
      </w:r>
      <w:r>
        <w:rPr>
          <w:color w:val="000000"/>
          <w:spacing w:val="0"/>
          <w:w w:val="100"/>
          <w:position w:val="0"/>
        </w:rPr>
        <w:t>否</w:t>
      </w:r>
    </w:p>
    <w:p>
      <w:pPr>
        <w:pStyle w:val="Style27"/>
        <w:keepNext/>
        <w:keepLines/>
        <w:widowControl w:val="0"/>
        <w:shd w:val="clear" w:color="auto" w:fill="auto"/>
        <w:bidi w:val="0"/>
        <w:spacing w:before="0" w:after="360" w:line="240" w:lineRule="auto"/>
        <w:ind w:left="0" w:right="0" w:firstLine="0"/>
        <w:jc w:val="both"/>
      </w:pPr>
      <w:bookmarkStart w:id="47" w:name="bookmark47"/>
      <w:bookmarkStart w:id="48" w:name="bookmark48"/>
      <w:bookmarkStart w:id="49" w:name="bookmark49"/>
      <w:bookmarkStart w:id="50" w:name="bookmark50"/>
      <w:r>
        <w:rPr>
          <w:color w:val="000000"/>
          <w:spacing w:val="0"/>
          <w:w w:val="100"/>
          <w:position w:val="0"/>
        </w:rPr>
        <w:t>九</w:t>
      </w:r>
      <w:bookmarkEnd w:id="49"/>
      <w:r>
        <w:rPr>
          <w:color w:val="000000"/>
          <w:spacing w:val="0"/>
          <w:w w:val="100"/>
          <w:position w:val="0"/>
        </w:rPr>
        <w:t>、非经常性损益项目及金额</w:t>
      </w:r>
      <w:bookmarkEnd w:id="47"/>
      <w:bookmarkEnd w:id="48"/>
      <w:bookmarkEnd w:id="50"/>
    </w:p>
    <w:p>
      <w:pPr>
        <w:pStyle w:val="Style31"/>
        <w:keepNext w:val="0"/>
        <w:keepLines w:val="0"/>
        <w:widowControl w:val="0"/>
        <w:shd w:val="clear" w:color="auto" w:fill="auto"/>
        <w:bidi w:val="0"/>
        <w:spacing w:before="0" w:after="160" w:line="240" w:lineRule="auto"/>
        <w:ind w:left="0" w:right="0" w:firstLine="0"/>
        <w:jc w:val="both"/>
      </w:pPr>
      <w:r>
        <w:rPr>
          <w:color w:val="000000"/>
          <w:spacing w:val="0"/>
          <w:w w:val="100"/>
          <w:position w:val="0"/>
          <w:sz w:val="18"/>
          <w:szCs w:val="18"/>
        </w:rPr>
        <w:t>V</w:t>
      </w:r>
      <w:r>
        <w:rPr>
          <w:color w:val="000000"/>
          <w:spacing w:val="0"/>
          <w:w w:val="100"/>
          <w:position w:val="0"/>
        </w:rPr>
        <w:t>适用口不适用</w:t>
      </w:r>
    </w:p>
    <w:p>
      <w:pPr>
        <w:pStyle w:val="Style3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302"/>
        <w:gridCol w:w="1517"/>
        <w:gridCol w:w="1522"/>
        <w:gridCol w:w="1522"/>
        <w:gridCol w:w="1718"/>
      </w:tblGrid>
      <w:tr>
        <w:trPr>
          <w:trHeight w:val="40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年金额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年金额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年金额</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非流动资产处置损益（包括已计提资产 减值准备的冲销部分）</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-689,162.73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-204,803.75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-512,700.91</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left"/>
            </w:pPr>
            <w:r>
              <w:rPr>
                <w:color w:val="000000"/>
                <w:spacing w:val="0"/>
                <w:w w:val="100"/>
                <w:position w:val="0"/>
              </w:rPr>
              <w:t>计入当期损益的政府补助（与企业业务 密切相关，按照国家统一标准定额或定 量享受的政府补助除外）</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7,075,086.02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4,504,976.85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9,349,936.97</w:t>
            </w:r>
          </w:p>
        </w:tc>
        <w:tc>
          <w:tcPr>
            <w:tcBorders>
              <w:top w:val="single" w:sz="4"/>
              <w:left w:val="single" w:sz="4"/>
              <w:right w:val="single" w:sz="4"/>
            </w:tcBorders>
            <w:shd w:val="clear" w:color="auto" w:fill="FFFFFF"/>
            <w:vAlign w:val="top"/>
          </w:tcPr>
          <w:p>
            <w:pPr>
              <w:widowControl w:val="0"/>
              <w:rPr>
                <w:sz w:val="10"/>
                <w:szCs w:val="10"/>
              </w:rPr>
            </w:pPr>
          </w:p>
        </w:tc>
      </w:tr>
      <w:tr>
        <w:trPr>
          <w:trHeight w:val="994"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314" w:lineRule="exact"/>
              <w:ind w:left="0" w:right="0" w:firstLine="0"/>
              <w:jc w:val="left"/>
            </w:pPr>
            <w:r>
              <w:rPr>
                <w:color w:val="000000"/>
                <w:spacing w:val="0"/>
                <w:w w:val="100"/>
                <w:position w:val="0"/>
              </w:rPr>
              <w:t>除同公司正常经营业务相关的有效套期 保值业务外，持有交易性金融资产、交 易性金融负债产生的公允价值变动损</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594,607.91</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7,197,951.53</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127,053.44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302"/>
        <w:gridCol w:w="1517"/>
        <w:gridCol w:w="1522"/>
        <w:gridCol w:w="1522"/>
        <w:gridCol w:w="1718"/>
      </w:tblGrid>
      <w:tr>
        <w:trPr>
          <w:trHeight w:val="989"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4" w:lineRule="exact"/>
              <w:ind w:left="0" w:right="0" w:firstLine="0"/>
              <w:jc w:val="both"/>
            </w:pPr>
            <w:r>
              <w:rPr>
                <w:color w:val="000000"/>
                <w:spacing w:val="0"/>
                <w:w w:val="100"/>
                <w:position w:val="0"/>
              </w:rPr>
              <w:t>益，以及处置交易性金融资产、交易性 金融负债和可供出售金融资产取得的投 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both"/>
            </w:pPr>
            <w:r>
              <w:rPr>
                <w:color w:val="000000"/>
                <w:spacing w:val="0"/>
                <w:w w:val="100"/>
                <w:position w:val="0"/>
              </w:rPr>
              <w:t>除上述各项之外的其他营业外收入和支 出</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-2,139,155.69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320,792.29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-818,076.66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669,363.17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1,853,491.46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1,477,573.26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60"/>
              <w:jc w:val="both"/>
            </w:pPr>
            <w:r>
              <w:rPr>
                <w:color w:val="000000"/>
                <w:spacing w:val="0"/>
                <w:w w:val="100"/>
                <w:position w:val="0"/>
              </w:rPr>
              <w:t>少数股东权益影响额（税后）</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-127,586.11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480,120.07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49,878.86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4,299,598.45</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9,485,305.39</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6,618,760.72</w:t>
            </w:r>
          </w:p>
        </w:tc>
        <w:tc>
          <w:tcPr>
            <w:tcBorders>
              <w:top w:val="single" w:sz="4"/>
              <w:left w:val="single" w:sz="4"/>
              <w:bottom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1"/>
        <w:keepNext w:val="0"/>
        <w:keepLines w:val="0"/>
        <w:widowControl w:val="0"/>
        <w:shd w:val="clear" w:color="auto" w:fill="auto"/>
        <w:bidi w:val="0"/>
        <w:spacing w:before="0" w:after="0" w:line="314" w:lineRule="exact"/>
        <w:ind w:left="0" w:right="0" w:firstLine="0"/>
        <w:jc w:val="left"/>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号一一非经常性损益》中列举的非经常性损益项目界定为经常性损益的项目，应 说明原因 </w:t>
      </w: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0" w:line="317" w:lineRule="exact"/>
        <w:ind w:left="0" w:right="0" w:firstLine="0"/>
        <w:jc w:val="left"/>
        <w:sectPr>
          <w:footnotePr>
            <w:pos w:val="pageBottom"/>
            <w:numFmt w:val="decimal"/>
            <w:numRestart w:val="continuous"/>
          </w:footnotePr>
          <w:pgSz w:w="11900" w:h="16840"/>
          <w:pgMar w:top="1441" w:right="1138" w:bottom="1446" w:left="1076" w:header="0" w:footer="3" w:gutter="0"/>
          <w:cols w:space="720"/>
          <w:noEndnote/>
          <w:rtlGutter w:val="0"/>
          <w:docGrid w:linePitch="360"/>
        </w:sectPr>
      </w:pPr>
      <w:r>
        <w:rPr>
          <w:color w:val="000000"/>
          <w:spacing w:val="0"/>
          <w:w w:val="100"/>
          <w:position w:val="0"/>
        </w:rPr>
        <w:t>公司报告期不存在将根据《公开发行证券的公司信息披露解释性公告第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号一一非经常性损益》定义、列举的非经常性损益 项目界定为经常性损益的项目的情形。</w:t>
      </w:r>
    </w:p>
    <w:p>
      <w:pPr>
        <w:pStyle w:val="Style17"/>
        <w:keepNext/>
        <w:keepLines/>
        <w:widowControl w:val="0"/>
        <w:shd w:val="clear" w:color="auto" w:fill="auto"/>
        <w:bidi w:val="0"/>
        <w:spacing w:before="540" w:line="240" w:lineRule="auto"/>
        <w:ind w:left="0" w:right="0" w:firstLine="0"/>
        <w:jc w:val="center"/>
      </w:pPr>
      <w:bookmarkStart w:id="51" w:name="bookmark51"/>
      <w:bookmarkStart w:id="52" w:name="bookmark52"/>
      <w:bookmarkStart w:id="53" w:name="bookmark53"/>
      <w:r>
        <w:rPr>
          <w:color w:val="000000"/>
          <w:spacing w:val="0"/>
          <w:w w:val="100"/>
          <w:position w:val="0"/>
        </w:rPr>
        <w:t>第三节公司业务概要</w:t>
      </w:r>
      <w:bookmarkEnd w:id="51"/>
      <w:bookmarkEnd w:id="52"/>
      <w:bookmarkEnd w:id="53"/>
    </w:p>
    <w:p>
      <w:pPr>
        <w:pStyle w:val="Style27"/>
        <w:keepNext/>
        <w:keepLines/>
        <w:widowControl w:val="0"/>
        <w:shd w:val="clear" w:color="auto" w:fill="auto"/>
        <w:bidi w:val="0"/>
        <w:spacing w:before="0" w:after="260" w:line="240" w:lineRule="auto"/>
        <w:ind w:left="0" w:right="0" w:firstLine="0"/>
        <w:jc w:val="left"/>
      </w:pPr>
      <w:bookmarkStart w:id="54" w:name="bookmark54"/>
      <w:bookmarkStart w:id="55" w:name="bookmark55"/>
      <w:bookmarkStart w:id="56" w:name="bookmark56"/>
      <w:bookmarkStart w:id="57" w:name="bookmark57"/>
      <w:bookmarkStart w:id="58" w:name="bookmark58"/>
      <w:r>
        <w:rPr>
          <w:color w:val="000000"/>
          <w:spacing w:val="0"/>
          <w:w w:val="100"/>
          <w:position w:val="0"/>
        </w:rPr>
        <w:t>一</w:t>
      </w:r>
      <w:bookmarkEnd w:id="57"/>
      <w:r>
        <w:rPr>
          <w:color w:val="000000"/>
          <w:spacing w:val="0"/>
          <w:w w:val="100"/>
          <w:position w:val="0"/>
        </w:rPr>
        <w:t>、报告期内公司从事的主要业务</w:t>
      </w:r>
      <w:bookmarkEnd w:id="55"/>
      <w:bookmarkEnd w:id="56"/>
      <w:bookmarkEnd w:id="58"/>
      <w:bookmarkEnd w:id="54"/>
    </w:p>
    <w:p>
      <w:pPr>
        <w:pStyle w:val="Style31"/>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公司是否需要遵守特殊行业的披露要求</w:t>
      </w:r>
    </w:p>
    <w:p>
      <w:pPr>
        <w:pStyle w:val="Style31"/>
        <w:keepNext w:val="0"/>
        <w:keepLines w:val="0"/>
        <w:widowControl w:val="0"/>
        <w:shd w:val="clear" w:color="auto" w:fill="auto"/>
        <w:bidi w:val="0"/>
        <w:spacing w:before="0" w:after="0" w:line="312" w:lineRule="exact"/>
        <w:ind w:left="0" w:right="0" w:firstLine="0"/>
        <w:jc w:val="left"/>
      </w:pPr>
      <w:r>
        <w:rPr>
          <w:color w:val="000000"/>
          <w:spacing w:val="0"/>
          <w:w w:val="100"/>
          <w:position w:val="0"/>
        </w:rPr>
        <w:t>否</w:t>
      </w:r>
    </w:p>
    <w:p>
      <w:pPr>
        <w:pStyle w:val="Style31"/>
        <w:keepNext w:val="0"/>
        <w:keepLines w:val="0"/>
        <w:widowControl w:val="0"/>
        <w:shd w:val="clear" w:color="auto" w:fill="auto"/>
        <w:bidi w:val="0"/>
        <w:spacing w:before="0" w:after="0" w:line="312" w:lineRule="exact"/>
        <w:ind w:left="0" w:right="0" w:firstLine="200"/>
        <w:jc w:val="left"/>
      </w:pPr>
      <w:r>
        <w:rPr>
          <w:color w:val="000000"/>
          <w:spacing w:val="0"/>
          <w:w w:val="100"/>
          <w:position w:val="0"/>
        </w:rPr>
        <w:t>丽鹏股份有两大主营业务，主业之一：包装，主业之二：园林生态。</w:t>
      </w:r>
    </w:p>
    <w:p>
      <w:pPr>
        <w:pStyle w:val="Style31"/>
        <w:keepNext w:val="0"/>
        <w:keepLines w:val="0"/>
        <w:widowControl w:val="0"/>
        <w:shd w:val="clear" w:color="auto" w:fill="auto"/>
        <w:tabs>
          <w:tab w:pos="654" w:val="left"/>
        </w:tabs>
        <w:bidi w:val="0"/>
        <w:spacing w:before="0" w:after="0" w:line="312" w:lineRule="exact"/>
        <w:ind w:left="0" w:right="0"/>
        <w:jc w:val="left"/>
      </w:pPr>
      <w:bookmarkStart w:id="59" w:name="bookmark59"/>
      <w:r>
        <w:rPr>
          <w:color w:val="000000"/>
          <w:spacing w:val="0"/>
          <w:w w:val="100"/>
          <w:position w:val="0"/>
          <w:sz w:val="18"/>
          <w:szCs w:val="18"/>
        </w:rPr>
        <w:t>1</w:t>
      </w:r>
      <w:bookmarkEnd w:id="59"/>
      <w:r>
        <w:rPr>
          <w:color w:val="000000"/>
          <w:spacing w:val="0"/>
          <w:w w:val="100"/>
          <w:position w:val="0"/>
        </w:rPr>
        <w:t>、</w:t>
        <w:tab/>
        <w:t>包装主业</w:t>
      </w:r>
    </w:p>
    <w:p>
      <w:pPr>
        <w:pStyle w:val="Style31"/>
        <w:keepNext w:val="0"/>
        <w:keepLines w:val="0"/>
        <w:widowControl w:val="0"/>
        <w:shd w:val="clear" w:color="auto" w:fill="auto"/>
        <w:bidi w:val="0"/>
        <w:spacing w:before="0" w:after="0" w:line="314" w:lineRule="exact"/>
        <w:ind w:left="0" w:right="0"/>
        <w:jc w:val="both"/>
      </w:pPr>
      <w:r>
        <w:rPr>
          <w:color w:val="000000"/>
          <w:spacing w:val="0"/>
          <w:w w:val="100"/>
          <w:position w:val="0"/>
        </w:rPr>
        <w:t>公司主要从事铝板复合型防伪印刷和防伪瓶盖的生产、销售及相关业务。主要产品包括复合型防伪印刷铝板、铝防伪瓶 盖和组合式防伪瓶盖。主要用于白酒、保健酒、啤酒、葡萄酒、医药、橄榄油、高档饮用水等行业产品的包装。公司是全国 包装龙头企业，是亚洲最大的防伪瓶盖生产基地、最大的铝防伪瓶盖板集散地、最大的铝板复合型防伪印刷基地。</w:t>
      </w:r>
    </w:p>
    <w:p>
      <w:pPr>
        <w:pStyle w:val="Style31"/>
        <w:keepNext w:val="0"/>
        <w:keepLines w:val="0"/>
        <w:widowControl w:val="0"/>
        <w:shd w:val="clear" w:color="auto" w:fill="auto"/>
        <w:bidi w:val="0"/>
        <w:spacing w:before="0" w:after="0" w:line="312" w:lineRule="exact"/>
        <w:ind w:left="0" w:right="0"/>
        <w:jc w:val="both"/>
      </w:pPr>
      <w:r>
        <w:rPr>
          <w:color w:val="000000"/>
          <w:spacing w:val="0"/>
          <w:w w:val="100"/>
          <w:position w:val="0"/>
        </w:rPr>
        <w:t>经中国包装联合会及所属金属容器委员会认定，公司是国内最大的铝板复合型防伪印刷和防伪瓶盖生产企业，公司先后 被中国包装联合会、中国包装企业家联合会评为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中国包装龙头企业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中国</w:t>
      </w:r>
      <w:r>
        <w:rPr>
          <w:color w:val="000000"/>
          <w:spacing w:val="0"/>
          <w:w w:val="100"/>
          <w:position w:val="0"/>
          <w:sz w:val="18"/>
          <w:szCs w:val="18"/>
        </w:rPr>
        <w:t>200</w:t>
      </w:r>
      <w:r>
        <w:rPr>
          <w:color w:val="000000"/>
          <w:spacing w:val="0"/>
          <w:w w:val="100"/>
          <w:position w:val="0"/>
        </w:rPr>
        <w:t>强先进包装企业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中国包装优秀企业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中国包装联合会防伪瓶盖研发中心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中国包装百强企业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中国包装优秀品牌''、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中国包装优秀研发中心公司自设立 以来，产销规模已连续十余年占据同行业第一的位置。截至目前，公司各类产品已销往全国二十八个省、自治区和直辖市， 下游酿酒行业客户达</w:t>
      </w:r>
      <w:r>
        <w:rPr>
          <w:color w:val="000000"/>
          <w:spacing w:val="0"/>
          <w:w w:val="100"/>
          <w:position w:val="0"/>
          <w:sz w:val="18"/>
          <w:szCs w:val="18"/>
        </w:rPr>
        <w:t>700</w:t>
      </w:r>
      <w:r>
        <w:rPr>
          <w:color w:val="000000"/>
          <w:spacing w:val="0"/>
          <w:w w:val="100"/>
          <w:position w:val="0"/>
        </w:rPr>
        <w:t>余家，包括“北京红星、牛栏山、方庄、燕京啤酒”、“新疆伊力特”、“四川剑南春、泸州老窖、沱 牌、全兴、丰谷”、“山西杏花村、汾阳王”、“湖北劲酒、枝江大曲”、“江苏洋河、双沟”、“江西四特”、“海南椰风、椰岛鹿 龟”、“湖南金六福、武陵”、“山东兰陵、扳倒井、景芝”、“河北衡水老白干、三井小刀、刘伶醉、板城烧锅、十里香、丛台”、 “重庆江小白”、“天津津酒”、“黑龙江三得利、老村长、玉泉”、“辽宁三沟”、“内蒙河套”、“安徽古井贡、种子、高炉家”、 “河南宋河”、“烟台张裕”、“广东蓝带啤酒”、“青岛啤酒”等几十家品牌酒和“广州太阳神”、“安德利”、“吉斯”、“百岁山” “崂山矿泉水”、“厦门燕之初健康美燕窝”等功能饮品。目前，公司防伪瓶盖国内市场占有率稳居第一，并远销美国、俄罗 斯、菲律宾、泰国、越南、缅甸、澳大利亚以及非洲、南北美洲等海外市场，广泛应用于白兰地、威士忌、葡萄酒、橄榄油、 饮料等行业。</w:t>
      </w:r>
    </w:p>
    <w:p>
      <w:pPr>
        <w:pStyle w:val="Style31"/>
        <w:keepNext w:val="0"/>
        <w:keepLines w:val="0"/>
        <w:widowControl w:val="0"/>
        <w:shd w:val="clear" w:color="auto" w:fill="auto"/>
        <w:bidi w:val="0"/>
        <w:spacing w:before="0" w:after="0" w:line="312" w:lineRule="exact"/>
        <w:ind w:left="0" w:right="0"/>
        <w:jc w:val="both"/>
      </w:pPr>
      <w:r>
        <w:rPr>
          <w:color w:val="000000"/>
          <w:spacing w:val="0"/>
          <w:w w:val="100"/>
          <w:position w:val="0"/>
        </w:rPr>
        <w:t>公司的主营产品为防伪瓶盖和复合型防伪印刷铝板，目标客户主要是下游酿酒企业和制盖企业，客户的个性化需求等决 定了产品以直销模式经营。</w:t>
      </w:r>
    </w:p>
    <w:p>
      <w:pPr>
        <w:pStyle w:val="Style31"/>
        <w:keepNext w:val="0"/>
        <w:keepLines w:val="0"/>
        <w:widowControl w:val="0"/>
        <w:shd w:val="clear" w:color="auto" w:fill="auto"/>
        <w:bidi w:val="0"/>
        <w:spacing w:before="0" w:after="0" w:line="314" w:lineRule="exact"/>
        <w:ind w:left="0" w:right="0"/>
        <w:jc w:val="both"/>
      </w:pPr>
      <w:r>
        <w:rPr>
          <w:color w:val="000000"/>
          <w:spacing w:val="0"/>
          <w:w w:val="100"/>
          <w:position w:val="0"/>
        </w:rPr>
        <w:t>公司生产经营受国家政策、下游酿酒企业、原材料价格波动等多种因素影响，为了提升产品竞争力，满足客户的需求， 顺应国家提出的供给侧改革，公司从</w:t>
      </w:r>
      <w:r>
        <w:rPr>
          <w:color w:val="000000"/>
          <w:spacing w:val="0"/>
          <w:w w:val="100"/>
          <w:position w:val="0"/>
          <w:sz w:val="18"/>
          <w:szCs w:val="18"/>
        </w:rPr>
        <w:t>2015</w:t>
      </w:r>
      <w:r>
        <w:rPr>
          <w:color w:val="000000"/>
          <w:spacing w:val="0"/>
          <w:w w:val="100"/>
          <w:position w:val="0"/>
        </w:rPr>
        <w:t>年开始致力于智能瓶盖的研究与开发，截至报告期，河北三井小刀二维码项目已 成功落地，石家庄桥西、黑龙江绿谷酒业，北京京宫、也牛酒业、华都酒业、江小白、椰岛鹿龟、丰谷酒业等二维码项目的 陆续落地。</w:t>
      </w:r>
    </w:p>
    <w:p>
      <w:pPr>
        <w:pStyle w:val="Style31"/>
        <w:keepNext w:val="0"/>
        <w:keepLines w:val="0"/>
        <w:widowControl w:val="0"/>
        <w:shd w:val="clear" w:color="auto" w:fill="auto"/>
        <w:tabs>
          <w:tab w:pos="664" w:val="left"/>
        </w:tabs>
        <w:bidi w:val="0"/>
        <w:spacing w:before="0" w:after="0" w:line="312" w:lineRule="exact"/>
        <w:ind w:left="0" w:right="0"/>
        <w:jc w:val="both"/>
      </w:pPr>
      <w:bookmarkStart w:id="60" w:name="bookmark60"/>
      <w:r>
        <w:rPr>
          <w:color w:val="000000"/>
          <w:spacing w:val="0"/>
          <w:w w:val="100"/>
          <w:position w:val="0"/>
          <w:sz w:val="18"/>
          <w:szCs w:val="18"/>
        </w:rPr>
        <w:t>2</w:t>
      </w:r>
      <w:bookmarkEnd w:id="60"/>
      <w:r>
        <w:rPr>
          <w:color w:val="000000"/>
          <w:spacing w:val="0"/>
          <w:w w:val="100"/>
          <w:position w:val="0"/>
        </w:rPr>
        <w:t>、</w:t>
        <w:tab/>
        <w:t>园林生态主业</w:t>
      </w:r>
    </w:p>
    <w:p>
      <w:pPr>
        <w:pStyle w:val="Style31"/>
        <w:keepNext w:val="0"/>
        <w:keepLines w:val="0"/>
        <w:widowControl w:val="0"/>
        <w:shd w:val="clear" w:color="auto" w:fill="auto"/>
        <w:bidi w:val="0"/>
        <w:spacing w:before="0" w:after="0" w:line="317" w:lineRule="exact"/>
        <w:ind w:left="0" w:right="0"/>
        <w:jc w:val="both"/>
      </w:pPr>
      <w:r>
        <w:rPr>
          <w:color w:val="000000"/>
          <w:spacing w:val="0"/>
          <w:w w:val="100"/>
          <w:position w:val="0"/>
        </w:rPr>
        <w:t>公司园林生态业务主要包括生态修复、园林工程施工、园林景观规划设计、绿化养护和苗木产销等园林绿化、环境治理 等。</w:t>
      </w:r>
    </w:p>
    <w:p>
      <w:pPr>
        <w:pStyle w:val="Style31"/>
        <w:keepNext w:val="0"/>
        <w:keepLines w:val="0"/>
        <w:widowControl w:val="0"/>
        <w:shd w:val="clear" w:color="auto" w:fill="auto"/>
        <w:bidi w:val="0"/>
        <w:spacing w:before="0" w:after="0" w:line="312" w:lineRule="exact"/>
        <w:ind w:left="0" w:right="0"/>
        <w:jc w:val="both"/>
      </w:pPr>
      <w:r>
        <w:rPr>
          <w:color w:val="000000"/>
          <w:spacing w:val="0"/>
          <w:w w:val="100"/>
          <w:position w:val="0"/>
        </w:rPr>
        <w:t>随着国家城市规划政策推出及扶持力度加大，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园林城市</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生态城市</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海绵城市</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、城镇化建设的深化推进、国家对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PPP</w:t>
      </w:r>
      <w:r>
        <w:rPr>
          <w:color w:val="000000"/>
          <w:spacing w:val="0"/>
          <w:w w:val="100"/>
          <w:position w:val="0"/>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的政策扶持，我国园林绿化开始迅速发展，公司作为生态建设和环境污染治理的重要参与者，正处于新的发展机 遇期。</w:t>
      </w:r>
    </w:p>
    <w:p>
      <w:pPr>
        <w:pStyle w:val="Style31"/>
        <w:keepNext w:val="0"/>
        <w:keepLines w:val="0"/>
        <w:widowControl w:val="0"/>
        <w:shd w:val="clear" w:color="auto" w:fill="auto"/>
        <w:bidi w:val="0"/>
        <w:spacing w:before="0" w:after="0" w:line="311" w:lineRule="exact"/>
        <w:ind w:left="0" w:right="0"/>
        <w:jc w:val="both"/>
      </w:pPr>
      <w:r>
        <w:rPr>
          <w:color w:val="000000"/>
          <w:spacing w:val="0"/>
          <w:w w:val="100"/>
          <w:position w:val="0"/>
        </w:rPr>
        <w:t>近年来，公司园林业务发展十分迅速，凭借自身优势在激烈的市场竞争中占据了一定的市场份额，在重庆园林及国家园 林行业中具有较强的竞争力并逐步扩展到全国区域，</w:t>
      </w:r>
      <w:r>
        <w:rPr>
          <w:color w:val="000000"/>
          <w:spacing w:val="0"/>
          <w:w w:val="100"/>
          <w:position w:val="0"/>
          <w:sz w:val="18"/>
          <w:szCs w:val="18"/>
        </w:rPr>
        <w:t>2016</w:t>
      </w:r>
      <w:r>
        <w:rPr>
          <w:color w:val="000000"/>
          <w:spacing w:val="0"/>
          <w:w w:val="100"/>
          <w:position w:val="0"/>
        </w:rPr>
        <w:t>年在国家政策和行业背景下，公司围绕“生态修复，低碳造园” 的核心竞争力，大力推进生态园林建设、生态环境综合治理，全力以赴抓住</w:t>
      </w:r>
      <w:r>
        <w:rPr>
          <w:color w:val="000000"/>
          <w:spacing w:val="0"/>
          <w:w w:val="100"/>
          <w:position w:val="0"/>
          <w:sz w:val="18"/>
          <w:szCs w:val="18"/>
        </w:rPr>
        <w:t>PPP</w:t>
      </w:r>
      <w:r>
        <w:rPr>
          <w:color w:val="000000"/>
          <w:spacing w:val="0"/>
          <w:w w:val="100"/>
          <w:position w:val="0"/>
        </w:rPr>
        <w:t xml:space="preserve">大发展的机会。公司积极在河道治理、海绵 城市建设、生态环境修复等方面进行研发及投入，并不断加强专业团队的建设，实现技术与业务的双重突破。以安顺市西秀 区生态修复综合治理项目、巴州区津桥湖城市基础设施和生态恢复建设项目为例，公司加大市政基础设施建设及运营投入的 同时，在环境治理、美丽乡村的建设方面不断深入研究，不断促进园林工程与生态环境之间的有效结合。国家“十三五”规 </w:t>
      </w:r>
      <w:r>
        <w:rPr>
          <w:color w:val="000000"/>
          <w:spacing w:val="0"/>
          <w:w w:val="100"/>
          <w:position w:val="0"/>
        </w:rPr>
        <w:t>划制定的生态文明建设和</w:t>
      </w:r>
      <w:r>
        <w:rPr>
          <w:color w:val="000000"/>
          <w:spacing w:val="0"/>
          <w:w w:val="100"/>
          <w:position w:val="0"/>
          <w:sz w:val="18"/>
          <w:szCs w:val="18"/>
        </w:rPr>
        <w:t>PPP</w:t>
      </w:r>
      <w:r>
        <w:rPr>
          <w:color w:val="000000"/>
          <w:spacing w:val="0"/>
          <w:w w:val="100"/>
          <w:position w:val="0"/>
        </w:rPr>
        <w:t>政策为生态环境建设指明了发展方向，公司紧紧围绕“成为国内最优秀的风景园林工程和生态 环境建设的领跑者”的企业愿景，加大</w:t>
      </w:r>
      <w:r>
        <w:rPr>
          <w:color w:val="000000"/>
          <w:spacing w:val="0"/>
          <w:w w:val="100"/>
          <w:position w:val="0"/>
          <w:sz w:val="18"/>
          <w:szCs w:val="18"/>
        </w:rPr>
        <w:t>PPP</w:t>
      </w:r>
      <w:r>
        <w:rPr>
          <w:color w:val="000000"/>
          <w:spacing w:val="0"/>
          <w:w w:val="100"/>
          <w:position w:val="0"/>
        </w:rPr>
        <w:t>模式的创新应用，紧跟新城镇化发展的步伐，在生态治理、基础设施建设领域加 大了开拓力度，成效逐步显现，实现了园林业务板块业绩的稳定增长。</w:t>
      </w:r>
    </w:p>
    <w:p>
      <w:pPr>
        <w:pStyle w:val="Style31"/>
        <w:keepNext w:val="0"/>
        <w:keepLines w:val="0"/>
        <w:widowControl w:val="0"/>
        <w:shd w:val="clear" w:color="auto" w:fill="auto"/>
        <w:bidi w:val="0"/>
        <w:spacing w:before="0" w:after="380" w:line="317" w:lineRule="exact"/>
        <w:ind w:left="0" w:right="0"/>
        <w:jc w:val="both"/>
      </w:pPr>
      <w:r>
        <w:rPr>
          <w:color w:val="000000"/>
          <w:spacing w:val="0"/>
          <w:w w:val="100"/>
          <w:position w:val="0"/>
        </w:rPr>
        <w:t>园林行业属于资金推动型行业，受国家政策影响较大，苗木的种植以及苗木资源在园林工程施工中的配置受季节性影响 较大。</w:t>
      </w:r>
    </w:p>
    <w:p>
      <w:pPr>
        <w:pStyle w:val="Style27"/>
        <w:keepNext/>
        <w:keepLines/>
        <w:widowControl w:val="0"/>
        <w:shd w:val="clear" w:color="auto" w:fill="auto"/>
        <w:bidi w:val="0"/>
        <w:spacing w:before="0" w:after="380" w:line="240" w:lineRule="auto"/>
        <w:ind w:left="0" w:right="0" w:firstLine="0"/>
        <w:jc w:val="left"/>
      </w:pPr>
      <w:bookmarkStart w:id="61" w:name="bookmark61"/>
      <w:bookmarkStart w:id="62" w:name="bookmark62"/>
      <w:bookmarkStart w:id="63" w:name="bookmark63"/>
      <w:bookmarkStart w:id="64" w:name="bookmark64"/>
      <w:r>
        <w:rPr>
          <w:color w:val="000000"/>
          <w:spacing w:val="0"/>
          <w:w w:val="100"/>
          <w:position w:val="0"/>
        </w:rPr>
        <w:t>二</w:t>
      </w:r>
      <w:bookmarkEnd w:id="63"/>
      <w:r>
        <w:rPr>
          <w:color w:val="000000"/>
          <w:spacing w:val="0"/>
          <w:w w:val="100"/>
          <w:position w:val="0"/>
        </w:rPr>
        <w:t>、主要资产重大变化情况</w:t>
      </w:r>
      <w:bookmarkEnd w:id="61"/>
      <w:bookmarkEnd w:id="62"/>
      <w:bookmarkEnd w:id="64"/>
    </w:p>
    <w:p>
      <w:pPr>
        <w:pStyle w:val="Style34"/>
        <w:keepNext/>
        <w:keepLines/>
        <w:widowControl w:val="0"/>
        <w:shd w:val="clear" w:color="auto" w:fill="auto"/>
        <w:bidi w:val="0"/>
        <w:spacing w:before="0" w:after="320" w:line="240" w:lineRule="auto"/>
        <w:ind w:left="0" w:right="0" w:firstLine="0"/>
        <w:jc w:val="left"/>
      </w:pPr>
      <w:bookmarkStart w:id="65" w:name="bookmark65"/>
      <w:bookmarkStart w:id="66" w:name="bookmark66"/>
      <w:bookmarkStart w:id="67" w:name="bookmark67"/>
      <w:bookmarkStart w:id="68" w:name="bookmark68"/>
      <w:r>
        <w:rPr>
          <w:rFonts w:ascii="Times New Roman" w:eastAsia="Times New Roman" w:hAnsi="Times New Roman" w:cs="Times New Roman"/>
          <w:color w:val="000000"/>
          <w:spacing w:val="0"/>
          <w:w w:val="100"/>
          <w:position w:val="0"/>
        </w:rPr>
        <w:t>1</w:t>
      </w:r>
      <w:bookmarkEnd w:id="67"/>
      <w:r>
        <w:rPr>
          <w:color w:val="000000"/>
          <w:spacing w:val="0"/>
          <w:w w:val="100"/>
          <w:position w:val="0"/>
        </w:rPr>
        <w:t>、主要资产重大变化情况</w:t>
      </w:r>
      <w:bookmarkEnd w:id="65"/>
      <w:bookmarkEnd w:id="66"/>
      <w:bookmarkEnd w:id="68"/>
    </w:p>
    <w:tbl>
      <w:tblPr>
        <w:tblOverlap w:val="never"/>
        <w:jc w:val="center"/>
        <w:tblLayout w:type="fixed"/>
      </w:tblPr>
      <w:tblGrid>
        <w:gridCol w:w="3058"/>
        <w:gridCol w:w="6523"/>
      </w:tblGrid>
      <w:tr>
        <w:trPr>
          <w:trHeight w:val="76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主要资产</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重大变化说明</w:t>
            </w:r>
          </w:p>
        </w:tc>
      </w:tr>
      <w:tr>
        <w:trPr>
          <w:trHeight w:val="725"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年期末金额较</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年期末金额增加</w:t>
            </w:r>
            <w:r>
              <w:rPr>
                <w:rFonts w:ascii="Times New Roman" w:eastAsia="Times New Roman" w:hAnsi="Times New Roman" w:cs="Times New Roman"/>
                <w:color w:val="000000"/>
                <w:spacing w:val="0"/>
                <w:w w:val="100"/>
                <w:position w:val="0"/>
                <w:sz w:val="18"/>
                <w:szCs w:val="18"/>
              </w:rPr>
              <w:t>435.79%</w:t>
            </w:r>
            <w:r>
              <w:rPr>
                <w:color w:val="000000"/>
                <w:spacing w:val="0"/>
                <w:w w:val="100"/>
                <w:position w:val="0"/>
              </w:rPr>
              <w:t>，主要原因是新建厂房及购入 再调试安装全自动生产线所致。</w:t>
            </w:r>
          </w:p>
        </w:tc>
      </w:tr>
    </w:tbl>
    <w:p>
      <w:pPr>
        <w:widowControl w:val="0"/>
        <w:spacing w:after="319" w:line="1" w:lineRule="exact"/>
      </w:pPr>
    </w:p>
    <w:p>
      <w:pPr>
        <w:pStyle w:val="Style34"/>
        <w:keepNext/>
        <w:keepLines/>
        <w:widowControl w:val="0"/>
        <w:shd w:val="clear" w:color="auto" w:fill="auto"/>
        <w:bidi w:val="0"/>
        <w:spacing w:before="0" w:after="260" w:line="240" w:lineRule="auto"/>
        <w:ind w:left="0" w:right="0" w:firstLine="0"/>
        <w:jc w:val="left"/>
      </w:pPr>
      <w:bookmarkStart w:id="69" w:name="bookmark69"/>
      <w:bookmarkStart w:id="70" w:name="bookmark70"/>
      <w:bookmarkStart w:id="71" w:name="bookmark71"/>
      <w:bookmarkStart w:id="72" w:name="bookmark72"/>
      <w:r>
        <w:rPr>
          <w:rFonts w:ascii="Times New Roman" w:eastAsia="Times New Roman" w:hAnsi="Times New Roman" w:cs="Times New Roman"/>
          <w:color w:val="000000"/>
          <w:spacing w:val="0"/>
          <w:w w:val="100"/>
          <w:position w:val="0"/>
        </w:rPr>
        <w:t>2</w:t>
      </w:r>
      <w:bookmarkEnd w:id="71"/>
      <w:r>
        <w:rPr>
          <w:color w:val="000000"/>
          <w:spacing w:val="0"/>
          <w:w w:val="100"/>
          <w:position w:val="0"/>
        </w:rPr>
        <w:t>、主要境外资产情况</w:t>
      </w:r>
      <w:bookmarkEnd w:id="69"/>
      <w:bookmarkEnd w:id="70"/>
      <w:bookmarkEnd w:id="72"/>
    </w:p>
    <w:p>
      <w:pPr>
        <w:pStyle w:val="Style31"/>
        <w:keepNext w:val="0"/>
        <w:keepLines w:val="0"/>
        <w:widowControl w:val="0"/>
        <w:shd w:val="clear" w:color="auto" w:fill="auto"/>
        <w:bidi w:val="0"/>
        <w:spacing w:before="0" w:after="380" w:line="313"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bidi w:val="0"/>
        <w:spacing w:before="0" w:after="260" w:line="240" w:lineRule="auto"/>
        <w:ind w:left="0" w:right="0" w:firstLine="0"/>
        <w:jc w:val="left"/>
      </w:pPr>
      <w:bookmarkStart w:id="73" w:name="bookmark73"/>
      <w:bookmarkStart w:id="74" w:name="bookmark74"/>
      <w:bookmarkStart w:id="75" w:name="bookmark75"/>
      <w:bookmarkStart w:id="76" w:name="bookmark76"/>
      <w:r>
        <w:rPr>
          <w:color w:val="000000"/>
          <w:spacing w:val="0"/>
          <w:w w:val="100"/>
          <w:position w:val="0"/>
        </w:rPr>
        <w:t>三</w:t>
      </w:r>
      <w:bookmarkEnd w:id="75"/>
      <w:r>
        <w:rPr>
          <w:color w:val="000000"/>
          <w:spacing w:val="0"/>
          <w:w w:val="100"/>
          <w:position w:val="0"/>
        </w:rPr>
        <w:t>、核心竞争力分析</w:t>
      </w:r>
      <w:bookmarkEnd w:id="73"/>
      <w:bookmarkEnd w:id="74"/>
      <w:bookmarkEnd w:id="76"/>
    </w:p>
    <w:p>
      <w:pPr>
        <w:pStyle w:val="Style31"/>
        <w:keepNext w:val="0"/>
        <w:keepLines w:val="0"/>
        <w:widowControl w:val="0"/>
        <w:shd w:val="clear" w:color="auto" w:fill="auto"/>
        <w:bidi w:val="0"/>
        <w:spacing w:before="0" w:after="0" w:line="313" w:lineRule="exact"/>
        <w:ind w:left="0" w:right="0" w:firstLine="0"/>
        <w:jc w:val="left"/>
      </w:pPr>
      <w:r>
        <w:rPr>
          <w:color w:val="000000"/>
          <w:spacing w:val="0"/>
          <w:w w:val="100"/>
          <w:position w:val="0"/>
        </w:rPr>
        <w:t>公司是否需要遵守特殊行业的披露要求</w:t>
      </w:r>
    </w:p>
    <w:p>
      <w:pPr>
        <w:pStyle w:val="Style31"/>
        <w:keepNext w:val="0"/>
        <w:keepLines w:val="0"/>
        <w:widowControl w:val="0"/>
        <w:shd w:val="clear" w:color="auto" w:fill="auto"/>
        <w:bidi w:val="0"/>
        <w:spacing w:before="0" w:after="0" w:line="313" w:lineRule="exact"/>
        <w:ind w:left="0" w:right="0" w:firstLine="0"/>
        <w:jc w:val="left"/>
      </w:pPr>
      <w:r>
        <w:rPr>
          <w:color w:val="000000"/>
          <w:spacing w:val="0"/>
          <w:w w:val="100"/>
          <w:position w:val="0"/>
        </w:rPr>
        <w:t>否</w:t>
      </w:r>
    </w:p>
    <w:p>
      <w:pPr>
        <w:pStyle w:val="Style38"/>
        <w:keepNext w:val="0"/>
        <w:keepLines w:val="0"/>
        <w:widowControl w:val="0"/>
        <w:shd w:val="clear" w:color="auto" w:fill="auto"/>
        <w:bidi w:val="0"/>
        <w:spacing w:before="0" w:after="0"/>
        <w:ind w:left="0" w:right="0"/>
        <w:jc w:val="both"/>
      </w:pPr>
      <w:bookmarkStart w:id="77" w:name="bookmark77"/>
      <w:r>
        <w:rPr>
          <w:rFonts w:ascii="SimSun" w:eastAsia="SimSun" w:hAnsi="SimSun" w:cs="SimSun"/>
          <w:color w:val="000000"/>
          <w:spacing w:val="0"/>
          <w:w w:val="100"/>
          <w:position w:val="0"/>
          <w:sz w:val="18"/>
          <w:szCs w:val="18"/>
        </w:rPr>
        <w:t>1</w:t>
      </w:r>
      <w:bookmarkEnd w:id="77"/>
      <w:r>
        <w:rPr>
          <w:color w:val="000000"/>
          <w:spacing w:val="0"/>
          <w:w w:val="100"/>
          <w:position w:val="0"/>
        </w:rPr>
        <w:t>、铝板复合型防伪印刷和防伪瓶盖业务主要竞争情况</w:t>
      </w:r>
    </w:p>
    <w:p>
      <w:pPr>
        <w:pStyle w:val="Style38"/>
        <w:keepNext w:val="0"/>
        <w:keepLines w:val="0"/>
        <w:widowControl w:val="0"/>
        <w:shd w:val="clear" w:color="auto" w:fill="auto"/>
        <w:bidi w:val="0"/>
        <w:spacing w:before="0" w:after="0"/>
        <w:ind w:left="0" w:right="0" w:firstLine="0"/>
        <w:jc w:val="left"/>
      </w:pPr>
      <w:r>
        <w:rPr>
          <w:rFonts w:ascii="SimSun" w:eastAsia="SimSun" w:hAnsi="SimSun" w:cs="SimSun"/>
          <w:color w:val="000000"/>
          <w:spacing w:val="0"/>
          <w:w w:val="100"/>
          <w:position w:val="0"/>
          <w:sz w:val="18"/>
          <w:szCs w:val="18"/>
        </w:rPr>
        <w:t>(1)</w:t>
      </w:r>
      <w:r>
        <w:rPr>
          <w:color w:val="000000"/>
          <w:spacing w:val="0"/>
          <w:w w:val="100"/>
          <w:position w:val="0"/>
        </w:rPr>
        <w:t>公司在铝板复合型防伪印刷和防伪瓶盖行业的竞争地位</w:t>
      </w:r>
    </w:p>
    <w:p>
      <w:pPr>
        <w:pStyle w:val="Style31"/>
        <w:keepNext w:val="0"/>
        <w:keepLines w:val="0"/>
        <w:widowControl w:val="0"/>
        <w:shd w:val="clear" w:color="auto" w:fill="auto"/>
        <w:bidi w:val="0"/>
        <w:spacing w:before="0" w:after="0" w:line="302" w:lineRule="exact"/>
        <w:ind w:left="0" w:right="0"/>
        <w:jc w:val="both"/>
      </w:pPr>
      <w:r>
        <w:rPr>
          <w:color w:val="000000"/>
          <w:spacing w:val="0"/>
          <w:w w:val="100"/>
          <w:position w:val="0"/>
        </w:rPr>
        <w:t>经中国包装联合会及所属金属容器委员会认定，公司是国内最大的铝板复合型防伪印刷和防伪瓶盖生产企业，公司先后 被中国包装联合会、中国包装企业家联合会评为“中国包装龙头企业”、“中国</w:t>
      </w:r>
      <w:r>
        <w:rPr>
          <w:color w:val="000000"/>
          <w:spacing w:val="0"/>
          <w:w w:val="100"/>
          <w:position w:val="0"/>
          <w:sz w:val="18"/>
          <w:szCs w:val="18"/>
        </w:rPr>
        <w:t>200</w:t>
      </w:r>
      <w:r>
        <w:rPr>
          <w:color w:val="000000"/>
          <w:spacing w:val="0"/>
          <w:w w:val="100"/>
          <w:position w:val="0"/>
        </w:rPr>
        <w:t>强先进包装企业”、“中国包装优秀企业”、</w:t>
      </w:r>
    </w:p>
    <w:p>
      <w:pPr>
        <w:pStyle w:val="Style31"/>
        <w:keepNext w:val="0"/>
        <w:keepLines w:val="0"/>
        <w:widowControl w:val="0"/>
        <w:shd w:val="clear" w:color="auto" w:fill="auto"/>
        <w:bidi w:val="0"/>
        <w:spacing w:before="0" w:after="0" w:line="313" w:lineRule="exact"/>
        <w:ind w:left="0" w:right="0" w:firstLine="0"/>
        <w:jc w:val="left"/>
      </w:pPr>
      <w:r>
        <w:rPr>
          <w:color w:val="000000"/>
          <w:spacing w:val="0"/>
          <w:w w:val="100"/>
          <w:position w:val="0"/>
        </w:rPr>
        <w:t>“中国包装联合会防伪瓶盖研发中心”、“中国包装优秀品牌”、“中国包装优秀研发中心”。</w:t>
      </w:r>
    </w:p>
    <w:p>
      <w:pPr>
        <w:pStyle w:val="Style31"/>
        <w:keepNext w:val="0"/>
        <w:keepLines w:val="0"/>
        <w:widowControl w:val="0"/>
        <w:shd w:val="clear" w:color="auto" w:fill="auto"/>
        <w:bidi w:val="0"/>
        <w:spacing w:before="0" w:after="0" w:line="313" w:lineRule="exact"/>
        <w:ind w:left="0" w:right="0"/>
        <w:jc w:val="both"/>
      </w:pPr>
      <w:r>
        <w:rPr>
          <w:color w:val="000000"/>
          <w:spacing w:val="0"/>
          <w:w w:val="100"/>
          <w:position w:val="0"/>
        </w:rPr>
        <w:t>公司自设立以来，产销规模已连续十余年占据同行业第一的位置。截至目前公司各类产品已销往全国二十八个省、自治 区和直辖市，下游酿酒行业客户达</w:t>
      </w:r>
      <w:r>
        <w:rPr>
          <w:color w:val="000000"/>
          <w:spacing w:val="0"/>
          <w:w w:val="100"/>
          <w:position w:val="0"/>
          <w:sz w:val="18"/>
          <w:szCs w:val="18"/>
        </w:rPr>
        <w:t>700</w:t>
      </w:r>
      <w:r>
        <w:rPr>
          <w:color w:val="000000"/>
          <w:spacing w:val="0"/>
          <w:w w:val="100"/>
          <w:position w:val="0"/>
        </w:rPr>
        <w:t>余家，包括“北京红星、牛栏山、方庄、燕京啤酒”、“新疆伊力特”、“四川剑南春、 泸州老窖、沱牌、全兴、丰谷”、“山西杏花村、汾阳王”、“湖北劲酒、枝江大曲”、“江苏洋河、双沟”、“江西四特”、“海南 椰风、椰岛鹿龟”、“湖南金六福、武陵”、“山东兰陵、扳倒井、景芝”、“河北衡水老白干、三井小刀、刘伶醉、板城烧锅、 十里香、丛台”、“重庆江小白”、“天津津酒”、“黑龙江三得利、老村长、玉泉”、“辽宁三沟”、“内蒙河套”、“安徽古井贡、 种子、高炉家”、“河南宋河”、“烟台张裕”、“广东蓝带啤酒”、“青岛啤酒”等几十家品牌酒和“广州太阳神”、“安德利”、</w:t>
      </w:r>
    </w:p>
    <w:p>
      <w:pPr>
        <w:pStyle w:val="Style31"/>
        <w:keepNext w:val="0"/>
        <w:keepLines w:val="0"/>
        <w:widowControl w:val="0"/>
        <w:shd w:val="clear" w:color="auto" w:fill="auto"/>
        <w:bidi w:val="0"/>
        <w:spacing w:before="0" w:after="0" w:line="313" w:lineRule="exact"/>
        <w:ind w:left="0" w:right="0" w:firstLine="0"/>
        <w:jc w:val="left"/>
      </w:pPr>
      <w:r>
        <w:rPr>
          <w:color w:val="000000"/>
          <w:spacing w:val="0"/>
          <w:w w:val="100"/>
          <w:position w:val="0"/>
        </w:rPr>
        <w:t>“吉斯”、“百岁山”''崂山矿泉水”、“厦门燕之初健康美燕窝”等功能饮品。目前，公司防伪瓶盖国内市场占有率稳居第一， 并远销美国、俄罗斯、菲律宾、泰国、越南、缅甸、澳大利亚以及非洲、南北美洲等海外市场，广泛应用于白兰地、威士忌、 葡萄酒、橄榄油、饮料等行业。</w:t>
      </w:r>
    </w:p>
    <w:p>
      <w:pPr>
        <w:pStyle w:val="Style38"/>
        <w:keepNext w:val="0"/>
        <w:keepLines w:val="0"/>
        <w:widowControl w:val="0"/>
        <w:shd w:val="clear" w:color="auto" w:fill="auto"/>
        <w:bidi w:val="0"/>
        <w:spacing w:before="0" w:after="0"/>
        <w:ind w:left="0" w:right="0"/>
        <w:jc w:val="both"/>
      </w:pPr>
      <w:r>
        <w:rPr>
          <w:color w:val="000000"/>
          <w:spacing w:val="0"/>
          <w:w w:val="100"/>
          <w:position w:val="0"/>
        </w:rPr>
        <w:t>(</w:t>
      </w:r>
      <w:r>
        <w:rPr>
          <w:rFonts w:ascii="SimSun" w:eastAsia="SimSun" w:hAnsi="SimSun" w:cs="SimSun"/>
          <w:color w:val="000000"/>
          <w:spacing w:val="0"/>
          <w:w w:val="100"/>
          <w:position w:val="0"/>
          <w:sz w:val="18"/>
          <w:szCs w:val="18"/>
        </w:rPr>
        <w:t>2</w:t>
      </w:r>
      <w:r>
        <w:rPr>
          <w:color w:val="000000"/>
          <w:spacing w:val="0"/>
          <w:w w:val="100"/>
          <w:position w:val="0"/>
        </w:rPr>
        <w:t>)公司在铝板复合型防伪印刷和防伪瓶盖行业的竞争优势</w:t>
      </w:r>
    </w:p>
    <w:p>
      <w:pPr>
        <w:pStyle w:val="Style31"/>
        <w:keepNext w:val="0"/>
        <w:keepLines w:val="0"/>
        <w:widowControl w:val="0"/>
        <w:numPr>
          <w:ilvl w:val="0"/>
          <w:numId w:val="1"/>
        </w:numPr>
        <w:shd w:val="clear" w:color="auto" w:fill="auto"/>
        <w:tabs>
          <w:tab w:pos="727" w:val="left"/>
        </w:tabs>
        <w:bidi w:val="0"/>
        <w:spacing w:before="0" w:after="0" w:line="313" w:lineRule="exact"/>
        <w:ind w:left="0" w:right="0"/>
        <w:jc w:val="both"/>
      </w:pPr>
      <w:bookmarkStart w:id="78" w:name="bookmark78"/>
      <w:bookmarkEnd w:id="78"/>
      <w:r>
        <w:rPr>
          <w:color w:val="000000"/>
          <w:spacing w:val="0"/>
          <w:w w:val="100"/>
          <w:position w:val="0"/>
        </w:rPr>
        <w:t>一条龙服务优势</w:t>
      </w:r>
    </w:p>
    <w:p>
      <w:pPr>
        <w:pStyle w:val="Style31"/>
        <w:keepNext w:val="0"/>
        <w:keepLines w:val="0"/>
        <w:widowControl w:val="0"/>
        <w:shd w:val="clear" w:color="auto" w:fill="auto"/>
        <w:bidi w:val="0"/>
        <w:spacing w:before="0" w:after="0" w:line="314" w:lineRule="exact"/>
        <w:ind w:left="0" w:right="0"/>
        <w:jc w:val="both"/>
      </w:pPr>
      <w:r>
        <w:rPr>
          <w:color w:val="000000"/>
          <w:spacing w:val="0"/>
          <w:w w:val="100"/>
          <w:position w:val="0"/>
        </w:rPr>
        <w:t xml:space="preserve">公司业务涵盖了防伪瓶盖制造领域的各个业务环节，包括铝板复合型防伪印刷、瓶盖制造、制盖机械及模具制造、产品 技术研发和售后技术服务为一体的一条龙服务，已形成制盖行业中完整的业务体系。近年来，下游客户对供应商的要求不断 向“高质量、低成本、短交货期”发展。公司充分发挥从设计制版、复合型防伪印刷、模具制造、瓶盖加工一条龙服务的优 势，快速、高效地为下游客户提供“一站式”服务，特别是在新产品设计制作、突发订单生产等方面发挥了其他企业无法比 </w:t>
      </w:r>
      <w:r>
        <w:rPr>
          <w:color w:val="000000"/>
          <w:spacing w:val="0"/>
          <w:w w:val="100"/>
          <w:position w:val="0"/>
        </w:rPr>
        <w:t>拟的优势，切实解决了客户技术难题和燃眉之急。同时公司防伪瓶盖品种齐全，能满足客户对不同防伪瓶盖的需求。</w:t>
      </w:r>
    </w:p>
    <w:p>
      <w:pPr>
        <w:pStyle w:val="Style31"/>
        <w:keepNext w:val="0"/>
        <w:keepLines w:val="0"/>
        <w:widowControl w:val="0"/>
        <w:shd w:val="clear" w:color="auto" w:fill="auto"/>
        <w:bidi w:val="0"/>
        <w:spacing w:before="0" w:after="0" w:line="314" w:lineRule="exact"/>
        <w:ind w:left="0" w:right="0"/>
        <w:jc w:val="both"/>
      </w:pPr>
      <w:r>
        <w:rPr>
          <w:color w:val="000000"/>
          <w:spacing w:val="0"/>
          <w:w w:val="100"/>
          <w:position w:val="0"/>
        </w:rPr>
        <w:t>公司完整的产业链不但为下游客户提供了优质、快速的服务，而且还为同行业其他厂家提供从铝板复合型防伪印刷、机 械模具等产品到技术服务等全方位服务，拓宽了公司的业务发展空间，有利于形成新的业绩增长点，进一步巩固公司在同行 业的领先地位。</w:t>
      </w:r>
    </w:p>
    <w:p>
      <w:pPr>
        <w:pStyle w:val="Style31"/>
        <w:keepNext w:val="0"/>
        <w:keepLines w:val="0"/>
        <w:widowControl w:val="0"/>
        <w:shd w:val="clear" w:color="auto" w:fill="auto"/>
        <w:tabs>
          <w:tab w:pos="678" w:val="left"/>
        </w:tabs>
        <w:bidi w:val="0"/>
        <w:spacing w:before="0" w:after="0" w:line="312" w:lineRule="exact"/>
        <w:ind w:left="0" w:right="0"/>
        <w:jc w:val="both"/>
      </w:pPr>
      <w:bookmarkStart w:id="79" w:name="bookmark79"/>
      <w:r>
        <w:rPr>
          <w:color w:val="000000"/>
          <w:spacing w:val="0"/>
          <w:w w:val="100"/>
          <w:position w:val="0"/>
          <w:sz w:val="18"/>
          <w:szCs w:val="18"/>
        </w:rPr>
        <w:t>2</w:t>
      </w:r>
      <w:bookmarkEnd w:id="79"/>
      <w:r>
        <w:rPr>
          <w:color w:val="000000"/>
          <w:spacing w:val="0"/>
          <w:w w:val="100"/>
          <w:position w:val="0"/>
          <w:sz w:val="18"/>
          <w:szCs w:val="18"/>
        </w:rPr>
        <w:t>）</w:t>
        <w:tab/>
      </w:r>
      <w:r>
        <w:rPr>
          <w:color w:val="000000"/>
          <w:spacing w:val="0"/>
          <w:w w:val="100"/>
          <w:position w:val="0"/>
        </w:rPr>
        <w:t>装备优势</w:t>
      </w:r>
    </w:p>
    <w:p>
      <w:pPr>
        <w:pStyle w:val="Style31"/>
        <w:keepNext w:val="0"/>
        <w:keepLines w:val="0"/>
        <w:widowControl w:val="0"/>
        <w:shd w:val="clear" w:color="auto" w:fill="auto"/>
        <w:bidi w:val="0"/>
        <w:spacing w:before="0" w:after="0" w:line="313" w:lineRule="exact"/>
        <w:ind w:left="0" w:right="0"/>
        <w:jc w:val="both"/>
      </w:pPr>
      <w:r>
        <w:rPr>
          <w:color w:val="000000"/>
          <w:spacing w:val="0"/>
          <w:w w:val="100"/>
          <w:position w:val="0"/>
        </w:rPr>
        <w:t xml:space="preserve">公司拥有国际、国内同行业最先进的生产设备。在铝板复合型防伪印刷环节，公司从国外先后引进了 </w:t>
      </w:r>
      <w:r>
        <w:rPr>
          <w:color w:val="000000"/>
          <w:spacing w:val="0"/>
          <w:w w:val="100"/>
          <w:position w:val="0"/>
          <w:sz w:val="18"/>
          <w:szCs w:val="18"/>
        </w:rPr>
        <w:t>16</w:t>
      </w:r>
      <w:r>
        <w:rPr>
          <w:color w:val="000000"/>
          <w:spacing w:val="0"/>
          <w:w w:val="100"/>
          <w:position w:val="0"/>
        </w:rPr>
        <w:t>条先进生产线， 如意大利</w:t>
      </w:r>
      <w:r>
        <w:rPr>
          <w:color w:val="000000"/>
          <w:spacing w:val="0"/>
          <w:w w:val="100"/>
          <w:position w:val="0"/>
          <w:sz w:val="18"/>
          <w:szCs w:val="18"/>
        </w:rPr>
        <w:t>OMSO</w:t>
      </w:r>
      <w:r>
        <w:rPr>
          <w:color w:val="000000"/>
          <w:spacing w:val="0"/>
          <w:w w:val="100"/>
          <w:position w:val="0"/>
        </w:rPr>
        <w:t>公司和</w:t>
      </w:r>
      <w:r>
        <w:rPr>
          <w:color w:val="000000"/>
          <w:spacing w:val="0"/>
          <w:w w:val="100"/>
          <w:position w:val="0"/>
          <w:sz w:val="18"/>
          <w:szCs w:val="18"/>
        </w:rPr>
        <w:t>CALF</w:t>
      </w:r>
      <w:r>
        <w:rPr>
          <w:color w:val="000000"/>
          <w:spacing w:val="0"/>
          <w:w w:val="100"/>
          <w:position w:val="0"/>
        </w:rPr>
        <w:t>公司的滚涂滚印机，与国外制盖同行装备实力相当；实现了大面积精印，印刷水平与国外同行基 本相当，部分高端产品的印刷质量甚至优于国外产品。在瓶盖冲制环节，公司拥有国内外同行业中自动化程度最高的铝防伪 瓶盖生产线；其中意大利</w:t>
      </w:r>
      <w:r>
        <w:rPr>
          <w:color w:val="000000"/>
          <w:spacing w:val="0"/>
          <w:w w:val="100"/>
          <w:position w:val="0"/>
          <w:sz w:val="18"/>
          <w:szCs w:val="18"/>
        </w:rPr>
        <w:t>SACMI</w:t>
      </w:r>
      <w:r>
        <w:rPr>
          <w:color w:val="000000"/>
          <w:spacing w:val="0"/>
          <w:w w:val="100"/>
          <w:position w:val="0"/>
        </w:rPr>
        <w:t>线</w:t>
      </w:r>
      <w:r>
        <w:rPr>
          <w:color w:val="000000"/>
          <w:spacing w:val="0"/>
          <w:w w:val="100"/>
          <w:position w:val="0"/>
          <w:sz w:val="18"/>
          <w:szCs w:val="18"/>
        </w:rPr>
        <w:t>3</w:t>
      </w:r>
      <w:r>
        <w:rPr>
          <w:color w:val="000000"/>
          <w:spacing w:val="0"/>
          <w:w w:val="100"/>
          <w:position w:val="0"/>
        </w:rPr>
        <w:t>条、马卡生产线</w:t>
      </w:r>
      <w:r>
        <w:rPr>
          <w:color w:val="000000"/>
          <w:spacing w:val="0"/>
          <w:w w:val="100"/>
          <w:position w:val="0"/>
          <w:sz w:val="18"/>
          <w:szCs w:val="18"/>
        </w:rPr>
        <w:t>1</w:t>
      </w:r>
      <w:r>
        <w:rPr>
          <w:color w:val="000000"/>
          <w:spacing w:val="0"/>
          <w:w w:val="100"/>
          <w:position w:val="0"/>
        </w:rPr>
        <w:t>条、</w:t>
      </w:r>
      <w:r>
        <w:rPr>
          <w:color w:val="000000"/>
          <w:spacing w:val="0"/>
          <w:w w:val="100"/>
          <w:position w:val="0"/>
          <w:sz w:val="18"/>
          <w:szCs w:val="18"/>
        </w:rPr>
        <w:t>BK</w:t>
      </w:r>
      <w:r>
        <w:rPr>
          <w:color w:val="000000"/>
          <w:spacing w:val="0"/>
          <w:w w:val="100"/>
          <w:position w:val="0"/>
        </w:rPr>
        <w:t>生产线</w:t>
      </w:r>
      <w:r>
        <w:rPr>
          <w:color w:val="000000"/>
          <w:spacing w:val="0"/>
          <w:w w:val="100"/>
          <w:position w:val="0"/>
          <w:sz w:val="18"/>
          <w:szCs w:val="18"/>
        </w:rPr>
        <w:t>3</w:t>
      </w:r>
      <w:r>
        <w:rPr>
          <w:color w:val="000000"/>
          <w:spacing w:val="0"/>
          <w:w w:val="100"/>
          <w:position w:val="0"/>
        </w:rPr>
        <w:t>条，同时还拥有具有独立知识产权的</w:t>
      </w:r>
      <w:r>
        <w:rPr>
          <w:color w:val="000000"/>
          <w:spacing w:val="0"/>
          <w:w w:val="100"/>
          <w:position w:val="0"/>
          <w:sz w:val="18"/>
          <w:szCs w:val="18"/>
        </w:rPr>
        <w:t>10</w:t>
      </w:r>
      <w:r>
        <w:rPr>
          <w:color w:val="000000"/>
          <w:spacing w:val="0"/>
          <w:w w:val="100"/>
          <w:position w:val="0"/>
        </w:rPr>
        <w:t>头全自动高 速瓶盖生产线</w:t>
      </w:r>
      <w:r>
        <w:rPr>
          <w:color w:val="000000"/>
          <w:spacing w:val="0"/>
          <w:w w:val="100"/>
          <w:position w:val="0"/>
          <w:sz w:val="18"/>
          <w:szCs w:val="18"/>
        </w:rPr>
        <w:t>7</w:t>
      </w:r>
      <w:r>
        <w:rPr>
          <w:color w:val="000000"/>
          <w:spacing w:val="0"/>
          <w:w w:val="100"/>
          <w:position w:val="0"/>
        </w:rPr>
        <w:t>条，拥有与山东大学共同开发研制的铝质瓶盖自动检测线，及适应各种规格瓶盖的数控冲床、多头全自动滚 轧机和多头全自动加垫机等先进设备。公司是国内同行业中首家引进、采用物理发泡生产线生产垫片、全球唯一一家引进柔 印机进行印刷的企业。随着公司首次公开发行募集资金投资项目的实施，公司在实施规模化生产的优势更加明显。</w:t>
      </w:r>
    </w:p>
    <w:p>
      <w:pPr>
        <w:pStyle w:val="Style31"/>
        <w:keepNext w:val="0"/>
        <w:keepLines w:val="0"/>
        <w:widowControl w:val="0"/>
        <w:shd w:val="clear" w:color="auto" w:fill="auto"/>
        <w:tabs>
          <w:tab w:pos="678" w:val="left"/>
        </w:tabs>
        <w:bidi w:val="0"/>
        <w:spacing w:before="0" w:after="0" w:line="312" w:lineRule="exact"/>
        <w:ind w:left="0" w:right="0"/>
        <w:jc w:val="both"/>
      </w:pPr>
      <w:bookmarkStart w:id="80" w:name="bookmark80"/>
      <w:r>
        <w:rPr>
          <w:color w:val="000000"/>
          <w:spacing w:val="0"/>
          <w:w w:val="100"/>
          <w:position w:val="0"/>
          <w:sz w:val="18"/>
          <w:szCs w:val="18"/>
        </w:rPr>
        <w:t>3</w:t>
      </w:r>
      <w:bookmarkEnd w:id="80"/>
      <w:r>
        <w:rPr>
          <w:color w:val="000000"/>
          <w:spacing w:val="0"/>
          <w:w w:val="100"/>
          <w:position w:val="0"/>
          <w:sz w:val="18"/>
          <w:szCs w:val="18"/>
        </w:rPr>
        <w:t>）</w:t>
        <w:tab/>
      </w:r>
      <w:r>
        <w:rPr>
          <w:color w:val="000000"/>
          <w:spacing w:val="0"/>
          <w:w w:val="100"/>
          <w:position w:val="0"/>
        </w:rPr>
        <w:t>技术创新优势</w:t>
      </w:r>
    </w:p>
    <w:p>
      <w:pPr>
        <w:pStyle w:val="Style31"/>
        <w:keepNext w:val="0"/>
        <w:keepLines w:val="0"/>
        <w:widowControl w:val="0"/>
        <w:shd w:val="clear" w:color="auto" w:fill="auto"/>
        <w:bidi w:val="0"/>
        <w:spacing w:before="0" w:after="0" w:line="311" w:lineRule="exact"/>
        <w:ind w:left="0" w:right="0"/>
        <w:jc w:val="both"/>
      </w:pPr>
      <w:r>
        <w:rPr>
          <w:color w:val="000000"/>
          <w:spacing w:val="0"/>
          <w:w w:val="100"/>
          <w:position w:val="0"/>
        </w:rPr>
        <w:t>创新是公司取得不断发展的巨大推动力。公司提倡“奉献•创新”精神，“敬佩成功、鼓励冒险、宽容失败”，做到用人 所长、用人所愿、人尽其才。公司从经营理念、管理制度和激励机制等方面营造了鼓励全员创新的氛围，建立了基层一线技 术人员、研发中心与科研院所、高等院校开展合作的多层次的研发体系。在多年的生产实践中，公司围绕着瓶盖生产过程所 涉及的各个技术环节，进行了不断的改进与革新。引领同行业先进水平和技术潮流。</w:t>
      </w:r>
      <w:r>
        <w:rPr>
          <w:color w:val="000000"/>
          <w:spacing w:val="0"/>
          <w:w w:val="100"/>
          <w:position w:val="0"/>
          <w:sz w:val="18"/>
          <w:szCs w:val="18"/>
        </w:rPr>
        <w:t>2008</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24</w:t>
      </w:r>
      <w:r>
        <w:rPr>
          <w:color w:val="000000"/>
          <w:spacing w:val="0"/>
          <w:w w:val="100"/>
          <w:position w:val="0"/>
        </w:rPr>
        <w:t>日，公司被山东省科 技厅认定为“山东省防伪包装生产装备工程技术研究中心”。公司还被山东省科技厅、山东省知识产权局评为“中国专利山 东明星企业</w:t>
      </w:r>
      <w:r>
        <w:rPr>
          <w:color w:val="000000"/>
          <w:spacing w:val="0"/>
          <w:w w:val="100"/>
          <w:position w:val="0"/>
          <w:sz w:val="18"/>
          <w:szCs w:val="18"/>
        </w:rPr>
        <w:t>2011</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9</w:t>
      </w:r>
      <w:r>
        <w:rPr>
          <w:color w:val="000000"/>
          <w:spacing w:val="0"/>
          <w:w w:val="100"/>
          <w:position w:val="0"/>
        </w:rPr>
        <w:t>日，公司被山东省经济和信息化委员会认定为山东省第十八批企业技术中心。多年来的持续 创新使公司在同行业始终处于领先地位。</w:t>
      </w:r>
      <w:r>
        <w:rPr>
          <w:color w:val="000000"/>
          <w:spacing w:val="0"/>
          <w:w w:val="100"/>
          <w:position w:val="0"/>
          <w:sz w:val="18"/>
          <w:szCs w:val="18"/>
        </w:rPr>
        <w:t>2010</w:t>
      </w:r>
      <w:r>
        <w:rPr>
          <w:color w:val="000000"/>
          <w:spacing w:val="0"/>
          <w:w w:val="100"/>
          <w:position w:val="0"/>
        </w:rPr>
        <w:t>年</w:t>
      </w:r>
      <w:r>
        <w:rPr>
          <w:color w:val="000000"/>
          <w:spacing w:val="0"/>
          <w:w w:val="100"/>
          <w:position w:val="0"/>
          <w:sz w:val="18"/>
          <w:szCs w:val="18"/>
        </w:rPr>
        <w:t>11</w:t>
      </w:r>
      <w:r>
        <w:rPr>
          <w:color w:val="000000"/>
          <w:spacing w:val="0"/>
          <w:w w:val="100"/>
          <w:position w:val="0"/>
        </w:rPr>
        <w:t xml:space="preserve">月，公司被山东省科学技术厅、山东省知识产权局认定为山东明星企业。 </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9</w:t>
      </w:r>
      <w:r>
        <w:rPr>
          <w:color w:val="000000"/>
          <w:spacing w:val="0"/>
          <w:w w:val="100"/>
          <w:position w:val="0"/>
        </w:rPr>
        <w:t>月，公司使用在商品包装上注册证号为</w:t>
      </w:r>
      <w:r>
        <w:rPr>
          <w:color w:val="000000"/>
          <w:spacing w:val="0"/>
          <w:w w:val="100"/>
          <w:position w:val="0"/>
          <w:sz w:val="18"/>
          <w:szCs w:val="18"/>
        </w:rPr>
        <w:t>1221990</w:t>
      </w:r>
      <w:r>
        <w:rPr>
          <w:color w:val="000000"/>
          <w:spacing w:val="0"/>
          <w:w w:val="100"/>
          <w:position w:val="0"/>
        </w:rPr>
        <w:t>的“丽鹏及图”商标被国家工商行政管理总局认定为“中国驰名 商标</w:t>
      </w:r>
      <w:r>
        <w:rPr>
          <w:color w:val="000000"/>
          <w:spacing w:val="0"/>
          <w:w w:val="100"/>
          <w:position w:val="0"/>
          <w:sz w:val="18"/>
          <w:szCs w:val="18"/>
        </w:rPr>
        <w:t>2010</w:t>
      </w:r>
      <w:r>
        <w:rPr>
          <w:color w:val="000000"/>
          <w:spacing w:val="0"/>
          <w:w w:val="100"/>
          <w:position w:val="0"/>
        </w:rPr>
        <w:t>年</w:t>
      </w:r>
      <w:r>
        <w:rPr>
          <w:color w:val="000000"/>
          <w:spacing w:val="0"/>
          <w:w w:val="100"/>
          <w:position w:val="0"/>
          <w:sz w:val="18"/>
          <w:szCs w:val="18"/>
        </w:rPr>
        <w:t>12</w:t>
      </w:r>
      <w:r>
        <w:rPr>
          <w:color w:val="000000"/>
          <w:spacing w:val="0"/>
          <w:w w:val="100"/>
          <w:position w:val="0"/>
        </w:rPr>
        <w:t>月，公司“全自动瓶盖装箱机”被中国包装联合会评为</w:t>
      </w:r>
      <w:r>
        <w:rPr>
          <w:color w:val="000000"/>
          <w:spacing w:val="0"/>
          <w:w w:val="100"/>
          <w:position w:val="0"/>
          <w:sz w:val="18"/>
          <w:szCs w:val="18"/>
        </w:rPr>
        <w:t>“2010</w:t>
      </w:r>
      <w:r>
        <w:rPr>
          <w:color w:val="000000"/>
          <w:spacing w:val="0"/>
          <w:w w:val="100"/>
          <w:position w:val="0"/>
        </w:rPr>
        <w:t>中国包装科技创新优秀奖</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1</w:t>
      </w:r>
      <w:r>
        <w:rPr>
          <w:color w:val="000000"/>
          <w:spacing w:val="0"/>
          <w:w w:val="100"/>
          <w:position w:val="0"/>
        </w:rPr>
        <w:t xml:space="preserve">月 </w:t>
      </w:r>
      <w:r>
        <w:rPr>
          <w:color w:val="000000"/>
          <w:spacing w:val="0"/>
          <w:w w:val="100"/>
          <w:position w:val="0"/>
          <w:sz w:val="18"/>
          <w:szCs w:val="18"/>
        </w:rPr>
        <w:t>28</w:t>
      </w:r>
      <w:r>
        <w:rPr>
          <w:color w:val="000000"/>
          <w:spacing w:val="0"/>
          <w:w w:val="100"/>
          <w:position w:val="0"/>
        </w:rPr>
        <w:t>日，公司通过了知识产权管理体系认证。</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12</w:t>
      </w:r>
      <w:r>
        <w:rPr>
          <w:color w:val="000000"/>
          <w:spacing w:val="0"/>
          <w:w w:val="100"/>
          <w:position w:val="0"/>
        </w:rPr>
        <w:t>月被中国包装联合会授予“中国包装优秀研发中心”荣誉称号。</w:t>
      </w:r>
    </w:p>
    <w:p>
      <w:pPr>
        <w:pStyle w:val="Style31"/>
        <w:keepNext w:val="0"/>
        <w:keepLines w:val="0"/>
        <w:widowControl w:val="0"/>
        <w:shd w:val="clear" w:color="auto" w:fill="auto"/>
        <w:tabs>
          <w:tab w:pos="683" w:val="left"/>
        </w:tabs>
        <w:bidi w:val="0"/>
        <w:spacing w:before="0" w:after="0" w:line="312" w:lineRule="exact"/>
        <w:ind w:left="0" w:right="0"/>
        <w:jc w:val="both"/>
      </w:pPr>
      <w:bookmarkStart w:id="81" w:name="bookmark81"/>
      <w:r>
        <w:rPr>
          <w:color w:val="000000"/>
          <w:spacing w:val="0"/>
          <w:w w:val="100"/>
          <w:position w:val="0"/>
          <w:sz w:val="18"/>
          <w:szCs w:val="18"/>
        </w:rPr>
        <w:t>4</w:t>
      </w:r>
      <w:bookmarkEnd w:id="81"/>
      <w:r>
        <w:rPr>
          <w:color w:val="000000"/>
          <w:spacing w:val="0"/>
          <w:w w:val="100"/>
          <w:position w:val="0"/>
          <w:sz w:val="18"/>
          <w:szCs w:val="18"/>
        </w:rPr>
        <w:t>）</w:t>
        <w:tab/>
      </w:r>
      <w:r>
        <w:rPr>
          <w:color w:val="000000"/>
          <w:spacing w:val="0"/>
          <w:w w:val="100"/>
          <w:position w:val="0"/>
        </w:rPr>
        <w:t>“互联网+ ”制造业的优势：</w:t>
      </w:r>
    </w:p>
    <w:p>
      <w:pPr>
        <w:pStyle w:val="Style31"/>
        <w:keepNext w:val="0"/>
        <w:keepLines w:val="0"/>
        <w:widowControl w:val="0"/>
        <w:shd w:val="clear" w:color="auto" w:fill="auto"/>
        <w:bidi w:val="0"/>
        <w:spacing w:before="0" w:after="0" w:line="312" w:lineRule="exact"/>
        <w:ind w:left="0" w:right="0"/>
        <w:jc w:val="both"/>
      </w:pPr>
      <w:r>
        <w:rPr>
          <w:color w:val="000000"/>
          <w:spacing w:val="0"/>
          <w:w w:val="100"/>
          <w:position w:val="0"/>
        </w:rPr>
        <w:t>科技时代，二维码广泛应用在各个领域。二维码具有存储信息量大、容错能力强、译码可靠程度高等特点。</w:t>
      </w:r>
    </w:p>
    <w:p>
      <w:pPr>
        <w:pStyle w:val="Style31"/>
        <w:keepNext w:val="0"/>
        <w:keepLines w:val="0"/>
        <w:widowControl w:val="0"/>
        <w:shd w:val="clear" w:color="auto" w:fill="auto"/>
        <w:bidi w:val="0"/>
        <w:spacing w:before="0" w:after="0" w:line="312" w:lineRule="exact"/>
        <w:ind w:left="0" w:right="0"/>
        <w:jc w:val="both"/>
      </w:pPr>
      <w:r>
        <w:rPr>
          <w:color w:val="000000"/>
          <w:spacing w:val="0"/>
          <w:w w:val="100"/>
          <w:position w:val="0"/>
        </w:rPr>
        <w:t>在国内，假酒横行一直是困扰着酒企，影响着消费者的食品安全和生命健康。丽鹏股份现有客户</w:t>
      </w:r>
      <w:r>
        <w:rPr>
          <w:color w:val="000000"/>
          <w:spacing w:val="0"/>
          <w:w w:val="100"/>
          <w:position w:val="0"/>
          <w:sz w:val="18"/>
          <w:szCs w:val="18"/>
        </w:rPr>
        <w:t>700</w:t>
      </w:r>
      <w:r>
        <w:rPr>
          <w:color w:val="000000"/>
          <w:spacing w:val="0"/>
          <w:w w:val="100"/>
          <w:position w:val="0"/>
        </w:rPr>
        <w:t>余家，年瓶盖产量 高达</w:t>
      </w:r>
      <w:r>
        <w:rPr>
          <w:color w:val="000000"/>
          <w:spacing w:val="0"/>
          <w:w w:val="100"/>
          <w:position w:val="0"/>
          <w:sz w:val="18"/>
          <w:szCs w:val="18"/>
        </w:rPr>
        <w:t>20</w:t>
      </w:r>
      <w:r>
        <w:rPr>
          <w:color w:val="000000"/>
          <w:spacing w:val="0"/>
          <w:w w:val="100"/>
          <w:position w:val="0"/>
        </w:rPr>
        <w:t>亿余只，通过在防伪瓶盖内外印刷二维码，为客户提供防伪打假、产品追溯、防窜货等增值服务，同时利用互联网 平台，发挥现有的客户渠道资源优势，向客户提供整合营销和数据分析处理等商品流、数据流和信息流等方向转化，实现由 传统制造业向“互联网+制造业”的转型，实现相应的经济效益和社会效益。</w:t>
      </w:r>
    </w:p>
    <w:p>
      <w:pPr>
        <w:pStyle w:val="Style31"/>
        <w:keepNext w:val="0"/>
        <w:keepLines w:val="0"/>
        <w:widowControl w:val="0"/>
        <w:shd w:val="clear" w:color="auto" w:fill="auto"/>
        <w:tabs>
          <w:tab w:pos="683" w:val="left"/>
        </w:tabs>
        <w:bidi w:val="0"/>
        <w:spacing w:before="0" w:after="0" w:line="312" w:lineRule="exact"/>
        <w:ind w:left="0" w:right="0"/>
        <w:jc w:val="both"/>
      </w:pPr>
      <w:bookmarkStart w:id="82" w:name="bookmark82"/>
      <w:r>
        <w:rPr>
          <w:color w:val="000000"/>
          <w:spacing w:val="0"/>
          <w:w w:val="100"/>
          <w:position w:val="0"/>
          <w:sz w:val="18"/>
          <w:szCs w:val="18"/>
        </w:rPr>
        <w:t>5</w:t>
      </w:r>
      <w:bookmarkEnd w:id="82"/>
      <w:r>
        <w:rPr>
          <w:color w:val="000000"/>
          <w:spacing w:val="0"/>
          <w:w w:val="100"/>
          <w:position w:val="0"/>
          <w:sz w:val="18"/>
          <w:szCs w:val="18"/>
        </w:rPr>
        <w:t>）</w:t>
        <w:tab/>
      </w:r>
      <w:r>
        <w:rPr>
          <w:color w:val="000000"/>
          <w:spacing w:val="0"/>
          <w:w w:val="100"/>
          <w:position w:val="0"/>
        </w:rPr>
        <w:t>占据国内铝板复合型防伪印刷制高点的战略优势</w:t>
      </w:r>
    </w:p>
    <w:p>
      <w:pPr>
        <w:pStyle w:val="Style31"/>
        <w:keepNext w:val="0"/>
        <w:keepLines w:val="0"/>
        <w:widowControl w:val="0"/>
        <w:shd w:val="clear" w:color="auto" w:fill="auto"/>
        <w:bidi w:val="0"/>
        <w:spacing w:before="0" w:after="0" w:line="312" w:lineRule="exact"/>
        <w:ind w:left="0" w:right="0"/>
        <w:jc w:val="both"/>
      </w:pPr>
      <w:r>
        <w:rPr>
          <w:color w:val="000000"/>
          <w:spacing w:val="0"/>
          <w:w w:val="100"/>
          <w:position w:val="0"/>
        </w:rPr>
        <w:t>公司是国内同行业中规模最大的铝板复合型防伪印刷企业，其生产规模占据同行业</w:t>
      </w:r>
      <w:r>
        <w:rPr>
          <w:color w:val="000000"/>
          <w:spacing w:val="0"/>
          <w:w w:val="100"/>
          <w:position w:val="0"/>
          <w:sz w:val="18"/>
          <w:szCs w:val="18"/>
        </w:rPr>
        <w:t>30%</w:t>
      </w:r>
      <w:r>
        <w:rPr>
          <w:color w:val="000000"/>
          <w:spacing w:val="0"/>
          <w:w w:val="100"/>
          <w:position w:val="0"/>
        </w:rPr>
        <w:t>左右的市场份额。</w:t>
      </w:r>
    </w:p>
    <w:p>
      <w:pPr>
        <w:pStyle w:val="Style31"/>
        <w:keepNext w:val="0"/>
        <w:keepLines w:val="0"/>
        <w:widowControl w:val="0"/>
        <w:shd w:val="clear" w:color="auto" w:fill="auto"/>
        <w:bidi w:val="0"/>
        <w:spacing w:before="0" w:after="0" w:line="309" w:lineRule="exact"/>
        <w:ind w:left="0" w:right="0"/>
        <w:jc w:val="both"/>
      </w:pPr>
      <w:r>
        <w:rPr>
          <w:color w:val="000000"/>
          <w:spacing w:val="0"/>
          <w:w w:val="100"/>
          <w:position w:val="0"/>
        </w:rPr>
        <w:t>铝板复合型防伪印刷是生产铝防伪瓶盖的中间环节，由于我国铝板防伪印刷设备尚依赖于从国外进口以及所存在的资金 与技术壁垒等因素，我国仅有少数制盖企业拥有铝板防伪印刷装备。公司在为下游行业提供瓶盖产品的同时，为同行业其他 制盖企业提供防伪印刷铝板，有利于调节和稳定防伪印刷铝板的市场供应，进一步增强公司在同行业中的影响力，战略优势 明显。</w:t>
      </w:r>
    </w:p>
    <w:p>
      <w:pPr>
        <w:pStyle w:val="Style31"/>
        <w:keepNext w:val="0"/>
        <w:keepLines w:val="0"/>
        <w:widowControl w:val="0"/>
        <w:shd w:val="clear" w:color="auto" w:fill="auto"/>
        <w:tabs>
          <w:tab w:pos="678" w:val="left"/>
        </w:tabs>
        <w:bidi w:val="0"/>
        <w:spacing w:before="0" w:after="0" w:line="312" w:lineRule="exact"/>
        <w:ind w:left="0" w:right="0"/>
        <w:jc w:val="both"/>
      </w:pPr>
      <w:bookmarkStart w:id="83" w:name="bookmark83"/>
      <w:r>
        <w:rPr>
          <w:color w:val="000000"/>
          <w:spacing w:val="0"/>
          <w:w w:val="100"/>
          <w:position w:val="0"/>
          <w:sz w:val="18"/>
          <w:szCs w:val="18"/>
        </w:rPr>
        <w:t>6</w:t>
      </w:r>
      <w:bookmarkEnd w:id="83"/>
      <w:r>
        <w:rPr>
          <w:color w:val="000000"/>
          <w:spacing w:val="0"/>
          <w:w w:val="100"/>
          <w:position w:val="0"/>
          <w:sz w:val="18"/>
          <w:szCs w:val="18"/>
        </w:rPr>
        <w:t>）</w:t>
        <w:tab/>
      </w:r>
      <w:r>
        <w:rPr>
          <w:color w:val="000000"/>
          <w:spacing w:val="0"/>
          <w:w w:val="100"/>
          <w:position w:val="0"/>
        </w:rPr>
        <w:t>品牌及客户资源优势</w:t>
      </w:r>
    </w:p>
    <w:p>
      <w:pPr>
        <w:pStyle w:val="Style31"/>
        <w:keepNext w:val="0"/>
        <w:keepLines w:val="0"/>
        <w:widowControl w:val="0"/>
        <w:shd w:val="clear" w:color="auto" w:fill="auto"/>
        <w:bidi w:val="0"/>
        <w:spacing w:before="0" w:after="0" w:line="312" w:lineRule="exact"/>
        <w:ind w:left="0" w:right="0"/>
        <w:jc w:val="both"/>
      </w:pPr>
      <w:r>
        <w:rPr>
          <w:color w:val="000000"/>
          <w:spacing w:val="0"/>
          <w:w w:val="100"/>
          <w:position w:val="0"/>
        </w:rPr>
        <w:t>多年来，公司致力于为国内大型酿酒企业提供封装用防伪瓶盖。截至目前，公司各类产品已销往全国二十八个省、自治 区和直辖市，下游酿酒行业客户</w:t>
      </w:r>
      <w:r>
        <w:rPr>
          <w:color w:val="000000"/>
          <w:spacing w:val="0"/>
          <w:w w:val="100"/>
          <w:position w:val="0"/>
          <w:sz w:val="18"/>
          <w:szCs w:val="18"/>
        </w:rPr>
        <w:t>700</w:t>
      </w:r>
      <w:r>
        <w:rPr>
          <w:color w:val="000000"/>
          <w:spacing w:val="0"/>
          <w:w w:val="100"/>
          <w:position w:val="0"/>
        </w:rPr>
        <w:t>余家，包括“北京红星、牛栏山”、“新疆伊力特”、“四川剑南春、泸州老窖、沱牌、全 兴、丰谷”、“山西杏花村、汾阳王”、“湖北劲酒、枝江大曲”、“江苏洋河、双沟”、“江西四特”、“海南椰风”、“湖南金六福”、 “山东兰陵”、“河北衡水老白干、三井小刀、刘伶醉、板城烧锅”、“黑龙江三得利”、“辽宁三沟”、“内蒙河套”、“安徽古井 贡、种子”、“河南宋河”、“烟台张裕”、“广东蓝带啤酒”、“青岛啤酒”等知名品牌，并成为“四川剑南春”、“北京红星”、</w:t>
      </w:r>
    </w:p>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“北京牛栏山”、“新疆伊力特”、“湖北劲酒”等大型酿酒企业的定点供应商。公司被中国包装联合会认定为“中国包装产品 定点生产企业”，公司铝防伪瓶盖被中国包装联合会认定为''中国包装名牌产品”。</w:t>
      </w:r>
    </w:p>
    <w:p>
      <w:pPr>
        <w:pStyle w:val="Style31"/>
        <w:keepNext w:val="0"/>
        <w:keepLines w:val="0"/>
        <w:widowControl w:val="0"/>
        <w:shd w:val="clear" w:color="auto" w:fill="auto"/>
        <w:tabs>
          <w:tab w:pos="683" w:val="left"/>
        </w:tabs>
        <w:bidi w:val="0"/>
        <w:spacing w:before="0" w:after="0" w:line="312" w:lineRule="exact"/>
        <w:ind w:left="0" w:right="0"/>
        <w:jc w:val="left"/>
      </w:pPr>
      <w:bookmarkStart w:id="84" w:name="bookmark84"/>
      <w:r>
        <w:rPr>
          <w:color w:val="000000"/>
          <w:spacing w:val="0"/>
          <w:w w:val="100"/>
          <w:position w:val="0"/>
          <w:sz w:val="18"/>
          <w:szCs w:val="18"/>
        </w:rPr>
        <w:t>7</w:t>
      </w:r>
      <w:bookmarkEnd w:id="84"/>
      <w:r>
        <w:rPr>
          <w:color w:val="000000"/>
          <w:spacing w:val="0"/>
          <w:w w:val="100"/>
          <w:position w:val="0"/>
          <w:sz w:val="18"/>
          <w:szCs w:val="18"/>
        </w:rPr>
        <w:t>）</w:t>
        <w:tab/>
      </w:r>
      <w:r>
        <w:rPr>
          <w:color w:val="000000"/>
          <w:spacing w:val="0"/>
          <w:w w:val="100"/>
          <w:position w:val="0"/>
        </w:rPr>
        <w:t>市场开拓优势</w:t>
      </w:r>
    </w:p>
    <w:p>
      <w:pPr>
        <w:pStyle w:val="Style31"/>
        <w:keepNext w:val="0"/>
        <w:keepLines w:val="0"/>
        <w:widowControl w:val="0"/>
        <w:shd w:val="clear" w:color="auto" w:fill="auto"/>
        <w:bidi w:val="0"/>
        <w:spacing w:before="0" w:after="0" w:line="317" w:lineRule="exact"/>
        <w:ind w:left="0" w:right="0"/>
        <w:jc w:val="left"/>
      </w:pPr>
      <w:r>
        <w:rPr>
          <w:color w:val="000000"/>
          <w:spacing w:val="0"/>
          <w:w w:val="100"/>
          <w:position w:val="0"/>
        </w:rPr>
        <w:t>公司依托强大的业务体系后盾，在传统直销的基础上，以“零距离服务、就近服务”的理念，进一步发展了在“北京红 星、牛栏山”、“四川剑南春、全兴、泸州老窖、沱牌、丰谷”、“湖北劲酒、枝江大曲”、“新疆伊力特”、“安徽古井贡、金种 子”等大客户所在地设厂的经营模式，形成了以点带面的区域市场开拓体系。</w:t>
      </w:r>
    </w:p>
    <w:p>
      <w:pPr>
        <w:pStyle w:val="Style31"/>
        <w:keepNext w:val="0"/>
        <w:keepLines w:val="0"/>
        <w:widowControl w:val="0"/>
        <w:shd w:val="clear" w:color="auto" w:fill="auto"/>
        <w:bidi w:val="0"/>
        <w:spacing w:before="0" w:after="0" w:line="312" w:lineRule="exact"/>
        <w:ind w:left="0" w:right="0"/>
        <w:jc w:val="left"/>
      </w:pPr>
      <w:r>
        <w:rPr>
          <w:color w:val="000000"/>
          <w:spacing w:val="0"/>
          <w:w w:val="100"/>
          <w:position w:val="0"/>
        </w:rPr>
        <w:t>同时，公司充分发挥所形成的技术优势积极开发国际市场，公司出口业务逐年上升，公司的复合型防伪印刷铝板和防伪 瓶盖已进入俄罗斯、东南亚、中亚、澳大利亚、非洲、南北美洲等海外市场。</w:t>
      </w:r>
    </w:p>
    <w:p>
      <w:pPr>
        <w:pStyle w:val="Style31"/>
        <w:keepNext w:val="0"/>
        <w:keepLines w:val="0"/>
        <w:widowControl w:val="0"/>
        <w:shd w:val="clear" w:color="auto" w:fill="auto"/>
        <w:bidi w:val="0"/>
        <w:spacing w:before="0" w:after="0" w:line="312" w:lineRule="exact"/>
        <w:ind w:left="0" w:right="0"/>
        <w:jc w:val="left"/>
      </w:pPr>
      <w:r>
        <w:rPr>
          <w:color w:val="000000"/>
          <w:spacing w:val="0"/>
          <w:w w:val="100"/>
          <w:position w:val="0"/>
        </w:rPr>
        <w:t>另外，公司密切关注铝防伪瓶盖在国外发达国家啤酒、葡萄酒等传统包装领域的应用与发展趋势，积极推动铝防伪瓶盖 在我国相关领域的市场开拓。公司已成功为蓝带啤酒配套了铝防伪瓶盖包装，还新增了保健饮料瓶盖、食用油盖、高档饮用 水盖等产品。</w:t>
      </w:r>
    </w:p>
    <w:p>
      <w:pPr>
        <w:pStyle w:val="Style31"/>
        <w:keepNext w:val="0"/>
        <w:keepLines w:val="0"/>
        <w:widowControl w:val="0"/>
        <w:shd w:val="clear" w:color="auto" w:fill="auto"/>
        <w:tabs>
          <w:tab w:pos="683" w:val="left"/>
        </w:tabs>
        <w:bidi w:val="0"/>
        <w:spacing w:before="0" w:after="0" w:line="312" w:lineRule="exact"/>
        <w:ind w:left="0" w:right="0"/>
        <w:jc w:val="left"/>
      </w:pPr>
      <w:bookmarkStart w:id="85" w:name="bookmark85"/>
      <w:r>
        <w:rPr>
          <w:color w:val="000000"/>
          <w:spacing w:val="0"/>
          <w:w w:val="100"/>
          <w:position w:val="0"/>
          <w:sz w:val="18"/>
          <w:szCs w:val="18"/>
        </w:rPr>
        <w:t>8</w:t>
      </w:r>
      <w:bookmarkEnd w:id="85"/>
      <w:r>
        <w:rPr>
          <w:color w:val="000000"/>
          <w:spacing w:val="0"/>
          <w:w w:val="100"/>
          <w:position w:val="0"/>
          <w:sz w:val="18"/>
          <w:szCs w:val="18"/>
        </w:rPr>
        <w:t>）</w:t>
        <w:tab/>
      </w:r>
      <w:r>
        <w:rPr>
          <w:color w:val="000000"/>
          <w:spacing w:val="0"/>
          <w:w w:val="100"/>
          <w:position w:val="0"/>
        </w:rPr>
        <w:t>管理团队优势</w:t>
      </w:r>
    </w:p>
    <w:p>
      <w:pPr>
        <w:pStyle w:val="Style31"/>
        <w:keepNext w:val="0"/>
        <w:keepLines w:val="0"/>
        <w:widowControl w:val="0"/>
        <w:shd w:val="clear" w:color="auto" w:fill="auto"/>
        <w:bidi w:val="0"/>
        <w:spacing w:before="0" w:after="0" w:line="313" w:lineRule="exact"/>
        <w:ind w:left="0" w:right="0"/>
        <w:jc w:val="left"/>
      </w:pPr>
      <w:r>
        <w:rPr>
          <w:color w:val="000000"/>
          <w:spacing w:val="0"/>
          <w:w w:val="100"/>
          <w:position w:val="0"/>
        </w:rPr>
        <w:t>公司拥有高素质的管理团队，管理层的经营理念、专业经验、协作精神对公司的发展起到了决定性作用。管理团队成员 主要由两部分人员组成，一是具有近二十年年行业经营经验的专家，他们对行业发展趋势的把握及企业经营理念的贯彻在一 定程度上影响着国内同行业的发展；二是公司</w:t>
      </w:r>
      <w:r>
        <w:rPr>
          <w:color w:val="000000"/>
          <w:spacing w:val="0"/>
          <w:w w:val="100"/>
          <w:position w:val="0"/>
          <w:sz w:val="18"/>
          <w:szCs w:val="18"/>
        </w:rPr>
        <w:t>1998</w:t>
      </w:r>
      <w:r>
        <w:rPr>
          <w:color w:val="000000"/>
          <w:spacing w:val="0"/>
          <w:w w:val="100"/>
          <w:position w:val="0"/>
        </w:rPr>
        <w:t>年以来储备了一大批年轻化、专业化、知识化的大中专毕业生，已在公 司管理团队中发挥着举足轻重的作用，为公司的可持续发展奠定了良好的人才基础。正是基于这样一支强有力的新老结合、 同心同德的管理团队，促进了公司业绩快速增长，同时公司管理团队的长期稳定、有效的内部协作与分工，充分保证了公司 的运营、决策效率。</w:t>
      </w:r>
    </w:p>
    <w:p>
      <w:pPr>
        <w:pStyle w:val="Style31"/>
        <w:keepNext w:val="0"/>
        <w:keepLines w:val="0"/>
        <w:widowControl w:val="0"/>
        <w:shd w:val="clear" w:color="auto" w:fill="auto"/>
        <w:tabs>
          <w:tab w:pos="683" w:val="left"/>
        </w:tabs>
        <w:bidi w:val="0"/>
        <w:spacing w:before="0" w:after="0" w:line="312" w:lineRule="exact"/>
        <w:ind w:left="0" w:right="0"/>
        <w:jc w:val="both"/>
      </w:pPr>
      <w:bookmarkStart w:id="86" w:name="bookmark86"/>
      <w:r>
        <w:rPr>
          <w:color w:val="000000"/>
          <w:spacing w:val="0"/>
          <w:w w:val="100"/>
          <w:position w:val="0"/>
          <w:sz w:val="18"/>
          <w:szCs w:val="18"/>
        </w:rPr>
        <w:t>9</w:t>
      </w:r>
      <w:bookmarkEnd w:id="86"/>
      <w:r>
        <w:rPr>
          <w:color w:val="000000"/>
          <w:spacing w:val="0"/>
          <w:w w:val="100"/>
          <w:position w:val="0"/>
          <w:sz w:val="18"/>
          <w:szCs w:val="18"/>
        </w:rPr>
        <w:t>）</w:t>
        <w:tab/>
      </w:r>
      <w:r>
        <w:rPr>
          <w:color w:val="000000"/>
          <w:spacing w:val="0"/>
          <w:w w:val="100"/>
          <w:position w:val="0"/>
        </w:rPr>
        <w:t>企业文化优势</w:t>
      </w:r>
    </w:p>
    <w:p>
      <w:pPr>
        <w:pStyle w:val="Style31"/>
        <w:keepNext w:val="0"/>
        <w:keepLines w:val="0"/>
        <w:widowControl w:val="0"/>
        <w:shd w:val="clear" w:color="auto" w:fill="auto"/>
        <w:bidi w:val="0"/>
        <w:spacing w:before="0" w:after="0" w:line="314" w:lineRule="exact"/>
        <w:ind w:left="0" w:right="0"/>
        <w:jc w:val="both"/>
      </w:pPr>
      <w:r>
        <w:rPr>
          <w:color w:val="000000"/>
          <w:spacing w:val="0"/>
          <w:w w:val="100"/>
          <w:position w:val="0"/>
        </w:rPr>
        <w:t>以“尊重知识、重视人才、同心同德、诚信做事”为核心内涵的企业文化是公司长期稳步发展的根本所在。公司以“立 足报国、服务社会、回报股东、造福职工”为宗旨，努力把公司打造成“一处工厂、一所学校、一座军营、一个家庭”。藉 此，公司赢得了客户、供应商、债权人、公司员工、同行业、行业协会和社区的信赖与认同。</w:t>
      </w:r>
    </w:p>
    <w:p>
      <w:pPr>
        <w:pStyle w:val="Style31"/>
        <w:keepNext w:val="0"/>
        <w:keepLines w:val="0"/>
        <w:widowControl w:val="0"/>
        <w:shd w:val="clear" w:color="auto" w:fill="auto"/>
        <w:tabs>
          <w:tab w:pos="760" w:val="left"/>
        </w:tabs>
        <w:bidi w:val="0"/>
        <w:spacing w:before="0" w:after="0" w:line="312" w:lineRule="exact"/>
        <w:ind w:left="0" w:right="0"/>
        <w:jc w:val="both"/>
      </w:pPr>
      <w:bookmarkStart w:id="87" w:name="bookmark87"/>
      <w:r>
        <w:rPr>
          <w:color w:val="000000"/>
          <w:spacing w:val="0"/>
          <w:w w:val="100"/>
          <w:position w:val="0"/>
          <w:sz w:val="18"/>
          <w:szCs w:val="18"/>
        </w:rPr>
        <w:t>1</w:t>
      </w:r>
      <w:bookmarkEnd w:id="87"/>
      <w:r>
        <w:rPr>
          <w:color w:val="000000"/>
          <w:spacing w:val="0"/>
          <w:w w:val="100"/>
          <w:position w:val="0"/>
          <w:sz w:val="18"/>
          <w:szCs w:val="18"/>
        </w:rPr>
        <w:t>0）</w:t>
        <w:tab/>
      </w:r>
      <w:r>
        <w:rPr>
          <w:color w:val="000000"/>
          <w:spacing w:val="0"/>
          <w:w w:val="100"/>
          <w:position w:val="0"/>
        </w:rPr>
        <w:t>信息化管理优势</w:t>
      </w:r>
    </w:p>
    <w:p>
      <w:pPr>
        <w:pStyle w:val="Style31"/>
        <w:keepNext w:val="0"/>
        <w:keepLines w:val="0"/>
        <w:widowControl w:val="0"/>
        <w:shd w:val="clear" w:color="auto" w:fill="auto"/>
        <w:bidi w:val="0"/>
        <w:spacing w:before="0" w:after="0" w:line="310" w:lineRule="exact"/>
        <w:ind w:left="0" w:right="0"/>
        <w:jc w:val="both"/>
      </w:pPr>
      <w:r>
        <w:rPr>
          <w:color w:val="000000"/>
          <w:spacing w:val="0"/>
          <w:w w:val="100"/>
          <w:position w:val="0"/>
        </w:rPr>
        <w:t>公司多年从事铝防伪瓶盖生产和铝板复合型防伪印刷业务，建立了一系列相应的采购、生产、销售信息系统。</w:t>
      </w:r>
      <w:r>
        <w:rPr>
          <w:color w:val="000000"/>
          <w:spacing w:val="0"/>
          <w:w w:val="100"/>
          <w:position w:val="0"/>
          <w:sz w:val="18"/>
          <w:szCs w:val="18"/>
        </w:rPr>
        <w:t>2000</w:t>
      </w:r>
      <w:r>
        <w:rPr>
          <w:color w:val="000000"/>
          <w:spacing w:val="0"/>
          <w:w w:val="100"/>
          <w:position w:val="0"/>
        </w:rPr>
        <w:t>年， 公司开始应用自行开发的信息化数据库系统，公司的各项内部、外部信息都可以快速的进行收集与反馈，方便公司内部管理 的沟通和信息资源的共享，从而提高了公司的管理效率。</w:t>
      </w:r>
      <w:r>
        <w:rPr>
          <w:color w:val="000000"/>
          <w:spacing w:val="0"/>
          <w:w w:val="100"/>
          <w:position w:val="0"/>
          <w:sz w:val="18"/>
          <w:szCs w:val="18"/>
        </w:rPr>
        <w:t>2003</w:t>
      </w:r>
      <w:r>
        <w:rPr>
          <w:color w:val="000000"/>
          <w:spacing w:val="0"/>
          <w:w w:val="100"/>
          <w:position w:val="0"/>
        </w:rPr>
        <w:t>年，公司建设了财务网络平台，在公司本部及其各子公司应 用了用友财务系统，主要进行财务和库存管理，使公司的财务数据快速形成，库存管理方面更加完善。</w:t>
      </w:r>
      <w:r>
        <w:rPr>
          <w:color w:val="000000"/>
          <w:spacing w:val="0"/>
          <w:w w:val="100"/>
          <w:position w:val="0"/>
          <w:sz w:val="18"/>
          <w:szCs w:val="18"/>
        </w:rPr>
        <w:t>2007</w:t>
      </w:r>
      <w:r>
        <w:rPr>
          <w:color w:val="000000"/>
          <w:spacing w:val="0"/>
          <w:w w:val="100"/>
          <w:position w:val="0"/>
        </w:rPr>
        <w:t>年，公司全面 应用用友</w:t>
      </w:r>
      <w:r>
        <w:rPr>
          <w:color w:val="000000"/>
          <w:spacing w:val="0"/>
          <w:w w:val="100"/>
          <w:position w:val="0"/>
          <w:sz w:val="18"/>
          <w:szCs w:val="18"/>
        </w:rPr>
        <w:t>ERP</w:t>
      </w:r>
      <w:r>
        <w:rPr>
          <w:color w:val="000000"/>
          <w:spacing w:val="0"/>
          <w:w w:val="100"/>
          <w:position w:val="0"/>
        </w:rPr>
        <w:t>系统，开始对公司内、外部资源进行有效整合与管理，使公司经营管理迈上新的台阶。</w:t>
      </w:r>
    </w:p>
    <w:p>
      <w:pPr>
        <w:pStyle w:val="Style31"/>
        <w:keepNext w:val="0"/>
        <w:keepLines w:val="0"/>
        <w:widowControl w:val="0"/>
        <w:shd w:val="clear" w:color="auto" w:fill="auto"/>
        <w:tabs>
          <w:tab w:pos="760" w:val="left"/>
        </w:tabs>
        <w:bidi w:val="0"/>
        <w:spacing w:before="0" w:after="0" w:line="312" w:lineRule="exact"/>
        <w:ind w:left="0" w:right="0"/>
        <w:jc w:val="both"/>
      </w:pPr>
      <w:bookmarkStart w:id="88" w:name="bookmark88"/>
      <w:r>
        <w:rPr>
          <w:color w:val="000000"/>
          <w:spacing w:val="0"/>
          <w:w w:val="100"/>
          <w:position w:val="0"/>
          <w:sz w:val="18"/>
          <w:szCs w:val="18"/>
        </w:rPr>
        <w:t>1</w:t>
      </w:r>
      <w:bookmarkEnd w:id="88"/>
      <w:r>
        <w:rPr>
          <w:color w:val="000000"/>
          <w:spacing w:val="0"/>
          <w:w w:val="100"/>
          <w:position w:val="0"/>
          <w:sz w:val="18"/>
          <w:szCs w:val="18"/>
        </w:rPr>
        <w:t>1）</w:t>
        <w:tab/>
      </w:r>
      <w:r>
        <w:rPr>
          <w:color w:val="000000"/>
          <w:spacing w:val="0"/>
          <w:w w:val="100"/>
          <w:position w:val="0"/>
        </w:rPr>
        <w:t>认证优势</w:t>
      </w:r>
    </w:p>
    <w:p>
      <w:pPr>
        <w:pStyle w:val="Style31"/>
        <w:keepNext w:val="0"/>
        <w:keepLines w:val="0"/>
        <w:widowControl w:val="0"/>
        <w:shd w:val="clear" w:color="auto" w:fill="auto"/>
        <w:bidi w:val="0"/>
        <w:spacing w:before="0" w:after="0" w:line="319" w:lineRule="exact"/>
        <w:ind w:left="0" w:right="0"/>
        <w:jc w:val="left"/>
      </w:pPr>
      <w:r>
        <w:rPr>
          <w:color w:val="000000"/>
          <w:spacing w:val="0"/>
          <w:w w:val="100"/>
          <w:position w:val="0"/>
        </w:rPr>
        <w:t xml:space="preserve">公司先后通过了 </w:t>
      </w:r>
      <w:r>
        <w:rPr>
          <w:color w:val="000000"/>
          <w:spacing w:val="0"/>
          <w:w w:val="100"/>
          <w:position w:val="0"/>
          <w:sz w:val="18"/>
          <w:szCs w:val="18"/>
        </w:rPr>
        <w:t>IS09001:2000</w:t>
      </w:r>
      <w:r>
        <w:rPr>
          <w:color w:val="000000"/>
          <w:spacing w:val="0"/>
          <w:w w:val="100"/>
          <w:position w:val="0"/>
        </w:rPr>
        <w:t>质量管理体系认证、</w:t>
      </w:r>
      <w:r>
        <w:rPr>
          <w:color w:val="000000"/>
          <w:spacing w:val="0"/>
          <w:w w:val="100"/>
          <w:position w:val="0"/>
          <w:sz w:val="18"/>
          <w:szCs w:val="18"/>
        </w:rPr>
        <w:t>OHSAS18001:1999</w:t>
      </w:r>
      <w:r>
        <w:rPr>
          <w:color w:val="000000"/>
          <w:spacing w:val="0"/>
          <w:w w:val="100"/>
          <w:position w:val="0"/>
        </w:rPr>
        <w:t>职业健康安全认证和</w:t>
      </w:r>
      <w:r>
        <w:rPr>
          <w:color w:val="000000"/>
          <w:spacing w:val="0"/>
          <w:w w:val="100"/>
          <w:position w:val="0"/>
          <w:sz w:val="18"/>
          <w:szCs w:val="18"/>
        </w:rPr>
        <w:t>IS014001:2004</w:t>
      </w:r>
      <w:r>
        <w:rPr>
          <w:color w:val="000000"/>
          <w:spacing w:val="0"/>
          <w:w w:val="100"/>
          <w:position w:val="0"/>
        </w:rPr>
        <w:t>环境管理体 系认证、全国工业产品生产许可证、知识产权管理体系认证，使公司的管理水平、产品与技术服务水平逐步与国际接轨，有 利于增强公司在国际市场中的整体竞争力。</w:t>
      </w:r>
    </w:p>
    <w:p>
      <w:pPr>
        <w:pStyle w:val="Style38"/>
        <w:keepNext w:val="0"/>
        <w:keepLines w:val="0"/>
        <w:widowControl w:val="0"/>
        <w:shd w:val="clear" w:color="auto" w:fill="auto"/>
        <w:bidi w:val="0"/>
        <w:spacing w:before="0" w:after="0" w:line="312" w:lineRule="exact"/>
        <w:ind w:left="0" w:right="0"/>
        <w:jc w:val="both"/>
      </w:pPr>
      <w:bookmarkStart w:id="89" w:name="bookmark89"/>
      <w:r>
        <w:rPr>
          <w:rFonts w:ascii="SimSun" w:eastAsia="SimSun" w:hAnsi="SimSun" w:cs="SimSun"/>
          <w:color w:val="000000"/>
          <w:spacing w:val="0"/>
          <w:w w:val="100"/>
          <w:position w:val="0"/>
          <w:sz w:val="18"/>
          <w:szCs w:val="18"/>
        </w:rPr>
        <w:t>2</w:t>
      </w:r>
      <w:bookmarkEnd w:id="89"/>
      <w:r>
        <w:rPr>
          <w:color w:val="000000"/>
          <w:spacing w:val="0"/>
          <w:w w:val="100"/>
          <w:position w:val="0"/>
        </w:rPr>
        <w:t>、园林绿化业务主要竞争情况</w:t>
      </w:r>
    </w:p>
    <w:p>
      <w:pPr>
        <w:pStyle w:val="Style38"/>
        <w:keepNext w:val="0"/>
        <w:keepLines w:val="0"/>
        <w:widowControl w:val="0"/>
        <w:shd w:val="clear" w:color="auto" w:fill="auto"/>
        <w:bidi w:val="0"/>
        <w:spacing w:before="0" w:after="0" w:line="312" w:lineRule="exact"/>
        <w:ind w:left="0" w:right="0" w:firstLine="280"/>
        <w:jc w:val="left"/>
      </w:pPr>
      <w:r>
        <w:rPr>
          <w:rFonts w:ascii="SimSun" w:eastAsia="SimSun" w:hAnsi="SimSun" w:cs="SimSun"/>
          <w:color w:val="000000"/>
          <w:spacing w:val="0"/>
          <w:w w:val="100"/>
          <w:position w:val="0"/>
          <w:sz w:val="18"/>
          <w:szCs w:val="18"/>
        </w:rPr>
        <w:t>（1）</w:t>
      </w:r>
      <w:r>
        <w:rPr>
          <w:color w:val="000000"/>
          <w:spacing w:val="0"/>
          <w:w w:val="100"/>
          <w:position w:val="0"/>
        </w:rPr>
        <w:t>公司在园林绿化行业的竞争地位</w:t>
      </w:r>
    </w:p>
    <w:p>
      <w:pPr>
        <w:pStyle w:val="Style31"/>
        <w:keepNext w:val="0"/>
        <w:keepLines w:val="0"/>
        <w:widowControl w:val="0"/>
        <w:shd w:val="clear" w:color="auto" w:fill="auto"/>
        <w:bidi w:val="0"/>
        <w:spacing w:before="0" w:after="0" w:line="310" w:lineRule="exact"/>
        <w:ind w:left="0" w:right="0"/>
        <w:jc w:val="both"/>
      </w:pPr>
      <w:r>
        <w:rPr>
          <w:color w:val="000000"/>
          <w:spacing w:val="0"/>
          <w:w w:val="100"/>
          <w:position w:val="0"/>
        </w:rPr>
        <w:t>华宇园林作为一家成立早、资质高、业务体系成熟、管理优秀的全产业链综合性园林绿化企业，在重庆园林市场具有广 泛的市场知名度。公司业务发展十分迅速，凭借自身优势在激烈的市场竞争中占据了一定的市场份额，在重庆园林行业中具 有较强竞争力，并逐步扩展到全国区域。公司目前正处于快速发展阶段，随着公司综合实力的不断增强，业务规模不断扩张, 行业地位也随之逐步提升。</w:t>
      </w:r>
    </w:p>
    <w:p>
      <w:pPr>
        <w:pStyle w:val="Style38"/>
        <w:keepNext w:val="0"/>
        <w:keepLines w:val="0"/>
        <w:widowControl w:val="0"/>
        <w:shd w:val="clear" w:color="auto" w:fill="auto"/>
        <w:bidi w:val="0"/>
        <w:spacing w:before="0" w:after="0" w:line="312" w:lineRule="exact"/>
        <w:ind w:left="0" w:right="0"/>
        <w:jc w:val="both"/>
      </w:pPr>
      <w:r>
        <w:rPr>
          <w:color w:val="000000"/>
          <w:spacing w:val="0"/>
          <w:w w:val="100"/>
          <w:position w:val="0"/>
        </w:rPr>
        <w:t>（</w:t>
      </w:r>
      <w:r>
        <w:rPr>
          <w:rFonts w:ascii="SimSun" w:eastAsia="SimSun" w:hAnsi="SimSun" w:cs="SimSun"/>
          <w:color w:val="000000"/>
          <w:spacing w:val="0"/>
          <w:w w:val="100"/>
          <w:position w:val="0"/>
          <w:sz w:val="18"/>
          <w:szCs w:val="18"/>
        </w:rPr>
        <w:t>2</w:t>
      </w:r>
      <w:r>
        <w:rPr>
          <w:color w:val="000000"/>
          <w:spacing w:val="0"/>
          <w:w w:val="100"/>
          <w:position w:val="0"/>
        </w:rPr>
        <w:t>）公司在园林绿化行业的竞争优势</w:t>
      </w:r>
    </w:p>
    <w:p>
      <w:pPr>
        <w:pStyle w:val="Style31"/>
        <w:keepNext w:val="0"/>
        <w:keepLines w:val="0"/>
        <w:widowControl w:val="0"/>
        <w:shd w:val="clear" w:color="auto" w:fill="auto"/>
        <w:bidi w:val="0"/>
        <w:spacing w:before="0" w:after="0" w:line="312" w:lineRule="exact"/>
        <w:ind w:left="0" w:right="0"/>
        <w:jc w:val="left"/>
      </w:pPr>
      <w:bookmarkStart w:id="90" w:name="bookmark90"/>
      <w:r>
        <w:rPr>
          <w:color w:val="000000"/>
          <w:spacing w:val="0"/>
          <w:w w:val="100"/>
          <w:position w:val="0"/>
          <w:sz w:val="18"/>
          <w:szCs w:val="18"/>
        </w:rPr>
        <w:t>1</w:t>
      </w:r>
      <w:bookmarkEnd w:id="90"/>
      <w:r>
        <w:rPr>
          <w:color w:val="000000"/>
          <w:spacing w:val="0"/>
          <w:w w:val="100"/>
          <w:position w:val="0"/>
          <w:sz w:val="18"/>
          <w:szCs w:val="18"/>
        </w:rPr>
        <w:t>）</w:t>
      </w:r>
      <w:r>
        <w:rPr>
          <w:color w:val="000000"/>
          <w:spacing w:val="0"/>
          <w:w w:val="100"/>
          <w:position w:val="0"/>
        </w:rPr>
        <w:t>资质和品牌优势</w:t>
      </w:r>
    </w:p>
    <w:p>
      <w:pPr>
        <w:pStyle w:val="Style31"/>
        <w:keepNext w:val="0"/>
        <w:keepLines w:val="0"/>
        <w:widowControl w:val="0"/>
        <w:shd w:val="clear" w:color="auto" w:fill="auto"/>
        <w:bidi w:val="0"/>
        <w:spacing w:before="0" w:after="0" w:line="312" w:lineRule="exact"/>
        <w:ind w:left="0" w:right="0"/>
        <w:jc w:val="both"/>
      </w:pPr>
      <w:r>
        <w:rPr>
          <w:color w:val="000000"/>
          <w:spacing w:val="0"/>
          <w:w w:val="100"/>
          <w:position w:val="0"/>
        </w:rPr>
        <w:t>华宇园林是城市园林绿化工程施工壹级企业，并拥有造林绿化施工甲级资质、园林景观规划设计甲级资质和环境污染治 理甲级资质、市政公用工程施工总承包贰级资质、风景园林工程设计专项乙级资质、城市园林绿化管护贰级资质、园林古建 筑工程专业承包叁级资质，是国内为数不多的同时拥有园林施工、规划设计、环境污染治理（生态修复类别）、园林绿化管 护业务资质的园林景观企业。</w:t>
      </w:r>
    </w:p>
    <w:p>
      <w:pPr>
        <w:pStyle w:val="Style31"/>
        <w:keepNext w:val="0"/>
        <w:keepLines w:val="0"/>
        <w:widowControl w:val="0"/>
        <w:shd w:val="clear" w:color="auto" w:fill="auto"/>
        <w:bidi w:val="0"/>
        <w:spacing w:before="0" w:after="0" w:line="310" w:lineRule="exact"/>
        <w:ind w:left="0" w:right="0" w:firstLine="360"/>
        <w:jc w:val="both"/>
      </w:pPr>
      <w:r>
        <w:rPr>
          <w:color w:val="000000"/>
          <w:spacing w:val="0"/>
          <w:w w:val="100"/>
          <w:position w:val="0"/>
        </w:rPr>
        <w:t xml:space="preserve">华宇园林致力于创造自然美好的人居环境，坚持经济效益、社会效益和生态效益并重的原则，经过多年的积累，已经在 园林生态行业内形成了一定的品牌优势。华宇园林凭借优异的经营业绩和一批精品工程赢得了良好的市场口碑和社会的广泛 认可及荣誉。先后获得“全国用户质量满意企业”、“全国守合同重信用企业”、中国园艺杯优秀施工企业”、“城市园林企业 </w:t>
      </w:r>
      <w:r>
        <w:rPr>
          <w:color w:val="000000"/>
          <w:spacing w:val="0"/>
          <w:w w:val="100"/>
          <w:position w:val="0"/>
          <w:sz w:val="18"/>
          <w:szCs w:val="18"/>
        </w:rPr>
        <w:t>50</w:t>
      </w:r>
      <w:r>
        <w:rPr>
          <w:color w:val="000000"/>
          <w:spacing w:val="0"/>
          <w:w w:val="100"/>
          <w:position w:val="0"/>
        </w:rPr>
        <w:t>强”，多项工程荣获“中国园艺杯优质金奖工程”、“茶花杯优秀园林绿化工程”、“优秀风景园林规划设计一等奖”等称号。</w:t>
      </w:r>
    </w:p>
    <w:p>
      <w:pPr>
        <w:pStyle w:val="Style31"/>
        <w:keepNext w:val="0"/>
        <w:keepLines w:val="0"/>
        <w:widowControl w:val="0"/>
        <w:shd w:val="clear" w:color="auto" w:fill="auto"/>
        <w:bidi w:val="0"/>
        <w:spacing w:before="0" w:after="0" w:line="314" w:lineRule="exact"/>
        <w:ind w:left="0" w:right="0" w:firstLine="360"/>
        <w:jc w:val="both"/>
      </w:pPr>
      <w:r>
        <w:rPr>
          <w:color w:val="000000"/>
          <w:spacing w:val="0"/>
          <w:w w:val="100"/>
          <w:position w:val="0"/>
        </w:rPr>
        <w:t>华宇园林经过多年的积累，已经在园林绿化行业内形成了一定的品牌优势，具备了大型高端项目的承揽和施工能力。近 年来，公司参与建设了一系列大型园林项目，如重庆市江北区鸿恩寺森林公园绿化景观工程、重庆市南山植物园改造工程、 万州心连心艺术广场、江北区观音桥步行街景观工程、山东省莱芜市雪野湖旅游区环湖公园（湿地生态修复）工程、山东肥 城市龙山河带状公园生态修复及景观改造工程等。上述项目知名度较高、合同金额较大，证明了该公司在园林绿化施工领域 的实力。</w:t>
      </w:r>
    </w:p>
    <w:p>
      <w:pPr>
        <w:pStyle w:val="Style31"/>
        <w:keepNext w:val="0"/>
        <w:keepLines w:val="0"/>
        <w:widowControl w:val="0"/>
        <w:shd w:val="clear" w:color="auto" w:fill="auto"/>
        <w:tabs>
          <w:tab w:pos="658" w:val="left"/>
        </w:tabs>
        <w:bidi w:val="0"/>
        <w:spacing w:before="0" w:after="0" w:line="314" w:lineRule="exact"/>
        <w:ind w:left="0" w:right="0" w:firstLine="360"/>
        <w:jc w:val="both"/>
      </w:pPr>
      <w:bookmarkStart w:id="91" w:name="bookmark91"/>
      <w:r>
        <w:rPr>
          <w:color w:val="000000"/>
          <w:spacing w:val="0"/>
          <w:w w:val="100"/>
          <w:position w:val="0"/>
          <w:sz w:val="18"/>
          <w:szCs w:val="18"/>
        </w:rPr>
        <w:t>2</w:t>
      </w:r>
      <w:bookmarkEnd w:id="91"/>
      <w:r>
        <w:rPr>
          <w:color w:val="000000"/>
          <w:spacing w:val="0"/>
          <w:w w:val="100"/>
          <w:position w:val="0"/>
          <w:sz w:val="18"/>
          <w:szCs w:val="18"/>
        </w:rPr>
        <w:t>）</w:t>
        <w:tab/>
      </w:r>
      <w:r>
        <w:rPr>
          <w:color w:val="000000"/>
          <w:spacing w:val="0"/>
          <w:w w:val="100"/>
          <w:position w:val="0"/>
        </w:rPr>
        <w:t>全产业链一体化优势</w:t>
      </w:r>
    </w:p>
    <w:p>
      <w:pPr>
        <w:pStyle w:val="Style31"/>
        <w:keepNext w:val="0"/>
        <w:keepLines w:val="0"/>
        <w:widowControl w:val="0"/>
        <w:shd w:val="clear" w:color="auto" w:fill="auto"/>
        <w:bidi w:val="0"/>
        <w:spacing w:before="0" w:after="0" w:line="307" w:lineRule="exact"/>
        <w:ind w:left="0" w:right="0" w:firstLine="360"/>
        <w:jc w:val="both"/>
      </w:pPr>
      <w:r>
        <w:rPr>
          <w:color w:val="000000"/>
          <w:spacing w:val="0"/>
          <w:w w:val="100"/>
          <w:position w:val="0"/>
        </w:rPr>
        <w:t>华宇园林从园林工程施工逐步发展为涵盖园林工程施工、园林景观规划设计、苗木种植销售、园林养护为一体的全产业 链综合性园林绿化企业。</w:t>
      </w:r>
    </w:p>
    <w:p>
      <w:pPr>
        <w:pStyle w:val="Style31"/>
        <w:keepNext w:val="0"/>
        <w:keepLines w:val="0"/>
        <w:widowControl w:val="0"/>
        <w:shd w:val="clear" w:color="auto" w:fill="auto"/>
        <w:bidi w:val="0"/>
        <w:spacing w:before="0" w:after="0" w:line="315" w:lineRule="exact"/>
        <w:ind w:left="0" w:right="0" w:firstLine="360"/>
        <w:jc w:val="both"/>
      </w:pPr>
      <w:r>
        <w:rPr>
          <w:color w:val="000000"/>
          <w:spacing w:val="0"/>
          <w:w w:val="100"/>
          <w:position w:val="0"/>
        </w:rPr>
        <w:t>华宇园林主营业务以市政工程、生态绿化工程施工为主，积累了丰富的项目施工经验。近年来，公司工程设计能力不断 提高，设计人员大多具有本科以上学历，专业内容涵盖了园林、环艺、植物学研究和建筑学等。通过苗木科技产业园的建设， 公司完善了苗木种植销售业务；通过养护分公司对外承接养护业务及对公司承建的项目进行养护。另外，公司业务范围涵盖 生态修复及市政景观绿化工程，具备相应的综合服务优势。</w:t>
      </w:r>
    </w:p>
    <w:p>
      <w:pPr>
        <w:pStyle w:val="Style31"/>
        <w:keepNext w:val="0"/>
        <w:keepLines w:val="0"/>
        <w:widowControl w:val="0"/>
        <w:shd w:val="clear" w:color="auto" w:fill="auto"/>
        <w:tabs>
          <w:tab w:pos="658" w:val="left"/>
        </w:tabs>
        <w:bidi w:val="0"/>
        <w:spacing w:before="0" w:after="0" w:line="314" w:lineRule="exact"/>
        <w:ind w:left="0" w:right="0" w:firstLine="360"/>
        <w:jc w:val="both"/>
      </w:pPr>
      <w:bookmarkStart w:id="92" w:name="bookmark92"/>
      <w:r>
        <w:rPr>
          <w:color w:val="000000"/>
          <w:spacing w:val="0"/>
          <w:w w:val="100"/>
          <w:position w:val="0"/>
          <w:sz w:val="18"/>
          <w:szCs w:val="18"/>
        </w:rPr>
        <w:t>3</w:t>
      </w:r>
      <w:bookmarkEnd w:id="92"/>
      <w:r>
        <w:rPr>
          <w:color w:val="000000"/>
          <w:spacing w:val="0"/>
          <w:w w:val="100"/>
          <w:position w:val="0"/>
          <w:sz w:val="18"/>
          <w:szCs w:val="18"/>
        </w:rPr>
        <w:t>）</w:t>
        <w:tab/>
      </w:r>
      <w:r>
        <w:rPr>
          <w:color w:val="000000"/>
          <w:spacing w:val="0"/>
          <w:w w:val="100"/>
          <w:position w:val="0"/>
        </w:rPr>
        <w:t>科研技术优势</w:t>
      </w:r>
    </w:p>
    <w:p>
      <w:pPr>
        <w:pStyle w:val="Style31"/>
        <w:keepNext w:val="0"/>
        <w:keepLines w:val="0"/>
        <w:widowControl w:val="0"/>
        <w:shd w:val="clear" w:color="auto" w:fill="auto"/>
        <w:bidi w:val="0"/>
        <w:spacing w:before="0" w:after="0" w:line="312" w:lineRule="exact"/>
        <w:ind w:left="0" w:right="0" w:firstLine="360"/>
        <w:jc w:val="both"/>
      </w:pPr>
      <w:r>
        <w:rPr>
          <w:color w:val="000000"/>
          <w:spacing w:val="0"/>
          <w:w w:val="100"/>
          <w:position w:val="0"/>
        </w:rPr>
        <w:t>华宇园林为高新技术企业，多年来专注于园林行业的技术研究开发并在公司所承接的项目中推广应用，尤其在生态修复 方面拥有自己的核心技术，并与全国多家专业科研机构及大学院校建立了良好且持久的战略合作关系。其中，与西南大学园 艺园林学院合作成立了研发中心，设立“华宇园林奖学金”；与西南大学资源环境学院成立土壤生态环境保护与修复科研示 范基地，与重庆大学、重庆交通大学成立水环境生态治理与修复实验示范基地，为黑臭水体、水环境与土壤修复的研究提供 了技术支持，拥有多项科技成果和专利。</w:t>
      </w:r>
    </w:p>
    <w:p>
      <w:pPr>
        <w:pStyle w:val="Style31"/>
        <w:keepNext w:val="0"/>
        <w:keepLines w:val="0"/>
        <w:widowControl w:val="0"/>
        <w:shd w:val="clear" w:color="auto" w:fill="auto"/>
        <w:tabs>
          <w:tab w:pos="663" w:val="left"/>
        </w:tabs>
        <w:bidi w:val="0"/>
        <w:spacing w:before="0" w:after="0" w:line="314" w:lineRule="exact"/>
        <w:ind w:left="0" w:right="0" w:firstLine="360"/>
        <w:jc w:val="both"/>
      </w:pPr>
      <w:bookmarkStart w:id="93" w:name="bookmark93"/>
      <w:r>
        <w:rPr>
          <w:color w:val="000000"/>
          <w:spacing w:val="0"/>
          <w:w w:val="100"/>
          <w:position w:val="0"/>
          <w:sz w:val="18"/>
          <w:szCs w:val="18"/>
        </w:rPr>
        <w:t>4</w:t>
      </w:r>
      <w:bookmarkEnd w:id="93"/>
      <w:r>
        <w:rPr>
          <w:color w:val="000000"/>
          <w:spacing w:val="0"/>
          <w:w w:val="100"/>
          <w:position w:val="0"/>
          <w:sz w:val="18"/>
          <w:szCs w:val="18"/>
        </w:rPr>
        <w:t>）</w:t>
        <w:tab/>
      </w:r>
      <w:r>
        <w:rPr>
          <w:color w:val="000000"/>
          <w:spacing w:val="0"/>
          <w:w w:val="100"/>
          <w:position w:val="0"/>
        </w:rPr>
        <w:t>跨区域经营优势</w:t>
      </w:r>
    </w:p>
    <w:p>
      <w:pPr>
        <w:pStyle w:val="Style31"/>
        <w:keepNext w:val="0"/>
        <w:keepLines w:val="0"/>
        <w:widowControl w:val="0"/>
        <w:shd w:val="clear" w:color="auto" w:fill="auto"/>
        <w:bidi w:val="0"/>
        <w:spacing w:before="0" w:after="0" w:line="315" w:lineRule="exact"/>
        <w:ind w:left="0" w:right="0" w:firstLine="0"/>
        <w:jc w:val="both"/>
      </w:pPr>
      <w:r>
        <w:rPr>
          <w:color w:val="000000"/>
          <w:spacing w:val="0"/>
          <w:w w:val="100"/>
          <w:position w:val="0"/>
        </w:rPr>
        <w:t>园林企业跨区域经营发展，可以在一定程度上消除季节、气候、地域因素对主营业务的影响，有效分散市场集中度过高带来 的经营风险，能有效把握我国经济发展不平衡、不同区域梯次推进的市场扩张机会。目前公司已在全国范围内设立了</w:t>
      </w:r>
      <w:r>
        <w:rPr>
          <w:color w:val="000000"/>
          <w:spacing w:val="0"/>
          <w:w w:val="100"/>
          <w:position w:val="0"/>
          <w:sz w:val="18"/>
          <w:szCs w:val="18"/>
        </w:rPr>
        <w:t>3</w:t>
      </w:r>
      <w:r>
        <w:rPr>
          <w:color w:val="000000"/>
          <w:spacing w:val="0"/>
          <w:w w:val="100"/>
          <w:position w:val="0"/>
        </w:rPr>
        <w:t>个专 业分公司、</w:t>
      </w:r>
      <w:r>
        <w:rPr>
          <w:color w:val="000000"/>
          <w:spacing w:val="0"/>
          <w:w w:val="100"/>
          <w:position w:val="0"/>
          <w:sz w:val="18"/>
          <w:szCs w:val="18"/>
        </w:rPr>
        <w:t>5</w:t>
      </w:r>
      <w:r>
        <w:rPr>
          <w:color w:val="000000"/>
          <w:spacing w:val="0"/>
          <w:w w:val="100"/>
          <w:position w:val="0"/>
        </w:rPr>
        <w:t>个区域分公司、</w:t>
      </w:r>
      <w:r>
        <w:rPr>
          <w:color w:val="000000"/>
          <w:spacing w:val="0"/>
          <w:w w:val="100"/>
          <w:position w:val="0"/>
          <w:sz w:val="18"/>
          <w:szCs w:val="18"/>
        </w:rPr>
        <w:t>7</w:t>
      </w:r>
      <w:r>
        <w:rPr>
          <w:color w:val="000000"/>
          <w:spacing w:val="0"/>
          <w:w w:val="100"/>
          <w:position w:val="0"/>
        </w:rPr>
        <w:t>个子公司。公司的全国性经营布局合理，跨区域经营能力已经形成，实现了重庆市外收入的 快速增长。</w:t>
      </w:r>
    </w:p>
    <w:p>
      <w:pPr>
        <w:pStyle w:val="Style31"/>
        <w:keepNext w:val="0"/>
        <w:keepLines w:val="0"/>
        <w:widowControl w:val="0"/>
        <w:shd w:val="clear" w:color="auto" w:fill="auto"/>
        <w:tabs>
          <w:tab w:pos="663" w:val="left"/>
        </w:tabs>
        <w:bidi w:val="0"/>
        <w:spacing w:before="0" w:after="0" w:line="314" w:lineRule="exact"/>
        <w:ind w:left="0" w:right="0" w:firstLine="360"/>
        <w:jc w:val="both"/>
      </w:pPr>
      <w:bookmarkStart w:id="94" w:name="bookmark94"/>
      <w:r>
        <w:rPr>
          <w:color w:val="000000"/>
          <w:spacing w:val="0"/>
          <w:w w:val="100"/>
          <w:position w:val="0"/>
          <w:sz w:val="18"/>
          <w:szCs w:val="18"/>
        </w:rPr>
        <w:t>5</w:t>
      </w:r>
      <w:bookmarkEnd w:id="94"/>
      <w:r>
        <w:rPr>
          <w:color w:val="000000"/>
          <w:spacing w:val="0"/>
          <w:w w:val="100"/>
          <w:position w:val="0"/>
          <w:sz w:val="18"/>
          <w:szCs w:val="18"/>
        </w:rPr>
        <w:t>）</w:t>
        <w:tab/>
      </w:r>
      <w:r>
        <w:rPr>
          <w:color w:val="000000"/>
          <w:spacing w:val="0"/>
          <w:w w:val="100"/>
          <w:position w:val="0"/>
        </w:rPr>
        <w:t>大中型项目施工能力优势</w:t>
      </w:r>
    </w:p>
    <w:p>
      <w:pPr>
        <w:pStyle w:val="Style31"/>
        <w:keepNext w:val="0"/>
        <w:keepLines w:val="0"/>
        <w:widowControl w:val="0"/>
        <w:shd w:val="clear" w:color="auto" w:fill="auto"/>
        <w:bidi w:val="0"/>
        <w:spacing w:before="0" w:after="0" w:line="314" w:lineRule="exact"/>
        <w:ind w:left="0" w:right="0" w:firstLine="360"/>
        <w:jc w:val="both"/>
      </w:pPr>
      <w:r>
        <w:rPr>
          <w:color w:val="000000"/>
          <w:spacing w:val="0"/>
          <w:w w:val="100"/>
          <w:position w:val="0"/>
        </w:rPr>
        <w:t>大中型项目施工能力是园林绿化企业综合实力的体现。园林施工的技术水平、设计力量、艺术效果体现、人员配备、项 目协调、资金实力是决定大中型项目施工能力的重要因素。华宇园林近年来施工的项目大多数为大中型项目，在国内园林绿 化市场大中型项目的市场竞争中占据了一定的优势。公司通过多年施工经验的积累，顺利实施了多个大型、综合性工程。</w:t>
      </w:r>
    </w:p>
    <w:p>
      <w:pPr>
        <w:pStyle w:val="Style31"/>
        <w:keepNext w:val="0"/>
        <w:keepLines w:val="0"/>
        <w:widowControl w:val="0"/>
        <w:shd w:val="clear" w:color="auto" w:fill="auto"/>
        <w:bidi w:val="0"/>
        <w:spacing w:before="0" w:after="0" w:line="312" w:lineRule="exact"/>
        <w:ind w:left="0" w:right="0" w:firstLine="360"/>
        <w:jc w:val="both"/>
        <w:sectPr>
          <w:footnotePr>
            <w:pos w:val="pageBottom"/>
            <w:numFmt w:val="decimal"/>
            <w:numRestart w:val="continuous"/>
          </w:footnotePr>
          <w:pgSz w:w="11900" w:h="16840"/>
          <w:pgMar w:top="1378" w:right="1020" w:bottom="1464" w:left="1103" w:header="0" w:footer="3" w:gutter="0"/>
          <w:cols w:space="720"/>
          <w:noEndnote/>
          <w:rtlGutter w:val="0"/>
          <w:docGrid w:linePitch="360"/>
        </w:sectPr>
      </w:pPr>
      <w:r>
        <w:rPr>
          <w:color w:val="000000"/>
          <w:spacing w:val="0"/>
          <w:w w:val="100"/>
          <w:position w:val="0"/>
        </w:rPr>
        <w:t>另外，华宇园林积极顺应园林绿化生态化发展的趋势，在生态环境治理与修复、水环境治理、土壤修复、污水处理等多 个领域都可以施工，凭借生态修复领域的综合优势积极拓展园林绿化领域业务，是少数有能力同时涉足生态修复及园林绿化 领域的公司之一，并且在两个领域都有较强的竞争优势，为公司未来快速发展提供可靠保障。</w:t>
      </w:r>
    </w:p>
    <w:p>
      <w:pPr>
        <w:pStyle w:val="Style17"/>
        <w:keepNext/>
        <w:keepLines/>
        <w:widowControl w:val="0"/>
        <w:shd w:val="clear" w:color="auto" w:fill="auto"/>
        <w:bidi w:val="0"/>
        <w:spacing w:before="620" w:line="240" w:lineRule="auto"/>
        <w:ind w:left="0" w:right="0" w:firstLine="0"/>
        <w:jc w:val="center"/>
      </w:pPr>
      <w:bookmarkStart w:id="95" w:name="bookmark95"/>
      <w:bookmarkStart w:id="96" w:name="bookmark96"/>
      <w:bookmarkStart w:id="97" w:name="bookmark97"/>
      <w:r>
        <w:rPr>
          <w:color w:val="000000"/>
          <w:spacing w:val="0"/>
          <w:w w:val="100"/>
          <w:position w:val="0"/>
        </w:rPr>
        <w:t>第四节经营情况讨论与分析</w:t>
      </w:r>
      <w:bookmarkEnd w:id="95"/>
      <w:bookmarkEnd w:id="96"/>
      <w:bookmarkEnd w:id="97"/>
    </w:p>
    <w:p>
      <w:pPr>
        <w:pStyle w:val="Style27"/>
        <w:keepNext/>
        <w:keepLines/>
        <w:widowControl w:val="0"/>
        <w:shd w:val="clear" w:color="auto" w:fill="auto"/>
        <w:bidi w:val="0"/>
        <w:spacing w:before="0" w:after="260" w:line="240" w:lineRule="auto"/>
        <w:ind w:left="0" w:right="0" w:firstLine="0"/>
        <w:jc w:val="left"/>
      </w:pPr>
      <w:bookmarkStart w:id="100" w:name="bookmark100"/>
      <w:bookmarkStart w:id="101" w:name="bookmark101"/>
      <w:bookmarkStart w:id="102" w:name="bookmark102"/>
      <w:bookmarkStart w:id="98" w:name="bookmark98"/>
      <w:bookmarkStart w:id="99" w:name="bookmark99"/>
      <w:r>
        <w:rPr>
          <w:color w:val="000000"/>
          <w:spacing w:val="0"/>
          <w:w w:val="100"/>
          <w:position w:val="0"/>
        </w:rPr>
        <w:t>一</w:t>
      </w:r>
      <w:bookmarkEnd w:id="101"/>
      <w:r>
        <w:rPr>
          <w:color w:val="000000"/>
          <w:spacing w:val="0"/>
          <w:w w:val="100"/>
          <w:position w:val="0"/>
        </w:rPr>
        <w:t>、概述</w:t>
      </w:r>
      <w:bookmarkEnd w:id="100"/>
      <w:bookmarkEnd w:id="102"/>
      <w:bookmarkEnd w:id="99"/>
      <w:bookmarkEnd w:id="98"/>
    </w:p>
    <w:p>
      <w:pPr>
        <w:pStyle w:val="Style38"/>
        <w:keepNext w:val="0"/>
        <w:keepLines w:val="0"/>
        <w:widowControl w:val="0"/>
        <w:shd w:val="clear" w:color="auto" w:fill="auto"/>
        <w:bidi w:val="0"/>
        <w:spacing w:before="0" w:after="0" w:line="317" w:lineRule="exact"/>
        <w:ind w:left="0" w:right="0"/>
        <w:jc w:val="both"/>
      </w:pPr>
      <w:r>
        <w:rPr>
          <w:rFonts w:ascii="SimSun" w:eastAsia="SimSun" w:hAnsi="SimSun" w:cs="SimSun"/>
          <w:color w:val="000000"/>
          <w:spacing w:val="0"/>
          <w:w w:val="100"/>
          <w:position w:val="0"/>
          <w:sz w:val="18"/>
          <w:szCs w:val="18"/>
        </w:rPr>
        <w:t>1</w:t>
      </w:r>
      <w:r>
        <w:rPr>
          <w:color w:val="000000"/>
          <w:spacing w:val="0"/>
          <w:w w:val="100"/>
          <w:position w:val="0"/>
        </w:rPr>
        <w:t>、包装主业一一包装行业细分龙头，引领食品安全发展新方向</w:t>
      </w:r>
    </w:p>
    <w:p>
      <w:pPr>
        <w:pStyle w:val="Style31"/>
        <w:keepNext w:val="0"/>
        <w:keepLines w:val="0"/>
        <w:widowControl w:val="0"/>
        <w:shd w:val="clear" w:color="auto" w:fill="auto"/>
        <w:bidi w:val="0"/>
        <w:spacing w:before="0" w:after="0" w:line="317" w:lineRule="exact"/>
        <w:ind w:left="0" w:right="0"/>
        <w:jc w:val="both"/>
      </w:pPr>
      <w:r>
        <w:rPr>
          <w:color w:val="000000"/>
          <w:spacing w:val="0"/>
          <w:w w:val="100"/>
          <w:position w:val="0"/>
          <w:sz w:val="18"/>
          <w:szCs w:val="18"/>
        </w:rPr>
        <w:t>2016</w:t>
      </w:r>
      <w:r>
        <w:rPr>
          <w:color w:val="000000"/>
          <w:spacing w:val="0"/>
          <w:w w:val="100"/>
          <w:position w:val="0"/>
        </w:rPr>
        <w:t>年国际国内经济形势处于下行状态，“三去一降一补”成为中国</w:t>
      </w:r>
      <w:r>
        <w:rPr>
          <w:color w:val="000000"/>
          <w:spacing w:val="0"/>
          <w:w w:val="100"/>
          <w:position w:val="0"/>
          <w:sz w:val="18"/>
          <w:szCs w:val="18"/>
        </w:rPr>
        <w:t>2016</w:t>
      </w:r>
      <w:r>
        <w:rPr>
          <w:color w:val="000000"/>
          <w:spacing w:val="0"/>
          <w:w w:val="100"/>
          <w:position w:val="0"/>
        </w:rPr>
        <w:t>年经济社会发展重要任务，作为政府的“一号 工程”。整个酒行业在低迷后渐现复苏之势，酒厂、销售商、消费者、配套上下游企业基本上回归了理性，作为亚洲最大的 制盖企业和国内唯——家防伪瓶盖上市公司，</w:t>
      </w:r>
      <w:r>
        <w:rPr>
          <w:color w:val="000000"/>
          <w:spacing w:val="0"/>
          <w:w w:val="100"/>
          <w:position w:val="0"/>
          <w:sz w:val="18"/>
          <w:szCs w:val="18"/>
        </w:rPr>
        <w:t>2016</w:t>
      </w:r>
      <w:r>
        <w:rPr>
          <w:color w:val="000000"/>
          <w:spacing w:val="0"/>
          <w:w w:val="100"/>
          <w:position w:val="0"/>
        </w:rPr>
        <w:t>年公司积极应对市场变化，调整产品结构、转换营销思路，在巩固发展现 有客户的基础上，因地制宜地进行了多方位的调整。</w:t>
      </w:r>
    </w:p>
    <w:p>
      <w:pPr>
        <w:pStyle w:val="Style31"/>
        <w:keepNext w:val="0"/>
        <w:keepLines w:val="0"/>
        <w:widowControl w:val="0"/>
        <w:shd w:val="clear" w:color="auto" w:fill="auto"/>
        <w:tabs>
          <w:tab w:pos="670" w:val="left"/>
        </w:tabs>
        <w:bidi w:val="0"/>
        <w:spacing w:before="0" w:after="0" w:line="314" w:lineRule="exact"/>
        <w:ind w:left="0" w:right="0"/>
        <w:jc w:val="both"/>
      </w:pPr>
      <w:bookmarkStart w:id="103" w:name="bookmark103"/>
      <w:r>
        <w:rPr>
          <w:color w:val="000000"/>
          <w:spacing w:val="0"/>
          <w:w w:val="100"/>
          <w:position w:val="0"/>
          <w:sz w:val="18"/>
          <w:szCs w:val="18"/>
        </w:rPr>
        <w:t>1</w:t>
      </w:r>
      <w:bookmarkEnd w:id="103"/>
      <w:r>
        <w:rPr>
          <w:color w:val="000000"/>
          <w:spacing w:val="0"/>
          <w:w w:val="100"/>
          <w:position w:val="0"/>
        </w:rPr>
        <w:t>、</w:t>
        <w:tab/>
        <w:t>传统产业转型升级，二维码智能瓶盖探索拓建新蓝海市场。</w:t>
      </w:r>
    </w:p>
    <w:p>
      <w:pPr>
        <w:pStyle w:val="Style31"/>
        <w:keepNext w:val="0"/>
        <w:keepLines w:val="0"/>
        <w:widowControl w:val="0"/>
        <w:shd w:val="clear" w:color="auto" w:fill="auto"/>
        <w:bidi w:val="0"/>
        <w:spacing w:before="0" w:after="0" w:line="313" w:lineRule="exact"/>
        <w:ind w:left="0" w:right="0"/>
        <w:jc w:val="both"/>
      </w:pPr>
      <w:r>
        <w:rPr>
          <w:color w:val="000000"/>
          <w:spacing w:val="0"/>
          <w:w w:val="100"/>
          <w:position w:val="0"/>
          <w:sz w:val="18"/>
          <w:szCs w:val="18"/>
        </w:rPr>
        <w:t>2016</w:t>
      </w:r>
      <w:r>
        <w:rPr>
          <w:color w:val="000000"/>
          <w:spacing w:val="0"/>
          <w:w w:val="100"/>
          <w:position w:val="0"/>
        </w:rPr>
        <w:t>年春季糖酒会，丽鹏股份成功向外界发布“二维码智能瓶盖”，主要功能为防伪打假、积分兑奖、防窜货、广告宣 传、大数据分析，有利于促进行业销售，有利于产业链上下游的贯通。商务部内贸专家委员会主任、原党组成员、部长助理 黄海认为：“酒类市场长期存在假冒伪劣商品，给生产、流通企业和消费者都造成巨大损失，甚至生命的代价。因此作为包 装企业，以酒品质量安全保障为切入点，运用信息技术保障酒品质量，将会真正切中消费者痛点。丽鹏股份通过技术手段在 智能瓶盖上真正实现了内部二维码、外部二维码、箱码、垛码的关联匹配，可以有效地预防窜货，为企业提供最有效的货源 凭证。</w:t>
      </w:r>
    </w:p>
    <w:p>
      <w:pPr>
        <w:pStyle w:val="Style31"/>
        <w:keepNext w:val="0"/>
        <w:keepLines w:val="0"/>
        <w:widowControl w:val="0"/>
        <w:shd w:val="clear" w:color="auto" w:fill="auto"/>
        <w:bidi w:val="0"/>
        <w:spacing w:before="0" w:after="0" w:line="312" w:lineRule="exact"/>
        <w:ind w:left="0" w:right="0"/>
        <w:jc w:val="both"/>
      </w:pPr>
      <w:r>
        <w:rPr>
          <w:color w:val="000000"/>
          <w:spacing w:val="0"/>
          <w:w w:val="100"/>
          <w:position w:val="0"/>
        </w:rPr>
        <w:t>报告期内，三井小刀二维码案例完整落地，不但首家实现内外码结合关联，而且成为公司二维码瓶盖示范基地。石家庄 桥西、黑龙江绿谷酒业，北京京宫、也牛酒业、华都酒业、江小白、椰岛鹿龟、丰谷酒业等二维码项目的陆续落地。标志着 公司在二维码瓶盖方面已真正迈入新的篇章。</w:t>
      </w:r>
    </w:p>
    <w:p>
      <w:pPr>
        <w:pStyle w:val="Style31"/>
        <w:keepNext w:val="0"/>
        <w:keepLines w:val="0"/>
        <w:widowControl w:val="0"/>
        <w:shd w:val="clear" w:color="auto" w:fill="auto"/>
        <w:bidi w:val="0"/>
        <w:spacing w:before="0" w:after="0" w:line="310" w:lineRule="exact"/>
        <w:ind w:left="0" w:right="0"/>
        <w:jc w:val="both"/>
      </w:pPr>
      <w:r>
        <w:rPr>
          <w:color w:val="000000"/>
          <w:spacing w:val="0"/>
          <w:w w:val="100"/>
          <w:position w:val="0"/>
        </w:rPr>
        <w:t>二维码智能防伪瓶盖开启了丽鹏股份传统制造业+互联网的新时代，助力传统制造业转型升级、供给侧改革。二维码智 能瓶盖将改变传统酒行业的生产、经营、销售、仓储、物流、市场激励等等各个环节，并同时给消费者带来新的消费体验， 为公司各生产厂带来新的革命和利润增长点。</w:t>
      </w:r>
    </w:p>
    <w:p>
      <w:pPr>
        <w:pStyle w:val="Style31"/>
        <w:keepNext w:val="0"/>
        <w:keepLines w:val="0"/>
        <w:widowControl w:val="0"/>
        <w:shd w:val="clear" w:color="auto" w:fill="auto"/>
        <w:tabs>
          <w:tab w:pos="679" w:val="left"/>
        </w:tabs>
        <w:bidi w:val="0"/>
        <w:spacing w:before="0" w:after="0" w:line="314" w:lineRule="exact"/>
        <w:ind w:left="0" w:right="0"/>
        <w:jc w:val="both"/>
      </w:pPr>
      <w:bookmarkStart w:id="104" w:name="bookmark104"/>
      <w:r>
        <w:rPr>
          <w:color w:val="000000"/>
          <w:spacing w:val="0"/>
          <w:w w:val="100"/>
          <w:position w:val="0"/>
          <w:sz w:val="18"/>
          <w:szCs w:val="18"/>
        </w:rPr>
        <w:t>2</w:t>
      </w:r>
      <w:bookmarkEnd w:id="104"/>
      <w:r>
        <w:rPr>
          <w:color w:val="000000"/>
          <w:spacing w:val="0"/>
          <w:w w:val="100"/>
          <w:position w:val="0"/>
        </w:rPr>
        <w:t>、</w:t>
        <w:tab/>
        <w:t>积极拓展防伪瓶盖应用领域，转变营销思路，开拓非白酒市场饮领域。</w:t>
      </w:r>
    </w:p>
    <w:p>
      <w:pPr>
        <w:pStyle w:val="Style31"/>
        <w:keepNext w:val="0"/>
        <w:keepLines w:val="0"/>
        <w:widowControl w:val="0"/>
        <w:shd w:val="clear" w:color="auto" w:fill="auto"/>
        <w:bidi w:val="0"/>
        <w:spacing w:before="0" w:after="0" w:line="314" w:lineRule="exact"/>
        <w:ind w:left="0" w:right="0"/>
        <w:jc w:val="both"/>
      </w:pPr>
      <w:r>
        <w:rPr>
          <w:color w:val="000000"/>
          <w:spacing w:val="0"/>
          <w:w w:val="100"/>
          <w:position w:val="0"/>
        </w:rPr>
        <w:t>国内白酒市场持续多年低迷，同时国内酒类消费者年轻化，葡萄酒、啤酒、预调酒等非白酒市场渐成新宠，公司顺应趋 势，在非白酒市场积极开拓，现已进入啤酒、葡萄酒、高档矿泉水、保健酒、果汁、橄榄油等领域，在平抑白酒市场波动性 的同时进入更为广阔的快消品蓝海。</w:t>
      </w:r>
    </w:p>
    <w:p>
      <w:pPr>
        <w:pStyle w:val="Style31"/>
        <w:keepNext w:val="0"/>
        <w:keepLines w:val="0"/>
        <w:widowControl w:val="0"/>
        <w:shd w:val="clear" w:color="auto" w:fill="auto"/>
        <w:tabs>
          <w:tab w:pos="679" w:val="left"/>
        </w:tabs>
        <w:bidi w:val="0"/>
        <w:spacing w:before="0" w:after="0" w:line="314" w:lineRule="exact"/>
        <w:ind w:left="0" w:right="0"/>
        <w:jc w:val="both"/>
      </w:pPr>
      <w:bookmarkStart w:id="105" w:name="bookmark105"/>
      <w:r>
        <w:rPr>
          <w:color w:val="000000"/>
          <w:spacing w:val="0"/>
          <w:w w:val="100"/>
          <w:position w:val="0"/>
          <w:sz w:val="18"/>
          <w:szCs w:val="18"/>
        </w:rPr>
        <w:t>3</w:t>
      </w:r>
      <w:bookmarkEnd w:id="105"/>
      <w:r>
        <w:rPr>
          <w:color w:val="000000"/>
          <w:spacing w:val="0"/>
          <w:w w:val="100"/>
          <w:position w:val="0"/>
        </w:rPr>
        <w:t>、</w:t>
        <w:tab/>
        <w:t>大力研发国际流行的防伪瓶盖新品种，引领防伪包装行业发展新方向。</w:t>
      </w:r>
    </w:p>
    <w:p>
      <w:pPr>
        <w:pStyle w:val="Style31"/>
        <w:keepNext w:val="0"/>
        <w:keepLines w:val="0"/>
        <w:widowControl w:val="0"/>
        <w:shd w:val="clear" w:color="auto" w:fill="auto"/>
        <w:bidi w:val="0"/>
        <w:spacing w:before="0" w:after="0" w:line="317" w:lineRule="exact"/>
        <w:ind w:left="0" w:right="0"/>
        <w:jc w:val="both"/>
      </w:pPr>
      <w:r>
        <w:rPr>
          <w:color w:val="000000"/>
          <w:spacing w:val="0"/>
          <w:w w:val="100"/>
          <w:position w:val="0"/>
        </w:rPr>
        <w:t>利用公司强大的防伪瓶盖研发能力，大力开发</w:t>
      </w:r>
      <w:r>
        <w:rPr>
          <w:color w:val="000000"/>
          <w:spacing w:val="0"/>
          <w:w w:val="100"/>
          <w:position w:val="0"/>
          <w:sz w:val="18"/>
          <w:szCs w:val="18"/>
        </w:rPr>
        <w:t>28</w:t>
      </w:r>
      <w:r>
        <w:rPr>
          <w:color w:val="000000"/>
          <w:spacing w:val="0"/>
          <w:w w:val="100"/>
          <w:position w:val="0"/>
        </w:rPr>
        <w:t>口</w:t>
      </w:r>
      <w:r>
        <w:rPr>
          <w:color w:val="000000"/>
          <w:spacing w:val="0"/>
          <w:w w:val="100"/>
          <w:position w:val="0"/>
          <w:sz w:val="18"/>
          <w:szCs w:val="18"/>
        </w:rPr>
        <w:t>38</w:t>
      </w:r>
      <w:r>
        <w:rPr>
          <w:color w:val="000000"/>
          <w:spacing w:val="0"/>
          <w:w w:val="100"/>
          <w:position w:val="0"/>
        </w:rPr>
        <w:t>口模塑盖。近年来，</w:t>
      </w:r>
      <w:r>
        <w:rPr>
          <w:color w:val="000000"/>
          <w:spacing w:val="0"/>
          <w:w w:val="100"/>
          <w:position w:val="0"/>
          <w:sz w:val="18"/>
          <w:szCs w:val="18"/>
        </w:rPr>
        <w:t>28</w:t>
      </w:r>
      <w:r>
        <w:rPr>
          <w:color w:val="000000"/>
          <w:spacing w:val="0"/>
          <w:w w:val="100"/>
          <w:position w:val="0"/>
        </w:rPr>
        <w:t>口盖、</w:t>
      </w:r>
      <w:r>
        <w:rPr>
          <w:color w:val="000000"/>
          <w:spacing w:val="0"/>
          <w:w w:val="100"/>
          <w:position w:val="0"/>
          <w:sz w:val="18"/>
          <w:szCs w:val="18"/>
        </w:rPr>
        <w:t>38</w:t>
      </w:r>
      <w:r>
        <w:rPr>
          <w:color w:val="000000"/>
          <w:spacing w:val="0"/>
          <w:w w:val="100"/>
          <w:position w:val="0"/>
        </w:rPr>
        <w:t>口盖在国际饮品市场上展露头角， “罐</w:t>
      </w:r>
      <w:r>
        <w:rPr>
          <w:color w:val="000000"/>
          <w:spacing w:val="0"/>
          <w:w w:val="100"/>
          <w:position w:val="0"/>
          <w:sz w:val="18"/>
          <w:szCs w:val="18"/>
        </w:rPr>
        <w:t>+</w:t>
      </w:r>
      <w:r>
        <w:rPr>
          <w:color w:val="000000"/>
          <w:spacing w:val="0"/>
          <w:w w:val="100"/>
          <w:position w:val="0"/>
        </w:rPr>
        <w:t>盖”这一新的包装形式得到消费者的认可。</w:t>
      </w:r>
      <w:r>
        <w:rPr>
          <w:color w:val="000000"/>
          <w:spacing w:val="0"/>
          <w:w w:val="100"/>
          <w:position w:val="0"/>
          <w:sz w:val="18"/>
          <w:szCs w:val="18"/>
        </w:rPr>
        <w:t>2016</w:t>
      </w:r>
      <w:r>
        <w:rPr>
          <w:color w:val="000000"/>
          <w:spacing w:val="0"/>
          <w:w w:val="100"/>
          <w:position w:val="0"/>
        </w:rPr>
        <w:t>年，公司利用强大的技术研发能力，大力开发</w:t>
      </w:r>
      <w:r>
        <w:rPr>
          <w:color w:val="000000"/>
          <w:spacing w:val="0"/>
          <w:w w:val="100"/>
          <w:position w:val="0"/>
          <w:sz w:val="18"/>
          <w:szCs w:val="18"/>
        </w:rPr>
        <w:t>28</w:t>
      </w:r>
      <w:r>
        <w:rPr>
          <w:color w:val="000000"/>
          <w:spacing w:val="0"/>
          <w:w w:val="100"/>
          <w:position w:val="0"/>
        </w:rPr>
        <w:t>口盖、</w:t>
      </w:r>
      <w:r>
        <w:rPr>
          <w:color w:val="000000"/>
          <w:spacing w:val="0"/>
          <w:w w:val="100"/>
          <w:position w:val="0"/>
          <w:sz w:val="18"/>
          <w:szCs w:val="18"/>
        </w:rPr>
        <w:t>38</w:t>
      </w:r>
      <w:r>
        <w:rPr>
          <w:color w:val="000000"/>
          <w:spacing w:val="0"/>
          <w:w w:val="100"/>
          <w:position w:val="0"/>
        </w:rPr>
        <w:t>口盖，报告 期内，蓝带啤酒、百岁山、燕京啤酒、五大连池、佳美配套、燕之初等产品落地。</w:t>
      </w:r>
    </w:p>
    <w:p>
      <w:pPr>
        <w:pStyle w:val="Style31"/>
        <w:keepNext w:val="0"/>
        <w:keepLines w:val="0"/>
        <w:widowControl w:val="0"/>
        <w:shd w:val="clear" w:color="auto" w:fill="auto"/>
        <w:tabs>
          <w:tab w:pos="684" w:val="left"/>
        </w:tabs>
        <w:bidi w:val="0"/>
        <w:spacing w:before="0" w:after="0" w:line="314" w:lineRule="exact"/>
        <w:ind w:left="0" w:right="0"/>
        <w:jc w:val="both"/>
      </w:pPr>
      <w:bookmarkStart w:id="106" w:name="bookmark106"/>
      <w:r>
        <w:rPr>
          <w:color w:val="000000"/>
          <w:spacing w:val="0"/>
          <w:w w:val="100"/>
          <w:position w:val="0"/>
          <w:sz w:val="18"/>
          <w:szCs w:val="18"/>
        </w:rPr>
        <w:t>4</w:t>
      </w:r>
      <w:bookmarkEnd w:id="106"/>
      <w:r>
        <w:rPr>
          <w:color w:val="000000"/>
          <w:spacing w:val="0"/>
          <w:w w:val="100"/>
          <w:position w:val="0"/>
        </w:rPr>
        <w:t>、</w:t>
        <w:tab/>
        <w:t>国际业务以“为客户提供一站式包装服务”为使命，争做全球知名全产业链服务商。</w:t>
      </w:r>
    </w:p>
    <w:p>
      <w:pPr>
        <w:pStyle w:val="Style31"/>
        <w:keepNext w:val="0"/>
        <w:keepLines w:val="0"/>
        <w:widowControl w:val="0"/>
        <w:shd w:val="clear" w:color="auto" w:fill="auto"/>
        <w:bidi w:val="0"/>
        <w:spacing w:before="0" w:after="0" w:line="317" w:lineRule="exact"/>
        <w:ind w:left="0" w:right="0"/>
        <w:jc w:val="both"/>
      </w:pPr>
      <w:r>
        <w:rPr>
          <w:color w:val="000000"/>
          <w:spacing w:val="0"/>
          <w:w w:val="100"/>
          <w:position w:val="0"/>
        </w:rPr>
        <w:t>针对国内外白酒市场的变化</w:t>
      </w:r>
      <w:r>
        <w:rPr>
          <w:color w:val="000000"/>
          <w:spacing w:val="0"/>
          <w:w w:val="100"/>
          <w:position w:val="0"/>
          <w:sz w:val="18"/>
          <w:szCs w:val="18"/>
        </w:rPr>
        <w:t>，2016</w:t>
      </w:r>
      <w:r>
        <w:rPr>
          <w:color w:val="000000"/>
          <w:spacing w:val="0"/>
          <w:w w:val="100"/>
          <w:position w:val="0"/>
        </w:rPr>
        <w:t>年年初，公司将国际业务划分公司自产产品销售和非公司自产产品销售两大模块，两 条腿走路，不再单独依赖自产产品的销售。除销售防伪瓶盖、复合型防伪印刷铝板及机械模具之外，为酒类客户提供全产业 链优质服务。</w:t>
      </w:r>
    </w:p>
    <w:p>
      <w:pPr>
        <w:pStyle w:val="Style31"/>
        <w:keepNext w:val="0"/>
        <w:keepLines w:val="0"/>
        <w:widowControl w:val="0"/>
        <w:shd w:val="clear" w:color="auto" w:fill="auto"/>
        <w:bidi w:val="0"/>
        <w:spacing w:before="0" w:after="0" w:line="307" w:lineRule="exact"/>
        <w:ind w:left="0" w:right="0"/>
        <w:jc w:val="both"/>
      </w:pPr>
      <w:r>
        <w:rPr>
          <w:color w:val="000000"/>
          <w:spacing w:val="0"/>
          <w:w w:val="100"/>
          <w:position w:val="0"/>
        </w:rPr>
        <w:t>报告期内，共生产防伪瓶盖约</w:t>
      </w:r>
      <w:r>
        <w:rPr>
          <w:color w:val="000000"/>
          <w:spacing w:val="0"/>
          <w:w w:val="100"/>
          <w:position w:val="0"/>
          <w:sz w:val="18"/>
          <w:szCs w:val="18"/>
        </w:rPr>
        <w:t>21.84</w:t>
      </w:r>
      <w:r>
        <w:rPr>
          <w:color w:val="000000"/>
          <w:spacing w:val="0"/>
          <w:w w:val="100"/>
          <w:position w:val="0"/>
        </w:rPr>
        <w:t>亿只，完成营业收入</w:t>
      </w:r>
      <w:r>
        <w:rPr>
          <w:color w:val="000000"/>
          <w:spacing w:val="0"/>
          <w:w w:val="100"/>
          <w:position w:val="0"/>
          <w:sz w:val="18"/>
          <w:szCs w:val="18"/>
        </w:rPr>
        <w:t>47181.97</w:t>
      </w:r>
      <w:r>
        <w:rPr>
          <w:color w:val="000000"/>
          <w:spacing w:val="0"/>
          <w:w w:val="100"/>
          <w:position w:val="0"/>
        </w:rPr>
        <w:t>万元，同比增长</w:t>
      </w:r>
      <w:r>
        <w:rPr>
          <w:color w:val="000000"/>
          <w:spacing w:val="0"/>
          <w:w w:val="100"/>
          <w:position w:val="0"/>
          <w:sz w:val="18"/>
          <w:szCs w:val="18"/>
        </w:rPr>
        <w:t>3.14%；</w:t>
      </w:r>
      <w:r>
        <w:rPr>
          <w:color w:val="000000"/>
          <w:spacing w:val="0"/>
          <w:w w:val="100"/>
          <w:position w:val="0"/>
        </w:rPr>
        <w:t>复合型防伪印刷铝板，完成营 业收入</w:t>
      </w:r>
      <w:r>
        <w:rPr>
          <w:color w:val="000000"/>
          <w:spacing w:val="0"/>
          <w:w w:val="100"/>
          <w:position w:val="0"/>
          <w:sz w:val="18"/>
          <w:szCs w:val="18"/>
        </w:rPr>
        <w:t>7557.18</w:t>
      </w:r>
      <w:r>
        <w:rPr>
          <w:color w:val="000000"/>
          <w:spacing w:val="0"/>
          <w:w w:val="100"/>
          <w:position w:val="0"/>
        </w:rPr>
        <w:t>万元，同比下降</w:t>
      </w:r>
      <w:r>
        <w:rPr>
          <w:color w:val="000000"/>
          <w:spacing w:val="0"/>
          <w:w w:val="100"/>
          <w:position w:val="0"/>
          <w:sz w:val="18"/>
          <w:szCs w:val="18"/>
        </w:rPr>
        <w:t>5.09%</w:t>
      </w:r>
      <w:r>
        <w:rPr>
          <w:color w:val="000000"/>
          <w:spacing w:val="0"/>
          <w:w w:val="100"/>
          <w:position w:val="0"/>
        </w:rPr>
        <w:t>。</w:t>
      </w:r>
    </w:p>
    <w:p>
      <w:pPr>
        <w:pStyle w:val="Style38"/>
        <w:keepNext w:val="0"/>
        <w:keepLines w:val="0"/>
        <w:widowControl w:val="0"/>
        <w:shd w:val="clear" w:color="auto" w:fill="auto"/>
        <w:bidi w:val="0"/>
        <w:spacing w:before="0" w:after="0" w:line="314" w:lineRule="exact"/>
        <w:ind w:left="0" w:right="0"/>
        <w:jc w:val="both"/>
      </w:pPr>
      <w:r>
        <w:rPr>
          <w:rFonts w:ascii="SimSun" w:eastAsia="SimSun" w:hAnsi="SimSun" w:cs="SimSun"/>
          <w:color w:val="000000"/>
          <w:spacing w:val="0"/>
          <w:w w:val="100"/>
          <w:position w:val="0"/>
          <w:sz w:val="18"/>
          <w:szCs w:val="18"/>
        </w:rPr>
        <w:t>2</w:t>
      </w:r>
      <w:r>
        <w:rPr>
          <w:color w:val="000000"/>
          <w:spacing w:val="0"/>
          <w:w w:val="100"/>
          <w:position w:val="0"/>
        </w:rPr>
        <w:t>、园林生态主业一一致力于"园林绿化、生态环保”建设</w:t>
      </w:r>
    </w:p>
    <w:p>
      <w:pPr>
        <w:pStyle w:val="Style31"/>
        <w:keepNext w:val="0"/>
        <w:keepLines w:val="0"/>
        <w:widowControl w:val="0"/>
        <w:shd w:val="clear" w:color="auto" w:fill="auto"/>
        <w:bidi w:val="0"/>
        <w:spacing w:before="0" w:after="0" w:line="317" w:lineRule="exact"/>
        <w:ind w:left="0" w:right="0"/>
        <w:jc w:val="both"/>
      </w:pPr>
      <w:r>
        <w:rPr>
          <w:color w:val="000000"/>
          <w:spacing w:val="0"/>
          <w:w w:val="100"/>
          <w:position w:val="0"/>
          <w:sz w:val="18"/>
          <w:szCs w:val="18"/>
        </w:rPr>
        <w:t>2016</w:t>
      </w:r>
      <w:r>
        <w:rPr>
          <w:color w:val="000000"/>
          <w:spacing w:val="0"/>
          <w:w w:val="100"/>
          <w:position w:val="0"/>
        </w:rPr>
        <w:t>年在国家政策和行业背景下，公司围绕“生态修复，低碳造园”的核心竞争力，大力推进生态园林建设、生态环境 综合治理，全力以赴抓住</w:t>
      </w:r>
      <w:r>
        <w:rPr>
          <w:color w:val="000000"/>
          <w:spacing w:val="0"/>
          <w:w w:val="100"/>
          <w:position w:val="0"/>
          <w:sz w:val="18"/>
          <w:szCs w:val="18"/>
        </w:rPr>
        <w:t>PPP</w:t>
      </w:r>
      <w:r>
        <w:rPr>
          <w:color w:val="000000"/>
          <w:spacing w:val="0"/>
          <w:w w:val="100"/>
          <w:position w:val="0"/>
        </w:rPr>
        <w:t xml:space="preserve">大发展的机会。公司积极在河道治理、海绵城市建设、生态环境修复等方面进行研发及投入， 并不断加强了、专业团队的建设，实现技术与业务的双重突破。以安顺市西秀区生态修复综合治理项目、巴州区津桥湖城市 </w:t>
      </w:r>
      <w:r>
        <w:rPr>
          <w:color w:val="000000"/>
          <w:spacing w:val="0"/>
          <w:w w:val="100"/>
          <w:position w:val="0"/>
        </w:rPr>
        <w:t>基础设施和生态恢复建设项目为例，公司加大市政基础设施建设及运营投入的同时，在环境治理、美丽乡村的建设方面不断 深入研究，不断促进园林工程与生态环境之间的有效结合。国家“十三五”规划制定的生态文明建设和</w:t>
      </w:r>
      <w:r>
        <w:rPr>
          <w:color w:val="000000"/>
          <w:spacing w:val="0"/>
          <w:w w:val="100"/>
          <w:position w:val="0"/>
          <w:sz w:val="18"/>
          <w:szCs w:val="18"/>
        </w:rPr>
        <w:t>PPP</w:t>
      </w:r>
      <w:r>
        <w:rPr>
          <w:color w:val="000000"/>
          <w:spacing w:val="0"/>
          <w:w w:val="100"/>
          <w:position w:val="0"/>
        </w:rPr>
        <w:t>政策为生态环境 建设指明了发展方向，公司紧紧围绕''成为国内最优秀的风景园林工程和生态环境建设的领跑者”的企业愿景，加大</w:t>
      </w:r>
      <w:r>
        <w:rPr>
          <w:color w:val="000000"/>
          <w:spacing w:val="0"/>
          <w:w w:val="100"/>
          <w:position w:val="0"/>
          <w:sz w:val="18"/>
          <w:szCs w:val="18"/>
        </w:rPr>
        <w:t>PPP</w:t>
      </w:r>
      <w:r>
        <w:rPr>
          <w:color w:val="000000"/>
          <w:spacing w:val="0"/>
          <w:w w:val="100"/>
          <w:position w:val="0"/>
        </w:rPr>
        <w:t>模 式的创新应用，紧跟新城镇化发展的步伐，在生态治理、基础设施建设领域加大了开拓力度，成效逐步显现，实现了园林业 务板块业绩的稳定增长。</w:t>
      </w:r>
    </w:p>
    <w:p>
      <w:pPr>
        <w:pStyle w:val="Style31"/>
        <w:keepNext w:val="0"/>
        <w:keepLines w:val="0"/>
        <w:widowControl w:val="0"/>
        <w:shd w:val="clear" w:color="auto" w:fill="auto"/>
        <w:bidi w:val="0"/>
        <w:spacing w:before="0" w:after="380" w:line="317" w:lineRule="exact"/>
        <w:ind w:left="0" w:right="0"/>
        <w:jc w:val="both"/>
      </w:pPr>
      <w:r>
        <w:rPr>
          <w:color w:val="000000"/>
          <w:spacing w:val="0"/>
          <w:w w:val="100"/>
          <w:position w:val="0"/>
        </w:rPr>
        <w:t xml:space="preserve">报告期内，公司实施了 </w:t>
      </w:r>
      <w:r>
        <w:rPr>
          <w:color w:val="000000"/>
          <w:spacing w:val="0"/>
          <w:w w:val="100"/>
          <w:position w:val="0"/>
          <w:sz w:val="18"/>
          <w:szCs w:val="18"/>
        </w:rPr>
        <w:t>3</w:t>
      </w:r>
      <w:r>
        <w:rPr>
          <w:color w:val="000000"/>
          <w:spacing w:val="0"/>
          <w:w w:val="100"/>
          <w:position w:val="0"/>
        </w:rPr>
        <w:t>个大型</w:t>
      </w:r>
      <w:r>
        <w:rPr>
          <w:color w:val="000000"/>
          <w:spacing w:val="0"/>
          <w:w w:val="100"/>
          <w:position w:val="0"/>
          <w:sz w:val="18"/>
          <w:szCs w:val="18"/>
        </w:rPr>
        <w:t>PPP</w:t>
      </w:r>
      <w:r>
        <w:rPr>
          <w:color w:val="000000"/>
          <w:spacing w:val="0"/>
          <w:w w:val="100"/>
          <w:position w:val="0"/>
        </w:rPr>
        <w:t>项目，包括巴州区津桥湖城市基础设施和生态恢复建设</w:t>
      </w:r>
      <w:r>
        <w:rPr>
          <w:color w:val="000000"/>
          <w:spacing w:val="0"/>
          <w:w w:val="100"/>
          <w:position w:val="0"/>
          <w:sz w:val="18"/>
          <w:szCs w:val="18"/>
        </w:rPr>
        <w:t>PPP</w:t>
      </w:r>
      <w:r>
        <w:rPr>
          <w:color w:val="000000"/>
          <w:spacing w:val="0"/>
          <w:w w:val="100"/>
          <w:position w:val="0"/>
        </w:rPr>
        <w:t>项目、安顺市西秀区生态 修复综合治理项目、重庆市合川区石庙子水库工程项目，为公司在生态环境与</w:t>
      </w:r>
      <w:r>
        <w:rPr>
          <w:color w:val="000000"/>
          <w:spacing w:val="0"/>
          <w:w w:val="100"/>
          <w:position w:val="0"/>
          <w:sz w:val="18"/>
          <w:szCs w:val="18"/>
        </w:rPr>
        <w:t>PPP</w:t>
      </w:r>
      <w:r>
        <w:rPr>
          <w:color w:val="000000"/>
          <w:spacing w:val="0"/>
          <w:w w:val="100"/>
          <w:position w:val="0"/>
        </w:rPr>
        <w:t>模式的探索中积累了更多的经验，施工能 力得到进一步的提高。报告期内公司实现园林生态营业总收入</w:t>
      </w:r>
      <w:r>
        <w:rPr>
          <w:color w:val="000000"/>
          <w:spacing w:val="0"/>
          <w:w w:val="100"/>
          <w:position w:val="0"/>
          <w:sz w:val="18"/>
          <w:szCs w:val="18"/>
        </w:rPr>
        <w:t>115036.54</w:t>
      </w:r>
      <w:r>
        <w:rPr>
          <w:color w:val="000000"/>
          <w:spacing w:val="0"/>
          <w:w w:val="100"/>
          <w:position w:val="0"/>
        </w:rPr>
        <w:t>万元，较上年同期增长</w:t>
      </w:r>
      <w:r>
        <w:rPr>
          <w:color w:val="000000"/>
          <w:spacing w:val="0"/>
          <w:w w:val="100"/>
          <w:position w:val="0"/>
          <w:sz w:val="18"/>
          <w:szCs w:val="18"/>
        </w:rPr>
        <w:t>49.33%</w:t>
      </w:r>
      <w:r>
        <w:rPr>
          <w:color w:val="000000"/>
          <w:spacing w:val="0"/>
          <w:w w:val="100"/>
          <w:position w:val="0"/>
        </w:rPr>
        <w:t>。</w:t>
      </w:r>
    </w:p>
    <w:p>
      <w:pPr>
        <w:pStyle w:val="Style27"/>
        <w:keepNext/>
        <w:keepLines/>
        <w:widowControl w:val="0"/>
        <w:shd w:val="clear" w:color="auto" w:fill="auto"/>
        <w:bidi w:val="0"/>
        <w:spacing w:before="0" w:after="380" w:line="240" w:lineRule="auto"/>
        <w:ind w:left="0" w:right="0" w:firstLine="0"/>
        <w:jc w:val="both"/>
      </w:pPr>
      <w:bookmarkStart w:id="107" w:name="bookmark107"/>
      <w:bookmarkStart w:id="108" w:name="bookmark108"/>
      <w:bookmarkStart w:id="109" w:name="bookmark109"/>
      <w:bookmarkStart w:id="110" w:name="bookmark110"/>
      <w:r>
        <w:rPr>
          <w:color w:val="000000"/>
          <w:spacing w:val="0"/>
          <w:w w:val="100"/>
          <w:position w:val="0"/>
        </w:rPr>
        <w:t>二</w:t>
      </w:r>
      <w:bookmarkEnd w:id="109"/>
      <w:r>
        <w:rPr>
          <w:color w:val="000000"/>
          <w:spacing w:val="0"/>
          <w:w w:val="100"/>
          <w:position w:val="0"/>
        </w:rPr>
        <w:t>、主营业务分析</w:t>
      </w:r>
      <w:bookmarkEnd w:id="107"/>
      <w:bookmarkEnd w:id="108"/>
      <w:bookmarkEnd w:id="110"/>
    </w:p>
    <w:p>
      <w:pPr>
        <w:pStyle w:val="Style34"/>
        <w:keepNext/>
        <w:keepLines/>
        <w:widowControl w:val="0"/>
        <w:shd w:val="clear" w:color="auto" w:fill="auto"/>
        <w:tabs>
          <w:tab w:pos="368" w:val="left"/>
        </w:tabs>
        <w:bidi w:val="0"/>
        <w:spacing w:before="0" w:after="260" w:line="240" w:lineRule="auto"/>
        <w:ind w:left="0" w:right="0" w:firstLine="0"/>
        <w:jc w:val="both"/>
      </w:pPr>
      <w:bookmarkStart w:id="111" w:name="bookmark111"/>
      <w:bookmarkStart w:id="112" w:name="bookmark112"/>
      <w:bookmarkStart w:id="113" w:name="bookmark113"/>
      <w:bookmarkStart w:id="114" w:name="bookmark114"/>
      <w:r>
        <w:rPr>
          <w:rFonts w:ascii="Times New Roman" w:eastAsia="Times New Roman" w:hAnsi="Times New Roman" w:cs="Times New Roman"/>
          <w:color w:val="000000"/>
          <w:spacing w:val="0"/>
          <w:w w:val="100"/>
          <w:position w:val="0"/>
        </w:rPr>
        <w:t>1</w:t>
      </w:r>
      <w:bookmarkEnd w:id="113"/>
      <w:r>
        <w:rPr>
          <w:color w:val="000000"/>
          <w:spacing w:val="0"/>
          <w:w w:val="100"/>
          <w:position w:val="0"/>
        </w:rPr>
        <w:t>、</w:t>
        <w:tab/>
        <w:t>概述</w:t>
      </w:r>
      <w:bookmarkEnd w:id="111"/>
      <w:bookmarkEnd w:id="112"/>
      <w:bookmarkEnd w:id="114"/>
    </w:p>
    <w:p>
      <w:pPr>
        <w:pStyle w:val="Style31"/>
        <w:keepNext w:val="0"/>
        <w:keepLines w:val="0"/>
        <w:widowControl w:val="0"/>
        <w:shd w:val="clear" w:color="auto" w:fill="auto"/>
        <w:bidi w:val="0"/>
        <w:spacing w:before="0" w:after="380" w:line="314" w:lineRule="exact"/>
        <w:ind w:left="0" w:right="0" w:firstLine="0"/>
        <w:jc w:val="both"/>
      </w:pPr>
      <w:r>
        <w:rPr>
          <w:color w:val="000000"/>
          <w:spacing w:val="0"/>
          <w:w w:val="100"/>
          <w:position w:val="0"/>
        </w:rPr>
        <w:t>参见“经营情况讨论与分析”中的“一、概述”相关内容。</w:t>
      </w:r>
    </w:p>
    <w:p>
      <w:pPr>
        <w:pStyle w:val="Style34"/>
        <w:keepNext/>
        <w:keepLines/>
        <w:widowControl w:val="0"/>
        <w:shd w:val="clear" w:color="auto" w:fill="auto"/>
        <w:tabs>
          <w:tab w:pos="378" w:val="left"/>
        </w:tabs>
        <w:bidi w:val="0"/>
        <w:spacing w:before="0" w:after="380" w:line="240" w:lineRule="auto"/>
        <w:ind w:left="0" w:right="0" w:firstLine="0"/>
        <w:jc w:val="both"/>
      </w:pPr>
      <w:bookmarkStart w:id="115" w:name="bookmark115"/>
      <w:bookmarkStart w:id="116" w:name="bookmark116"/>
      <w:bookmarkStart w:id="117" w:name="bookmark117"/>
      <w:bookmarkStart w:id="118" w:name="bookmark118"/>
      <w:r>
        <w:rPr>
          <w:rFonts w:ascii="Times New Roman" w:eastAsia="Times New Roman" w:hAnsi="Times New Roman" w:cs="Times New Roman"/>
          <w:color w:val="000000"/>
          <w:spacing w:val="0"/>
          <w:w w:val="100"/>
          <w:position w:val="0"/>
        </w:rPr>
        <w:t>2</w:t>
      </w:r>
      <w:bookmarkEnd w:id="117"/>
      <w:r>
        <w:rPr>
          <w:color w:val="000000"/>
          <w:spacing w:val="0"/>
          <w:w w:val="100"/>
          <w:position w:val="0"/>
        </w:rPr>
        <w:t>、</w:t>
        <w:tab/>
        <w:t>收入与成本</w:t>
      </w:r>
      <w:bookmarkEnd w:id="115"/>
      <w:bookmarkEnd w:id="116"/>
      <w:bookmarkEnd w:id="118"/>
    </w:p>
    <w:p>
      <w:pPr>
        <w:pStyle w:val="Style52"/>
        <w:keepNext/>
        <w:keepLines/>
        <w:widowControl w:val="0"/>
        <w:numPr>
          <w:ilvl w:val="0"/>
          <w:numId w:val="3"/>
        </w:numPr>
        <w:shd w:val="clear" w:color="auto" w:fill="auto"/>
        <w:bidi w:val="0"/>
        <w:spacing w:before="0" w:line="240" w:lineRule="auto"/>
        <w:ind w:left="0" w:right="0" w:firstLine="0"/>
        <w:jc w:val="both"/>
      </w:pPr>
      <w:bookmarkStart w:id="119" w:name="bookmark119"/>
      <w:bookmarkStart w:id="120" w:name="bookmark120"/>
      <w:bookmarkStart w:id="121" w:name="bookmark121"/>
      <w:bookmarkStart w:id="122" w:name="bookmark122"/>
      <w:bookmarkEnd w:id="121"/>
      <w:r>
        <w:rPr>
          <w:color w:val="000000"/>
          <w:spacing w:val="0"/>
          <w:w w:val="100"/>
          <w:position w:val="0"/>
        </w:rPr>
        <w:t>营业收入构成</w:t>
      </w:r>
      <w:bookmarkEnd w:id="119"/>
      <w:bookmarkEnd w:id="120"/>
      <w:bookmarkEnd w:id="122"/>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8"/>
        <w:gridCol w:w="1594"/>
        <w:gridCol w:w="1594"/>
        <w:gridCol w:w="1603"/>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gridSpan w:val="2"/>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同比增减</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占营业收入比重</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600"/>
              <w:jc w:val="left"/>
            </w:pPr>
            <w:r>
              <w:rPr>
                <w:color w:val="000000"/>
                <w:spacing w:val="0"/>
                <w:w w:val="100"/>
                <w:position w:val="0"/>
              </w:rPr>
              <w:t>金额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占营业收入比重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营业收入合计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1,748,926,892.58</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1,357,490,739.39</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28.84%</w:t>
            </w:r>
          </w:p>
        </w:tc>
      </w:tr>
      <w:tr>
        <w:trPr>
          <w:trHeight w:val="398" w:hRule="exact"/>
        </w:trPr>
        <w:tc>
          <w:tcPr>
            <w:gridSpan w:val="6"/>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防伪瓶盖</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471,819,750.21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26.98%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457,434,900.39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33.70%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3.14%</w:t>
            </w:r>
          </w:p>
        </w:tc>
      </w:tr>
      <w:tr>
        <w:trPr>
          <w:trHeight w:val="715"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7" w:lineRule="exact"/>
              <w:ind w:left="0" w:right="0" w:firstLine="0"/>
              <w:jc w:val="left"/>
            </w:pPr>
            <w:r>
              <w:rPr>
                <w:color w:val="000000"/>
                <w:spacing w:val="0"/>
                <w:w w:val="100"/>
                <w:position w:val="0"/>
              </w:rPr>
              <w:t>复合型防伪印刷 铝板</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75,571,843.76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4.32%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79,628,802.13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5.87%</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-5.09%</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园林绿化</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1,150,365,393.74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65.78%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770,345,232.94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56.75%</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49.33%</w:t>
            </w:r>
          </w:p>
        </w:tc>
      </w:tr>
      <w:tr>
        <w:trPr>
          <w:trHeight w:val="39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51,169,904.87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2.93%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50,081,803.93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3.68%</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2.17%</w:t>
            </w:r>
          </w:p>
        </w:tc>
      </w:tr>
      <w:tr>
        <w:trPr>
          <w:trHeight w:val="403" w:hRule="exact"/>
        </w:trPr>
        <w:tc>
          <w:tcPr>
            <w:gridSpan w:val="6"/>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铝防伪瓶盖</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166,310,109.83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9.51%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146,143,801.51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10.77%</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13.80%</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组合式防伪瓶盖</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305,509,640.38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17.47%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311,291,098.88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22.93%</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-1.86%</w:t>
            </w:r>
          </w:p>
        </w:tc>
      </w:tr>
      <w:tr>
        <w:trPr>
          <w:trHeight w:val="710"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7" w:lineRule="exact"/>
              <w:ind w:left="0" w:right="0" w:firstLine="0"/>
              <w:jc w:val="left"/>
            </w:pPr>
            <w:r>
              <w:rPr>
                <w:color w:val="000000"/>
                <w:spacing w:val="0"/>
                <w:w w:val="100"/>
                <w:position w:val="0"/>
              </w:rPr>
              <w:t>复合型防伪印刷 铝板</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75,571,843.76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4.32%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79,628,802.13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5.87%</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-5.09%</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园林绿化</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1,150,365,393.74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65.78%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770,345,232.94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56.75%</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49.33%</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51,169,904.87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2.93%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50,081,803.93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3.68%</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2.17%</w:t>
            </w:r>
          </w:p>
        </w:tc>
      </w:tr>
      <w:tr>
        <w:trPr>
          <w:trHeight w:val="403" w:hRule="exact"/>
        </w:trPr>
        <w:tc>
          <w:tcPr>
            <w:gridSpan w:val="6"/>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出口收入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140,991,891.23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8.06%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124,133,501.69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9.14%</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13.58%</w:t>
            </w:r>
          </w:p>
        </w:tc>
      </w:tr>
      <w:tr>
        <w:trPr>
          <w:trHeight w:val="408"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国内收入</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1,607,935,001.35</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91.94%</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1,233,357,237.70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90.86%</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30.37%</w:t>
            </w:r>
          </w:p>
        </w:tc>
      </w:tr>
    </w:tbl>
    <w:p>
      <w:pPr>
        <w:spacing w:lineRule="exact" w:line="1"/>
        <w:rPr>
          <w:sz w:val="2"/>
          <w:szCs w:val="2"/>
        </w:rPr>
      </w:pPr>
      <w:r>
        <w:br w:type="page"/>
      </w:r>
    </w:p>
    <w:p>
      <w:pPr>
        <w:pStyle w:val="Style52"/>
        <w:keepNext/>
        <w:keepLines/>
        <w:widowControl w:val="0"/>
        <w:numPr>
          <w:ilvl w:val="0"/>
          <w:numId w:val="3"/>
        </w:numPr>
        <w:shd w:val="clear" w:color="auto" w:fill="auto"/>
        <w:bidi w:val="0"/>
        <w:spacing w:before="0" w:line="240" w:lineRule="auto"/>
        <w:ind w:left="0" w:right="0" w:firstLine="0"/>
        <w:jc w:val="both"/>
      </w:pPr>
      <w:bookmarkStart w:id="123" w:name="bookmark123"/>
      <w:bookmarkStart w:id="124" w:name="bookmark124"/>
      <w:bookmarkStart w:id="125" w:name="bookmark125"/>
      <w:bookmarkStart w:id="126" w:name="bookmark126"/>
      <w:bookmarkEnd w:id="125"/>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以上的行业、产品或地区情况</w:t>
      </w:r>
      <w:bookmarkEnd w:id="123"/>
      <w:bookmarkEnd w:id="124"/>
      <w:bookmarkEnd w:id="126"/>
    </w:p>
    <w:p>
      <w:pPr>
        <w:pStyle w:val="Style31"/>
        <w:keepNext w:val="0"/>
        <w:keepLines w:val="0"/>
        <w:widowControl w:val="0"/>
        <w:shd w:val="clear" w:color="auto" w:fill="auto"/>
        <w:bidi w:val="0"/>
        <w:spacing w:before="0" w:after="160" w:line="240" w:lineRule="auto"/>
        <w:ind w:left="0" w:right="0" w:firstLine="0"/>
        <w:jc w:val="both"/>
      </w:pPr>
      <w:r>
        <w:rPr>
          <w:i/>
          <w:iCs/>
          <w:color w:val="000000"/>
          <w:spacing w:val="0"/>
          <w:w w:val="100"/>
          <w:position w:val="0"/>
        </w:rPr>
        <w:t>■J</w:t>
      </w:r>
      <w:r>
        <w:rPr>
          <w:color w:val="000000"/>
          <w:spacing w:val="0"/>
          <w:w w:val="100"/>
          <w:position w:val="0"/>
        </w:rPr>
        <w:t>适用口不适用</w:t>
      </w:r>
    </w:p>
    <w:p>
      <w:pPr>
        <w:pStyle w:val="Style31"/>
        <w:keepNext w:val="0"/>
        <w:keepLines w:val="0"/>
        <w:widowControl w:val="0"/>
        <w:shd w:val="clear" w:color="auto" w:fill="auto"/>
        <w:bidi w:val="0"/>
        <w:spacing w:before="0" w:after="160" w:line="240" w:lineRule="auto"/>
        <w:ind w:left="0" w:right="0" w:firstLine="0"/>
        <w:jc w:val="both"/>
      </w:pPr>
      <w:r>
        <w:rPr>
          <w:color w:val="000000"/>
          <w:spacing w:val="0"/>
          <w:w w:val="100"/>
          <w:position w:val="0"/>
        </w:rPr>
        <w:t>公司是否需要遵守特殊行业的披露要求</w:t>
      </w:r>
    </w:p>
    <w:p>
      <w:pPr>
        <w:pStyle w:val="Style31"/>
        <w:keepNext w:val="0"/>
        <w:keepLines w:val="0"/>
        <w:widowControl w:val="0"/>
        <w:shd w:val="clear" w:color="auto" w:fill="auto"/>
        <w:bidi w:val="0"/>
        <w:spacing w:before="0" w:after="100" w:line="240" w:lineRule="auto"/>
        <w:ind w:left="0" w:right="0" w:firstLine="0"/>
        <w:jc w:val="both"/>
      </w:pPr>
      <w:r>
        <w:rPr>
          <w:color w:val="000000"/>
          <w:spacing w:val="0"/>
          <w:w w:val="100"/>
          <w:position w:val="0"/>
        </w:rPr>
        <w:t>否</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3"/>
        <w:gridCol w:w="1368"/>
        <w:gridCol w:w="1368"/>
        <w:gridCol w:w="1363"/>
        <w:gridCol w:w="1368"/>
        <w:gridCol w:w="1382"/>
      </w:tblGrid>
      <w:tr>
        <w:trPr>
          <w:trHeight w:val="71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00"/>
              <w:jc w:val="left"/>
            </w:pPr>
            <w:r>
              <w:rPr>
                <w:color w:val="000000"/>
                <w:spacing w:val="0"/>
                <w:w w:val="100"/>
                <w:position w:val="0"/>
              </w:rPr>
              <w:t>毛利率</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营业收入比上 年同期增减</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营业成本比上 年同期增减</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毛利率比上年 同期增减</w:t>
            </w:r>
          </w:p>
        </w:tc>
      </w:tr>
      <w:tr>
        <w:trPr>
          <w:trHeight w:val="403" w:hRule="exact"/>
        </w:trPr>
        <w:tc>
          <w:tcPr>
            <w:gridSpan w:val="7"/>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防伪瓶盖</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471,819,750.21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392,536,970.93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16.80%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3.14%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0.57%</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w:t>
            </w:r>
          </w:p>
        </w:tc>
      </w:tr>
      <w:tr>
        <w:trPr>
          <w:trHeight w:val="715"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7" w:lineRule="exact"/>
              <w:ind w:left="0" w:right="0" w:firstLine="0"/>
              <w:jc w:val="left"/>
            </w:pPr>
            <w:r>
              <w:rPr>
                <w:color w:val="000000"/>
                <w:spacing w:val="0"/>
                <w:w w:val="100"/>
                <w:position w:val="0"/>
              </w:rPr>
              <w:t>复合型防伪印 刷铝板</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75,571,843.76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71,875,239.29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4.89%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-5.09%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-4.83%</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-0.27%</w:t>
            </w:r>
          </w:p>
        </w:tc>
      </w:tr>
      <w:tr>
        <w:trPr>
          <w:trHeight w:val="710"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园林绿化</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1,150,365,393.</w:t>
            </w:r>
          </w:p>
          <w:p>
            <w:pPr>
              <w:pStyle w:val="Style10"/>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74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911,466,653.63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20.77%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49.33%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60.48%</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-5.50%</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51,169,904.87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36,195,664.78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29.26%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2.17%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12.90%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-6.73%</w:t>
            </w:r>
          </w:p>
        </w:tc>
      </w:tr>
      <w:tr>
        <w:trPr>
          <w:trHeight w:val="403" w:hRule="exact"/>
        </w:trPr>
        <w:tc>
          <w:tcPr>
            <w:gridSpan w:val="7"/>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铝防伪盖</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166,310,109.83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125,999,868.09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24.24%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13.80%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20.43%</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-4.71%</w:t>
            </w:r>
          </w:p>
        </w:tc>
      </w:tr>
      <w:tr>
        <w:trPr>
          <w:trHeight w:val="39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组合式防伪盖</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305,509,640.38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266,537,102.84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12.76%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-1.86%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-6.70%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4.53%</w:t>
            </w:r>
          </w:p>
        </w:tc>
      </w:tr>
      <w:tr>
        <w:trPr>
          <w:trHeight w:val="715"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7" w:lineRule="exact"/>
              <w:ind w:left="0" w:right="0" w:firstLine="0"/>
              <w:jc w:val="left"/>
            </w:pPr>
            <w:r>
              <w:rPr>
                <w:color w:val="000000"/>
                <w:spacing w:val="0"/>
                <w:w w:val="100"/>
                <w:position w:val="0"/>
              </w:rPr>
              <w:t>复合型防伪印 刷铝板</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75,571,843.76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71,875,239.29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4.89%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-5.09%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-4.83%</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-0.27%</w:t>
            </w:r>
          </w:p>
        </w:tc>
      </w:tr>
      <w:tr>
        <w:trPr>
          <w:trHeight w:val="715"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园林绿化</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1,150,365,393.</w:t>
            </w:r>
          </w:p>
          <w:p>
            <w:pPr>
              <w:pStyle w:val="Style10"/>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74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911,466,653.63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20.77%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49.33%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60.48%</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-5.50%</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51,169,904.87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36,195,664.78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29.26%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2.17%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12.90%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-6.73%</w:t>
            </w:r>
          </w:p>
        </w:tc>
      </w:tr>
      <w:tr>
        <w:trPr>
          <w:trHeight w:val="398" w:hRule="exact"/>
        </w:trPr>
        <w:tc>
          <w:tcPr>
            <w:gridSpan w:val="7"/>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出口收入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140,991,891.23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132,155,674.13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6.27%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13.58%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14.55%</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-0.79%</w:t>
            </w:r>
          </w:p>
        </w:tc>
      </w:tr>
      <w:tr>
        <w:trPr>
          <w:trHeight w:val="725"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国内收入</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1,607,935,001.</w:t>
            </w:r>
          </w:p>
          <w:p>
            <w:pPr>
              <w:pStyle w:val="Style10"/>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1,279,918,854.</w:t>
            </w:r>
          </w:p>
          <w:p>
            <w:pPr>
              <w:pStyle w:val="Style10"/>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20.40%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28.67%</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30.37%</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-2.54%</w:t>
            </w:r>
          </w:p>
        </w:tc>
      </w:tr>
    </w:tbl>
    <w:p>
      <w:pPr>
        <w:widowControl w:val="0"/>
        <w:spacing w:after="99" w:line="1" w:lineRule="exact"/>
      </w:pPr>
    </w:p>
    <w:p>
      <w:pPr>
        <w:pStyle w:val="Style31"/>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年按报告期末口径调整后的主营业务数据</w:t>
      </w:r>
    </w:p>
    <w:p>
      <w:pPr>
        <w:pStyle w:val="Style31"/>
        <w:keepNext w:val="0"/>
        <w:keepLines w:val="0"/>
        <w:widowControl w:val="0"/>
        <w:shd w:val="clear" w:color="auto" w:fill="auto"/>
        <w:bidi w:val="0"/>
        <w:spacing w:before="0" w:after="38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52"/>
        <w:keepNext/>
        <w:keepLines/>
        <w:widowControl w:val="0"/>
        <w:numPr>
          <w:ilvl w:val="0"/>
          <w:numId w:val="3"/>
        </w:numPr>
        <w:shd w:val="clear" w:color="auto" w:fill="auto"/>
        <w:tabs>
          <w:tab w:pos="493" w:val="left"/>
        </w:tabs>
        <w:bidi w:val="0"/>
        <w:spacing w:before="0" w:line="240" w:lineRule="auto"/>
        <w:ind w:left="0" w:right="0" w:firstLine="0"/>
        <w:jc w:val="both"/>
      </w:pPr>
      <w:bookmarkStart w:id="127" w:name="bookmark127"/>
      <w:bookmarkStart w:id="128" w:name="bookmark128"/>
      <w:bookmarkStart w:id="129" w:name="bookmark129"/>
      <w:bookmarkStart w:id="130" w:name="bookmark130"/>
      <w:bookmarkEnd w:id="129"/>
      <w:r>
        <w:rPr>
          <w:color w:val="000000"/>
          <w:spacing w:val="0"/>
          <w:w w:val="100"/>
          <w:position w:val="0"/>
        </w:rPr>
        <w:t>公司实物销售收入是否大于劳务收入</w:t>
      </w:r>
      <w:bookmarkEnd w:id="127"/>
      <w:bookmarkEnd w:id="128"/>
      <w:bookmarkEnd w:id="130"/>
    </w:p>
    <w:p>
      <w:pPr>
        <w:pStyle w:val="Style31"/>
        <w:keepNext w:val="0"/>
        <w:keepLines w:val="0"/>
        <w:widowControl w:val="0"/>
        <w:shd w:val="clear" w:color="auto" w:fill="auto"/>
        <w:bidi w:val="0"/>
        <w:spacing w:before="0" w:after="380" w:line="240" w:lineRule="auto"/>
        <w:ind w:left="0" w:right="0" w:firstLine="0"/>
        <w:jc w:val="both"/>
      </w:pPr>
      <w:r>
        <w:rPr>
          <w:color w:val="000000"/>
          <w:spacing w:val="0"/>
          <w:w w:val="100"/>
          <w:position w:val="0"/>
        </w:rPr>
        <w:t>□</w:t>
      </w:r>
      <w:r>
        <w:rPr>
          <w:color w:val="000000"/>
          <w:spacing w:val="0"/>
          <w:w w:val="100"/>
          <w:position w:val="0"/>
        </w:rPr>
        <w:t xml:space="preserve">是 </w:t>
      </w:r>
      <w:r>
        <w:rPr>
          <w:color w:val="000000"/>
          <w:spacing w:val="0"/>
          <w:w w:val="100"/>
          <w:position w:val="0"/>
          <w:sz w:val="18"/>
          <w:szCs w:val="18"/>
        </w:rPr>
        <w:t xml:space="preserve">V </w:t>
      </w:r>
      <w:r>
        <w:rPr>
          <w:color w:val="000000"/>
          <w:spacing w:val="0"/>
          <w:w w:val="100"/>
          <w:position w:val="0"/>
        </w:rPr>
        <w:t>否</w:t>
      </w:r>
    </w:p>
    <w:p>
      <w:pPr>
        <w:pStyle w:val="Style52"/>
        <w:keepNext/>
        <w:keepLines/>
        <w:widowControl w:val="0"/>
        <w:numPr>
          <w:ilvl w:val="0"/>
          <w:numId w:val="3"/>
        </w:numPr>
        <w:shd w:val="clear" w:color="auto" w:fill="auto"/>
        <w:tabs>
          <w:tab w:pos="493" w:val="left"/>
        </w:tabs>
        <w:bidi w:val="0"/>
        <w:spacing w:before="0" w:line="240" w:lineRule="auto"/>
        <w:ind w:left="0" w:right="0" w:firstLine="0"/>
        <w:jc w:val="both"/>
      </w:pPr>
      <w:bookmarkStart w:id="131" w:name="bookmark131"/>
      <w:bookmarkStart w:id="132" w:name="bookmark132"/>
      <w:bookmarkStart w:id="133" w:name="bookmark133"/>
      <w:bookmarkStart w:id="134" w:name="bookmark134"/>
      <w:bookmarkEnd w:id="133"/>
      <w:r>
        <w:rPr>
          <w:color w:val="000000"/>
          <w:spacing w:val="0"/>
          <w:w w:val="100"/>
          <w:position w:val="0"/>
        </w:rPr>
        <w:t>公司巳签订的重大销售合同截至本报告期的履行情况</w:t>
      </w:r>
      <w:bookmarkEnd w:id="131"/>
      <w:bookmarkEnd w:id="132"/>
      <w:bookmarkEnd w:id="134"/>
    </w:p>
    <w:p>
      <w:pPr>
        <w:pStyle w:val="Style31"/>
        <w:keepNext w:val="0"/>
        <w:keepLines w:val="0"/>
        <w:widowControl w:val="0"/>
        <w:shd w:val="clear" w:color="auto" w:fill="auto"/>
        <w:bidi w:val="0"/>
        <w:spacing w:before="0" w:after="160" w:line="240" w:lineRule="auto"/>
        <w:ind w:left="0" w:right="0" w:firstLine="0"/>
        <w:jc w:val="both"/>
      </w:pPr>
      <w:r>
        <w:rPr>
          <w:color w:val="000000"/>
          <w:spacing w:val="0"/>
          <w:w w:val="100"/>
          <w:position w:val="0"/>
          <w:sz w:val="18"/>
          <w:szCs w:val="18"/>
        </w:rPr>
        <w:t>V</w:t>
      </w:r>
      <w:r>
        <w:rPr>
          <w:color w:val="000000"/>
          <w:spacing w:val="0"/>
          <w:w w:val="100"/>
          <w:position w:val="0"/>
        </w:rPr>
        <w:t>适用口不适用</w:t>
      </w:r>
    </w:p>
    <w:p>
      <w:pPr>
        <w:pStyle w:val="Style31"/>
        <w:keepNext w:val="0"/>
        <w:keepLines w:val="0"/>
        <w:widowControl w:val="0"/>
        <w:shd w:val="clear" w:color="auto" w:fill="auto"/>
        <w:bidi w:val="0"/>
        <w:spacing w:before="0" w:after="100" w:line="240" w:lineRule="auto"/>
        <w:ind w:left="0" w:right="0" w:firstLine="0"/>
        <w:jc w:val="both"/>
      </w:pPr>
      <w:r>
        <w:rPr>
          <w:color w:val="000000"/>
          <w:spacing w:val="0"/>
          <w:w w:val="100"/>
          <w:position w:val="0"/>
        </w:rPr>
        <w:t>司是否需要遵守特殊行业的披露要求</w:t>
      </w:r>
    </w:p>
    <w:p>
      <w:pPr>
        <w:pStyle w:val="Style31"/>
        <w:keepNext w:val="0"/>
        <w:keepLines w:val="0"/>
        <w:widowControl w:val="0"/>
        <w:shd w:val="clear" w:color="auto" w:fill="auto"/>
        <w:bidi w:val="0"/>
        <w:spacing w:before="0" w:after="160" w:line="240" w:lineRule="auto"/>
        <w:ind w:left="0" w:right="0" w:firstLine="0"/>
        <w:jc w:val="both"/>
      </w:pPr>
      <w:r>
        <w:rPr>
          <w:color w:val="000000"/>
          <w:spacing w:val="0"/>
          <w:w w:val="100"/>
          <w:position w:val="0"/>
        </w:rPr>
        <w:t>否</w:t>
      </w:r>
    </w:p>
    <w:p>
      <w:pPr>
        <w:pStyle w:val="Style31"/>
        <w:keepNext w:val="0"/>
        <w:keepLines w:val="0"/>
        <w:widowControl w:val="0"/>
        <w:shd w:val="clear" w:color="auto" w:fill="auto"/>
        <w:tabs>
          <w:tab w:pos="690" w:val="left"/>
        </w:tabs>
        <w:bidi w:val="0"/>
        <w:spacing w:before="0" w:after="0" w:line="322" w:lineRule="exact"/>
        <w:ind w:left="0" w:right="0" w:firstLine="420"/>
        <w:jc w:val="both"/>
      </w:pPr>
      <w:bookmarkStart w:id="135" w:name="bookmark135"/>
      <w:r>
        <w:rPr>
          <w:color w:val="000000"/>
          <w:spacing w:val="0"/>
          <w:w w:val="100"/>
          <w:position w:val="0"/>
          <w:sz w:val="18"/>
          <w:szCs w:val="18"/>
        </w:rPr>
        <w:t>1</w:t>
      </w:r>
      <w:bookmarkEnd w:id="135"/>
      <w:r>
        <w:rPr>
          <w:color w:val="000000"/>
          <w:spacing w:val="0"/>
          <w:w w:val="100"/>
          <w:position w:val="0"/>
          <w:sz w:val="18"/>
          <w:szCs w:val="18"/>
        </w:rPr>
        <w:t>）</w:t>
        <w:tab/>
        <w:t>2015</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23</w:t>
      </w:r>
      <w:r>
        <w:rPr>
          <w:color w:val="000000"/>
          <w:spacing w:val="0"/>
          <w:w w:val="100"/>
          <w:position w:val="0"/>
        </w:rPr>
        <w:t>日，华宇园林收到遵义市红花岗区深溪镇人民政府委托贵州公明建设投资咨询有限公司发出的《中标 通知书》，确定华宇园林为深溪河湿地公园工程设计施工一体化建设项目的中标人。项目中标金额：约</w:t>
      </w:r>
      <w:r>
        <w:rPr>
          <w:color w:val="000000"/>
          <w:spacing w:val="0"/>
          <w:w w:val="100"/>
          <w:position w:val="0"/>
          <w:sz w:val="18"/>
          <w:szCs w:val="18"/>
        </w:rPr>
        <w:t>1</w:t>
      </w:r>
      <w:r>
        <w:rPr>
          <w:color w:val="000000"/>
          <w:spacing w:val="0"/>
          <w:w w:val="100"/>
          <w:position w:val="0"/>
          <w:sz w:val="18"/>
          <w:szCs w:val="18"/>
        </w:rPr>
        <w:t>.66</w:t>
      </w:r>
      <w:r>
        <w:rPr>
          <w:color w:val="000000"/>
          <w:spacing w:val="0"/>
          <w:w w:val="100"/>
          <w:position w:val="0"/>
        </w:rPr>
        <w:t>亿元。</w:t>
      </w:r>
    </w:p>
    <w:p>
      <w:pPr>
        <w:pStyle w:val="Style31"/>
        <w:keepNext w:val="0"/>
        <w:keepLines w:val="0"/>
        <w:widowControl w:val="0"/>
        <w:numPr>
          <w:ilvl w:val="0"/>
          <w:numId w:val="5"/>
        </w:numPr>
        <w:shd w:val="clear" w:color="auto" w:fill="auto"/>
        <w:bidi w:val="0"/>
        <w:spacing w:before="0" w:after="0" w:line="314" w:lineRule="exact"/>
        <w:ind w:left="0" w:right="0" w:firstLine="340"/>
        <w:jc w:val="both"/>
      </w:pPr>
      <w:bookmarkStart w:id="136" w:name="bookmark136"/>
      <w:bookmarkEnd w:id="136"/>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1</w:t>
      </w:r>
      <w:r>
        <w:rPr>
          <w:color w:val="000000"/>
          <w:spacing w:val="0"/>
          <w:w w:val="100"/>
          <w:position w:val="0"/>
        </w:rPr>
        <w:t>日，华宇园林与遵义市红花岗区深溪镇人民政府签署了《深溪河湿地公园工程建设项目设计施工一体化合 同协议书》，签约合同价人民币</w:t>
      </w:r>
      <w:r>
        <w:rPr>
          <w:color w:val="000000"/>
          <w:spacing w:val="0"/>
          <w:w w:val="100"/>
          <w:position w:val="0"/>
          <w:sz w:val="18"/>
          <w:szCs w:val="18"/>
        </w:rPr>
        <w:t>16153</w:t>
      </w:r>
      <w:r>
        <w:rPr>
          <w:color w:val="000000"/>
          <w:spacing w:val="0"/>
          <w:w w:val="100"/>
          <w:position w:val="0"/>
        </w:rPr>
        <w:t>万元。综合各方因素考虑,公司于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20</w:t>
      </w:r>
      <w:r>
        <w:rPr>
          <w:color w:val="000000"/>
          <w:spacing w:val="0"/>
          <w:w w:val="100"/>
          <w:position w:val="0"/>
        </w:rPr>
        <w:t>日与遵义市红花岗区深溪镇人民政府签订 了《〈深溪河湿地公园工程建设项目设计施工一体化合同协议书〉施工中止协议》，公司不再就原协议推进该项目。截止报告 期末，实现营业收入</w:t>
      </w:r>
      <w:r>
        <w:rPr>
          <w:color w:val="000000"/>
          <w:spacing w:val="0"/>
          <w:w w:val="100"/>
          <w:position w:val="0"/>
          <w:sz w:val="18"/>
          <w:szCs w:val="18"/>
        </w:rPr>
        <w:t>10004.13</w:t>
      </w:r>
      <w:r>
        <w:rPr>
          <w:color w:val="000000"/>
          <w:spacing w:val="0"/>
          <w:w w:val="100"/>
          <w:position w:val="0"/>
        </w:rPr>
        <w:t>万元。</w:t>
      </w:r>
    </w:p>
    <w:p>
      <w:pPr>
        <w:pStyle w:val="Style31"/>
        <w:keepNext w:val="0"/>
        <w:keepLines w:val="0"/>
        <w:widowControl w:val="0"/>
        <w:shd w:val="clear" w:color="auto" w:fill="auto"/>
        <w:tabs>
          <w:tab w:pos="690" w:val="left"/>
        </w:tabs>
        <w:bidi w:val="0"/>
        <w:spacing w:before="0" w:after="0" w:line="317" w:lineRule="exact"/>
        <w:ind w:left="0" w:right="0" w:firstLine="420"/>
        <w:jc w:val="both"/>
      </w:pPr>
      <w:bookmarkStart w:id="137" w:name="bookmark137"/>
      <w:r>
        <w:rPr>
          <w:color w:val="000000"/>
          <w:spacing w:val="0"/>
          <w:w w:val="100"/>
          <w:position w:val="0"/>
          <w:sz w:val="18"/>
          <w:szCs w:val="18"/>
        </w:rPr>
        <w:t>2</w:t>
      </w:r>
      <w:bookmarkEnd w:id="137"/>
      <w:r>
        <w:rPr>
          <w:color w:val="000000"/>
          <w:spacing w:val="0"/>
          <w:w w:val="100"/>
          <w:position w:val="0"/>
          <w:sz w:val="18"/>
          <w:szCs w:val="18"/>
        </w:rPr>
        <w:t>）</w:t>
        <w:tab/>
        <w:t>2015</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14</w:t>
      </w:r>
      <w:r>
        <w:rPr>
          <w:color w:val="000000"/>
          <w:spacing w:val="0"/>
          <w:w w:val="100"/>
          <w:position w:val="0"/>
        </w:rPr>
        <w:t>日，华宇园林与重庆商社润物现代农业开发有限公司签订了《重庆北碚静观山水项目市政管网、市政 道路、土石方、平场、小区景观及公共绿化工程战略合作协议》，协议金额暂定为</w:t>
      </w:r>
      <w:r>
        <w:rPr>
          <w:color w:val="000000"/>
          <w:spacing w:val="0"/>
          <w:w w:val="100"/>
          <w:position w:val="0"/>
          <w:sz w:val="18"/>
          <w:szCs w:val="18"/>
        </w:rPr>
        <w:t>3</w:t>
      </w:r>
      <w:r>
        <w:rPr>
          <w:color w:val="000000"/>
          <w:spacing w:val="0"/>
          <w:w w:val="100"/>
          <w:position w:val="0"/>
        </w:rPr>
        <w:t>亿元。</w:t>
      </w:r>
    </w:p>
    <w:p>
      <w:pPr>
        <w:pStyle w:val="Style31"/>
        <w:keepNext w:val="0"/>
        <w:keepLines w:val="0"/>
        <w:widowControl w:val="0"/>
        <w:numPr>
          <w:ilvl w:val="0"/>
          <w:numId w:val="7"/>
        </w:numPr>
        <w:shd w:val="clear" w:color="auto" w:fill="auto"/>
        <w:tabs>
          <w:tab w:pos="728" w:val="left"/>
        </w:tabs>
        <w:bidi w:val="0"/>
        <w:spacing w:before="0" w:after="0" w:line="317" w:lineRule="exact"/>
        <w:ind w:left="0" w:right="0" w:firstLine="420"/>
        <w:jc w:val="both"/>
      </w:pPr>
      <w:bookmarkStart w:id="138" w:name="bookmark138"/>
      <w:bookmarkEnd w:id="138"/>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20</w:t>
      </w:r>
      <w:r>
        <w:rPr>
          <w:color w:val="000000"/>
          <w:spacing w:val="0"/>
          <w:w w:val="100"/>
          <w:position w:val="0"/>
        </w:rPr>
        <w:t>日，华宇园林与重庆商社润物现代农业开发有限公司签署了《重庆北碚静观山水运动公园景观工程</w:t>
      </w:r>
      <w:r>
        <w:rPr>
          <w:color w:val="000000"/>
          <w:spacing w:val="0"/>
          <w:w w:val="100"/>
          <w:position w:val="0"/>
          <w:sz w:val="18"/>
          <w:szCs w:val="18"/>
        </w:rPr>
        <w:t xml:space="preserve">BT </w:t>
      </w:r>
      <w:r>
        <w:rPr>
          <w:color w:val="000000"/>
          <w:spacing w:val="0"/>
          <w:w w:val="100"/>
          <w:position w:val="0"/>
        </w:rPr>
        <w:t>融资暨施工总承包建设合同》，合同暂定金额为人民币</w:t>
      </w:r>
      <w:r>
        <w:rPr>
          <w:color w:val="000000"/>
          <w:spacing w:val="0"/>
          <w:w w:val="100"/>
          <w:position w:val="0"/>
          <w:sz w:val="18"/>
          <w:szCs w:val="18"/>
        </w:rPr>
        <w:t>3200</w:t>
      </w:r>
      <w:r>
        <w:rPr>
          <w:color w:val="000000"/>
          <w:spacing w:val="0"/>
          <w:w w:val="100"/>
          <w:position w:val="0"/>
        </w:rPr>
        <w:t>万元。截止报告期末，实现营业收入</w:t>
      </w:r>
      <w:r>
        <w:rPr>
          <w:color w:val="000000"/>
          <w:spacing w:val="0"/>
          <w:w w:val="100"/>
          <w:position w:val="0"/>
          <w:sz w:val="18"/>
          <w:szCs w:val="18"/>
        </w:rPr>
        <w:t>3461.24</w:t>
      </w:r>
      <w:r>
        <w:rPr>
          <w:color w:val="000000"/>
          <w:spacing w:val="0"/>
          <w:w w:val="100"/>
          <w:position w:val="0"/>
        </w:rPr>
        <w:t>万元。</w:t>
      </w:r>
    </w:p>
    <w:p>
      <w:pPr>
        <w:pStyle w:val="Style31"/>
        <w:keepNext w:val="0"/>
        <w:keepLines w:val="0"/>
        <w:widowControl w:val="0"/>
        <w:numPr>
          <w:ilvl w:val="0"/>
          <w:numId w:val="7"/>
        </w:numPr>
        <w:shd w:val="clear" w:color="auto" w:fill="auto"/>
        <w:tabs>
          <w:tab w:pos="728" w:val="left"/>
        </w:tabs>
        <w:bidi w:val="0"/>
        <w:spacing w:before="0" w:after="0" w:line="322" w:lineRule="exact"/>
        <w:ind w:left="0" w:right="0" w:firstLine="420"/>
        <w:jc w:val="both"/>
      </w:pPr>
      <w:bookmarkStart w:id="139" w:name="bookmark139"/>
      <w:bookmarkEnd w:id="139"/>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20</w:t>
      </w:r>
      <w:r>
        <w:rPr>
          <w:color w:val="000000"/>
          <w:spacing w:val="0"/>
          <w:w w:val="100"/>
          <w:position w:val="0"/>
        </w:rPr>
        <w:t>日，华宇园林与重庆商社润物现代农业开发有限公司签署了《重庆北碚静观山水野溪公园景观工程</w:t>
      </w:r>
      <w:r>
        <w:rPr>
          <w:color w:val="000000"/>
          <w:spacing w:val="0"/>
          <w:w w:val="100"/>
          <w:position w:val="0"/>
          <w:sz w:val="18"/>
          <w:szCs w:val="18"/>
        </w:rPr>
        <w:t xml:space="preserve">BT </w:t>
      </w:r>
      <w:r>
        <w:rPr>
          <w:color w:val="000000"/>
          <w:spacing w:val="0"/>
          <w:w w:val="100"/>
          <w:position w:val="0"/>
        </w:rPr>
        <w:t>融资暨施工总承包建设合同》，合同暂定金额为人民币</w:t>
      </w:r>
      <w:r>
        <w:rPr>
          <w:color w:val="000000"/>
          <w:spacing w:val="0"/>
          <w:w w:val="100"/>
          <w:position w:val="0"/>
          <w:sz w:val="18"/>
          <w:szCs w:val="18"/>
        </w:rPr>
        <w:t>1800</w:t>
      </w:r>
      <w:r>
        <w:rPr>
          <w:color w:val="000000"/>
          <w:spacing w:val="0"/>
          <w:w w:val="100"/>
          <w:position w:val="0"/>
        </w:rPr>
        <w:t>万元。截止报告期末，实现营业收入</w:t>
      </w:r>
      <w:r>
        <w:rPr>
          <w:color w:val="000000"/>
          <w:spacing w:val="0"/>
          <w:w w:val="100"/>
          <w:position w:val="0"/>
          <w:sz w:val="18"/>
          <w:szCs w:val="18"/>
        </w:rPr>
        <w:t>2191.99</w:t>
      </w:r>
      <w:r>
        <w:rPr>
          <w:color w:val="000000"/>
          <w:spacing w:val="0"/>
          <w:w w:val="100"/>
          <w:position w:val="0"/>
        </w:rPr>
        <w:t>万元。</w:t>
      </w:r>
    </w:p>
    <w:p>
      <w:pPr>
        <w:pStyle w:val="Style31"/>
        <w:keepNext w:val="0"/>
        <w:keepLines w:val="0"/>
        <w:widowControl w:val="0"/>
        <w:numPr>
          <w:ilvl w:val="0"/>
          <w:numId w:val="7"/>
        </w:numPr>
        <w:shd w:val="clear" w:color="auto" w:fill="auto"/>
        <w:tabs>
          <w:tab w:pos="733" w:val="left"/>
        </w:tabs>
        <w:bidi w:val="0"/>
        <w:spacing w:before="0" w:after="0" w:line="312" w:lineRule="exact"/>
        <w:ind w:left="0" w:right="0" w:firstLine="420"/>
        <w:jc w:val="both"/>
      </w:pPr>
      <w:bookmarkStart w:id="140" w:name="bookmark140"/>
      <w:bookmarkEnd w:id="140"/>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20</w:t>
      </w:r>
      <w:r>
        <w:rPr>
          <w:color w:val="000000"/>
          <w:spacing w:val="0"/>
          <w:w w:val="100"/>
          <w:position w:val="0"/>
        </w:rPr>
        <w:t>日，华宇园林与重庆商社润物现代农业开发有限公司签署了《重庆北碚静观山水四期景观工程（一、二 标段）景观</w:t>
      </w:r>
      <w:r>
        <w:rPr>
          <w:color w:val="000000"/>
          <w:spacing w:val="0"/>
          <w:w w:val="100"/>
          <w:position w:val="0"/>
          <w:sz w:val="18"/>
          <w:szCs w:val="18"/>
        </w:rPr>
        <w:t>BT</w:t>
      </w:r>
      <w:r>
        <w:rPr>
          <w:color w:val="000000"/>
          <w:spacing w:val="0"/>
          <w:w w:val="100"/>
          <w:position w:val="0"/>
        </w:rPr>
        <w:t>融资暨施工总承包建设合同》，合同暂定金额为人民币</w:t>
      </w:r>
      <w:r>
        <w:rPr>
          <w:color w:val="000000"/>
          <w:spacing w:val="0"/>
          <w:w w:val="100"/>
          <w:position w:val="0"/>
          <w:sz w:val="18"/>
          <w:szCs w:val="18"/>
        </w:rPr>
        <w:t>2500</w:t>
      </w:r>
      <w:r>
        <w:rPr>
          <w:color w:val="000000"/>
          <w:spacing w:val="0"/>
          <w:w w:val="100"/>
          <w:position w:val="0"/>
        </w:rPr>
        <w:t>万元。目前该项目合同正在履行中，截止报告期末， 实现营业收入</w:t>
      </w:r>
      <w:r>
        <w:rPr>
          <w:color w:val="000000"/>
          <w:spacing w:val="0"/>
          <w:w w:val="100"/>
          <w:position w:val="0"/>
          <w:sz w:val="18"/>
          <w:szCs w:val="18"/>
        </w:rPr>
        <w:t>2090.32</w:t>
      </w:r>
      <w:r>
        <w:rPr>
          <w:color w:val="000000"/>
          <w:spacing w:val="0"/>
          <w:w w:val="100"/>
          <w:position w:val="0"/>
        </w:rPr>
        <w:t>万元。</w:t>
      </w:r>
    </w:p>
    <w:p>
      <w:pPr>
        <w:pStyle w:val="Style31"/>
        <w:keepNext w:val="0"/>
        <w:keepLines w:val="0"/>
        <w:widowControl w:val="0"/>
        <w:numPr>
          <w:ilvl w:val="0"/>
          <w:numId w:val="7"/>
        </w:numPr>
        <w:shd w:val="clear" w:color="auto" w:fill="auto"/>
        <w:tabs>
          <w:tab w:pos="728" w:val="left"/>
        </w:tabs>
        <w:bidi w:val="0"/>
        <w:spacing w:before="0" w:after="0" w:line="317" w:lineRule="exact"/>
        <w:ind w:left="0" w:right="0" w:firstLine="420"/>
        <w:jc w:val="both"/>
      </w:pPr>
      <w:bookmarkStart w:id="141" w:name="bookmark141"/>
      <w:bookmarkEnd w:id="141"/>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20</w:t>
      </w:r>
      <w:r>
        <w:rPr>
          <w:color w:val="000000"/>
          <w:spacing w:val="0"/>
          <w:w w:val="100"/>
          <w:position w:val="0"/>
        </w:rPr>
        <w:t>日，华宇园林与重庆商社润物现代农业开发有限公司签署了《重庆北碚静观山水四期平基土石方工程</w:t>
      </w:r>
      <w:r>
        <w:rPr>
          <w:color w:val="000000"/>
          <w:spacing w:val="0"/>
          <w:w w:val="100"/>
          <w:position w:val="0"/>
          <w:sz w:val="18"/>
          <w:szCs w:val="18"/>
        </w:rPr>
        <w:t xml:space="preserve">BT </w:t>
      </w:r>
      <w:r>
        <w:rPr>
          <w:color w:val="000000"/>
          <w:spacing w:val="0"/>
          <w:w w:val="100"/>
          <w:position w:val="0"/>
        </w:rPr>
        <w:t>融资暨施工总承包建设合同》，合同暂定金额为人民币</w:t>
      </w:r>
      <w:r>
        <w:rPr>
          <w:color w:val="000000"/>
          <w:spacing w:val="0"/>
          <w:w w:val="100"/>
          <w:position w:val="0"/>
          <w:sz w:val="18"/>
          <w:szCs w:val="18"/>
        </w:rPr>
        <w:t>1500</w:t>
      </w:r>
      <w:r>
        <w:rPr>
          <w:color w:val="000000"/>
          <w:spacing w:val="0"/>
          <w:w w:val="100"/>
          <w:position w:val="0"/>
        </w:rPr>
        <w:t>万元。截止报告期末，实现营业收入</w:t>
      </w:r>
      <w:r>
        <w:rPr>
          <w:color w:val="000000"/>
          <w:spacing w:val="0"/>
          <w:w w:val="100"/>
          <w:position w:val="0"/>
          <w:sz w:val="18"/>
          <w:szCs w:val="18"/>
        </w:rPr>
        <w:t>1852.10</w:t>
      </w:r>
      <w:r>
        <w:rPr>
          <w:color w:val="000000"/>
          <w:spacing w:val="0"/>
          <w:w w:val="100"/>
          <w:position w:val="0"/>
        </w:rPr>
        <w:t>万元。</w:t>
      </w:r>
    </w:p>
    <w:p>
      <w:pPr>
        <w:pStyle w:val="Style31"/>
        <w:keepNext w:val="0"/>
        <w:keepLines w:val="0"/>
        <w:widowControl w:val="0"/>
        <w:numPr>
          <w:ilvl w:val="0"/>
          <w:numId w:val="7"/>
        </w:numPr>
        <w:shd w:val="clear" w:color="auto" w:fill="auto"/>
        <w:tabs>
          <w:tab w:pos="738" w:val="left"/>
        </w:tabs>
        <w:bidi w:val="0"/>
        <w:spacing w:before="0" w:after="0" w:line="318" w:lineRule="exact"/>
        <w:ind w:left="0" w:right="0" w:firstLine="420"/>
        <w:jc w:val="both"/>
      </w:pPr>
      <w:bookmarkStart w:id="142" w:name="bookmark142"/>
      <w:bookmarkEnd w:id="142"/>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20</w:t>
      </w:r>
      <w:r>
        <w:rPr>
          <w:color w:val="000000"/>
          <w:spacing w:val="0"/>
          <w:w w:val="100"/>
          <w:position w:val="0"/>
        </w:rPr>
        <w:t>日，华宇园林与重庆商社润物现代农业开发有限公司签署了《重庆市北碚区云汉路连接线工程</w:t>
      </w:r>
      <w:r>
        <w:rPr>
          <w:color w:val="000000"/>
          <w:spacing w:val="0"/>
          <w:w w:val="100"/>
          <w:position w:val="0"/>
          <w:sz w:val="18"/>
          <w:szCs w:val="18"/>
        </w:rPr>
        <w:t>BT</w:t>
      </w:r>
      <w:r>
        <w:rPr>
          <w:color w:val="000000"/>
          <w:spacing w:val="0"/>
          <w:w w:val="100"/>
          <w:position w:val="0"/>
        </w:rPr>
        <w:t>融资暨 施工总承包建设合同》，合同暂定金额为人民币</w:t>
      </w:r>
      <w:r>
        <w:rPr>
          <w:color w:val="000000"/>
          <w:spacing w:val="0"/>
          <w:w w:val="100"/>
          <w:position w:val="0"/>
          <w:sz w:val="18"/>
          <w:szCs w:val="18"/>
        </w:rPr>
        <w:t>2600</w:t>
      </w:r>
      <w:r>
        <w:rPr>
          <w:color w:val="000000"/>
          <w:spacing w:val="0"/>
          <w:w w:val="100"/>
          <w:position w:val="0"/>
        </w:rPr>
        <w:t>万元。目前该项目合同正在履行中，截止报告期末，实现营业收入</w:t>
      </w:r>
      <w:r>
        <w:rPr>
          <w:color w:val="000000"/>
          <w:spacing w:val="0"/>
          <w:w w:val="100"/>
          <w:position w:val="0"/>
          <w:sz w:val="18"/>
          <w:szCs w:val="18"/>
        </w:rPr>
        <w:t xml:space="preserve">2635.28 </w:t>
      </w:r>
      <w:r>
        <w:rPr>
          <w:color w:val="000000"/>
          <w:spacing w:val="0"/>
          <w:w w:val="100"/>
          <w:position w:val="0"/>
        </w:rPr>
        <w:t>万元。</w:t>
      </w:r>
    </w:p>
    <w:p>
      <w:pPr>
        <w:pStyle w:val="Style31"/>
        <w:keepNext w:val="0"/>
        <w:keepLines w:val="0"/>
        <w:widowControl w:val="0"/>
        <w:numPr>
          <w:ilvl w:val="0"/>
          <w:numId w:val="7"/>
        </w:numPr>
        <w:shd w:val="clear" w:color="auto" w:fill="auto"/>
        <w:tabs>
          <w:tab w:pos="700" w:val="left"/>
        </w:tabs>
        <w:bidi w:val="0"/>
        <w:spacing w:before="0" w:after="0" w:line="318" w:lineRule="exact"/>
        <w:ind w:left="0" w:right="0" w:firstLine="420"/>
        <w:jc w:val="both"/>
      </w:pPr>
      <w:bookmarkStart w:id="143" w:name="bookmark143"/>
      <w:bookmarkEnd w:id="143"/>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16</w:t>
      </w:r>
      <w:r>
        <w:rPr>
          <w:color w:val="000000"/>
          <w:spacing w:val="0"/>
          <w:w w:val="100"/>
          <w:position w:val="0"/>
        </w:rPr>
        <w:t>日，华宇园林与重庆商社润物现代农业开发有限公司签署了《重庆市北碚区静观山水学校土石方工程</w:t>
      </w:r>
      <w:r>
        <w:rPr>
          <w:color w:val="000000"/>
          <w:spacing w:val="0"/>
          <w:w w:val="100"/>
          <w:position w:val="0"/>
          <w:sz w:val="18"/>
          <w:szCs w:val="18"/>
        </w:rPr>
        <w:t xml:space="preserve">BT </w:t>
      </w:r>
      <w:r>
        <w:rPr>
          <w:color w:val="000000"/>
          <w:spacing w:val="0"/>
          <w:w w:val="100"/>
          <w:position w:val="0"/>
        </w:rPr>
        <w:t>融资暨施工总承包建设合同》，合同暂定金额为人民币</w:t>
      </w:r>
      <w:r>
        <w:rPr>
          <w:color w:val="000000"/>
          <w:spacing w:val="0"/>
          <w:w w:val="100"/>
          <w:position w:val="0"/>
          <w:sz w:val="18"/>
          <w:szCs w:val="18"/>
        </w:rPr>
        <w:t>400</w:t>
      </w:r>
      <w:r>
        <w:rPr>
          <w:color w:val="000000"/>
          <w:spacing w:val="0"/>
          <w:w w:val="100"/>
          <w:position w:val="0"/>
        </w:rPr>
        <w:t xml:space="preserve">万元。目前该项目合同正在履行中，截止报告期末，实现营业收入 </w:t>
      </w:r>
      <w:r>
        <w:rPr>
          <w:color w:val="000000"/>
          <w:spacing w:val="0"/>
          <w:w w:val="100"/>
          <w:position w:val="0"/>
          <w:sz w:val="18"/>
          <w:szCs w:val="18"/>
        </w:rPr>
        <w:t>376.46</w:t>
      </w:r>
      <w:r>
        <w:rPr>
          <w:color w:val="000000"/>
          <w:spacing w:val="0"/>
          <w:w w:val="100"/>
          <w:position w:val="0"/>
        </w:rPr>
        <w:t>万元。</w:t>
      </w:r>
    </w:p>
    <w:p>
      <w:pPr>
        <w:pStyle w:val="Style31"/>
        <w:keepNext w:val="0"/>
        <w:keepLines w:val="0"/>
        <w:widowControl w:val="0"/>
        <w:numPr>
          <w:ilvl w:val="0"/>
          <w:numId w:val="7"/>
        </w:numPr>
        <w:shd w:val="clear" w:color="auto" w:fill="auto"/>
        <w:tabs>
          <w:tab w:pos="704" w:val="left"/>
        </w:tabs>
        <w:bidi w:val="0"/>
        <w:spacing w:before="0" w:after="0" w:line="312" w:lineRule="exact"/>
        <w:ind w:left="0" w:right="0" w:firstLine="420"/>
        <w:jc w:val="both"/>
      </w:pPr>
      <w:bookmarkStart w:id="144" w:name="bookmark144"/>
      <w:bookmarkEnd w:id="144"/>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12</w:t>
      </w:r>
      <w:r>
        <w:rPr>
          <w:color w:val="000000"/>
          <w:spacing w:val="0"/>
          <w:w w:val="100"/>
          <w:position w:val="0"/>
        </w:rPr>
        <w:t>日，华宇园林与重庆商社润物现代农业开发有限公司签署了《爱情谷婚文化创意主题公园项目</w:t>
      </w:r>
      <w:r>
        <w:rPr>
          <w:color w:val="000000"/>
          <w:spacing w:val="0"/>
          <w:w w:val="100"/>
          <w:position w:val="0"/>
          <w:sz w:val="18"/>
          <w:szCs w:val="18"/>
        </w:rPr>
        <w:t>BT</w:t>
      </w:r>
      <w:r>
        <w:rPr>
          <w:color w:val="000000"/>
          <w:spacing w:val="0"/>
          <w:w w:val="100"/>
          <w:position w:val="0"/>
        </w:rPr>
        <w:t>融资暨 设计施工总承包建设合同》，合同暂定金额为人民币</w:t>
      </w:r>
      <w:r>
        <w:rPr>
          <w:color w:val="000000"/>
          <w:spacing w:val="0"/>
          <w:w w:val="100"/>
          <w:position w:val="0"/>
          <w:sz w:val="18"/>
          <w:szCs w:val="18"/>
        </w:rPr>
        <w:t>20000</w:t>
      </w:r>
      <w:r>
        <w:rPr>
          <w:color w:val="000000"/>
          <w:spacing w:val="0"/>
          <w:w w:val="100"/>
          <w:position w:val="0"/>
        </w:rPr>
        <w:t xml:space="preserve">万元。目前该项目合同正在履行中，截止报告期末，实现营业收入 </w:t>
      </w:r>
      <w:r>
        <w:rPr>
          <w:color w:val="000000"/>
          <w:spacing w:val="0"/>
          <w:w w:val="100"/>
          <w:position w:val="0"/>
          <w:sz w:val="18"/>
          <w:szCs w:val="18"/>
        </w:rPr>
        <w:t xml:space="preserve">4478.72 </w:t>
      </w:r>
      <w:r>
        <w:rPr>
          <w:color w:val="000000"/>
          <w:spacing w:val="0"/>
          <w:w w:val="100"/>
          <w:position w:val="0"/>
        </w:rPr>
        <w:t>万元。</w:t>
      </w:r>
    </w:p>
    <w:p>
      <w:pPr>
        <w:pStyle w:val="Style31"/>
        <w:keepNext w:val="0"/>
        <w:keepLines w:val="0"/>
        <w:widowControl w:val="0"/>
        <w:shd w:val="clear" w:color="auto" w:fill="auto"/>
        <w:bidi w:val="0"/>
        <w:spacing w:before="0" w:after="0" w:line="322" w:lineRule="exact"/>
        <w:ind w:left="0" w:right="0" w:firstLine="340"/>
        <w:jc w:val="left"/>
      </w:pPr>
      <w:bookmarkStart w:id="145" w:name="bookmark145"/>
      <w:r>
        <w:rPr>
          <w:color w:val="000000"/>
          <w:spacing w:val="0"/>
          <w:w w:val="100"/>
          <w:position w:val="0"/>
          <w:sz w:val="18"/>
          <w:szCs w:val="18"/>
        </w:rPr>
        <w:t>3</w:t>
      </w:r>
      <w:bookmarkEnd w:id="145"/>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14</w:t>
      </w:r>
      <w:r>
        <w:rPr>
          <w:color w:val="000000"/>
          <w:spacing w:val="0"/>
          <w:w w:val="100"/>
          <w:position w:val="0"/>
        </w:rPr>
        <w:t>日，华宇园林与长城证券有限责任公司（以下简称“长城证券”或“乙方”）《共同发起设立生态产业基 金之合作意向框架协议》，生态产业基金总规模不超过人民币</w:t>
      </w:r>
      <w:r>
        <w:rPr>
          <w:color w:val="000000"/>
          <w:spacing w:val="0"/>
          <w:w w:val="100"/>
          <w:position w:val="0"/>
          <w:sz w:val="18"/>
          <w:szCs w:val="18"/>
        </w:rPr>
        <w:t>50</w:t>
      </w:r>
      <w:r>
        <w:rPr>
          <w:color w:val="000000"/>
          <w:spacing w:val="0"/>
          <w:w w:val="100"/>
          <w:position w:val="0"/>
        </w:rPr>
        <w:t>亿元。该协议有效期为一年，因合作有效期已过，协议终止， 不再推进该项目履行。</w:t>
      </w:r>
    </w:p>
    <w:p>
      <w:pPr>
        <w:pStyle w:val="Style31"/>
        <w:keepNext w:val="0"/>
        <w:keepLines w:val="0"/>
        <w:widowControl w:val="0"/>
        <w:shd w:val="clear" w:color="auto" w:fill="auto"/>
        <w:tabs>
          <w:tab w:pos="690" w:val="left"/>
        </w:tabs>
        <w:bidi w:val="0"/>
        <w:spacing w:before="0" w:after="0" w:line="312" w:lineRule="exact"/>
        <w:ind w:left="0" w:right="0" w:firstLine="420"/>
        <w:jc w:val="both"/>
      </w:pPr>
      <w:bookmarkStart w:id="146" w:name="bookmark146"/>
      <w:r>
        <w:rPr>
          <w:color w:val="000000"/>
          <w:spacing w:val="0"/>
          <w:w w:val="100"/>
          <w:position w:val="0"/>
          <w:sz w:val="18"/>
          <w:szCs w:val="18"/>
        </w:rPr>
        <w:t>4</w:t>
      </w:r>
      <w:bookmarkEnd w:id="146"/>
      <w:r>
        <w:rPr>
          <w:color w:val="000000"/>
          <w:spacing w:val="0"/>
          <w:w w:val="100"/>
          <w:position w:val="0"/>
          <w:sz w:val="18"/>
          <w:szCs w:val="18"/>
        </w:rPr>
        <w:t>）</w:t>
        <w:tab/>
        <w:t>2015</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14</w:t>
      </w:r>
      <w:r>
        <w:rPr>
          <w:color w:val="000000"/>
          <w:spacing w:val="0"/>
          <w:w w:val="100"/>
          <w:position w:val="0"/>
        </w:rPr>
        <w:t>日，华宇园林与西秀区人民政府（以下简称“区政府”或“甲方”）签订了《战略合作协议》，投资总 额不低于人民币</w:t>
      </w:r>
      <w:r>
        <w:rPr>
          <w:color w:val="000000"/>
          <w:spacing w:val="0"/>
          <w:w w:val="100"/>
          <w:position w:val="0"/>
          <w:sz w:val="18"/>
          <w:szCs w:val="18"/>
        </w:rPr>
        <w:t>5</w:t>
      </w:r>
      <w:r>
        <w:rPr>
          <w:color w:val="000000"/>
          <w:spacing w:val="0"/>
          <w:w w:val="100"/>
          <w:position w:val="0"/>
        </w:rPr>
        <w:t>亿元。</w:t>
      </w:r>
    </w:p>
    <w:p>
      <w:pPr>
        <w:pStyle w:val="Style31"/>
        <w:keepNext w:val="0"/>
        <w:keepLines w:val="0"/>
        <w:widowControl w:val="0"/>
        <w:numPr>
          <w:ilvl w:val="0"/>
          <w:numId w:val="9"/>
        </w:numPr>
        <w:shd w:val="clear" w:color="auto" w:fill="auto"/>
        <w:tabs>
          <w:tab w:pos="632" w:val="left"/>
        </w:tabs>
        <w:bidi w:val="0"/>
        <w:spacing w:before="0" w:after="0" w:line="307" w:lineRule="exact"/>
        <w:ind w:left="0" w:right="0" w:firstLine="340"/>
        <w:jc w:val="both"/>
      </w:pPr>
      <w:bookmarkStart w:id="147" w:name="bookmark147"/>
      <w:bookmarkEnd w:id="147"/>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25</w:t>
      </w:r>
      <w:r>
        <w:rPr>
          <w:color w:val="000000"/>
          <w:spacing w:val="0"/>
          <w:w w:val="100"/>
          <w:position w:val="0"/>
        </w:rPr>
        <w:t>日，华宇园林中标贵州省安顺市西秀区政府与社会资本合作</w:t>
      </w:r>
      <w:r>
        <w:rPr>
          <w:color w:val="000000"/>
          <w:spacing w:val="0"/>
          <w:w w:val="100"/>
          <w:position w:val="0"/>
          <w:sz w:val="18"/>
          <w:szCs w:val="18"/>
        </w:rPr>
        <w:t>（PPP</w:t>
      </w:r>
      <w:r>
        <w:rPr>
          <w:color w:val="000000"/>
          <w:spacing w:val="0"/>
          <w:w w:val="100"/>
          <w:position w:val="0"/>
        </w:rPr>
        <w:t xml:space="preserve">）生态修复综合治理项目，中标金额 </w:t>
      </w:r>
      <w:r>
        <w:rPr>
          <w:color w:val="000000"/>
          <w:spacing w:val="0"/>
          <w:w w:val="100"/>
          <w:position w:val="0"/>
          <w:sz w:val="18"/>
          <w:szCs w:val="18"/>
        </w:rPr>
        <w:t>48680</w:t>
      </w:r>
      <w:r>
        <w:rPr>
          <w:color w:val="000000"/>
          <w:spacing w:val="0"/>
          <w:w w:val="100"/>
          <w:position w:val="0"/>
        </w:rPr>
        <w:t>万元。</w:t>
      </w:r>
    </w:p>
    <w:p>
      <w:pPr>
        <w:pStyle w:val="Style31"/>
        <w:keepNext w:val="0"/>
        <w:keepLines w:val="0"/>
        <w:widowControl w:val="0"/>
        <w:numPr>
          <w:ilvl w:val="0"/>
          <w:numId w:val="9"/>
        </w:numPr>
        <w:shd w:val="clear" w:color="auto" w:fill="auto"/>
        <w:tabs>
          <w:tab w:pos="628" w:val="left"/>
        </w:tabs>
        <w:bidi w:val="0"/>
        <w:spacing w:before="0" w:after="0" w:line="312" w:lineRule="exact"/>
        <w:ind w:left="0" w:right="0" w:firstLine="340"/>
        <w:jc w:val="both"/>
      </w:pPr>
      <w:bookmarkStart w:id="148" w:name="bookmark148"/>
      <w:bookmarkEnd w:id="148"/>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21</w:t>
      </w:r>
      <w:r>
        <w:rPr>
          <w:color w:val="000000"/>
          <w:spacing w:val="0"/>
          <w:w w:val="100"/>
          <w:position w:val="0"/>
        </w:rPr>
        <w:t>日，华宇园林与贵州省安顺市西秀区人民政府签订《安顺市西秀区生态修复综合治理项目</w:t>
      </w:r>
      <w:r>
        <w:rPr>
          <w:color w:val="000000"/>
          <w:spacing w:val="0"/>
          <w:w w:val="100"/>
          <w:position w:val="0"/>
          <w:sz w:val="18"/>
          <w:szCs w:val="18"/>
        </w:rPr>
        <w:t>PPP</w:t>
      </w:r>
      <w:r>
        <w:rPr>
          <w:color w:val="000000"/>
          <w:spacing w:val="0"/>
          <w:w w:val="100"/>
          <w:position w:val="0"/>
        </w:rPr>
        <w:t>模式协议 书》，协议金额约</w:t>
      </w:r>
      <w:r>
        <w:rPr>
          <w:color w:val="000000"/>
          <w:spacing w:val="0"/>
          <w:w w:val="100"/>
          <w:position w:val="0"/>
          <w:sz w:val="18"/>
          <w:szCs w:val="18"/>
        </w:rPr>
        <w:t>4.868</w:t>
      </w:r>
      <w:r>
        <w:rPr>
          <w:color w:val="000000"/>
          <w:spacing w:val="0"/>
          <w:w w:val="100"/>
          <w:position w:val="0"/>
        </w:rPr>
        <w:t>亿元。</w:t>
      </w:r>
    </w:p>
    <w:p>
      <w:pPr>
        <w:pStyle w:val="Style31"/>
        <w:keepNext w:val="0"/>
        <w:keepLines w:val="0"/>
        <w:widowControl w:val="0"/>
        <w:numPr>
          <w:ilvl w:val="0"/>
          <w:numId w:val="9"/>
        </w:numPr>
        <w:shd w:val="clear" w:color="auto" w:fill="auto"/>
        <w:tabs>
          <w:tab w:pos="594" w:val="left"/>
        </w:tabs>
        <w:bidi w:val="0"/>
        <w:spacing w:before="0" w:after="0" w:line="317" w:lineRule="exact"/>
        <w:ind w:left="0" w:right="0" w:firstLine="340"/>
        <w:jc w:val="both"/>
        <w:rPr>
          <w:sz w:val="18"/>
          <w:szCs w:val="18"/>
        </w:rPr>
      </w:pPr>
      <w:bookmarkStart w:id="149" w:name="bookmark149"/>
      <w:bookmarkEnd w:id="149"/>
      <w:r>
        <w:rPr>
          <w:color w:val="000000"/>
          <w:spacing w:val="0"/>
          <w:w w:val="100"/>
          <w:position w:val="0"/>
          <w:sz w:val="18"/>
          <w:szCs w:val="18"/>
        </w:rPr>
        <w:t>2016</w:t>
      </w:r>
      <w:r>
        <w:rPr>
          <w:color w:val="000000"/>
          <w:spacing w:val="0"/>
          <w:w w:val="100"/>
          <w:position w:val="0"/>
          <w:sz w:val="17"/>
          <w:szCs w:val="17"/>
        </w:rPr>
        <w:t>年</w:t>
      </w:r>
      <w:r>
        <w:rPr>
          <w:color w:val="000000"/>
          <w:spacing w:val="0"/>
          <w:w w:val="100"/>
          <w:position w:val="0"/>
          <w:sz w:val="18"/>
          <w:szCs w:val="18"/>
        </w:rPr>
        <w:t>3</w:t>
      </w:r>
      <w:r>
        <w:rPr>
          <w:color w:val="000000"/>
          <w:spacing w:val="0"/>
          <w:w w:val="100"/>
          <w:position w:val="0"/>
          <w:sz w:val="17"/>
          <w:szCs w:val="17"/>
        </w:rPr>
        <w:t>月</w:t>
      </w:r>
      <w:r>
        <w:rPr>
          <w:color w:val="000000"/>
          <w:spacing w:val="0"/>
          <w:w w:val="100"/>
          <w:position w:val="0"/>
          <w:sz w:val="18"/>
          <w:szCs w:val="18"/>
        </w:rPr>
        <w:t>2</w:t>
      </w:r>
      <w:r>
        <w:rPr>
          <w:color w:val="000000"/>
          <w:spacing w:val="0"/>
          <w:w w:val="100"/>
          <w:position w:val="0"/>
          <w:sz w:val="17"/>
          <w:szCs w:val="17"/>
        </w:rPr>
        <w:t>日，华宇园林与安顺华宇生态建设有限公司</w:t>
      </w:r>
      <w:r>
        <w:rPr>
          <w:color w:val="000000"/>
          <w:spacing w:val="0"/>
          <w:w w:val="100"/>
          <w:position w:val="0"/>
          <w:sz w:val="18"/>
          <w:szCs w:val="18"/>
        </w:rPr>
        <w:t>（SPV</w:t>
      </w:r>
      <w:r>
        <w:rPr>
          <w:color w:val="000000"/>
          <w:spacing w:val="0"/>
          <w:w w:val="100"/>
          <w:position w:val="0"/>
          <w:sz w:val="17"/>
          <w:szCs w:val="17"/>
        </w:rPr>
        <w:t>项目公司）签署了《安顺市西秀区生态修复综合治理项 目建设工程施工合同》，签约合同价为人民币</w:t>
      </w:r>
      <w:r>
        <w:rPr>
          <w:color w:val="000000"/>
          <w:spacing w:val="0"/>
          <w:w w:val="100"/>
          <w:position w:val="0"/>
          <w:sz w:val="18"/>
          <w:szCs w:val="18"/>
        </w:rPr>
        <w:t>48680</w:t>
      </w:r>
      <w:r>
        <w:rPr>
          <w:color w:val="000000"/>
          <w:spacing w:val="0"/>
          <w:w w:val="100"/>
          <w:position w:val="0"/>
          <w:sz w:val="17"/>
          <w:szCs w:val="17"/>
        </w:rPr>
        <w:t>万元。目前该项目合同正在履行中，截止报告期末，实现营业收入</w:t>
      </w:r>
      <w:r>
        <w:rPr>
          <w:color w:val="000000"/>
          <w:spacing w:val="0"/>
          <w:w w:val="100"/>
          <w:position w:val="0"/>
          <w:sz w:val="18"/>
          <w:szCs w:val="18"/>
        </w:rPr>
        <w:t>49508.02</w:t>
      </w:r>
    </w:p>
    <w:p>
      <w:pPr>
        <w:pStyle w:val="Style31"/>
        <w:keepNext w:val="0"/>
        <w:keepLines w:val="0"/>
        <w:widowControl w:val="0"/>
        <w:shd w:val="clear" w:color="auto" w:fill="auto"/>
        <w:bidi w:val="0"/>
        <w:spacing w:before="0" w:after="0" w:line="317" w:lineRule="exact"/>
        <w:ind w:left="0" w:right="0" w:firstLine="0"/>
        <w:jc w:val="both"/>
      </w:pPr>
      <w:r>
        <w:rPr>
          <w:color w:val="000000"/>
          <w:spacing w:val="0"/>
          <w:w w:val="100"/>
          <w:position w:val="0"/>
        </w:rPr>
        <w:t>万元。</w:t>
      </w:r>
    </w:p>
    <w:p>
      <w:pPr>
        <w:pStyle w:val="Style31"/>
        <w:keepNext w:val="0"/>
        <w:keepLines w:val="0"/>
        <w:widowControl w:val="0"/>
        <w:shd w:val="clear" w:color="auto" w:fill="auto"/>
        <w:tabs>
          <w:tab w:pos="706" w:val="left"/>
        </w:tabs>
        <w:bidi w:val="0"/>
        <w:spacing w:before="0" w:after="0" w:line="317" w:lineRule="exact"/>
        <w:ind w:left="0" w:right="0" w:firstLine="400"/>
        <w:jc w:val="both"/>
      </w:pPr>
      <w:bookmarkStart w:id="150" w:name="bookmark150"/>
      <w:r>
        <w:rPr>
          <w:color w:val="000000"/>
          <w:spacing w:val="0"/>
          <w:w w:val="100"/>
          <w:position w:val="0"/>
          <w:sz w:val="18"/>
          <w:szCs w:val="18"/>
        </w:rPr>
        <w:t>5</w:t>
      </w:r>
      <w:bookmarkEnd w:id="150"/>
      <w:r>
        <w:rPr>
          <w:color w:val="000000"/>
          <w:spacing w:val="0"/>
          <w:w w:val="100"/>
          <w:position w:val="0"/>
          <w:sz w:val="18"/>
          <w:szCs w:val="18"/>
        </w:rPr>
        <w:t>）</w:t>
        <w:tab/>
        <w:t>2015</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1</w:t>
      </w:r>
      <w:r>
        <w:rPr>
          <w:color w:val="000000"/>
          <w:spacing w:val="0"/>
          <w:w w:val="100"/>
          <w:position w:val="0"/>
        </w:rPr>
        <w:t>日，华宇园林中标津桥湖城市基础设施和生态恢复建设</w:t>
      </w:r>
      <w:r>
        <w:rPr>
          <w:color w:val="000000"/>
          <w:spacing w:val="0"/>
          <w:w w:val="100"/>
          <w:position w:val="0"/>
          <w:sz w:val="18"/>
          <w:szCs w:val="18"/>
        </w:rPr>
        <w:t>（PPP</w:t>
      </w:r>
      <w:r>
        <w:rPr>
          <w:color w:val="000000"/>
          <w:spacing w:val="0"/>
          <w:w w:val="100"/>
          <w:position w:val="0"/>
        </w:rPr>
        <w:t>模式）项目。</w:t>
      </w:r>
    </w:p>
    <w:p>
      <w:pPr>
        <w:pStyle w:val="Style31"/>
        <w:keepNext w:val="0"/>
        <w:keepLines w:val="0"/>
        <w:widowControl w:val="0"/>
        <w:shd w:val="clear" w:color="auto" w:fill="auto"/>
        <w:bidi w:val="0"/>
        <w:spacing w:before="0" w:after="120" w:line="322" w:lineRule="exact"/>
        <w:ind w:left="0" w:right="0" w:firstLine="340"/>
        <w:jc w:val="both"/>
      </w:pPr>
      <w:r>
        <w:rPr>
          <w:rFonts w:ascii="SimHei" w:eastAsia="SimHei" w:hAnsi="SimHei" w:cs="SimHei"/>
          <w:color w:val="000000"/>
          <w:spacing w:val="0"/>
          <w:w w:val="100"/>
          <w:position w:val="0"/>
          <w:sz w:val="16"/>
          <w:szCs w:val="16"/>
        </w:rPr>
        <w:t>①</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9</w:t>
      </w:r>
      <w:r>
        <w:rPr>
          <w:color w:val="000000"/>
          <w:spacing w:val="0"/>
          <w:w w:val="100"/>
          <w:position w:val="0"/>
        </w:rPr>
        <w:t xml:space="preserve">月，华宇园林与四川省巴中市巴州区人民政府签订了《巴中市巴州区津桥湖城市基础设施和生态恢复建设 </w:t>
      </w:r>
      <w:r>
        <w:rPr>
          <w:color w:val="000000"/>
          <w:spacing w:val="0"/>
          <w:w w:val="100"/>
          <w:position w:val="0"/>
          <w:sz w:val="18"/>
          <w:szCs w:val="18"/>
        </w:rPr>
        <w:t xml:space="preserve">（PPP </w:t>
      </w:r>
      <w:r>
        <w:rPr>
          <w:color w:val="000000"/>
          <w:spacing w:val="0"/>
          <w:w w:val="100"/>
          <w:position w:val="0"/>
        </w:rPr>
        <w:t>）项目合作协议书》，工程总投资额约为</w:t>
      </w:r>
      <w:r>
        <w:rPr>
          <w:color w:val="000000"/>
          <w:spacing w:val="0"/>
          <w:w w:val="100"/>
          <w:position w:val="0"/>
          <w:sz w:val="18"/>
          <w:szCs w:val="18"/>
        </w:rPr>
        <w:t>5.5</w:t>
      </w:r>
      <w:r>
        <w:rPr>
          <w:color w:val="000000"/>
          <w:spacing w:val="0"/>
          <w:w w:val="100"/>
          <w:position w:val="0"/>
        </w:rPr>
        <w:t>亿。</w:t>
      </w:r>
    </w:p>
    <w:p>
      <w:pPr>
        <w:pStyle w:val="Style31"/>
        <w:keepNext w:val="0"/>
        <w:keepLines w:val="0"/>
        <w:widowControl w:val="0"/>
        <w:numPr>
          <w:ilvl w:val="0"/>
          <w:numId w:val="5"/>
        </w:numPr>
        <w:shd w:val="clear" w:color="auto" w:fill="auto"/>
        <w:bidi w:val="0"/>
        <w:spacing w:before="0" w:after="0" w:line="240" w:lineRule="auto"/>
        <w:ind w:left="0" w:right="0" w:firstLine="340"/>
        <w:jc w:val="both"/>
      </w:pPr>
      <w:bookmarkStart w:id="151" w:name="bookmark151"/>
      <w:bookmarkEnd w:id="151"/>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3</w:t>
      </w:r>
      <w:r>
        <w:rPr>
          <w:color w:val="000000"/>
          <w:spacing w:val="0"/>
          <w:w w:val="100"/>
          <w:position w:val="0"/>
        </w:rPr>
        <w:t>日，华宇园林与巴中华丰建设发展有限公司</w:t>
      </w:r>
      <w:r>
        <w:rPr>
          <w:color w:val="000000"/>
          <w:spacing w:val="0"/>
          <w:w w:val="100"/>
          <w:position w:val="0"/>
          <w:sz w:val="18"/>
          <w:szCs w:val="18"/>
        </w:rPr>
        <w:t>（SPV</w:t>
      </w:r>
      <w:r>
        <w:rPr>
          <w:color w:val="000000"/>
          <w:spacing w:val="0"/>
          <w:w w:val="100"/>
          <w:position w:val="0"/>
        </w:rPr>
        <w:t xml:space="preserve">项目公司）签署了《巴州区津桥湖城市基础设施和生态 </w:t>
      </w:r>
      <w:r>
        <w:rPr>
          <w:color w:val="000000"/>
          <w:spacing w:val="0"/>
          <w:w w:val="100"/>
          <w:position w:val="0"/>
        </w:rPr>
        <w:t>恢复建设项目建设工程施工合同》,合同金额为</w:t>
      </w:r>
      <w:r>
        <w:rPr>
          <w:color w:val="000000"/>
          <w:spacing w:val="0"/>
          <w:w w:val="100"/>
          <w:position w:val="0"/>
          <w:sz w:val="18"/>
          <w:szCs w:val="18"/>
        </w:rPr>
        <w:t>30000</w:t>
      </w:r>
      <w:r>
        <w:rPr>
          <w:color w:val="000000"/>
          <w:spacing w:val="0"/>
          <w:w w:val="100"/>
          <w:position w:val="0"/>
        </w:rPr>
        <w:t>万元。目前该项目合同正在履行中，截止报告期末,实现营业收入</w:t>
      </w:r>
      <w:r>
        <w:rPr>
          <w:color w:val="000000"/>
          <w:spacing w:val="0"/>
          <w:w w:val="100"/>
          <w:position w:val="0"/>
          <w:sz w:val="18"/>
          <w:szCs w:val="18"/>
        </w:rPr>
        <w:t xml:space="preserve">7340.35 </w:t>
      </w:r>
      <w:r>
        <w:rPr>
          <w:color w:val="000000"/>
          <w:spacing w:val="0"/>
          <w:w w:val="100"/>
          <w:position w:val="0"/>
        </w:rPr>
        <w:t>万兀。</w:t>
      </w:r>
    </w:p>
    <w:p>
      <w:pPr>
        <w:pStyle w:val="Style31"/>
        <w:keepNext w:val="0"/>
        <w:keepLines w:val="0"/>
        <w:widowControl w:val="0"/>
        <w:numPr>
          <w:ilvl w:val="0"/>
          <w:numId w:val="5"/>
        </w:numPr>
        <w:shd w:val="clear" w:color="auto" w:fill="auto"/>
        <w:tabs>
          <w:tab w:pos="633" w:val="left"/>
        </w:tabs>
        <w:bidi w:val="0"/>
        <w:spacing w:before="0" w:after="0" w:line="320" w:lineRule="exact"/>
        <w:ind w:left="0" w:right="0" w:firstLine="320"/>
        <w:jc w:val="left"/>
      </w:pPr>
      <w:bookmarkStart w:id="152" w:name="bookmark152"/>
      <w:bookmarkEnd w:id="152"/>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3</w:t>
      </w:r>
      <w:r>
        <w:rPr>
          <w:color w:val="000000"/>
          <w:spacing w:val="0"/>
          <w:w w:val="100"/>
          <w:position w:val="0"/>
        </w:rPr>
        <w:t>日，华宇园林与巴中华丰建设发展有限公司</w:t>
      </w:r>
      <w:r>
        <w:rPr>
          <w:color w:val="000000"/>
          <w:spacing w:val="0"/>
          <w:w w:val="100"/>
          <w:position w:val="0"/>
          <w:sz w:val="18"/>
          <w:szCs w:val="18"/>
        </w:rPr>
        <w:t>（SPV</w:t>
      </w:r>
      <w:r>
        <w:rPr>
          <w:color w:val="000000"/>
          <w:spacing w:val="0"/>
          <w:w w:val="100"/>
          <w:position w:val="0"/>
        </w:rPr>
        <w:t>项目公司）签署了施工合同《巴州区津桥湖城市基础设 施和生态恢复建设项目（陇桥河堤治理工程）建设工程施工合同》，合同金额为</w:t>
      </w:r>
      <w:r>
        <w:rPr>
          <w:color w:val="000000"/>
          <w:spacing w:val="0"/>
          <w:w w:val="100"/>
          <w:position w:val="0"/>
          <w:sz w:val="18"/>
          <w:szCs w:val="18"/>
        </w:rPr>
        <w:t>11000</w:t>
      </w:r>
      <w:r>
        <w:rPr>
          <w:color w:val="000000"/>
          <w:spacing w:val="0"/>
          <w:w w:val="100"/>
          <w:position w:val="0"/>
        </w:rPr>
        <w:t>万元。截止报告期末，项目正在有序推 进。</w:t>
      </w:r>
    </w:p>
    <w:p>
      <w:pPr>
        <w:pStyle w:val="Style31"/>
        <w:keepNext w:val="0"/>
        <w:keepLines w:val="0"/>
        <w:widowControl w:val="0"/>
        <w:numPr>
          <w:ilvl w:val="0"/>
          <w:numId w:val="5"/>
        </w:numPr>
        <w:shd w:val="clear" w:color="auto" w:fill="auto"/>
        <w:tabs>
          <w:tab w:pos="633" w:val="left"/>
        </w:tabs>
        <w:bidi w:val="0"/>
        <w:spacing w:before="0" w:after="0" w:line="318" w:lineRule="exact"/>
        <w:ind w:left="0" w:right="0" w:firstLine="320"/>
        <w:jc w:val="left"/>
      </w:pPr>
      <w:bookmarkStart w:id="153" w:name="bookmark153"/>
      <w:bookmarkEnd w:id="153"/>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3</w:t>
      </w:r>
      <w:r>
        <w:rPr>
          <w:color w:val="000000"/>
          <w:spacing w:val="0"/>
          <w:w w:val="100"/>
          <w:position w:val="0"/>
        </w:rPr>
        <w:t>日，华宇园林与巴中华丰建设发展有限公司</w:t>
      </w:r>
      <w:r>
        <w:rPr>
          <w:color w:val="000000"/>
          <w:spacing w:val="0"/>
          <w:w w:val="100"/>
          <w:position w:val="0"/>
          <w:sz w:val="18"/>
          <w:szCs w:val="18"/>
        </w:rPr>
        <w:t>（SPV</w:t>
      </w:r>
      <w:r>
        <w:rPr>
          <w:color w:val="000000"/>
          <w:spacing w:val="0"/>
          <w:w w:val="100"/>
          <w:position w:val="0"/>
        </w:rPr>
        <w:t>项目公司）签署了施工合同《巴州区津桥湖城市基础设 施和生态恢复建设项目（津桥湖北岸市政道路工程）建设工程施工合同》，合同金额为</w:t>
      </w:r>
      <w:r>
        <w:rPr>
          <w:color w:val="000000"/>
          <w:spacing w:val="0"/>
          <w:w w:val="100"/>
          <w:position w:val="0"/>
          <w:sz w:val="18"/>
          <w:szCs w:val="18"/>
        </w:rPr>
        <w:t>10000</w:t>
      </w:r>
      <w:r>
        <w:rPr>
          <w:color w:val="000000"/>
          <w:spacing w:val="0"/>
          <w:w w:val="100"/>
          <w:position w:val="0"/>
        </w:rPr>
        <w:t>万元。截止报告期末，项目正在 有序推进。</w:t>
      </w:r>
    </w:p>
    <w:p>
      <w:pPr>
        <w:pStyle w:val="Style31"/>
        <w:keepNext w:val="0"/>
        <w:keepLines w:val="0"/>
        <w:widowControl w:val="0"/>
        <w:shd w:val="clear" w:color="auto" w:fill="auto"/>
        <w:tabs>
          <w:tab w:pos="618" w:val="left"/>
        </w:tabs>
        <w:bidi w:val="0"/>
        <w:spacing w:before="0" w:after="0" w:line="318" w:lineRule="exact"/>
        <w:ind w:left="0" w:right="0" w:firstLine="320"/>
        <w:jc w:val="left"/>
      </w:pPr>
      <w:bookmarkStart w:id="154" w:name="bookmark154"/>
      <w:r>
        <w:rPr>
          <w:color w:val="000000"/>
          <w:spacing w:val="0"/>
          <w:w w:val="100"/>
          <w:position w:val="0"/>
          <w:sz w:val="18"/>
          <w:szCs w:val="18"/>
          <w:shd w:val="clear" w:color="auto" w:fill="FFFFFF"/>
        </w:rPr>
        <w:t>6</w:t>
      </w:r>
      <w:bookmarkEnd w:id="154"/>
      <w:r>
        <w:rPr>
          <w:color w:val="000000"/>
          <w:spacing w:val="0"/>
          <w:w w:val="100"/>
          <w:position w:val="0"/>
          <w:sz w:val="18"/>
          <w:szCs w:val="18"/>
          <w:shd w:val="clear" w:color="auto" w:fill="FFFFFF"/>
        </w:rPr>
        <w:t>）</w:t>
      </w:r>
      <w:r>
        <w:rPr>
          <w:color w:val="000000"/>
          <w:spacing w:val="0"/>
          <w:w w:val="100"/>
          <w:position w:val="0"/>
          <w:sz w:val="18"/>
          <w:szCs w:val="18"/>
        </w:rPr>
        <w:tab/>
        <w:t>2016</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2</w:t>
      </w:r>
      <w:r>
        <w:rPr>
          <w:color w:val="000000"/>
          <w:spacing w:val="0"/>
          <w:w w:val="100"/>
          <w:position w:val="0"/>
        </w:rPr>
        <w:t>日，重庆市招标投标综合网发布“万盛经开区青年工业园区一期投融资合作建设项目中标公示”，华宇园 林为该项目的拟中标单位联合体牵头人，联合体成员为重庆城建控股（集团）有限责任公司。项目总投资约</w:t>
      </w:r>
      <w:r>
        <w:rPr>
          <w:color w:val="000000"/>
          <w:spacing w:val="0"/>
          <w:w w:val="100"/>
          <w:position w:val="0"/>
          <w:sz w:val="18"/>
          <w:szCs w:val="18"/>
        </w:rPr>
        <w:t>14.5</w:t>
      </w:r>
      <w:r>
        <w:rPr>
          <w:color w:val="000000"/>
          <w:spacing w:val="0"/>
          <w:w w:val="100"/>
          <w:position w:val="0"/>
        </w:rPr>
        <w:t>亿元。截止 报告期末，项目正在有序推进。</w:t>
      </w:r>
    </w:p>
    <w:p>
      <w:pPr>
        <w:pStyle w:val="Style31"/>
        <w:keepNext w:val="0"/>
        <w:keepLines w:val="0"/>
        <w:widowControl w:val="0"/>
        <w:shd w:val="clear" w:color="auto" w:fill="auto"/>
        <w:tabs>
          <w:tab w:pos="690" w:val="left"/>
        </w:tabs>
        <w:bidi w:val="0"/>
        <w:spacing w:before="0" w:after="0" w:line="317" w:lineRule="exact"/>
        <w:ind w:left="0" w:right="0" w:firstLine="400"/>
        <w:jc w:val="both"/>
      </w:pPr>
      <w:bookmarkStart w:id="155" w:name="bookmark155"/>
      <w:r>
        <w:rPr>
          <w:color w:val="000000"/>
          <w:spacing w:val="0"/>
          <w:w w:val="100"/>
          <w:position w:val="0"/>
          <w:sz w:val="18"/>
          <w:szCs w:val="18"/>
          <w:shd w:val="clear" w:color="auto" w:fill="FFFFFF"/>
        </w:rPr>
        <w:t>7</w:t>
      </w:r>
      <w:bookmarkEnd w:id="155"/>
      <w:r>
        <w:rPr>
          <w:color w:val="000000"/>
          <w:spacing w:val="0"/>
          <w:w w:val="100"/>
          <w:position w:val="0"/>
          <w:sz w:val="18"/>
          <w:szCs w:val="18"/>
          <w:shd w:val="clear" w:color="auto" w:fill="FFFFFF"/>
        </w:rPr>
        <w:t>）</w:t>
      </w:r>
      <w:r>
        <w:rPr>
          <w:color w:val="000000"/>
          <w:spacing w:val="0"/>
          <w:w w:val="100"/>
          <w:position w:val="0"/>
          <w:sz w:val="18"/>
          <w:szCs w:val="18"/>
        </w:rPr>
        <w:tab/>
        <w:t>2016</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1</w:t>
      </w:r>
      <w:r>
        <w:rPr>
          <w:color w:val="000000"/>
          <w:spacing w:val="0"/>
          <w:w w:val="100"/>
          <w:position w:val="0"/>
        </w:rPr>
        <w:t>日，华宇园林收到重庆市合川区石庙子水库工程有限公司发出的《中标通知书》，确定华宇园林、重庆 市水利电力建设有限公司、重庆建工集团房地产开发有限公司为重庆市合川区石庙子水库工程政府和社会资本合作</w:t>
      </w:r>
      <w:r>
        <w:rPr>
          <w:color w:val="000000"/>
          <w:spacing w:val="0"/>
          <w:w w:val="100"/>
          <w:position w:val="0"/>
          <w:sz w:val="18"/>
          <w:szCs w:val="18"/>
        </w:rPr>
        <w:t>（</w:t>
      </w:r>
      <w:r>
        <w:rPr>
          <w:color w:val="000000"/>
          <w:spacing w:val="0"/>
          <w:w w:val="100"/>
          <w:position w:val="0"/>
          <w:sz w:val="18"/>
          <w:szCs w:val="18"/>
        </w:rPr>
        <w:t xml:space="preserve">PPP） </w:t>
      </w:r>
      <w:r>
        <w:rPr>
          <w:color w:val="000000"/>
          <w:spacing w:val="0"/>
          <w:w w:val="100"/>
          <w:position w:val="0"/>
        </w:rPr>
        <w:t>项目的联合体中标人。项目中标金额：约</w:t>
      </w:r>
      <w:r>
        <w:rPr>
          <w:color w:val="000000"/>
          <w:spacing w:val="0"/>
          <w:w w:val="100"/>
          <w:position w:val="0"/>
          <w:sz w:val="18"/>
          <w:szCs w:val="18"/>
        </w:rPr>
        <w:t>3.40201</w:t>
      </w:r>
      <w:r>
        <w:rPr>
          <w:color w:val="000000"/>
          <w:spacing w:val="0"/>
          <w:w w:val="100"/>
          <w:position w:val="0"/>
        </w:rPr>
        <w:t>亿元。</w:t>
      </w:r>
    </w:p>
    <w:p>
      <w:pPr>
        <w:pStyle w:val="Style31"/>
        <w:keepNext w:val="0"/>
        <w:keepLines w:val="0"/>
        <w:widowControl w:val="0"/>
        <w:shd w:val="clear" w:color="auto" w:fill="auto"/>
        <w:bidi w:val="0"/>
        <w:spacing w:before="0" w:after="0" w:line="320" w:lineRule="exact"/>
        <w:ind w:left="0" w:right="0" w:firstLine="320"/>
        <w:jc w:val="both"/>
      </w:pPr>
      <w:r>
        <w:rPr>
          <w:rFonts w:ascii="SimHei" w:eastAsia="SimHei" w:hAnsi="SimHei" w:cs="SimHei"/>
          <w:color w:val="000000"/>
          <w:spacing w:val="0"/>
          <w:w w:val="100"/>
          <w:position w:val="0"/>
          <w:sz w:val="16"/>
          <w:szCs w:val="16"/>
        </w:rPr>
        <w:t>①</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24</w:t>
      </w:r>
      <w:r>
        <w:rPr>
          <w:color w:val="000000"/>
          <w:spacing w:val="0"/>
          <w:w w:val="100"/>
          <w:position w:val="0"/>
        </w:rPr>
        <w:t>日，华宇园林、重庆市水利电力建设有限公司、重庆建工集团房地产开发有限公司与重庆市合川区石庙 子水库工程有限公司签订了《重庆市合川区石庙子水库工程政府和社会资本合作</w:t>
      </w:r>
      <w:r>
        <w:rPr>
          <w:color w:val="000000"/>
          <w:spacing w:val="0"/>
          <w:w w:val="100"/>
          <w:position w:val="0"/>
          <w:sz w:val="18"/>
          <w:szCs w:val="18"/>
        </w:rPr>
        <w:t>（</w:t>
      </w:r>
      <w:r>
        <w:rPr>
          <w:color w:val="000000"/>
          <w:spacing w:val="0"/>
          <w:w w:val="100"/>
          <w:position w:val="0"/>
          <w:sz w:val="18"/>
          <w:szCs w:val="18"/>
        </w:rPr>
        <w:t>PPP</w:t>
      </w:r>
      <w:r>
        <w:rPr>
          <w:color w:val="000000"/>
          <w:spacing w:val="0"/>
          <w:w w:val="100"/>
          <w:position w:val="0"/>
        </w:rPr>
        <w:t>）项目合同》，合同金额约为</w:t>
      </w:r>
      <w:r>
        <w:rPr>
          <w:color w:val="000000"/>
          <w:spacing w:val="0"/>
          <w:w w:val="100"/>
          <w:position w:val="0"/>
          <w:sz w:val="18"/>
          <w:szCs w:val="18"/>
        </w:rPr>
        <w:t xml:space="preserve">34020.1 </w:t>
      </w:r>
      <w:r>
        <w:rPr>
          <w:color w:val="000000"/>
          <w:spacing w:val="0"/>
          <w:w w:val="100"/>
          <w:position w:val="0"/>
        </w:rPr>
        <w:t>万元。目前该项目协议正在履行中。</w:t>
      </w:r>
    </w:p>
    <w:p>
      <w:pPr>
        <w:pStyle w:val="Style31"/>
        <w:keepNext w:val="0"/>
        <w:keepLines w:val="0"/>
        <w:widowControl w:val="0"/>
        <w:shd w:val="clear" w:color="auto" w:fill="auto"/>
        <w:tabs>
          <w:tab w:pos="594" w:val="left"/>
        </w:tabs>
        <w:bidi w:val="0"/>
        <w:spacing w:before="0" w:after="0" w:line="320" w:lineRule="exact"/>
        <w:ind w:left="0" w:right="0" w:firstLine="320"/>
        <w:jc w:val="both"/>
      </w:pPr>
      <w:bookmarkStart w:id="156" w:name="bookmark156"/>
      <w:r>
        <w:rPr>
          <w:color w:val="000000"/>
          <w:spacing w:val="0"/>
          <w:w w:val="100"/>
          <w:position w:val="0"/>
          <w:sz w:val="18"/>
          <w:szCs w:val="18"/>
          <w:shd w:val="clear" w:color="auto" w:fill="FFFFFF"/>
        </w:rPr>
        <w:t>8</w:t>
      </w:r>
      <w:bookmarkEnd w:id="156"/>
      <w:r>
        <w:rPr>
          <w:color w:val="000000"/>
          <w:spacing w:val="0"/>
          <w:w w:val="100"/>
          <w:position w:val="0"/>
          <w:sz w:val="18"/>
          <w:szCs w:val="18"/>
          <w:shd w:val="clear" w:color="auto" w:fill="FFFFFF"/>
        </w:rPr>
        <w:t>）</w:t>
      </w:r>
      <w:r>
        <w:rPr>
          <w:color w:val="000000"/>
          <w:spacing w:val="0"/>
          <w:w w:val="100"/>
          <w:position w:val="0"/>
          <w:sz w:val="18"/>
          <w:szCs w:val="18"/>
        </w:rPr>
        <w:tab/>
        <w:t>2016</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25</w:t>
      </w:r>
      <w:r>
        <w:rPr>
          <w:color w:val="000000"/>
          <w:spacing w:val="0"/>
          <w:w w:val="100"/>
          <w:position w:val="0"/>
        </w:rPr>
        <w:t>日，华宇园林与贵州省安顺市西秀区人民政府签订了《战略合作框架协议》，协议金额约为</w:t>
      </w:r>
      <w:r>
        <w:rPr>
          <w:color w:val="000000"/>
          <w:spacing w:val="0"/>
          <w:w w:val="100"/>
          <w:position w:val="0"/>
          <w:sz w:val="18"/>
          <w:szCs w:val="18"/>
        </w:rPr>
        <w:t>20</w:t>
      </w:r>
      <w:r>
        <w:rPr>
          <w:color w:val="000000"/>
          <w:spacing w:val="0"/>
          <w:w w:val="100"/>
          <w:position w:val="0"/>
        </w:rPr>
        <w:t>亿元人民 币。截止报告期末，项目正在有序推进。</w:t>
      </w:r>
    </w:p>
    <w:p>
      <w:pPr>
        <w:pStyle w:val="Style31"/>
        <w:keepNext w:val="0"/>
        <w:keepLines w:val="0"/>
        <w:widowControl w:val="0"/>
        <w:shd w:val="clear" w:color="auto" w:fill="auto"/>
        <w:tabs>
          <w:tab w:pos="546" w:val="left"/>
        </w:tabs>
        <w:bidi w:val="0"/>
        <w:spacing w:before="0" w:after="380" w:line="322" w:lineRule="exact"/>
        <w:ind w:left="0" w:right="0" w:firstLine="320"/>
        <w:jc w:val="both"/>
      </w:pPr>
      <w:bookmarkStart w:id="157" w:name="bookmark157"/>
      <w:r>
        <w:rPr>
          <w:color w:val="000000"/>
          <w:spacing w:val="0"/>
          <w:w w:val="100"/>
          <w:position w:val="0"/>
          <w:sz w:val="18"/>
          <w:szCs w:val="18"/>
          <w:shd w:val="clear" w:color="auto" w:fill="FFFFFF"/>
        </w:rPr>
        <w:t>9</w:t>
      </w:r>
      <w:bookmarkEnd w:id="157"/>
      <w:r>
        <w:rPr>
          <w:color w:val="000000"/>
          <w:spacing w:val="0"/>
          <w:w w:val="100"/>
          <w:position w:val="0"/>
          <w:sz w:val="18"/>
          <w:szCs w:val="18"/>
          <w:shd w:val="clear" w:color="auto" w:fill="FFFFFF"/>
        </w:rPr>
        <w:t>）</w:t>
      </w:r>
      <w:r>
        <w:rPr>
          <w:color w:val="000000"/>
          <w:spacing w:val="0"/>
          <w:w w:val="100"/>
          <w:position w:val="0"/>
          <w:sz w:val="18"/>
          <w:szCs w:val="18"/>
        </w:rPr>
        <w:tab/>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29</w:t>
      </w:r>
      <w:r>
        <w:rPr>
          <w:color w:val="000000"/>
          <w:spacing w:val="0"/>
          <w:w w:val="100"/>
          <w:position w:val="0"/>
        </w:rPr>
        <w:t>日，华宇园林与修文县旅游文化产业投资开发有限责任公司签订了《修文县小箐乡崇恩森林公园建设项 目融资暨设计施工总承包合同》，合同金额约为</w:t>
      </w:r>
      <w:r>
        <w:rPr>
          <w:color w:val="000000"/>
          <w:spacing w:val="0"/>
          <w:w w:val="100"/>
          <w:position w:val="0"/>
          <w:sz w:val="18"/>
          <w:szCs w:val="18"/>
        </w:rPr>
        <w:t>5.0</w:t>
      </w:r>
      <w:r>
        <w:rPr>
          <w:color w:val="000000"/>
          <w:spacing w:val="0"/>
          <w:w w:val="100"/>
          <w:position w:val="0"/>
        </w:rPr>
        <w:t>亿元。截止报告期末，项目正在有序推进。</w:t>
      </w:r>
    </w:p>
    <w:p>
      <w:pPr>
        <w:pStyle w:val="Style52"/>
        <w:keepNext/>
        <w:keepLines/>
        <w:widowControl w:val="0"/>
        <w:shd w:val="clear" w:color="auto" w:fill="auto"/>
        <w:bidi w:val="0"/>
        <w:spacing w:before="0" w:after="280" w:line="240" w:lineRule="auto"/>
        <w:ind w:left="0" w:right="0" w:firstLine="0"/>
        <w:jc w:val="both"/>
      </w:pPr>
      <w:bookmarkStart w:id="158" w:name="bookmark158"/>
      <w:bookmarkStart w:id="159" w:name="bookmark159"/>
      <w:bookmarkStart w:id="160" w:name="bookmark160"/>
      <w:bookmarkStart w:id="161" w:name="bookmark161"/>
      <w:r>
        <w:rPr>
          <w:color w:val="000000"/>
          <w:spacing w:val="0"/>
          <w:w w:val="100"/>
          <w:position w:val="0"/>
        </w:rPr>
        <w:t>（</w:t>
      </w:r>
      <w:bookmarkEnd w:id="160"/>
      <w:r>
        <w:rPr>
          <w:rFonts w:ascii="Times New Roman" w:eastAsia="Times New Roman" w:hAnsi="Times New Roman" w:cs="Times New Roman"/>
          <w:color w:val="000000"/>
          <w:spacing w:val="0"/>
          <w:w w:val="100"/>
          <w:position w:val="0"/>
        </w:rPr>
        <w:t>5</w:t>
      </w:r>
      <w:r>
        <w:rPr>
          <w:color w:val="000000"/>
          <w:spacing w:val="0"/>
          <w:w w:val="100"/>
          <w:position w:val="0"/>
        </w:rPr>
        <w:t>）营业成本构成</w:t>
      </w:r>
      <w:bookmarkEnd w:id="158"/>
      <w:bookmarkEnd w:id="159"/>
      <w:bookmarkEnd w:id="161"/>
    </w:p>
    <w:p>
      <w:pPr>
        <w:pStyle w:val="Style31"/>
        <w:keepNext w:val="0"/>
        <w:keepLines w:val="0"/>
        <w:widowControl w:val="0"/>
        <w:shd w:val="clear" w:color="auto" w:fill="auto"/>
        <w:bidi w:val="0"/>
        <w:spacing w:before="0" w:after="120" w:line="320" w:lineRule="exact"/>
        <w:ind w:left="0" w:right="0" w:firstLine="0"/>
        <w:jc w:val="both"/>
      </w:pPr>
      <w:r>
        <w:rPr>
          <w:color w:val="000000"/>
          <w:spacing w:val="0"/>
          <w:w w:val="100"/>
          <w:position w:val="0"/>
        </w:rPr>
        <w:t>行业分类</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行业分类</w:t>
            </w:r>
          </w:p>
        </w:tc>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gridSpan w:val="2"/>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同比增减</w:t>
            </w:r>
          </w:p>
        </w:tc>
      </w:tr>
      <w:tr>
        <w:trPr>
          <w:trHeight w:val="71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占营业成本比</w:t>
            </w:r>
          </w:p>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占营业成本比</w:t>
            </w:r>
          </w:p>
          <w:p>
            <w:pPr>
              <w:pStyle w:val="Style10"/>
              <w:keepNext w:val="0"/>
              <w:keepLines w:val="0"/>
              <w:widowControl w:val="0"/>
              <w:shd w:val="clear" w:color="auto" w:fill="auto"/>
              <w:bidi w:val="0"/>
              <w:spacing w:before="0" w:after="0" w:line="240" w:lineRule="auto"/>
              <w:ind w:left="0" w:right="0" w:firstLine="580"/>
              <w:jc w:val="left"/>
            </w:pPr>
            <w:r>
              <w:rPr>
                <w:color w:val="000000"/>
                <w:spacing w:val="0"/>
                <w:w w:val="100"/>
                <w:position w:val="0"/>
              </w:rPr>
              <w:t>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防伪瓶盖</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286,944,525.75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73.10%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278,632,227.67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71.39%</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1.71%</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防伪瓶盖</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人工工资</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37,683,549.21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9.60%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42,230,014.05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10.82%</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-1.22%</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防伪瓶盖</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其他制造费用</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67,908,895.97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17.30%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69,433,636.79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17.79%</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-0.49%</w:t>
            </w:r>
          </w:p>
        </w:tc>
      </w:tr>
      <w:tr>
        <w:trPr>
          <w:trHeight w:val="39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园林绿化</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绿化苗木</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310,558,431.20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34.07%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167,320,262.19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29.46%</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4.61%</w:t>
            </w:r>
          </w:p>
        </w:tc>
      </w:tr>
      <w:tr>
        <w:trPr>
          <w:trHeight w:val="715"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园林绿化</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7" w:lineRule="exact"/>
              <w:ind w:left="0" w:right="0" w:firstLine="0"/>
              <w:jc w:val="left"/>
            </w:pPr>
            <w:r>
              <w:rPr>
                <w:color w:val="000000"/>
                <w:spacing w:val="0"/>
                <w:w w:val="100"/>
                <w:position w:val="0"/>
              </w:rPr>
              <w:t>劳务及其它分 包</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460,906,515.51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50.57%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148,577,666.63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26.16%</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24.41%</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园林绿化</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硬质材料</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115,222,975.43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12.64%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208,610,768.00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36.73%</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-24.09%</w:t>
            </w:r>
          </w:p>
        </w:tc>
      </w:tr>
      <w:tr>
        <w:trPr>
          <w:trHeight w:val="715"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园林绿化</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7" w:lineRule="exact"/>
              <w:ind w:left="0" w:right="0" w:firstLine="0"/>
              <w:jc w:val="left"/>
            </w:pPr>
            <w:r>
              <w:rPr>
                <w:color w:val="000000"/>
                <w:spacing w:val="0"/>
                <w:w w:val="100"/>
                <w:position w:val="0"/>
              </w:rPr>
              <w:t>机械租赁及耗 费</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18,530,065.17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2.03%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40,722,548.54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7.17%</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-5.14%</w:t>
            </w:r>
          </w:p>
        </w:tc>
      </w:tr>
      <w:tr>
        <w:trPr>
          <w:trHeight w:val="39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园林绿化</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其它</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6,248,666.32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0.69%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2,726,195.71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0.48%</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0.21%</w:t>
            </w:r>
          </w:p>
        </w:tc>
      </w:tr>
      <w:tr>
        <w:trPr>
          <w:trHeight w:val="41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52"/>
        <w:keepNext/>
        <w:keepLines/>
        <w:widowControl w:val="0"/>
        <w:shd w:val="clear" w:color="auto" w:fill="auto"/>
        <w:bidi w:val="0"/>
        <w:spacing w:before="0" w:line="240" w:lineRule="auto"/>
        <w:ind w:left="0" w:right="0" w:firstLine="0"/>
        <w:jc w:val="left"/>
      </w:pPr>
      <w:bookmarkStart w:id="162" w:name="bookmark162"/>
      <w:bookmarkStart w:id="163" w:name="bookmark163"/>
      <w:bookmarkStart w:id="164" w:name="bookmark164"/>
      <w:bookmarkStart w:id="165" w:name="bookmark165"/>
      <w:r>
        <w:rPr>
          <w:color w:val="000000"/>
          <w:spacing w:val="0"/>
          <w:w w:val="100"/>
          <w:position w:val="0"/>
        </w:rPr>
        <w:t>（</w:t>
      </w:r>
      <w:bookmarkEnd w:id="164"/>
      <w:r>
        <w:rPr>
          <w:rFonts w:ascii="Times New Roman" w:eastAsia="Times New Roman" w:hAnsi="Times New Roman" w:cs="Times New Roman"/>
          <w:color w:val="000000"/>
          <w:spacing w:val="0"/>
          <w:w w:val="100"/>
          <w:position w:val="0"/>
        </w:rPr>
        <w:t>6</w:t>
      </w:r>
      <w:r>
        <w:rPr>
          <w:color w:val="000000"/>
          <w:spacing w:val="0"/>
          <w:w w:val="100"/>
          <w:position w:val="0"/>
        </w:rPr>
        <w:t>）报告期内合并范围是否发生变动</w:t>
      </w:r>
      <w:bookmarkEnd w:id="162"/>
      <w:bookmarkEnd w:id="163"/>
      <w:bookmarkEnd w:id="165"/>
    </w:p>
    <w:p>
      <w:pPr>
        <w:pStyle w:val="Style31"/>
        <w:keepNext w:val="0"/>
        <w:keepLines w:val="0"/>
        <w:widowControl w:val="0"/>
        <w:shd w:val="clear" w:color="auto" w:fill="auto"/>
        <w:bidi w:val="0"/>
        <w:spacing w:before="0" w:after="120" w:line="240" w:lineRule="auto"/>
        <w:ind w:left="0" w:right="0" w:firstLine="0"/>
        <w:jc w:val="both"/>
      </w:pPr>
      <w:r>
        <w:rPr>
          <w:i/>
          <w:iCs/>
          <w:color w:val="000000"/>
          <w:spacing w:val="0"/>
          <w:w w:val="100"/>
          <w:position w:val="0"/>
        </w:rPr>
        <w:t>」</w:t>
      </w:r>
      <w:r>
        <w:rPr>
          <w:color w:val="000000"/>
          <w:spacing w:val="0"/>
          <w:w w:val="100"/>
          <w:position w:val="0"/>
        </w:rPr>
        <w:t xml:space="preserve">是 </w:t>
      </w:r>
      <w:r>
        <w:rPr>
          <w:color w:val="000000"/>
          <w:spacing w:val="0"/>
          <w:w w:val="100"/>
          <w:position w:val="0"/>
        </w:rPr>
        <w:t xml:space="preserve">□ </w:t>
      </w:r>
      <w:r>
        <w:rPr>
          <w:color w:val="000000"/>
          <w:spacing w:val="0"/>
          <w:w w:val="100"/>
          <w:position w:val="0"/>
        </w:rPr>
        <w:t>否</w:t>
      </w:r>
    </w:p>
    <w:p>
      <w:pPr>
        <w:pStyle w:val="Style31"/>
        <w:keepNext w:val="0"/>
        <w:keepLines w:val="0"/>
        <w:widowControl w:val="0"/>
        <w:shd w:val="clear" w:color="auto" w:fill="auto"/>
        <w:bidi w:val="0"/>
        <w:spacing w:before="0" w:after="300" w:line="240" w:lineRule="auto"/>
        <w:ind w:left="0" w:right="0" w:firstLine="360"/>
        <w:jc w:val="both"/>
      </w:pPr>
      <w:r>
        <w:rPr>
          <w:color w:val="000000"/>
          <w:spacing w:val="0"/>
          <w:w w:val="100"/>
          <w:position w:val="0"/>
          <w:sz w:val="18"/>
          <w:szCs w:val="18"/>
        </w:rPr>
        <w:t>1）</w:t>
      </w:r>
      <w:r>
        <w:rPr>
          <w:color w:val="000000"/>
          <w:spacing w:val="0"/>
          <w:w w:val="100"/>
          <w:position w:val="0"/>
        </w:rPr>
        <w:t>处置子公司</w:t>
      </w:r>
    </w:p>
    <w:tbl>
      <w:tblPr>
        <w:tblOverlap w:val="never"/>
        <w:jc w:val="center"/>
        <w:tblLayout w:type="fixed"/>
      </w:tblPr>
      <w:tblGrid>
        <w:gridCol w:w="1651"/>
        <w:gridCol w:w="854"/>
        <w:gridCol w:w="706"/>
        <w:gridCol w:w="710"/>
        <w:gridCol w:w="1133"/>
        <w:gridCol w:w="1277"/>
        <w:gridCol w:w="1843"/>
        <w:gridCol w:w="1037"/>
      </w:tblGrid>
      <w:tr>
        <w:trPr>
          <w:trHeight w:val="869"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60"/>
              <w:jc w:val="left"/>
              <w:rPr>
                <w:sz w:val="16"/>
                <w:szCs w:val="16"/>
              </w:rPr>
            </w:pPr>
            <w:r>
              <w:rPr>
                <w:rFonts w:ascii="SimHei" w:eastAsia="SimHei" w:hAnsi="SimHei" w:cs="SimHei"/>
                <w:color w:val="000000"/>
                <w:spacing w:val="0"/>
                <w:w w:val="100"/>
                <w:position w:val="0"/>
                <w:sz w:val="16"/>
                <w:szCs w:val="16"/>
              </w:rPr>
              <w:t>二—检「</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11" w:lineRule="exact"/>
              <w:ind w:left="0" w:right="0" w:firstLine="0"/>
              <w:jc w:val="center"/>
              <w:rPr>
                <w:sz w:val="16"/>
                <w:szCs w:val="16"/>
              </w:rPr>
            </w:pPr>
            <w:r>
              <w:rPr>
                <w:rFonts w:ascii="SimHei" w:eastAsia="SimHei" w:hAnsi="SimHei" w:cs="SimHei"/>
                <w:color w:val="02277D"/>
                <w:spacing w:val="0"/>
                <w:w w:val="100"/>
                <w:position w:val="0"/>
                <w:sz w:val="16"/>
                <w:szCs w:val="16"/>
              </w:rPr>
              <w:t>腹权处</w:t>
            </w:r>
            <w:r>
              <w:rPr>
                <w:rFonts w:ascii="Arial Unicode MS" w:eastAsia="Arial Unicode MS" w:hAnsi="Arial Unicode MS" w:cs="Arial Unicode MS"/>
                <w:color w:val="101E36"/>
                <w:spacing w:val="0"/>
                <w:w w:val="100"/>
                <w:position w:val="0"/>
                <w:sz w:val="14"/>
                <w:szCs w:val="14"/>
              </w:rPr>
              <w:t xml:space="preserve">S </w:t>
            </w:r>
            <w:r>
              <w:rPr>
                <w:rFonts w:ascii="SimHei" w:eastAsia="SimHei" w:hAnsi="SimHei" w:cs="SimHei"/>
                <w:color w:val="02277D"/>
                <w:spacing w:val="0"/>
                <w:w w:val="100"/>
                <w:position w:val="0"/>
                <w:sz w:val="16"/>
                <w:szCs w:val="16"/>
              </w:rPr>
              <w:t>价款</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11" w:lineRule="exact"/>
              <w:ind w:left="0" w:right="0" w:firstLine="0"/>
              <w:jc w:val="left"/>
              <w:rPr>
                <w:sz w:val="16"/>
                <w:szCs w:val="16"/>
              </w:rPr>
            </w:pPr>
            <w:r>
              <w:rPr>
                <w:rFonts w:ascii="SimHei" w:eastAsia="SimHei" w:hAnsi="SimHei" w:cs="SimHei"/>
                <w:color w:val="000000"/>
                <w:spacing w:val="0"/>
                <w:w w:val="100"/>
                <w:position w:val="0"/>
                <w:sz w:val="16"/>
                <w:szCs w:val="16"/>
              </w:rPr>
              <w:t>股权处 置比例</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11" w:lineRule="exact"/>
              <w:ind w:left="0" w:right="0" w:firstLine="0"/>
              <w:jc w:val="center"/>
              <w:rPr>
                <w:sz w:val="16"/>
                <w:szCs w:val="16"/>
              </w:rPr>
            </w:pPr>
            <w:r>
              <w:rPr>
                <w:rFonts w:ascii="SimHei" w:eastAsia="SimHei" w:hAnsi="SimHei" w:cs="SimHei"/>
                <w:color w:val="00023E"/>
                <w:spacing w:val="0"/>
                <w:w w:val="100"/>
                <w:position w:val="0"/>
                <w:sz w:val="16"/>
                <w:szCs w:val="16"/>
              </w:rPr>
              <w:t>股权处 置方式</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11" w:lineRule="exact"/>
              <w:ind w:left="0" w:right="0" w:firstLine="0"/>
              <w:jc w:val="center"/>
              <w:rPr>
                <w:sz w:val="16"/>
                <w:szCs w:val="16"/>
              </w:rPr>
            </w:pPr>
            <w:r>
              <w:rPr>
                <w:rFonts w:ascii="SimHei" w:eastAsia="SimHei" w:hAnsi="SimHei" w:cs="SimHei"/>
                <w:color w:val="590200"/>
                <w:spacing w:val="0"/>
                <w:w w:val="100"/>
                <w:position w:val="0"/>
                <w:sz w:val="16"/>
                <w:szCs w:val="16"/>
              </w:rPr>
              <w:t>丧失控制权的 时点</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06" w:lineRule="exact"/>
              <w:ind w:left="0" w:right="0" w:firstLine="0"/>
              <w:jc w:val="center"/>
              <w:rPr>
                <w:sz w:val="16"/>
                <w:szCs w:val="16"/>
              </w:rPr>
            </w:pPr>
            <w:r>
              <w:rPr>
                <w:rFonts w:ascii="SimHei" w:eastAsia="SimHei" w:hAnsi="SimHei" w:cs="SimHei"/>
                <w:color w:val="032567"/>
                <w:spacing w:val="0"/>
                <w:w w:val="100"/>
                <w:position w:val="0"/>
                <w:sz w:val="16"/>
                <w:szCs w:val="16"/>
              </w:rPr>
              <w:t>丧尖控制</w:t>
            </w:r>
            <w:r>
              <w:rPr>
                <w:rFonts w:ascii="SimHei" w:eastAsia="SimHei" w:hAnsi="SimHei" w:cs="SimHei"/>
                <w:color w:val="02409C"/>
                <w:spacing w:val="0"/>
                <w:w w:val="100"/>
                <w:position w:val="0"/>
                <w:sz w:val="16"/>
                <w:szCs w:val="16"/>
              </w:rPr>
              <w:t xml:space="preserve">权时 </w:t>
            </w:r>
            <w:r>
              <w:rPr>
                <w:rFonts w:ascii="SimHei" w:eastAsia="SimHei" w:hAnsi="SimHei" w:cs="SimHei"/>
                <w:color w:val="032567"/>
                <w:spacing w:val="0"/>
                <w:w w:val="100"/>
                <w:position w:val="0"/>
                <w:sz w:val="16"/>
                <w:szCs w:val="16"/>
              </w:rPr>
              <w:t>点的确定依搪</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05" w:lineRule="exact"/>
              <w:ind w:left="0" w:right="0" w:firstLine="0"/>
              <w:jc w:val="center"/>
              <w:rPr>
                <w:sz w:val="16"/>
                <w:szCs w:val="16"/>
              </w:rPr>
            </w:pPr>
            <w:r>
              <w:rPr>
                <w:rFonts w:ascii="SimHei" w:eastAsia="SimHei" w:hAnsi="SimHei" w:cs="SimHei"/>
                <w:color w:val="000000"/>
                <w:spacing w:val="0"/>
                <w:w w:val="100"/>
                <w:position w:val="0"/>
                <w:sz w:val="16"/>
                <w:szCs w:val="16"/>
              </w:rPr>
              <w:t xml:space="preserve">处局款与处置投资对 </w:t>
            </w:r>
            <w:r>
              <w:rPr>
                <w:rFonts w:ascii="SimHei" w:eastAsia="SimHei" w:hAnsi="SimHei" w:cs="SimHei"/>
                <w:color w:val="043553"/>
                <w:spacing w:val="0"/>
                <w:w w:val="100"/>
                <w:position w:val="0"/>
                <w:sz w:val="16"/>
                <w:szCs w:val="16"/>
              </w:rPr>
              <w:t>应的合并</w:t>
            </w:r>
            <w:r>
              <w:rPr>
                <w:rFonts w:ascii="SimHei" w:eastAsia="SimHei" w:hAnsi="SimHei" w:cs="SimHei"/>
                <w:color w:val="065B8E"/>
                <w:spacing w:val="0"/>
                <w:w w:val="100"/>
                <w:position w:val="0"/>
                <w:sz w:val="16"/>
                <w:szCs w:val="16"/>
              </w:rPr>
              <w:t>财务报</w:t>
            </w:r>
            <w:r>
              <w:rPr>
                <w:rFonts w:ascii="SimHei" w:eastAsia="SimHei" w:hAnsi="SimHei" w:cs="SimHei"/>
                <w:color w:val="043553"/>
                <w:spacing w:val="0"/>
                <w:w w:val="100"/>
                <w:position w:val="0"/>
                <w:sz w:val="16"/>
                <w:szCs w:val="16"/>
              </w:rPr>
              <w:t xml:space="preserve">表层面 </w:t>
            </w:r>
            <w:r>
              <w:rPr>
                <w:rFonts w:ascii="SimHei" w:eastAsia="SimHei" w:hAnsi="SimHei" w:cs="SimHei"/>
                <w:i/>
                <w:iCs/>
                <w:color w:val="000000"/>
                <w:spacing w:val="0"/>
                <w:w w:val="100"/>
                <w:position w:val="0"/>
                <w:sz w:val="16"/>
                <w:szCs w:val="16"/>
              </w:rPr>
              <w:t>享</w:t>
            </w:r>
            <w:r>
              <w:rPr>
                <w:rFonts w:ascii="SimHei" w:eastAsia="SimHei" w:hAnsi="SimHei" w:cs="SimHei"/>
                <w:color w:val="000000"/>
                <w:spacing w:val="0"/>
                <w:w w:val="100"/>
                <w:position w:val="0"/>
                <w:sz w:val="16"/>
                <w:szCs w:val="16"/>
              </w:rPr>
              <w:t>有</w:t>
            </w:r>
            <w:r>
              <w:rPr>
                <w:rFonts w:ascii="SimHei" w:eastAsia="SimHei" w:hAnsi="SimHei" w:cs="SimHei"/>
                <w:color w:val="000000"/>
                <w:spacing w:val="0"/>
                <w:w w:val="100"/>
                <w:position w:val="0"/>
                <w:sz w:val="16"/>
                <w:szCs w:val="16"/>
              </w:rPr>
              <w:t>M</w:t>
            </w:r>
            <w:r>
              <w:rPr>
                <w:rFonts w:ascii="SimHei" w:eastAsia="SimHei" w:hAnsi="SimHei" w:cs="SimHei"/>
                <w:color w:val="000000"/>
                <w:spacing w:val="0"/>
                <w:w w:val="100"/>
                <w:position w:val="0"/>
                <w:sz w:val="16"/>
                <w:szCs w:val="16"/>
              </w:rPr>
              <w:t>二一三</w:t>
            </w:r>
            <w:r>
              <w:rPr>
                <w:rFonts w:ascii="SimHei" w:eastAsia="SimHei" w:hAnsi="SimHei" w:cs="SimHei"/>
                <w:color w:val="000000"/>
                <w:spacing w:val="0"/>
                <w:w w:val="100"/>
                <w:position w:val="0"/>
                <w:sz w:val="16"/>
                <w:szCs w:val="16"/>
              </w:rPr>
              <w:t>W</w:t>
            </w:r>
            <w:r>
              <w:rPr>
                <w:rFonts w:ascii="SimHei" w:eastAsia="SimHei" w:hAnsi="SimHei" w:cs="SimHei"/>
                <w:color w:val="000000"/>
                <w:spacing w:val="0"/>
                <w:w w:val="100"/>
                <w:position w:val="0"/>
                <w:sz w:val="16"/>
                <w:szCs w:val="16"/>
              </w:rPr>
              <w:t>三</w:t>
            </w:r>
            <w:r>
              <w:rPr>
                <w:rFonts w:ascii="SimHei" w:eastAsia="SimHei" w:hAnsi="SimHei" w:cs="SimHei"/>
                <w:color w:val="000000"/>
                <w:spacing w:val="0"/>
                <w:w w:val="100"/>
                <w:position w:val="0"/>
                <w:sz w:val="16"/>
                <w:szCs w:val="16"/>
              </w:rPr>
              <w:t xml:space="preserve">=- </w:t>
            </w:r>
            <w:r>
              <w:rPr>
                <w:rFonts w:ascii="SimHei" w:eastAsia="SimHei" w:hAnsi="SimHei" w:cs="SimHei"/>
                <w:color w:val="000000"/>
                <w:spacing w:val="0"/>
                <w:w w:val="100"/>
                <w:position w:val="0"/>
                <w:sz w:val="16"/>
                <w:szCs w:val="16"/>
              </w:rPr>
              <w:t>额的差页</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11" w:lineRule="exact"/>
              <w:ind w:left="0" w:right="0" w:firstLine="0"/>
              <w:jc w:val="center"/>
              <w:rPr>
                <w:sz w:val="16"/>
                <w:szCs w:val="16"/>
              </w:rPr>
            </w:pPr>
            <w:r>
              <w:rPr>
                <w:rFonts w:ascii="SimHei" w:eastAsia="SimHei" w:hAnsi="SimHei" w:cs="SimHei"/>
                <w:color w:val="00015D"/>
                <w:spacing w:val="0"/>
                <w:w w:val="100"/>
                <w:position w:val="0"/>
                <w:sz w:val="16"/>
                <w:szCs w:val="16"/>
              </w:rPr>
              <w:t xml:space="preserve">丧失控制权 之曰剩余股 </w:t>
            </w:r>
            <w:r>
              <w:rPr>
                <w:rFonts w:ascii="SimHei" w:eastAsia="SimHei" w:hAnsi="SimHei" w:cs="SimHei"/>
                <w:color w:val="01017D"/>
                <w:spacing w:val="0"/>
                <w:w w:val="100"/>
                <w:position w:val="0"/>
                <w:sz w:val="16"/>
                <w:szCs w:val="16"/>
              </w:rPr>
              <w:t>权的比例</w:t>
            </w:r>
          </w:p>
        </w:tc>
      </w:tr>
      <w:tr>
        <w:trPr>
          <w:trHeight w:val="557" w:hRule="exact"/>
        </w:trPr>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11" w:lineRule="exact"/>
              <w:ind w:left="0" w:right="0" w:firstLine="0"/>
              <w:jc w:val="left"/>
              <w:rPr>
                <w:sz w:val="16"/>
                <w:szCs w:val="16"/>
              </w:rPr>
            </w:pPr>
            <w:r>
              <w:rPr>
                <w:rFonts w:ascii="SimHei" w:eastAsia="SimHei" w:hAnsi="SimHei" w:cs="SimHei"/>
                <w:color w:val="000000"/>
                <w:spacing w:val="0"/>
                <w:w w:val="100"/>
                <w:position w:val="0"/>
                <w:sz w:val="16"/>
                <w:szCs w:val="16"/>
              </w:rPr>
              <w:t>箓圳在手传媒科技 有限公司</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rPr>
                <w:sz w:val="16"/>
                <w:szCs w:val="16"/>
              </w:rPr>
            </w:pPr>
            <w:r>
              <w:rPr>
                <w:rFonts w:ascii="Arial Unicode MS" w:eastAsia="Arial Unicode MS" w:hAnsi="Arial Unicode MS" w:cs="Arial Unicode MS"/>
                <w:color w:val="4C2B36"/>
                <w:spacing w:val="0"/>
                <w:w w:val="100"/>
                <w:position w:val="0"/>
                <w:sz w:val="14"/>
                <w:szCs w:val="14"/>
              </w:rPr>
              <w:t>11</w:t>
            </w:r>
            <w:r>
              <w:rPr>
                <w:rFonts w:ascii="SimHei" w:eastAsia="SimHei" w:hAnsi="SimHei" w:cs="SimHei"/>
                <w:color w:val="4C2B36"/>
                <w:spacing w:val="0"/>
                <w:w w:val="100"/>
                <w:position w:val="0"/>
                <w:sz w:val="16"/>
                <w:szCs w:val="16"/>
              </w:rPr>
              <w:t>。</w:t>
            </w:r>
            <w:r>
              <w:rPr>
                <w:rFonts w:ascii="SimHei" w:eastAsia="SimHei" w:hAnsi="SimHei" w:cs="SimHei"/>
                <w:color w:val="00023E"/>
                <w:spacing w:val="0"/>
                <w:w w:val="100"/>
                <w:position w:val="0"/>
                <w:sz w:val="16"/>
                <w:szCs w:val="16"/>
              </w:rPr>
              <w:t>万</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504353"/>
                <w:spacing w:val="0"/>
                <w:w w:val="100"/>
                <w:position w:val="0"/>
                <w:sz w:val="18"/>
                <w:szCs w:val="18"/>
              </w:rPr>
              <w:t xml:space="preserve">22. </w:t>
            </w:r>
            <w:r>
              <w:rPr>
                <w:color w:val="504353"/>
                <w:spacing w:val="0"/>
                <w:w w:val="100"/>
                <w:position w:val="0"/>
                <w:sz w:val="18"/>
                <w:szCs w:val="18"/>
              </w:rPr>
              <w:t>00%</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rPr>
                <w:sz w:val="16"/>
                <w:szCs w:val="16"/>
              </w:rPr>
            </w:pPr>
            <w:r>
              <w:rPr>
                <w:rFonts w:ascii="SimHei" w:eastAsia="SimHei" w:hAnsi="SimHei" w:cs="SimHei"/>
                <w:color w:val="00023E"/>
                <w:spacing w:val="0"/>
                <w:w w:val="100"/>
                <w:position w:val="0"/>
                <w:sz w:val="16"/>
                <w:szCs w:val="16"/>
              </w:rPr>
              <w:t>转让</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60"/>
              <w:jc w:val="left"/>
              <w:rPr>
                <w:sz w:val="16"/>
                <w:szCs w:val="16"/>
              </w:rPr>
            </w:pPr>
            <w:r>
              <w:rPr>
                <w:rFonts w:ascii="SimHei" w:eastAsia="SimHei" w:hAnsi="SimHei" w:cs="SimHei"/>
                <w:color w:val="590200"/>
                <w:spacing w:val="0"/>
                <w:w w:val="100"/>
                <w:position w:val="0"/>
                <w:sz w:val="16"/>
                <w:szCs w:val="16"/>
              </w:rPr>
              <w:t>月</w:t>
            </w:r>
            <w:r>
              <w:rPr>
                <w:rFonts w:ascii="SimHei" w:eastAsia="SimHei" w:hAnsi="SimHei" w:cs="SimHei"/>
                <w:color w:val="101E36"/>
                <w:spacing w:val="0"/>
                <w:w w:val="100"/>
                <w:position w:val="0"/>
                <w:sz w:val="16"/>
                <w:szCs w:val="16"/>
              </w:rPr>
              <w:t>箜</w:t>
            </w:r>
            <w:r>
              <w:rPr>
                <w:rFonts w:ascii="SimHei" w:eastAsia="SimHei" w:hAnsi="SimHei" w:cs="SimHei"/>
                <w:color w:val="590200"/>
                <w:spacing w:val="0"/>
                <w:w w:val="100"/>
                <w:position w:val="0"/>
                <w:sz w:val="16"/>
                <w:szCs w:val="16"/>
              </w:rPr>
              <w:t>日</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rPr>
                <w:sz w:val="16"/>
                <w:szCs w:val="16"/>
              </w:rPr>
            </w:pPr>
            <w:r>
              <w:rPr>
                <w:rFonts w:ascii="SimHei" w:eastAsia="SimHei" w:hAnsi="SimHei" w:cs="SimHei"/>
                <w:color w:val="000000"/>
                <w:spacing w:val="0"/>
                <w:w w:val="100"/>
                <w:position w:val="0"/>
                <w:sz w:val="16"/>
                <w:szCs w:val="16"/>
              </w:rPr>
              <w:t>工商变更</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504353"/>
                <w:spacing w:val="0"/>
                <w:w w:val="100"/>
                <w:position w:val="0"/>
                <w:sz w:val="18"/>
                <w:szCs w:val="18"/>
              </w:rPr>
              <w:t xml:space="preserve">761, </w:t>
            </w:r>
            <w:r>
              <w:rPr>
                <w:color w:val="504353"/>
                <w:spacing w:val="0"/>
                <w:w w:val="100"/>
                <w:position w:val="0"/>
                <w:sz w:val="18"/>
                <w:szCs w:val="18"/>
              </w:rPr>
              <w:t xml:space="preserve">600. </w:t>
            </w:r>
            <w:r>
              <w:rPr>
                <w:color w:val="504353"/>
                <w:spacing w:val="0"/>
                <w:w w:val="100"/>
                <w:position w:val="0"/>
                <w:sz w:val="18"/>
                <w:szCs w:val="18"/>
              </w:rPr>
              <w:t>07</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220"/>
              <w:jc w:val="left"/>
              <w:rPr>
                <w:sz w:val="18"/>
                <w:szCs w:val="18"/>
              </w:rPr>
            </w:pPr>
            <w:r>
              <w:rPr>
                <w:color w:val="4C2B36"/>
                <w:spacing w:val="0"/>
                <w:w w:val="100"/>
                <w:position w:val="0"/>
                <w:sz w:val="18"/>
                <w:szCs w:val="18"/>
              </w:rPr>
              <w:t xml:space="preserve">3S. </w:t>
            </w:r>
            <w:r>
              <w:rPr>
                <w:color w:val="504353"/>
                <w:spacing w:val="0"/>
                <w:w w:val="100"/>
                <w:position w:val="0"/>
                <w:sz w:val="18"/>
                <w:szCs w:val="18"/>
              </w:rPr>
              <w:t>00%</w:t>
            </w:r>
          </w:p>
        </w:tc>
      </w:tr>
    </w:tbl>
    <w:p>
      <w:pPr>
        <w:widowControl w:val="0"/>
        <w:spacing w:after="299" w:line="1" w:lineRule="exact"/>
      </w:pPr>
    </w:p>
    <w:p>
      <w:pPr>
        <w:pStyle w:val="Style10"/>
        <w:keepNext w:val="0"/>
        <w:keepLines w:val="0"/>
        <w:widowControl w:val="0"/>
        <w:shd w:val="clear" w:color="auto" w:fill="auto"/>
        <w:bidi w:val="0"/>
        <w:spacing w:before="0" w:after="180" w:line="240" w:lineRule="auto"/>
        <w:ind w:left="0" w:right="0" w:firstLine="500"/>
        <w:jc w:val="both"/>
        <w:rPr>
          <w:sz w:val="20"/>
          <w:szCs w:val="20"/>
        </w:rPr>
      </w:pPr>
      <w:r>
        <w:rPr>
          <w:color w:val="000000"/>
          <w:spacing w:val="0"/>
          <w:w w:val="100"/>
          <w:position w:val="0"/>
          <w:sz w:val="20"/>
          <w:szCs w:val="20"/>
        </w:rPr>
        <w:t>续表</w:t>
      </w:r>
    </w:p>
    <w:tbl>
      <w:tblPr>
        <w:tblOverlap w:val="never"/>
        <w:jc w:val="center"/>
        <w:tblLayout w:type="fixed"/>
      </w:tblPr>
      <w:tblGrid>
        <w:gridCol w:w="1282"/>
        <w:gridCol w:w="1421"/>
        <w:gridCol w:w="2266"/>
        <w:gridCol w:w="1987"/>
        <w:gridCol w:w="2150"/>
      </w:tblGrid>
      <w:tr>
        <w:trPr>
          <w:trHeight w:val="662"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06" w:lineRule="exact"/>
              <w:ind w:left="0" w:right="0" w:firstLine="0"/>
              <w:jc w:val="center"/>
              <w:rPr>
                <w:sz w:val="16"/>
                <w:szCs w:val="16"/>
              </w:rPr>
            </w:pPr>
            <w:r>
              <w:rPr>
                <w:rFonts w:ascii="SimHei" w:eastAsia="SimHei" w:hAnsi="SimHei" w:cs="SimHei"/>
                <w:color w:val="000000"/>
                <w:spacing w:val="0"/>
                <w:w w:val="100"/>
                <w:position w:val="0"/>
                <w:sz w:val="16"/>
                <w:szCs w:val="16"/>
              </w:rPr>
              <w:t>丧失控制权之 日剩余股权的 底面侑值</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11" w:lineRule="exact"/>
              <w:ind w:left="0" w:right="0" w:firstLine="0"/>
              <w:jc w:val="center"/>
              <w:rPr>
                <w:sz w:val="16"/>
                <w:szCs w:val="16"/>
              </w:rPr>
            </w:pPr>
            <w:r>
              <w:rPr>
                <w:rFonts w:ascii="SimHei" w:eastAsia="SimHei" w:hAnsi="SimHei" w:cs="SimHei"/>
                <w:color w:val="00015D"/>
                <w:spacing w:val="0"/>
                <w:w w:val="100"/>
                <w:position w:val="0"/>
                <w:sz w:val="16"/>
                <w:szCs w:val="16"/>
              </w:rPr>
              <w:t>丧失控制极之日 剩余股权的公■允</w:t>
            </w:r>
          </w:p>
          <w:p>
            <w:pPr>
              <w:pStyle w:val="Style10"/>
              <w:keepNext w:val="0"/>
              <w:keepLines w:val="0"/>
              <w:widowControl w:val="0"/>
              <w:shd w:val="clear" w:color="auto" w:fill="auto"/>
              <w:bidi w:val="0"/>
              <w:spacing w:before="0" w:after="0" w:line="211" w:lineRule="exact"/>
              <w:ind w:left="0" w:right="0" w:firstLine="0"/>
              <w:jc w:val="center"/>
              <w:rPr>
                <w:sz w:val="16"/>
                <w:szCs w:val="16"/>
              </w:rPr>
            </w:pPr>
            <w:r>
              <w:rPr>
                <w:rFonts w:ascii="SimHei" w:eastAsia="SimHei" w:hAnsi="SimHei" w:cs="SimHei"/>
                <w:color w:val="00015D"/>
                <w:spacing w:val="0"/>
                <w:w w:val="100"/>
                <w:position w:val="0"/>
                <w:sz w:val="16"/>
                <w:szCs w:val="16"/>
              </w:rPr>
              <w:t>伯值</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42"/>
                <w:szCs w:val="42"/>
              </w:rPr>
            </w:pPr>
            <w:r>
              <w:rPr>
                <w:color w:val="032567"/>
                <w:spacing w:val="0"/>
                <w:w w:val="100"/>
                <w:position w:val="0"/>
                <w:sz w:val="42"/>
                <w:szCs w:val="42"/>
              </w:rPr>
              <w:t>嚼5骚暨</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09" w:lineRule="exact"/>
              <w:ind w:left="0" w:right="0" w:firstLine="0"/>
              <w:jc w:val="center"/>
              <w:rPr>
                <w:sz w:val="16"/>
                <w:szCs w:val="16"/>
              </w:rPr>
            </w:pPr>
            <w:r>
              <w:rPr>
                <w:rFonts w:ascii="SimHei" w:eastAsia="SimHei" w:hAnsi="SimHei" w:cs="SimHei"/>
                <w:color w:val="000000"/>
                <w:spacing w:val="0"/>
                <w:w w:val="100"/>
                <w:position w:val="0"/>
                <w:sz w:val="16"/>
                <w:szCs w:val="16"/>
              </w:rPr>
              <w:t>丧失控制枳之日剩余腹 枳赴允俏值的确定方法 夏季偷设</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06" w:lineRule="exact"/>
              <w:ind w:left="0" w:right="0" w:firstLine="0"/>
              <w:jc w:val="center"/>
              <w:rPr>
                <w:sz w:val="16"/>
                <w:szCs w:val="16"/>
              </w:rPr>
            </w:pPr>
            <w:r>
              <w:rPr>
                <w:rFonts w:ascii="SimHei" w:eastAsia="SimHei" w:hAnsi="SimHei" w:cs="SimHei"/>
                <w:color w:val="00023E"/>
                <w:spacing w:val="0"/>
                <w:w w:val="100"/>
                <w:position w:val="0"/>
                <w:sz w:val="16"/>
                <w:szCs w:val="16"/>
              </w:rPr>
              <w:t>与原子公司股极投资相关 的其他综合收益转入投资 损洛的至额</w:t>
            </w:r>
          </w:p>
        </w:tc>
      </w:tr>
      <w:tr>
        <w:trPr>
          <w:trHeight w:val="254"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459" w:line="1" w:lineRule="exact"/>
      </w:pPr>
    </w:p>
    <w:p>
      <w:pPr>
        <w:pStyle w:val="Style31"/>
        <w:keepNext w:val="0"/>
        <w:keepLines w:val="0"/>
        <w:widowControl w:val="0"/>
        <w:shd w:val="clear" w:color="auto" w:fill="auto"/>
        <w:bidi w:val="0"/>
        <w:spacing w:before="0" w:after="0" w:line="310" w:lineRule="exact"/>
        <w:ind w:left="0" w:right="0" w:firstLine="360"/>
        <w:jc w:val="both"/>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10</w:t>
      </w:r>
      <w:r>
        <w:rPr>
          <w:color w:val="000000"/>
          <w:spacing w:val="0"/>
          <w:w w:val="100"/>
          <w:position w:val="0"/>
        </w:rPr>
        <w:t>日公司将持有深圳在乎传媒科技有限公司的</w:t>
      </w:r>
      <w:r>
        <w:rPr>
          <w:color w:val="000000"/>
          <w:spacing w:val="0"/>
          <w:w w:val="100"/>
          <w:position w:val="0"/>
          <w:sz w:val="18"/>
          <w:szCs w:val="18"/>
        </w:rPr>
        <w:t>11%</w:t>
      </w:r>
      <w:r>
        <w:rPr>
          <w:color w:val="000000"/>
          <w:spacing w:val="0"/>
          <w:w w:val="100"/>
          <w:position w:val="0"/>
        </w:rPr>
        <w:t>股权以</w:t>
      </w:r>
      <w:r>
        <w:rPr>
          <w:color w:val="000000"/>
          <w:spacing w:val="0"/>
          <w:w w:val="100"/>
          <w:position w:val="0"/>
          <w:sz w:val="18"/>
          <w:szCs w:val="18"/>
        </w:rPr>
        <w:t>55</w:t>
      </w:r>
      <w:r>
        <w:rPr>
          <w:color w:val="000000"/>
          <w:spacing w:val="0"/>
          <w:w w:val="100"/>
          <w:position w:val="0"/>
        </w:rPr>
        <w:t>万元人民币转让给张乐</w:t>
      </w:r>
      <w:r>
        <w:rPr>
          <w:color w:val="000000"/>
          <w:spacing w:val="0"/>
          <w:w w:val="100"/>
          <w:position w:val="0"/>
          <w:sz w:val="18"/>
          <w:szCs w:val="18"/>
        </w:rPr>
        <w:t>，11%</w:t>
      </w:r>
      <w:r>
        <w:rPr>
          <w:color w:val="000000"/>
          <w:spacing w:val="0"/>
          <w:w w:val="100"/>
          <w:position w:val="0"/>
        </w:rPr>
        <w:t>股权以</w:t>
      </w:r>
      <w:r>
        <w:rPr>
          <w:color w:val="000000"/>
          <w:spacing w:val="0"/>
          <w:w w:val="100"/>
          <w:position w:val="0"/>
          <w:sz w:val="18"/>
          <w:szCs w:val="18"/>
        </w:rPr>
        <w:t>55</w:t>
      </w:r>
      <w:r>
        <w:rPr>
          <w:color w:val="000000"/>
          <w:spacing w:val="0"/>
          <w:w w:val="100"/>
          <w:position w:val="0"/>
        </w:rPr>
        <w:t>万元人民币 转让给深圳在乎一心传媒企业（有限合伙），</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29</w:t>
      </w:r>
      <w:r>
        <w:rPr>
          <w:color w:val="000000"/>
          <w:spacing w:val="0"/>
          <w:w w:val="100"/>
          <w:position w:val="0"/>
        </w:rPr>
        <w:t>日完成工商登记变更，变更后公司持有深圳在乎传媒科技有限公 司</w:t>
      </w:r>
      <w:r>
        <w:rPr>
          <w:color w:val="000000"/>
          <w:spacing w:val="0"/>
          <w:w w:val="100"/>
          <w:position w:val="0"/>
          <w:sz w:val="18"/>
          <w:szCs w:val="18"/>
        </w:rPr>
        <w:t>38%</w:t>
      </w:r>
      <w:r>
        <w:rPr>
          <w:color w:val="000000"/>
          <w:spacing w:val="0"/>
          <w:w w:val="100"/>
          <w:position w:val="0"/>
        </w:rPr>
        <w:t>的股权，由成本法转为权益法核算。</w:t>
      </w:r>
    </w:p>
    <w:p>
      <w:pPr>
        <w:pStyle w:val="Style31"/>
        <w:keepNext w:val="0"/>
        <w:keepLines w:val="0"/>
        <w:widowControl w:val="0"/>
        <w:shd w:val="clear" w:color="auto" w:fill="auto"/>
        <w:bidi w:val="0"/>
        <w:spacing w:before="0" w:after="0" w:line="331" w:lineRule="exact"/>
        <w:ind w:left="0" w:right="0" w:firstLine="360"/>
        <w:jc w:val="both"/>
      </w:pPr>
      <w:r>
        <w:rPr>
          <w:color w:val="000000"/>
          <w:spacing w:val="0"/>
          <w:w w:val="100"/>
          <w:position w:val="0"/>
          <w:sz w:val="18"/>
          <w:szCs w:val="18"/>
        </w:rPr>
        <w:t>2）</w:t>
      </w:r>
      <w:r>
        <w:rPr>
          <w:color w:val="000000"/>
          <w:spacing w:val="0"/>
          <w:w w:val="100"/>
          <w:position w:val="0"/>
        </w:rPr>
        <w:t>新设子公司</w:t>
      </w:r>
    </w:p>
    <w:p>
      <w:pPr>
        <w:pStyle w:val="Style31"/>
        <w:keepNext w:val="0"/>
        <w:keepLines w:val="0"/>
        <w:widowControl w:val="0"/>
        <w:numPr>
          <w:ilvl w:val="0"/>
          <w:numId w:val="11"/>
        </w:numPr>
        <w:shd w:val="clear" w:color="auto" w:fill="auto"/>
        <w:tabs>
          <w:tab w:pos="728" w:val="left"/>
        </w:tabs>
        <w:bidi w:val="0"/>
        <w:spacing w:before="0" w:after="0" w:line="331" w:lineRule="exact"/>
        <w:ind w:left="0" w:right="0" w:firstLine="360"/>
        <w:jc w:val="both"/>
      </w:pPr>
      <w:bookmarkStart w:id="166" w:name="bookmark166"/>
      <w:bookmarkEnd w:id="166"/>
      <w:r>
        <w:rPr>
          <w:color w:val="000000"/>
          <w:spacing w:val="0"/>
          <w:w w:val="100"/>
          <w:position w:val="0"/>
        </w:rPr>
        <w:t>新设子公司情况如下：</w:t>
      </w:r>
    </w:p>
    <w:p>
      <w:pPr>
        <w:pStyle w:val="Style31"/>
        <w:keepNext w:val="0"/>
        <w:keepLines w:val="0"/>
        <w:widowControl w:val="0"/>
        <w:shd w:val="clear" w:color="auto" w:fill="auto"/>
        <w:bidi w:val="0"/>
        <w:spacing w:before="0" w:after="0" w:line="331" w:lineRule="exact"/>
        <w:ind w:left="0" w:right="0" w:firstLine="360"/>
        <w:jc w:val="both"/>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10</w:t>
      </w:r>
      <w:r>
        <w:rPr>
          <w:color w:val="000000"/>
          <w:spacing w:val="0"/>
          <w:w w:val="100"/>
          <w:position w:val="0"/>
        </w:rPr>
        <w:t>日公司设立重庆广裕鑫投资有限公司，注册资本</w:t>
      </w:r>
      <w:r>
        <w:rPr>
          <w:color w:val="000000"/>
          <w:spacing w:val="0"/>
          <w:w w:val="100"/>
          <w:position w:val="0"/>
          <w:sz w:val="18"/>
          <w:szCs w:val="18"/>
        </w:rPr>
        <w:t>5000</w:t>
      </w:r>
      <w:r>
        <w:rPr>
          <w:color w:val="000000"/>
          <w:spacing w:val="0"/>
          <w:w w:val="100"/>
          <w:position w:val="0"/>
        </w:rPr>
        <w:t>万人民币，公司占</w:t>
      </w:r>
      <w:r>
        <w:rPr>
          <w:color w:val="000000"/>
          <w:spacing w:val="0"/>
          <w:w w:val="100"/>
          <w:position w:val="0"/>
          <w:sz w:val="18"/>
          <w:szCs w:val="18"/>
        </w:rPr>
        <w:t>100%</w:t>
      </w:r>
      <w:r>
        <w:rPr>
          <w:color w:val="000000"/>
          <w:spacing w:val="0"/>
          <w:w w:val="100"/>
          <w:position w:val="0"/>
        </w:rPr>
        <w:t>股权比例，自设立日起将其纳 入合并报表范围。</w:t>
      </w:r>
    </w:p>
    <w:p>
      <w:pPr>
        <w:pStyle w:val="Style31"/>
        <w:keepNext w:val="0"/>
        <w:keepLines w:val="0"/>
        <w:widowControl w:val="0"/>
        <w:numPr>
          <w:ilvl w:val="0"/>
          <w:numId w:val="11"/>
        </w:numPr>
        <w:shd w:val="clear" w:color="auto" w:fill="auto"/>
        <w:tabs>
          <w:tab w:pos="728" w:val="left"/>
        </w:tabs>
        <w:bidi w:val="0"/>
        <w:spacing w:before="0" w:after="300" w:line="331" w:lineRule="exact"/>
        <w:ind w:left="0" w:right="0" w:firstLine="360"/>
        <w:jc w:val="both"/>
      </w:pPr>
      <w:bookmarkStart w:id="167" w:name="bookmark167"/>
      <w:bookmarkEnd w:id="167"/>
      <w:r>
        <w:rPr>
          <w:color w:val="000000"/>
          <w:spacing w:val="0"/>
          <w:w w:val="100"/>
          <w:position w:val="0"/>
          <w:sz w:val="18"/>
          <w:szCs w:val="18"/>
        </w:rPr>
        <w:t>2016</w:t>
      </w:r>
      <w:r>
        <w:rPr>
          <w:color w:val="000000"/>
          <w:spacing w:val="0"/>
          <w:w w:val="100"/>
          <w:position w:val="0"/>
        </w:rPr>
        <w:t>年新设公司财务状况如下：</w:t>
      </w:r>
    </w:p>
    <w:tbl>
      <w:tblPr>
        <w:tblOverlap w:val="never"/>
        <w:jc w:val="center"/>
        <w:tblLayout w:type="fixed"/>
      </w:tblPr>
      <w:tblGrid>
        <w:gridCol w:w="3792"/>
        <w:gridCol w:w="2626"/>
        <w:gridCol w:w="2654"/>
      </w:tblGrid>
      <w:tr>
        <w:trPr>
          <w:trHeight w:val="26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jc w:val="left"/>
              <w:rPr>
                <w:sz w:val="16"/>
                <w:szCs w:val="16"/>
              </w:rPr>
            </w:pPr>
            <w:r>
              <w:rPr>
                <w:rFonts w:ascii="SimHei" w:eastAsia="SimHei" w:hAnsi="SimHei" w:cs="SimHei"/>
                <w:color w:val="000000"/>
                <w:spacing w:val="0"/>
                <w:w w:val="100"/>
                <w:position w:val="0"/>
                <w:sz w:val="16"/>
                <w:szCs w:val="16"/>
              </w:rPr>
              <w:t>河辟</w:t>
            </w:r>
            <w:r>
              <w:rPr>
                <w:b/>
                <w:bCs/>
                <w:color w:val="000000"/>
                <w:spacing w:val="0"/>
                <w:w w:val="100"/>
                <w:position w:val="0"/>
                <w:sz w:val="18"/>
                <w:szCs w:val="18"/>
              </w:rPr>
              <w:t>1</w:t>
            </w:r>
            <w:r>
              <w:rPr>
                <w:rFonts w:ascii="SimHei" w:eastAsia="SimHei" w:hAnsi="SimHei" w:cs="SimHei"/>
                <w:color w:val="000000"/>
                <w:spacing w:val="0"/>
                <w:w w:val="100"/>
                <w:position w:val="0"/>
                <w:sz w:val="16"/>
                <w:szCs w:val="16"/>
              </w:rPr>
              <w:t>明</w:t>
            </w:r>
            <w:r>
              <w:rPr>
                <w:color w:val="28282A"/>
                <w:spacing w:val="0"/>
                <w:w w:val="100"/>
                <w:position w:val="0"/>
                <w:sz w:val="18"/>
                <w:szCs w:val="18"/>
              </w:rPr>
              <w:t>31</w:t>
            </w:r>
            <w:r>
              <w:rPr>
                <w:rFonts w:ascii="SimHei" w:eastAsia="SimHei" w:hAnsi="SimHei" w:cs="SimHei"/>
                <w:color w:val="000000"/>
                <w:spacing w:val="0"/>
                <w:w w:val="100"/>
                <w:position w:val="0"/>
                <w:sz w:val="16"/>
                <w:szCs w:val="16"/>
              </w:rPr>
              <w:t>日：:争资产</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rPr>
                <w:sz w:val="28"/>
                <w:szCs w:val="28"/>
              </w:rPr>
            </w:pPr>
            <w:r>
              <w:rPr>
                <w:rFonts w:ascii="SimHei" w:eastAsia="SimHei" w:hAnsi="SimHei" w:cs="SimHei"/>
                <w:color w:val="000000"/>
                <w:spacing w:val="0"/>
                <w:w w:val="100"/>
                <w:position w:val="0"/>
                <w:sz w:val="19"/>
                <w:szCs w:val="19"/>
              </w:rPr>
              <w:t>河件度净利</w:t>
            </w:r>
            <w:r>
              <w:rPr>
                <w:rFonts w:ascii="Times New Roman" w:eastAsia="Times New Roman" w:hAnsi="Times New Roman" w:cs="Times New Roman"/>
                <w:b/>
                <w:bCs/>
                <w:color w:val="000000"/>
                <w:spacing w:val="0"/>
                <w:w w:val="100"/>
                <w:position w:val="0"/>
                <w:sz w:val="28"/>
                <w:szCs w:val="28"/>
              </w:rPr>
              <w:t>§1</w:t>
            </w:r>
          </w:p>
        </w:tc>
      </w:tr>
      <w:tr>
        <w:trPr>
          <w:trHeight w:val="269" w:hRule="exact"/>
        </w:trPr>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6"/>
                <w:szCs w:val="16"/>
              </w:rPr>
            </w:pPr>
            <w:r>
              <w:rPr>
                <w:rFonts w:ascii="SimHei" w:eastAsia="SimHei" w:hAnsi="SimHei" w:cs="SimHei"/>
                <w:color w:val="00023E"/>
                <w:spacing w:val="0"/>
                <w:w w:val="100"/>
                <w:position w:val="0"/>
                <w:sz w:val="16"/>
                <w:szCs w:val="16"/>
              </w:rPr>
              <w:t>重</w:t>
            </w:r>
            <w:r>
              <w:rPr>
                <w:rFonts w:ascii="SimHei" w:eastAsia="SimHei" w:hAnsi="SimHei" w:cs="SimHei"/>
                <w:color w:val="032567"/>
                <w:spacing w:val="0"/>
                <w:w w:val="100"/>
                <w:position w:val="0"/>
                <w:sz w:val="16"/>
                <w:szCs w:val="16"/>
              </w:rPr>
              <w:t>庆广裕急垛资有限袤司</w:t>
            </w:r>
          </w:p>
        </w:tc>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SimHei" w:eastAsia="SimHei" w:hAnsi="SimHei" w:cs="SimHei"/>
                <w:color w:val="372E42"/>
                <w:spacing w:val="0"/>
                <w:w w:val="100"/>
                <w:position w:val="0"/>
                <w:sz w:val="16"/>
                <w:szCs w:val="16"/>
              </w:rPr>
              <w:t>茹：</w:t>
            </w:r>
            <w:r>
              <w:rPr>
                <w:color w:val="372E42"/>
                <w:spacing w:val="0"/>
                <w:w w:val="100"/>
                <w:position w:val="0"/>
                <w:sz w:val="18"/>
                <w:szCs w:val="18"/>
              </w:rPr>
              <w:t xml:space="preserve">22€, </w:t>
            </w:r>
            <w:r>
              <w:rPr>
                <w:color w:val="372E42"/>
                <w:spacing w:val="0"/>
                <w:w w:val="100"/>
                <w:position w:val="0"/>
                <w:sz w:val="18"/>
                <w:szCs w:val="18"/>
              </w:rPr>
              <w:t xml:space="preserve">0 39. </w:t>
            </w:r>
            <w:r>
              <w:rPr>
                <w:color w:val="372E42"/>
                <w:spacing w:val="0"/>
                <w:w w:val="100"/>
                <w:position w:val="0"/>
                <w:sz w:val="18"/>
                <w:szCs w:val="18"/>
              </w:rPr>
              <w:t>€8</w:t>
            </w:r>
          </w:p>
        </w:tc>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320" w:right="0" w:firstLine="0"/>
              <w:jc w:val="left"/>
              <w:rPr>
                <w:sz w:val="18"/>
                <w:szCs w:val="18"/>
              </w:rPr>
            </w:pPr>
            <w:r>
              <w:rPr>
                <w:color w:val="7B736B"/>
                <w:spacing w:val="0"/>
                <w:w w:val="100"/>
                <w:position w:val="0"/>
                <w:sz w:val="18"/>
                <w:szCs w:val="18"/>
              </w:rPr>
              <w:t>-1</w:t>
            </w:r>
            <w:r>
              <w:rPr>
                <w:color w:val="7B736B"/>
                <w:spacing w:val="0"/>
                <w:w w:val="100"/>
                <w:position w:val="0"/>
                <w:sz w:val="18"/>
                <w:szCs w:val="18"/>
                <w:vertAlign w:val="subscript"/>
              </w:rPr>
              <w:t>3</w:t>
            </w:r>
            <w:r>
              <w:rPr>
                <w:color w:val="7B736B"/>
                <w:spacing w:val="0"/>
                <w:w w:val="100"/>
                <w:position w:val="0"/>
                <w:sz w:val="18"/>
                <w:szCs w:val="18"/>
              </w:rPr>
              <w:t xml:space="preserve"> </w:t>
            </w:r>
            <w:r>
              <w:rPr>
                <w:color w:val="372E42"/>
                <w:spacing w:val="0"/>
                <w:w w:val="100"/>
                <w:position w:val="0"/>
                <w:sz w:val="18"/>
                <w:szCs w:val="18"/>
              </w:rPr>
              <w:t xml:space="preserve">7 73, </w:t>
            </w:r>
            <w:r>
              <w:rPr>
                <w:color w:val="372E42"/>
                <w:spacing w:val="0"/>
                <w:w w:val="100"/>
                <w:position w:val="0"/>
                <w:sz w:val="18"/>
                <w:szCs w:val="18"/>
              </w:rPr>
              <w:t xml:space="preserve">960. </w:t>
            </w:r>
            <w:r>
              <w:rPr>
                <w:color w:val="372E42"/>
                <w:spacing w:val="0"/>
                <w:w w:val="100"/>
                <w:position w:val="0"/>
                <w:sz w:val="18"/>
                <w:szCs w:val="18"/>
              </w:rPr>
              <w:t>32</w:t>
            </w:r>
          </w:p>
        </w:tc>
      </w:tr>
    </w:tbl>
    <w:p>
      <w:pPr>
        <w:widowControl w:val="0"/>
        <w:spacing w:after="819" w:line="1" w:lineRule="exact"/>
      </w:pPr>
    </w:p>
    <w:p>
      <w:pPr>
        <w:pStyle w:val="Style52"/>
        <w:keepNext/>
        <w:keepLines/>
        <w:widowControl w:val="0"/>
        <w:shd w:val="clear" w:color="auto" w:fill="auto"/>
        <w:tabs>
          <w:tab w:pos="493" w:val="left"/>
        </w:tabs>
        <w:bidi w:val="0"/>
        <w:spacing w:before="0" w:line="240" w:lineRule="auto"/>
        <w:ind w:left="0" w:right="0" w:firstLine="0"/>
        <w:jc w:val="left"/>
      </w:pPr>
      <w:bookmarkStart w:id="168" w:name="bookmark168"/>
      <w:bookmarkStart w:id="169" w:name="bookmark169"/>
      <w:bookmarkStart w:id="170" w:name="bookmark170"/>
      <w:bookmarkStart w:id="171" w:name="bookmark171"/>
      <w:r>
        <w:rPr>
          <w:color w:val="000000"/>
          <w:spacing w:val="0"/>
          <w:w w:val="100"/>
          <w:position w:val="0"/>
        </w:rPr>
        <w:t>（</w:t>
      </w:r>
      <w:bookmarkEnd w:id="170"/>
      <w:r>
        <w:rPr>
          <w:rFonts w:ascii="Times New Roman" w:eastAsia="Times New Roman" w:hAnsi="Times New Roman" w:cs="Times New Roman"/>
          <w:color w:val="000000"/>
          <w:spacing w:val="0"/>
          <w:w w:val="100"/>
          <w:position w:val="0"/>
        </w:rPr>
        <w:t>7</w:t>
      </w:r>
      <w:r>
        <w:rPr>
          <w:color w:val="000000"/>
          <w:spacing w:val="0"/>
          <w:w w:val="100"/>
          <w:position w:val="0"/>
        </w:rPr>
        <w:t>）</w:t>
        <w:tab/>
        <w:t>公司报告期内业务、产品或服务发生重大变化或调整有关情况</w:t>
      </w:r>
      <w:bookmarkEnd w:id="168"/>
      <w:bookmarkEnd w:id="169"/>
      <w:bookmarkEnd w:id="171"/>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52"/>
        <w:keepNext/>
        <w:keepLines/>
        <w:widowControl w:val="0"/>
        <w:shd w:val="clear" w:color="auto" w:fill="auto"/>
        <w:tabs>
          <w:tab w:pos="493" w:val="left"/>
        </w:tabs>
        <w:bidi w:val="0"/>
        <w:spacing w:before="0" w:line="240" w:lineRule="auto"/>
        <w:ind w:left="0" w:right="0" w:firstLine="0"/>
        <w:jc w:val="left"/>
      </w:pPr>
      <w:bookmarkStart w:id="172" w:name="bookmark172"/>
      <w:bookmarkStart w:id="173" w:name="bookmark173"/>
      <w:bookmarkStart w:id="174" w:name="bookmark174"/>
      <w:bookmarkStart w:id="175" w:name="bookmark175"/>
      <w:r>
        <w:rPr>
          <w:color w:val="000000"/>
          <w:spacing w:val="0"/>
          <w:w w:val="100"/>
          <w:position w:val="0"/>
        </w:rPr>
        <w:t>（</w:t>
      </w:r>
      <w:bookmarkEnd w:id="174"/>
      <w:r>
        <w:rPr>
          <w:rFonts w:ascii="Times New Roman" w:eastAsia="Times New Roman" w:hAnsi="Times New Roman" w:cs="Times New Roman"/>
          <w:color w:val="000000"/>
          <w:spacing w:val="0"/>
          <w:w w:val="100"/>
          <w:position w:val="0"/>
        </w:rPr>
        <w:t>8</w:t>
      </w:r>
      <w:r>
        <w:rPr>
          <w:color w:val="000000"/>
          <w:spacing w:val="0"/>
          <w:w w:val="100"/>
          <w:position w:val="0"/>
        </w:rPr>
        <w:t>）</w:t>
        <w:tab/>
        <w:t>主要销售客户和主要供应商情况</w:t>
      </w:r>
      <w:bookmarkEnd w:id="172"/>
      <w:bookmarkEnd w:id="173"/>
      <w:bookmarkEnd w:id="175"/>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公司主要销售客户情况</w:t>
      </w:r>
    </w:p>
    <w:tbl>
      <w:tblPr>
        <w:tblOverlap w:val="never"/>
        <w:jc w:val="center"/>
        <w:tblLayout w:type="fixed"/>
      </w:tblPr>
      <w:tblGrid>
        <w:gridCol w:w="4262"/>
        <w:gridCol w:w="5318"/>
      </w:tblGrid>
      <w:tr>
        <w:trPr>
          <w:trHeight w:val="40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前五名客户合计销售金额（元）</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1,119,361,719.18</w:t>
            </w: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前五名客户合计销售金额占年度销售总额比例</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64.00%</w:t>
            </w:r>
          </w:p>
        </w:tc>
      </w:tr>
      <w:tr>
        <w:trPr>
          <w:trHeight w:val="725"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317" w:lineRule="exact"/>
              <w:ind w:left="0" w:right="0" w:firstLine="0"/>
              <w:jc w:val="left"/>
            </w:pPr>
            <w:r>
              <w:rPr>
                <w:color w:val="000000"/>
                <w:spacing w:val="0"/>
                <w:w w:val="100"/>
                <w:position w:val="0"/>
              </w:rPr>
              <w:t>前五名客户销售额中关联方销售额占年度销售总额 比例</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79" w:line="1" w:lineRule="exact"/>
      </w:pPr>
    </w:p>
    <w:p>
      <w:pPr>
        <w:widowControl w:val="0"/>
        <w:spacing w:line="1" w:lineRule="exact"/>
      </w:pP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大客户资料</w:t>
      </w:r>
    </w:p>
    <w:tbl>
      <w:tblPr>
        <w:tblOverlap w:val="never"/>
        <w:jc w:val="center"/>
        <w:tblLayout w:type="fixed"/>
      </w:tblPr>
      <w:tblGrid>
        <w:gridCol w:w="806"/>
        <w:gridCol w:w="3302"/>
        <w:gridCol w:w="2318"/>
        <w:gridCol w:w="3154"/>
      </w:tblGrid>
      <w:tr>
        <w:trPr>
          <w:trHeight w:val="418"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销售额（元）</w:t>
            </w:r>
          </w:p>
        </w:tc>
        <w:tc>
          <w:tcPr>
            <w:tcBorders>
              <w:top w:val="single" w:sz="4"/>
              <w:left w:val="single" w:sz="4"/>
              <w:bottom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占年度销售总额比例</w:t>
            </w:r>
          </w:p>
        </w:tc>
      </w:tr>
    </w:tbl>
    <w:p>
      <w:pPr>
        <w:widowControl w:val="0"/>
        <w:spacing w:line="1" w:lineRule="exact"/>
      </w:pPr>
      <w:r>
        <w:br w:type="page"/>
      </w:r>
    </w:p>
    <w:tbl>
      <w:tblPr>
        <w:tblOverlap w:val="never"/>
        <w:jc w:val="center"/>
        <w:tblLayout w:type="fixed"/>
      </w:tblPr>
      <w:tblGrid>
        <w:gridCol w:w="806"/>
        <w:gridCol w:w="3302"/>
        <w:gridCol w:w="2318"/>
        <w:gridCol w:w="3154"/>
      </w:tblGrid>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客户一</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845,108,817.15</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480" w:right="0" w:firstLine="0"/>
              <w:jc w:val="both"/>
              <w:rPr>
                <w:sz w:val="18"/>
                <w:szCs w:val="18"/>
              </w:rPr>
            </w:pPr>
            <w:r>
              <w:rPr>
                <w:rFonts w:ascii="Times New Roman" w:eastAsia="Times New Roman" w:hAnsi="Times New Roman" w:cs="Times New Roman"/>
                <w:color w:val="000000"/>
                <w:spacing w:val="0"/>
                <w:w w:val="100"/>
                <w:position w:val="0"/>
                <w:sz w:val="18"/>
                <w:szCs w:val="18"/>
              </w:rPr>
              <w:t>48.32%</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客户二</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90,255,697.57</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5.16%</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客户三</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83,563,680.14</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4.78%</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客户四</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54,463,824.64</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3.11%</w:t>
            </w: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客户五</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45,969,699.68</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2.63%</w:t>
            </w:r>
          </w:p>
        </w:tc>
      </w:tr>
      <w:tr>
        <w:trPr>
          <w:trHeight w:val="413"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1,119,361,719.18</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480" w:right="0" w:firstLine="0"/>
              <w:jc w:val="both"/>
              <w:rPr>
                <w:sz w:val="18"/>
                <w:szCs w:val="18"/>
              </w:rPr>
            </w:pPr>
            <w:r>
              <w:rPr>
                <w:rFonts w:ascii="Times New Roman" w:eastAsia="Times New Roman" w:hAnsi="Times New Roman" w:cs="Times New Roman"/>
                <w:color w:val="000000"/>
                <w:spacing w:val="0"/>
                <w:w w:val="100"/>
                <w:position w:val="0"/>
                <w:sz w:val="18"/>
                <w:szCs w:val="18"/>
              </w:rPr>
              <w:t>64.00%</w:t>
            </w:r>
          </w:p>
        </w:tc>
      </w:tr>
    </w:tbl>
    <w:p>
      <w:pPr>
        <w:widowControl w:val="0"/>
        <w:spacing w:after="79" w:line="1" w:lineRule="exact"/>
      </w:pPr>
    </w:p>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rPr>
        <w:t>主要客户其他情况说明</w:t>
      </w:r>
    </w:p>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公司主要供应商情况</w:t>
      </w:r>
    </w:p>
    <w:tbl>
      <w:tblPr>
        <w:tblOverlap w:val="never"/>
        <w:jc w:val="center"/>
        <w:tblLayout w:type="fixed"/>
      </w:tblPr>
      <w:tblGrid>
        <w:gridCol w:w="4262"/>
        <w:gridCol w:w="5318"/>
      </w:tblGrid>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前五名供应商合计采购金额（元）</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324,317,711.98</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前五名供应商合计采购金额占年度采购总额比例</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28.52%</w:t>
            </w:r>
          </w:p>
        </w:tc>
      </w:tr>
      <w:tr>
        <w:trPr>
          <w:trHeight w:val="725"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317" w:lineRule="exact"/>
              <w:ind w:left="0" w:right="0" w:firstLine="0"/>
              <w:jc w:val="left"/>
            </w:pPr>
            <w:r>
              <w:rPr>
                <w:color w:val="000000"/>
                <w:spacing w:val="0"/>
                <w:w w:val="100"/>
                <w:position w:val="0"/>
              </w:rPr>
              <w:t>前五名供应商采购额中关联方采购额占年度采购总 额比例</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名供应商资料</w:t>
      </w:r>
    </w:p>
    <w:p>
      <w:pPr>
        <w:widowControl w:val="0"/>
        <w:spacing w:after="79" w:line="1" w:lineRule="exact"/>
      </w:pPr>
    </w:p>
    <w:p>
      <w:pPr>
        <w:widowControl w:val="0"/>
        <w:spacing w:line="1" w:lineRule="exact"/>
      </w:pPr>
    </w:p>
    <w:tbl>
      <w:tblPr>
        <w:tblOverlap w:val="never"/>
        <w:jc w:val="center"/>
        <w:tblLayout w:type="fixed"/>
      </w:tblPr>
      <w:tblGrid>
        <w:gridCol w:w="941"/>
        <w:gridCol w:w="3168"/>
        <w:gridCol w:w="2318"/>
        <w:gridCol w:w="3154"/>
      </w:tblGrid>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280"/>
              <w:jc w:val="left"/>
            </w:pPr>
            <w:r>
              <w:rPr>
                <w:color w:val="000000"/>
                <w:spacing w:val="0"/>
                <w:w w:val="100"/>
                <w:position w:val="0"/>
              </w:rPr>
              <w:t>序号</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供应商名称</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采购额（元）</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占年度采购总额比例</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供应商一</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84,864,600.00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7.46%</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供应商二</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76,437,595.98</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6.72%</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供应商三</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63,450,400.00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5.58%</w:t>
            </w: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供应商四</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50,928,900.00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4.48%</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供应商五</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48,636,216.00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4.28%</w:t>
            </w:r>
          </w:p>
        </w:tc>
      </w:tr>
      <w:tr>
        <w:trPr>
          <w:trHeight w:val="413"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324,317,711.98</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480" w:right="0" w:firstLine="0"/>
              <w:jc w:val="both"/>
              <w:rPr>
                <w:sz w:val="18"/>
                <w:szCs w:val="18"/>
              </w:rPr>
            </w:pPr>
            <w:r>
              <w:rPr>
                <w:rFonts w:ascii="Times New Roman" w:eastAsia="Times New Roman" w:hAnsi="Times New Roman" w:cs="Times New Roman"/>
                <w:color w:val="000000"/>
                <w:spacing w:val="0"/>
                <w:w w:val="100"/>
                <w:position w:val="0"/>
                <w:sz w:val="18"/>
                <w:szCs w:val="18"/>
              </w:rPr>
              <w:t>28.52%</w:t>
            </w:r>
          </w:p>
        </w:tc>
      </w:tr>
    </w:tbl>
    <w:p>
      <w:pPr>
        <w:widowControl w:val="0"/>
        <w:spacing w:after="79" w:line="1" w:lineRule="exact"/>
      </w:pPr>
    </w:p>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rPr>
        <w:t>主要供应商其他情况说明</w:t>
      </w:r>
    </w:p>
    <w:p>
      <w:pPr>
        <w:pStyle w:val="Style31"/>
        <w:keepNext w:val="0"/>
        <w:keepLines w:val="0"/>
        <w:widowControl w:val="0"/>
        <w:shd w:val="clear" w:color="auto" w:fill="auto"/>
        <w:bidi w:val="0"/>
        <w:spacing w:before="0" w:after="40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bidi w:val="0"/>
        <w:spacing w:before="0" w:after="400" w:line="240" w:lineRule="auto"/>
        <w:ind w:left="0" w:right="0" w:firstLine="0"/>
        <w:jc w:val="left"/>
      </w:pPr>
      <w:bookmarkStart w:id="176" w:name="bookmark176"/>
      <w:bookmarkStart w:id="177" w:name="bookmark177"/>
      <w:bookmarkStart w:id="178" w:name="bookmark178"/>
      <w:bookmarkStart w:id="179" w:name="bookmark179"/>
      <w:r>
        <w:rPr>
          <w:rFonts w:ascii="Times New Roman" w:eastAsia="Times New Roman" w:hAnsi="Times New Roman" w:cs="Times New Roman"/>
          <w:color w:val="000000"/>
          <w:spacing w:val="0"/>
          <w:w w:val="100"/>
          <w:position w:val="0"/>
        </w:rPr>
        <w:t>3</w:t>
      </w:r>
      <w:bookmarkEnd w:id="178"/>
      <w:r>
        <w:rPr>
          <w:color w:val="000000"/>
          <w:spacing w:val="0"/>
          <w:w w:val="100"/>
          <w:position w:val="0"/>
        </w:rPr>
        <w:t>、费用</w:t>
      </w:r>
      <w:bookmarkEnd w:id="176"/>
      <w:bookmarkEnd w:id="177"/>
      <w:bookmarkEnd w:id="179"/>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637"/>
        <w:gridCol w:w="1637"/>
        <w:gridCol w:w="1459"/>
        <w:gridCol w:w="292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同比增减</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25,352,776.85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26,564,459.70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98,802,445.65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93,140,662.92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6.08%</w:t>
            </w:r>
          </w:p>
        </w:tc>
        <w:tc>
          <w:tcPr>
            <w:tcBorders>
              <w:top w:val="single" w:sz="4"/>
              <w:left w:val="single" w:sz="4"/>
              <w:right w:val="single" w:sz="4"/>
            </w:tcBorders>
            <w:shd w:val="clear" w:color="auto" w:fill="FFFFFF"/>
            <w:vAlign w:val="top"/>
          </w:tcPr>
          <w:p>
            <w:pPr>
              <w:widowControl w:val="0"/>
              <w:rPr>
                <w:sz w:val="10"/>
                <w:szCs w:val="10"/>
              </w:rPr>
            </w:pPr>
          </w:p>
        </w:tc>
      </w:tr>
      <w:tr>
        <w:trPr>
          <w:trHeight w:val="1349"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-18,093,105.17</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-5,577,932.53</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-224.37%</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320" w:lineRule="exact"/>
              <w:ind w:left="0" w:right="0" w:firstLine="0"/>
              <w:jc w:val="left"/>
            </w:pPr>
            <w:r>
              <w:rPr>
                <w:color w:val="000000"/>
                <w:spacing w:val="0"/>
                <w:w w:val="100"/>
                <w:position w:val="0"/>
                <w:sz w:val="18"/>
                <w:szCs w:val="18"/>
              </w:rPr>
              <w:t>2016</w:t>
            </w:r>
            <w:r>
              <w:rPr>
                <w:color w:val="000000"/>
                <w:spacing w:val="0"/>
                <w:w w:val="100"/>
                <w:position w:val="0"/>
              </w:rPr>
              <w:t>年发生金额较</w:t>
            </w:r>
            <w:r>
              <w:rPr>
                <w:color w:val="000000"/>
                <w:spacing w:val="0"/>
                <w:w w:val="100"/>
                <w:position w:val="0"/>
                <w:sz w:val="18"/>
                <w:szCs w:val="18"/>
              </w:rPr>
              <w:t>2015</w:t>
            </w:r>
            <w:r>
              <w:rPr>
                <w:color w:val="000000"/>
                <w:spacing w:val="0"/>
                <w:w w:val="100"/>
                <w:position w:val="0"/>
              </w:rPr>
              <w:t>年发生金 额减少</w:t>
            </w:r>
            <w:r>
              <w:rPr>
                <w:color w:val="000000"/>
                <w:spacing w:val="0"/>
                <w:w w:val="100"/>
                <w:position w:val="0"/>
                <w:sz w:val="18"/>
                <w:szCs w:val="18"/>
              </w:rPr>
              <w:t>224.37%</w:t>
            </w:r>
            <w:r>
              <w:rPr>
                <w:color w:val="000000"/>
                <w:spacing w:val="0"/>
                <w:w w:val="100"/>
                <w:position w:val="0"/>
              </w:rPr>
              <w:t>，主要原因是重庆 华宇园林长期应收款利息收入增加 较多所致。</w:t>
            </w:r>
          </w:p>
        </w:tc>
      </w:tr>
    </w:tbl>
    <w:p>
      <w:pPr>
        <w:spacing w:lineRule="exact" w:line="1"/>
        <w:rPr>
          <w:sz w:val="2"/>
          <w:szCs w:val="2"/>
        </w:rPr>
      </w:pPr>
      <w:r>
        <w:br w:type="page"/>
      </w:r>
    </w:p>
    <w:p>
      <w:pPr>
        <w:pStyle w:val="Style34"/>
        <w:keepNext/>
        <w:keepLines/>
        <w:widowControl w:val="0"/>
        <w:shd w:val="clear" w:color="auto" w:fill="auto"/>
        <w:bidi w:val="0"/>
        <w:spacing w:before="0" w:after="260" w:line="240" w:lineRule="auto"/>
        <w:ind w:left="0" w:right="0" w:firstLine="0"/>
        <w:jc w:val="both"/>
      </w:pPr>
      <w:bookmarkStart w:id="180" w:name="bookmark180"/>
      <w:bookmarkStart w:id="181" w:name="bookmark181"/>
      <w:bookmarkStart w:id="182" w:name="bookmark182"/>
      <w:bookmarkStart w:id="183" w:name="bookmark183"/>
      <w:r>
        <w:rPr>
          <w:rFonts w:ascii="Times New Roman" w:eastAsia="Times New Roman" w:hAnsi="Times New Roman" w:cs="Times New Roman"/>
          <w:color w:val="000000"/>
          <w:spacing w:val="0"/>
          <w:w w:val="100"/>
          <w:position w:val="0"/>
        </w:rPr>
        <w:t>4</w:t>
      </w:r>
      <w:bookmarkEnd w:id="182"/>
      <w:r>
        <w:rPr>
          <w:color w:val="000000"/>
          <w:spacing w:val="0"/>
          <w:w w:val="100"/>
          <w:position w:val="0"/>
        </w:rPr>
        <w:t>、研发投入</w:t>
      </w:r>
      <w:bookmarkEnd w:id="180"/>
      <w:bookmarkEnd w:id="181"/>
      <w:bookmarkEnd w:id="183"/>
    </w:p>
    <w:p>
      <w:pPr>
        <w:pStyle w:val="Style31"/>
        <w:keepNext w:val="0"/>
        <w:keepLines w:val="0"/>
        <w:widowControl w:val="0"/>
        <w:shd w:val="clear" w:color="auto" w:fill="auto"/>
        <w:bidi w:val="0"/>
        <w:spacing w:before="0" w:after="0" w:line="317" w:lineRule="exact"/>
        <w:ind w:left="0" w:right="0" w:firstLine="0"/>
        <w:jc w:val="both"/>
      </w:pPr>
      <w:r>
        <w:rPr>
          <w:i/>
          <w:iCs/>
          <w:color w:val="000000"/>
          <w:spacing w:val="0"/>
          <w:w w:val="100"/>
          <w:position w:val="0"/>
        </w:rPr>
        <w:t>■J</w:t>
      </w:r>
      <w:r>
        <w:rPr>
          <w:color w:val="000000"/>
          <w:spacing w:val="0"/>
          <w:w w:val="100"/>
          <w:position w:val="0"/>
        </w:rPr>
        <w:t>适用口不适用</w:t>
      </w:r>
    </w:p>
    <w:p>
      <w:pPr>
        <w:pStyle w:val="Style31"/>
        <w:keepNext w:val="0"/>
        <w:keepLines w:val="0"/>
        <w:widowControl w:val="0"/>
        <w:shd w:val="clear" w:color="auto" w:fill="auto"/>
        <w:bidi w:val="0"/>
        <w:spacing w:before="0" w:after="440" w:line="317" w:lineRule="exact"/>
        <w:ind w:left="0" w:right="0" w:firstLine="0"/>
        <w:jc w:val="both"/>
      </w:pPr>
      <w:r>
        <w:rPr>
          <w:color w:val="000000"/>
          <w:spacing w:val="0"/>
          <w:w w:val="100"/>
          <w:position w:val="0"/>
        </w:rPr>
        <w:t>公司始终坚持科技为先，注重技术研发，不断研究开发符合市场需求的新产品、新技术，促进产品结构优化升级，确保公司 在相关领域保持技术领先，提升核心竞争力。同时，加大产品的工艺技术优化研究，以降低成本，提升品质。</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公司研发投入情况</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变动比例</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研发人员数量（人）</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29.35%</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研发人员数量占比</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6.21%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4.69%</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w:t>
            </w: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研发投入金额（元）</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52,044,408.23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38,967,375.23</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33.56%</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研发投入占营业收入比例</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2.98%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2.87%</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0.11%</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研发投入资本化的金额（元）</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both"/>
            </w:pPr>
            <w:r>
              <w:rPr>
                <w:color w:val="000000"/>
                <w:spacing w:val="0"/>
                <w:w w:val="100"/>
                <w:position w:val="0"/>
              </w:rPr>
              <w:t>资本化研发投入占研发投入 的比例</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1"/>
        <w:keepNext w:val="0"/>
        <w:keepLines w:val="0"/>
        <w:widowControl w:val="0"/>
        <w:shd w:val="clear" w:color="auto" w:fill="auto"/>
        <w:bidi w:val="0"/>
        <w:spacing w:before="0" w:after="0" w:line="336" w:lineRule="exact"/>
        <w:ind w:left="0" w:right="0" w:firstLine="0"/>
        <w:jc w:val="both"/>
      </w:pPr>
      <w:r>
        <w:rPr>
          <w:color w:val="000000"/>
          <w:spacing w:val="0"/>
          <w:w w:val="100"/>
          <w:position w:val="0"/>
        </w:rPr>
        <w:t xml:space="preserve">研发投入总额占营业收入的比重较上年发生显著变化的原因 </w:t>
      </w: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0" w:line="336" w:lineRule="exact"/>
        <w:ind w:left="0" w:right="0" w:firstLine="0"/>
        <w:jc w:val="both"/>
      </w:pPr>
      <w:r>
        <w:rPr>
          <w:color w:val="000000"/>
          <w:spacing w:val="0"/>
          <w:w w:val="100"/>
          <w:position w:val="0"/>
        </w:rPr>
        <w:t>研发投入资本化率大幅变动的原因及其合理性说明</w:t>
      </w:r>
    </w:p>
    <w:p>
      <w:pPr>
        <w:pStyle w:val="Style31"/>
        <w:keepNext w:val="0"/>
        <w:keepLines w:val="0"/>
        <w:widowControl w:val="0"/>
        <w:shd w:val="clear" w:color="auto" w:fill="auto"/>
        <w:bidi w:val="0"/>
        <w:spacing w:before="0" w:after="400" w:line="336" w:lineRule="exact"/>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bidi w:val="0"/>
        <w:spacing w:before="0" w:after="400" w:line="240" w:lineRule="auto"/>
        <w:ind w:left="0" w:right="0" w:firstLine="0"/>
        <w:jc w:val="both"/>
      </w:pPr>
      <w:bookmarkStart w:id="184" w:name="bookmark184"/>
      <w:bookmarkStart w:id="185" w:name="bookmark185"/>
      <w:bookmarkStart w:id="186" w:name="bookmark186"/>
      <w:bookmarkStart w:id="187" w:name="bookmark187"/>
      <w:r>
        <w:rPr>
          <w:rFonts w:ascii="Times New Roman" w:eastAsia="Times New Roman" w:hAnsi="Times New Roman" w:cs="Times New Roman"/>
          <w:color w:val="000000"/>
          <w:spacing w:val="0"/>
          <w:w w:val="100"/>
          <w:position w:val="0"/>
        </w:rPr>
        <w:t>5</w:t>
      </w:r>
      <w:bookmarkEnd w:id="186"/>
      <w:r>
        <w:rPr>
          <w:color w:val="000000"/>
          <w:spacing w:val="0"/>
          <w:w w:val="100"/>
          <w:position w:val="0"/>
        </w:rPr>
        <w:t>、现金流</w:t>
      </w:r>
      <w:bookmarkEnd w:id="184"/>
      <w:bookmarkEnd w:id="185"/>
      <w:bookmarkEnd w:id="187"/>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1,102,747,887.32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852,260,183.93</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29.39%</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1,626,455,175.08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1,137,126,118.16</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43.03%</w:t>
            </w: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22" w:lineRule="exact"/>
              <w:ind w:left="0" w:right="0" w:firstLine="0"/>
              <w:jc w:val="both"/>
            </w:pPr>
            <w:r>
              <w:rPr>
                <w:color w:val="000000"/>
                <w:spacing w:val="0"/>
                <w:w w:val="100"/>
                <w:position w:val="0"/>
              </w:rPr>
              <w:t>经营活动产生的现金流量净 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-523,707,287.76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-284,865,934.23</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-83.84%</w:t>
            </w: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5,408,339.56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34,606,997.48</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-84.37%</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93,318,970.74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114,737,628.50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-18.67%</w:t>
            </w: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7" w:lineRule="exact"/>
              <w:ind w:left="0" w:right="0" w:firstLine="0"/>
              <w:jc w:val="both"/>
            </w:pPr>
            <w:r>
              <w:rPr>
                <w:color w:val="000000"/>
                <w:spacing w:val="0"/>
                <w:w w:val="100"/>
                <w:position w:val="0"/>
              </w:rPr>
              <w:t>投资活动产生的现金流量净 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-87,910,631.18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-80,130,631.02</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-9.71%</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2,256,170,392.64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999,100,000.00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125.82%</w:t>
            </w: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1,027,046,726.35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645,160,706.05</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59.19%</w:t>
            </w: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7" w:lineRule="exact"/>
              <w:ind w:left="0" w:right="0" w:firstLine="0"/>
              <w:jc w:val="both"/>
            </w:pPr>
            <w:r>
              <w:rPr>
                <w:color w:val="000000"/>
                <w:spacing w:val="0"/>
                <w:w w:val="100"/>
                <w:position w:val="0"/>
              </w:rPr>
              <w:t>筹资活动产生的现金流量净 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1,229,123,666.29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353,939,293.95</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247.27%</w:t>
            </w:r>
          </w:p>
        </w:tc>
      </w:tr>
      <w:tr>
        <w:trPr>
          <w:trHeight w:val="413"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620,051,189.95</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-7,593,844.58</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8,265.18%</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相关数据同比发生重大变动的主要影响因素说明</w:t>
      </w:r>
    </w:p>
    <w:p>
      <w:pPr>
        <w:pStyle w:val="Style31"/>
        <w:keepNext w:val="0"/>
        <w:keepLines w:val="0"/>
        <w:widowControl w:val="0"/>
        <w:shd w:val="clear" w:color="auto" w:fill="auto"/>
        <w:bidi w:val="0"/>
        <w:spacing w:before="0" w:after="0" w:line="326" w:lineRule="exact"/>
        <w:ind w:left="0" w:right="0" w:firstLine="0"/>
        <w:jc w:val="both"/>
      </w:pPr>
      <w:r>
        <w:rPr>
          <w:color w:val="000000"/>
          <w:spacing w:val="0"/>
          <w:w w:val="100"/>
          <w:position w:val="0"/>
          <w:sz w:val="18"/>
          <w:szCs w:val="18"/>
        </w:rPr>
        <w:t>V</w:t>
      </w:r>
      <w:r>
        <w:rPr>
          <w:color w:val="000000"/>
          <w:spacing w:val="0"/>
          <w:w w:val="100"/>
          <w:position w:val="0"/>
        </w:rPr>
        <w:t>适用口不适用</w:t>
      </w:r>
    </w:p>
    <w:p>
      <w:pPr>
        <w:pStyle w:val="Style31"/>
        <w:keepNext w:val="0"/>
        <w:keepLines w:val="0"/>
        <w:widowControl w:val="0"/>
        <w:shd w:val="clear" w:color="auto" w:fill="auto"/>
        <w:tabs>
          <w:tab w:pos="536" w:val="left"/>
        </w:tabs>
        <w:bidi w:val="0"/>
        <w:spacing w:before="0" w:after="0" w:line="326" w:lineRule="exact"/>
        <w:ind w:left="0" w:right="0" w:firstLine="0"/>
        <w:jc w:val="both"/>
      </w:pPr>
      <w:bookmarkStart w:id="188" w:name="bookmark188"/>
      <w:r>
        <w:rPr>
          <w:color w:val="000000"/>
          <w:spacing w:val="0"/>
          <w:w w:val="100"/>
          <w:position w:val="0"/>
          <w:sz w:val="18"/>
          <w:szCs w:val="18"/>
        </w:rPr>
        <w:t>（</w:t>
      </w:r>
      <w:bookmarkEnd w:id="188"/>
      <w:r>
        <w:rPr>
          <w:color w:val="000000"/>
          <w:spacing w:val="0"/>
          <w:w w:val="100"/>
          <w:position w:val="0"/>
          <w:sz w:val="18"/>
          <w:szCs w:val="18"/>
        </w:rPr>
        <w:t>1）</w:t>
        <w:tab/>
      </w:r>
      <w:r>
        <w:rPr>
          <w:color w:val="000000"/>
          <w:spacing w:val="0"/>
          <w:w w:val="100"/>
          <w:position w:val="0"/>
        </w:rPr>
        <w:t>经营活动产生的现金流量净额较去年减少</w:t>
      </w:r>
      <w:r>
        <w:rPr>
          <w:color w:val="000000"/>
          <w:spacing w:val="0"/>
          <w:w w:val="100"/>
          <w:position w:val="0"/>
          <w:sz w:val="18"/>
          <w:szCs w:val="18"/>
        </w:rPr>
        <w:t>83.84%</w:t>
      </w:r>
      <w:r>
        <w:rPr>
          <w:color w:val="000000"/>
          <w:spacing w:val="0"/>
          <w:w w:val="100"/>
          <w:position w:val="0"/>
        </w:rPr>
        <w:t>，主要原因是公司园林业务营收规模扩大，相应支付的进度款和保证 金较多所致。</w:t>
      </w:r>
    </w:p>
    <w:p>
      <w:pPr>
        <w:pStyle w:val="Style31"/>
        <w:keepNext w:val="0"/>
        <w:keepLines w:val="0"/>
        <w:widowControl w:val="0"/>
        <w:shd w:val="clear" w:color="auto" w:fill="auto"/>
        <w:tabs>
          <w:tab w:pos="440" w:val="left"/>
        </w:tabs>
        <w:bidi w:val="0"/>
        <w:spacing w:before="0" w:after="0" w:line="326" w:lineRule="exact"/>
        <w:ind w:left="0" w:right="0" w:firstLine="0"/>
        <w:jc w:val="both"/>
      </w:pPr>
      <w:bookmarkStart w:id="189" w:name="bookmark189"/>
      <w:r>
        <w:rPr>
          <w:color w:val="000000"/>
          <w:spacing w:val="0"/>
          <w:w w:val="100"/>
          <w:position w:val="0"/>
          <w:sz w:val="18"/>
          <w:szCs w:val="18"/>
        </w:rPr>
        <w:t>（</w:t>
      </w:r>
      <w:bookmarkEnd w:id="189"/>
      <w:r>
        <w:rPr>
          <w:color w:val="000000"/>
          <w:spacing w:val="0"/>
          <w:w w:val="100"/>
          <w:position w:val="0"/>
          <w:sz w:val="18"/>
          <w:szCs w:val="18"/>
        </w:rPr>
        <w:t>2）</w:t>
        <w:tab/>
      </w:r>
      <w:r>
        <w:rPr>
          <w:color w:val="000000"/>
          <w:spacing w:val="0"/>
          <w:w w:val="100"/>
          <w:position w:val="0"/>
        </w:rPr>
        <w:t>筹资活动产生的现金流量净额较去年增加</w:t>
      </w:r>
      <w:r>
        <w:rPr>
          <w:color w:val="000000"/>
          <w:spacing w:val="0"/>
          <w:w w:val="100"/>
          <w:position w:val="0"/>
          <w:sz w:val="18"/>
          <w:szCs w:val="18"/>
        </w:rPr>
        <w:t>247.27%，</w:t>
      </w:r>
      <w:r>
        <w:rPr>
          <w:color w:val="000000"/>
          <w:spacing w:val="0"/>
          <w:w w:val="100"/>
          <w:position w:val="0"/>
        </w:rPr>
        <w:t>主要原因是报告期内公司实施定向增发募集资金到位所致。</w:t>
      </w:r>
    </w:p>
    <w:p>
      <w:pPr>
        <w:pStyle w:val="Style31"/>
        <w:keepNext w:val="0"/>
        <w:keepLines w:val="0"/>
        <w:widowControl w:val="0"/>
        <w:shd w:val="clear" w:color="auto" w:fill="auto"/>
        <w:tabs>
          <w:tab w:pos="440" w:val="left"/>
        </w:tabs>
        <w:bidi w:val="0"/>
        <w:spacing w:before="0" w:after="360" w:line="326" w:lineRule="exact"/>
        <w:ind w:left="0" w:right="0" w:firstLine="0"/>
        <w:jc w:val="both"/>
      </w:pPr>
      <w:bookmarkStart w:id="190" w:name="bookmark190"/>
      <w:r>
        <w:rPr>
          <w:color w:val="000000"/>
          <w:spacing w:val="0"/>
          <w:w w:val="100"/>
          <w:position w:val="0"/>
          <w:sz w:val="18"/>
          <w:szCs w:val="18"/>
        </w:rPr>
        <w:t>（</w:t>
      </w:r>
      <w:bookmarkEnd w:id="190"/>
      <w:r>
        <w:rPr>
          <w:color w:val="000000"/>
          <w:spacing w:val="0"/>
          <w:w w:val="100"/>
          <w:position w:val="0"/>
          <w:sz w:val="18"/>
          <w:szCs w:val="18"/>
        </w:rPr>
        <w:t>3）</w:t>
        <w:tab/>
      </w:r>
      <w:r>
        <w:rPr>
          <w:color w:val="000000"/>
          <w:spacing w:val="0"/>
          <w:w w:val="100"/>
          <w:position w:val="0"/>
        </w:rPr>
        <w:t>现金及现金等价物净增加额较去年增加</w:t>
      </w:r>
      <w:r>
        <w:rPr>
          <w:rFonts w:ascii="Times New Roman" w:eastAsia="Times New Roman" w:hAnsi="Times New Roman" w:cs="Times New Roman"/>
          <w:color w:val="000000"/>
          <w:spacing w:val="0"/>
          <w:w w:val="100"/>
          <w:position w:val="0"/>
          <w:sz w:val="18"/>
          <w:szCs w:val="18"/>
        </w:rPr>
        <w:t>8265.18%</w:t>
      </w:r>
      <w:r>
        <w:rPr>
          <w:color w:val="000000"/>
          <w:spacing w:val="0"/>
          <w:w w:val="100"/>
          <w:position w:val="0"/>
        </w:rPr>
        <w:t>，主要原因是报告期内公司实施定向增发募集资金到位所致。</w:t>
      </w:r>
    </w:p>
    <w:p>
      <w:pPr>
        <w:pStyle w:val="Style31"/>
        <w:keepNext w:val="0"/>
        <w:keepLines w:val="0"/>
        <w:widowControl w:val="0"/>
        <w:shd w:val="clear" w:color="auto" w:fill="auto"/>
        <w:bidi w:val="0"/>
        <w:spacing w:before="0" w:after="0" w:line="326" w:lineRule="exact"/>
        <w:ind w:left="0" w:right="0" w:firstLine="0"/>
        <w:jc w:val="both"/>
      </w:pPr>
      <w:r>
        <w:rPr>
          <w:color w:val="000000"/>
          <w:spacing w:val="0"/>
          <w:w w:val="100"/>
          <w:position w:val="0"/>
        </w:rPr>
        <w:t>报告期内公司经营活动产生的现金净流量与本年度净利润存在重大差异的原因说明</w:t>
      </w:r>
    </w:p>
    <w:p>
      <w:pPr>
        <w:pStyle w:val="Style31"/>
        <w:keepNext w:val="0"/>
        <w:keepLines w:val="0"/>
        <w:widowControl w:val="0"/>
        <w:shd w:val="clear" w:color="auto" w:fill="auto"/>
        <w:bidi w:val="0"/>
        <w:spacing w:before="0" w:after="80" w:line="326" w:lineRule="exact"/>
        <w:ind w:left="0" w:right="0" w:firstLine="0"/>
        <w:jc w:val="both"/>
      </w:pPr>
      <w:r>
        <w:rPr>
          <w:color w:val="000000"/>
          <w:spacing w:val="0"/>
          <w:w w:val="100"/>
          <w:position w:val="0"/>
          <w:sz w:val="18"/>
          <w:szCs w:val="18"/>
        </w:rPr>
        <w:t>V</w:t>
      </w:r>
      <w:r>
        <w:rPr>
          <w:color w:val="000000"/>
          <w:spacing w:val="0"/>
          <w:w w:val="100"/>
          <w:position w:val="0"/>
        </w:rPr>
        <w:t>适用口不适用</w:t>
      </w:r>
    </w:p>
    <w:p>
      <w:pPr>
        <w:pStyle w:val="Style31"/>
        <w:keepNext w:val="0"/>
        <w:keepLines w:val="0"/>
        <w:widowControl w:val="0"/>
        <w:shd w:val="clear" w:color="auto" w:fill="auto"/>
        <w:bidi w:val="0"/>
        <w:spacing w:before="0" w:after="700" w:line="307" w:lineRule="exact"/>
        <w:ind w:left="0" w:right="0" w:firstLine="0"/>
        <w:jc w:val="both"/>
      </w:pPr>
      <w:r>
        <w:rPr>
          <w:color w:val="000000"/>
          <w:spacing w:val="0"/>
          <w:w w:val="100"/>
          <w:position w:val="0"/>
        </w:rPr>
        <w:t>报告期内公司经营活动产生的现金净流量与本年度净利润存在较大差异的主要原因是公司园林绿化业务具有前期垫支，分期 结算、货款回收期限长的特点，符合园林行业特征。</w:t>
      </w:r>
    </w:p>
    <w:p>
      <w:pPr>
        <w:pStyle w:val="Style27"/>
        <w:keepNext/>
        <w:keepLines/>
        <w:widowControl w:val="0"/>
        <w:shd w:val="clear" w:color="auto" w:fill="auto"/>
        <w:bidi w:val="0"/>
        <w:spacing w:before="0" w:after="240" w:line="240" w:lineRule="auto"/>
        <w:ind w:left="0" w:right="0" w:firstLine="0"/>
        <w:jc w:val="both"/>
      </w:pPr>
      <w:bookmarkStart w:id="191" w:name="bookmark191"/>
      <w:bookmarkStart w:id="192" w:name="bookmark192"/>
      <w:bookmarkStart w:id="193" w:name="bookmark193"/>
      <w:bookmarkStart w:id="194" w:name="bookmark194"/>
      <w:r>
        <w:rPr>
          <w:color w:val="000000"/>
          <w:spacing w:val="0"/>
          <w:w w:val="100"/>
          <w:position w:val="0"/>
        </w:rPr>
        <w:t>三</w:t>
      </w:r>
      <w:bookmarkEnd w:id="193"/>
      <w:r>
        <w:rPr>
          <w:color w:val="000000"/>
          <w:spacing w:val="0"/>
          <w:w w:val="100"/>
          <w:position w:val="0"/>
        </w:rPr>
        <w:t>、非主营业务分析</w:t>
      </w:r>
      <w:bookmarkEnd w:id="191"/>
      <w:bookmarkEnd w:id="192"/>
      <w:bookmarkEnd w:id="194"/>
    </w:p>
    <w:p>
      <w:pPr>
        <w:pStyle w:val="Style31"/>
        <w:keepNext w:val="0"/>
        <w:keepLines w:val="0"/>
        <w:widowControl w:val="0"/>
        <w:shd w:val="clear" w:color="auto" w:fill="auto"/>
        <w:bidi w:val="0"/>
        <w:spacing w:before="0" w:after="160" w:line="326" w:lineRule="exact"/>
        <w:ind w:left="0" w:right="0" w:firstLine="0"/>
        <w:jc w:val="both"/>
      </w:pPr>
      <w:r>
        <w:rPr>
          <w:color w:val="000000"/>
          <w:spacing w:val="0"/>
          <w:w w:val="100"/>
          <w:position w:val="0"/>
          <w:sz w:val="18"/>
          <w:szCs w:val="18"/>
        </w:rPr>
        <w:t>V</w:t>
      </w:r>
      <w:r>
        <w:rPr>
          <w:color w:val="000000"/>
          <w:spacing w:val="0"/>
          <w:w w:val="100"/>
          <w:position w:val="0"/>
        </w:rPr>
        <w:t>适用口不适用</w:t>
      </w:r>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26"/>
        <w:gridCol w:w="1915"/>
        <w:gridCol w:w="1622"/>
        <w:gridCol w:w="2256"/>
        <w:gridCol w:w="2261"/>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760"/>
              <w:jc w:val="left"/>
            </w:pPr>
            <w:r>
              <w:rPr>
                <w:color w:val="000000"/>
                <w:spacing w:val="0"/>
                <w:w w:val="100"/>
                <w:position w:val="0"/>
              </w:rPr>
              <w:t>金额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180"/>
              <w:jc w:val="left"/>
            </w:pPr>
            <w:r>
              <w:rPr>
                <w:color w:val="000000"/>
                <w:spacing w:val="0"/>
                <w:w w:val="100"/>
                <w:position w:val="0"/>
              </w:rPr>
              <w:t>占利润总额比例</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形成原因说明</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00"/>
              <w:jc w:val="left"/>
            </w:pPr>
            <w:r>
              <w:rPr>
                <w:color w:val="000000"/>
                <w:spacing w:val="0"/>
                <w:w w:val="100"/>
                <w:position w:val="0"/>
              </w:rPr>
              <w:t>是否具有可持续性</w:t>
            </w:r>
          </w:p>
        </w:tc>
      </w:tr>
      <w:tr>
        <w:trPr>
          <w:trHeight w:val="1022"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投资收益</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996,453.97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left"/>
            </w:pPr>
            <w:r>
              <w:rPr>
                <w:color w:val="000000"/>
                <w:spacing w:val="0"/>
                <w:w w:val="100"/>
                <w:position w:val="0"/>
              </w:rPr>
              <w:t>处置长期股权投资和可供 出售金融资产在持有期间 产生的投资收益</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27"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公允价值变动损</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益</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-433,202.24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4" w:lineRule="exact"/>
              <w:ind w:left="0" w:right="0" w:firstLine="0"/>
              <w:jc w:val="left"/>
            </w:pPr>
            <w:r>
              <w:rPr>
                <w:color w:val="000000"/>
                <w:spacing w:val="0"/>
                <w:w w:val="100"/>
                <w:position w:val="0"/>
              </w:rPr>
              <w:t>以公允价值计量的且其变 动计入当期损益的金融资 产</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34,332,757.32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7" w:lineRule="exact"/>
              <w:ind w:left="0" w:right="0" w:firstLine="0"/>
              <w:jc w:val="left"/>
            </w:pPr>
            <w:r>
              <w:rPr>
                <w:color w:val="000000"/>
                <w:spacing w:val="0"/>
                <w:w w:val="100"/>
                <w:position w:val="0"/>
              </w:rPr>
              <w:t>应收帐款计提的坏帐准备 变动</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7,281,733.66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主要是政府补助</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20"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营业外支出</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3,034,966.06</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主要是捐赠支出和处置部 分固定资产损失</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after="359" w:line="1" w:lineRule="exact"/>
      </w:pPr>
    </w:p>
    <w:p>
      <w:pPr>
        <w:pStyle w:val="Style27"/>
        <w:keepNext/>
        <w:keepLines/>
        <w:widowControl w:val="0"/>
        <w:shd w:val="clear" w:color="auto" w:fill="auto"/>
        <w:bidi w:val="0"/>
        <w:spacing w:before="0" w:after="360" w:line="240" w:lineRule="auto"/>
        <w:ind w:left="0" w:right="0" w:firstLine="0"/>
        <w:jc w:val="left"/>
      </w:pPr>
      <w:bookmarkStart w:id="195" w:name="bookmark195"/>
      <w:bookmarkStart w:id="196" w:name="bookmark196"/>
      <w:bookmarkStart w:id="197" w:name="bookmark197"/>
      <w:bookmarkStart w:id="198" w:name="bookmark198"/>
      <w:r>
        <w:rPr>
          <w:color w:val="000000"/>
          <w:spacing w:val="0"/>
          <w:w w:val="100"/>
          <w:position w:val="0"/>
        </w:rPr>
        <w:t>四</w:t>
      </w:r>
      <w:bookmarkEnd w:id="197"/>
      <w:r>
        <w:rPr>
          <w:color w:val="000000"/>
          <w:spacing w:val="0"/>
          <w:w w:val="100"/>
          <w:position w:val="0"/>
        </w:rPr>
        <w:t>、资产及负债状况分析</w:t>
      </w:r>
      <w:bookmarkEnd w:id="195"/>
      <w:bookmarkEnd w:id="196"/>
      <w:bookmarkEnd w:id="198"/>
    </w:p>
    <w:p>
      <w:pPr>
        <w:pStyle w:val="Style34"/>
        <w:keepNext/>
        <w:keepLines/>
        <w:widowControl w:val="0"/>
        <w:shd w:val="clear" w:color="auto" w:fill="auto"/>
        <w:bidi w:val="0"/>
        <w:spacing w:before="0" w:line="240" w:lineRule="auto"/>
        <w:ind w:left="0" w:right="0" w:firstLine="0"/>
        <w:jc w:val="left"/>
      </w:pPr>
      <w:bookmarkStart w:id="199" w:name="bookmark199"/>
      <w:bookmarkStart w:id="200" w:name="bookmark200"/>
      <w:bookmarkStart w:id="201" w:name="bookmark201"/>
      <w:bookmarkStart w:id="202" w:name="bookmark202"/>
      <w:r>
        <w:rPr>
          <w:rFonts w:ascii="Times New Roman" w:eastAsia="Times New Roman" w:hAnsi="Times New Roman" w:cs="Times New Roman"/>
          <w:color w:val="000000"/>
          <w:spacing w:val="0"/>
          <w:w w:val="100"/>
          <w:position w:val="0"/>
        </w:rPr>
        <w:t>1</w:t>
      </w:r>
      <w:bookmarkEnd w:id="201"/>
      <w:r>
        <w:rPr>
          <w:color w:val="000000"/>
          <w:spacing w:val="0"/>
          <w:w w:val="100"/>
          <w:position w:val="0"/>
        </w:rPr>
        <w:t>、资产构成重大变动情况</w:t>
      </w:r>
      <w:bookmarkEnd w:id="199"/>
      <w:bookmarkEnd w:id="200"/>
      <w:bookmarkEnd w:id="202"/>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162"/>
        <w:gridCol w:w="1066"/>
        <w:gridCol w:w="1195"/>
        <w:gridCol w:w="1061"/>
        <w:gridCol w:w="802"/>
        <w:gridCol w:w="2923"/>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年末</w:t>
            </w:r>
          </w:p>
        </w:tc>
        <w:tc>
          <w:tcPr>
            <w:gridSpan w:val="2"/>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年末</w:t>
            </w:r>
          </w:p>
        </w:tc>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比重增 减</w:t>
            </w:r>
          </w:p>
        </w:tc>
        <w:tc>
          <w:tcPr>
            <w:vMerge w:val="restart"/>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占总资产</w:t>
            </w:r>
          </w:p>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00"/>
              <w:jc w:val="left"/>
            </w:pPr>
            <w:r>
              <w:rPr>
                <w:color w:val="000000"/>
                <w:spacing w:val="0"/>
                <w:w w:val="100"/>
                <w:position w:val="0"/>
              </w:rPr>
              <w:t>金额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占总资产</w:t>
            </w:r>
          </w:p>
          <w:p>
            <w:pPr>
              <w:pStyle w:val="Style10"/>
              <w:keepNext w:val="0"/>
              <w:keepLines w:val="0"/>
              <w:widowControl w:val="0"/>
              <w:shd w:val="clear" w:color="auto" w:fill="auto"/>
              <w:bidi w:val="0"/>
              <w:spacing w:before="0" w:after="0" w:line="240" w:lineRule="auto"/>
              <w:ind w:left="0" w:right="0" w:firstLine="340"/>
              <w:jc w:val="left"/>
            </w:pPr>
            <w:r>
              <w:rPr>
                <w:color w:val="000000"/>
                <w:spacing w:val="0"/>
                <w:w w:val="100"/>
                <w:position w:val="0"/>
              </w:rPr>
              <w:t>比例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994"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850,404,033.</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16.10%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271,887,707.</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7.16%</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8.94%</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317" w:lineRule="exact"/>
              <w:ind w:left="0" w:right="0" w:firstLine="0"/>
              <w:jc w:val="cente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年期末金额较</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年期末金 额增加</w:t>
            </w:r>
            <w:r>
              <w:rPr>
                <w:rFonts w:ascii="Times New Roman" w:eastAsia="Times New Roman" w:hAnsi="Times New Roman" w:cs="Times New Roman"/>
                <w:color w:val="000000"/>
                <w:spacing w:val="0"/>
                <w:w w:val="100"/>
                <w:position w:val="0"/>
                <w:sz w:val="18"/>
                <w:szCs w:val="18"/>
              </w:rPr>
              <w:t>212.78%</w:t>
            </w:r>
            <w:r>
              <w:rPr>
                <w:color w:val="000000"/>
                <w:spacing w:val="0"/>
                <w:w w:val="100"/>
                <w:position w:val="0"/>
              </w:rPr>
              <w:t>，主要原因是本期 短期借款融资增加较多及再融资增</w:t>
            </w:r>
          </w:p>
        </w:tc>
      </w:tr>
    </w:tbl>
    <w:p>
      <w:pPr>
        <w:widowControl w:val="0"/>
        <w:spacing w:line="1" w:lineRule="exact"/>
      </w:pPr>
      <w:r>
        <w:br w:type="page"/>
      </w:r>
    </w:p>
    <w:tbl>
      <w:tblPr>
        <w:tblOverlap w:val="never"/>
        <w:jc w:val="center"/>
        <w:tblLayout w:type="fixed"/>
      </w:tblPr>
      <w:tblGrid>
        <w:gridCol w:w="1373"/>
        <w:gridCol w:w="1162"/>
        <w:gridCol w:w="1066"/>
        <w:gridCol w:w="1195"/>
        <w:gridCol w:w="1061"/>
        <w:gridCol w:w="802"/>
        <w:gridCol w:w="2923"/>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发所致。</w:t>
            </w:r>
          </w:p>
        </w:tc>
      </w:tr>
      <w:tr>
        <w:trPr>
          <w:trHeight w:val="1339"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613,309,759.</w:t>
            </w:r>
          </w:p>
          <w:p>
            <w:pPr>
              <w:pStyle w:val="Style10"/>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11.61%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397,856,751.</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10.48%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年期末金额较</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年期末金 额增加</w:t>
            </w:r>
            <w:r>
              <w:rPr>
                <w:rFonts w:ascii="Times New Roman" w:eastAsia="Times New Roman" w:hAnsi="Times New Roman" w:cs="Times New Roman"/>
                <w:color w:val="000000"/>
                <w:spacing w:val="0"/>
                <w:w w:val="100"/>
                <w:position w:val="0"/>
                <w:sz w:val="18"/>
                <w:szCs w:val="18"/>
              </w:rPr>
              <w:t>54.15%</w:t>
            </w:r>
            <w:r>
              <w:rPr>
                <w:color w:val="000000"/>
                <w:spacing w:val="0"/>
                <w:w w:val="100"/>
                <w:position w:val="0"/>
              </w:rPr>
              <w:t>，主要原因是本期子 公司华宇园林业务进一步增加，形 成的应收款增加所致。</w:t>
            </w:r>
          </w:p>
        </w:tc>
      </w:tr>
      <w:tr>
        <w:trPr>
          <w:trHeight w:val="1339"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1,062,694,98</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20.13%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797,269,193.</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21.00%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-0.87%</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年期末金额较</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年期末金 额增加</w:t>
            </w:r>
            <w:r>
              <w:rPr>
                <w:rFonts w:ascii="Times New Roman" w:eastAsia="Times New Roman" w:hAnsi="Times New Roman" w:cs="Times New Roman"/>
                <w:color w:val="000000"/>
                <w:spacing w:val="0"/>
                <w:w w:val="100"/>
                <w:position w:val="0"/>
                <w:sz w:val="18"/>
                <w:szCs w:val="18"/>
              </w:rPr>
              <w:t>33.29%</w:t>
            </w:r>
            <w:r>
              <w:rPr>
                <w:color w:val="000000"/>
                <w:spacing w:val="0"/>
                <w:w w:val="100"/>
                <w:position w:val="0"/>
              </w:rPr>
              <w:t>，主要原因是子公司 华宇园林园林工程业务增加，未结 算资产增加所致。</w:t>
            </w: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3,550,395.21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0.07%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3,694,662.00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0.10%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-0.03%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4,553,152.80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0.09%</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719,125,805.</w:t>
            </w:r>
          </w:p>
          <w:p>
            <w:pPr>
              <w:pStyle w:val="Style10"/>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26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13.62%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737,436,682.</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19.42%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-5.80%</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28,994,844.2</w:t>
            </w:r>
          </w:p>
          <w:p>
            <w:pPr>
              <w:pStyle w:val="Style10"/>
              <w:keepNext w:val="0"/>
              <w:keepLines w:val="0"/>
              <w:widowControl w:val="0"/>
              <w:shd w:val="clear" w:color="auto" w:fill="auto"/>
              <w:bidi w:val="0"/>
              <w:spacing w:before="0" w:after="0" w:line="240" w:lineRule="auto"/>
              <w:ind w:left="0" w:right="0" w:firstLine="960"/>
              <w:jc w:val="lef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0.55%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5,411,570.00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0.14%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0.41%</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年期末金额较</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年期末金 额增加</w:t>
            </w:r>
            <w:r>
              <w:rPr>
                <w:rFonts w:ascii="Times New Roman" w:eastAsia="Times New Roman" w:hAnsi="Times New Roman" w:cs="Times New Roman"/>
                <w:color w:val="000000"/>
                <w:spacing w:val="0"/>
                <w:w w:val="100"/>
                <w:position w:val="0"/>
                <w:sz w:val="18"/>
                <w:szCs w:val="18"/>
              </w:rPr>
              <w:t>435.79%</w:t>
            </w:r>
            <w:r>
              <w:rPr>
                <w:color w:val="000000"/>
                <w:spacing w:val="0"/>
                <w:w w:val="100"/>
                <w:position w:val="0"/>
              </w:rPr>
              <w:t>，主要原因新建厂 房及购入再调试安装全自动生产线 所致。</w:t>
            </w:r>
          </w:p>
        </w:tc>
      </w:tr>
      <w:tr>
        <w:trPr>
          <w:trHeight w:val="710"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982,000,000.</w:t>
            </w:r>
          </w:p>
          <w:p>
            <w:pPr>
              <w:pStyle w:val="Style10"/>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18.60%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759,100,000.</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19.99%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-1.39%</w:t>
            </w: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2,580,000.00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0.05%</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5,580,000.00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0.15%</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-0.10%</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年期末金额较</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年期末金 额减少</w:t>
            </w:r>
            <w:r>
              <w:rPr>
                <w:rFonts w:ascii="Times New Roman" w:eastAsia="Times New Roman" w:hAnsi="Times New Roman" w:cs="Times New Roman"/>
                <w:color w:val="000000"/>
                <w:spacing w:val="0"/>
                <w:w w:val="100"/>
                <w:position w:val="0"/>
                <w:sz w:val="18"/>
                <w:szCs w:val="18"/>
              </w:rPr>
              <w:t>53.76%</w:t>
            </w:r>
            <w:r>
              <w:rPr>
                <w:color w:val="000000"/>
                <w:spacing w:val="0"/>
                <w:w w:val="100"/>
                <w:position w:val="0"/>
              </w:rPr>
              <w:t>，主要原因长期借款 到期偿还所致。</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203" w:name="bookmark203"/>
      <w:bookmarkStart w:id="204" w:name="bookmark204"/>
      <w:bookmarkStart w:id="205" w:name="bookmark205"/>
      <w:bookmarkStart w:id="206" w:name="bookmark206"/>
      <w:r>
        <w:rPr>
          <w:rFonts w:ascii="Times New Roman" w:eastAsia="Times New Roman" w:hAnsi="Times New Roman" w:cs="Times New Roman"/>
          <w:color w:val="000000"/>
          <w:spacing w:val="0"/>
          <w:w w:val="100"/>
          <w:position w:val="0"/>
        </w:rPr>
        <w:t>2</w:t>
      </w:r>
      <w:bookmarkEnd w:id="205"/>
      <w:r>
        <w:rPr>
          <w:color w:val="000000"/>
          <w:spacing w:val="0"/>
          <w:w w:val="100"/>
          <w:position w:val="0"/>
        </w:rPr>
        <w:t>、以公允价值计量的资产和负债</w:t>
      </w:r>
      <w:bookmarkEnd w:id="203"/>
      <w:bookmarkEnd w:id="204"/>
      <w:bookmarkEnd w:id="206"/>
    </w:p>
    <w:p>
      <w:pPr>
        <w:pStyle w:val="Style31"/>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适用口不适用</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24"/>
        <w:gridCol w:w="1214"/>
        <w:gridCol w:w="1210"/>
        <w:gridCol w:w="1214"/>
        <w:gridCol w:w="1214"/>
        <w:gridCol w:w="1210"/>
        <w:gridCol w:w="1214"/>
        <w:gridCol w:w="1085"/>
      </w:tblGrid>
      <w:tr>
        <w:trPr>
          <w:trHeight w:val="1032"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期初数</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本期公允价 值变动损益</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4" w:lineRule="exact"/>
              <w:ind w:left="0" w:right="0" w:firstLine="0"/>
              <w:jc w:val="center"/>
            </w:pPr>
            <w:r>
              <w:rPr>
                <w:color w:val="000000"/>
                <w:spacing w:val="0"/>
                <w:w w:val="100"/>
                <w:position w:val="0"/>
              </w:rPr>
              <w:t>计入权益的 累计公允价 值变动</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本期计提的 减值</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本期购买金 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本期出售金 额</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260" w:firstLine="0"/>
              <w:jc w:val="right"/>
            </w:pPr>
            <w:r>
              <w:rPr>
                <w:color w:val="000000"/>
                <w:spacing w:val="0"/>
                <w:w w:val="100"/>
                <w:position w:val="0"/>
              </w:rPr>
              <w:t>期末数</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w:t>
            </w:r>
          </w:p>
        </w:tc>
        <w:tc>
          <w:tcPr>
            <w:gridSpan w:val="7"/>
            <w:tcBorders>
              <w:top w:val="single" w:sz="4"/>
              <w:left w:val="single" w:sz="4"/>
              <w:right w:val="single" w:sz="4"/>
            </w:tcBorders>
            <w:shd w:val="clear" w:color="auto" w:fill="D3D3D3"/>
            <w:vAlign w:val="top"/>
          </w:tcPr>
          <w:p>
            <w:pPr>
              <w:widowControl w:val="0"/>
              <w:rPr>
                <w:sz w:val="10"/>
                <w:szCs w:val="10"/>
              </w:rPr>
            </w:pPr>
          </w:p>
        </w:tc>
      </w:tr>
      <w:tr>
        <w:trPr>
          <w:trHeight w:val="227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以公允价 值计量且其 变动计入当 期损益的金 融资产（不含 衍生金融资 产）</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3,422,850.00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-433,202.24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3,217,357.84</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上述合计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3,422,850.00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-433,202.24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3,217,357.84</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金融负债</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31"/>
        <w:keepNext w:val="0"/>
        <w:keepLines w:val="0"/>
        <w:widowControl w:val="0"/>
        <w:shd w:val="clear" w:color="auto" w:fill="auto"/>
        <w:bidi w:val="0"/>
        <w:spacing w:before="0" w:after="360" w:line="355" w:lineRule="exact"/>
        <w:ind w:left="0" w:right="0" w:firstLine="0"/>
        <w:jc w:val="left"/>
      </w:pPr>
      <w:r>
        <w:rPr>
          <w:color w:val="000000"/>
          <w:spacing w:val="0"/>
          <w:w w:val="100"/>
          <w:position w:val="0"/>
        </w:rPr>
        <w:t xml:space="preserve">报告期内公司主要资产计量属性是否发生重大变化 </w:t>
      </w:r>
      <w:r>
        <w:rPr>
          <w:color w:val="000000"/>
          <w:spacing w:val="0"/>
          <w:w w:val="100"/>
          <w:position w:val="0"/>
        </w:rPr>
        <w:t>口</w:t>
      </w:r>
      <w:r>
        <w:rPr>
          <w:color w:val="000000"/>
          <w:spacing w:val="0"/>
          <w:w w:val="100"/>
          <w:position w:val="0"/>
        </w:rPr>
        <w:t>是"否</w:t>
      </w:r>
    </w:p>
    <w:p>
      <w:pPr>
        <w:pStyle w:val="Style34"/>
        <w:keepNext/>
        <w:keepLines/>
        <w:widowControl w:val="0"/>
        <w:shd w:val="clear" w:color="auto" w:fill="auto"/>
        <w:bidi w:val="0"/>
        <w:spacing w:before="0" w:line="240" w:lineRule="auto"/>
        <w:ind w:left="0" w:right="0" w:firstLine="0"/>
        <w:jc w:val="left"/>
      </w:pPr>
      <w:bookmarkStart w:id="207" w:name="bookmark207"/>
      <w:bookmarkStart w:id="208" w:name="bookmark208"/>
      <w:bookmarkStart w:id="209" w:name="bookmark209"/>
      <w:bookmarkStart w:id="210" w:name="bookmark210"/>
      <w:r>
        <w:rPr>
          <w:rFonts w:ascii="Times New Roman" w:eastAsia="Times New Roman" w:hAnsi="Times New Roman" w:cs="Times New Roman"/>
          <w:color w:val="000000"/>
          <w:spacing w:val="0"/>
          <w:w w:val="100"/>
          <w:position w:val="0"/>
        </w:rPr>
        <w:t>3</w:t>
      </w:r>
      <w:bookmarkEnd w:id="209"/>
      <w:r>
        <w:rPr>
          <w:color w:val="000000"/>
          <w:spacing w:val="0"/>
          <w:w w:val="100"/>
          <w:position w:val="0"/>
        </w:rPr>
        <w:t>、截至报告期末的资产权利受限情况</w:t>
      </w:r>
      <w:bookmarkEnd w:id="207"/>
      <w:bookmarkEnd w:id="208"/>
      <w:bookmarkEnd w:id="210"/>
    </w:p>
    <w:p>
      <w:pPr>
        <w:pStyle w:val="Style34"/>
        <w:keepNext/>
        <w:keepLines/>
        <w:widowControl w:val="0"/>
        <w:shd w:val="clear" w:color="auto" w:fill="auto"/>
        <w:bidi w:val="0"/>
        <w:spacing w:before="0" w:after="40" w:line="240" w:lineRule="auto"/>
        <w:ind w:left="0" w:right="0" w:firstLine="460"/>
        <w:jc w:val="left"/>
      </w:pPr>
      <w:bookmarkStart w:id="207" w:name="bookmark207"/>
      <w:bookmarkStart w:id="208" w:name="bookmark208"/>
      <w:r>
        <w:rPr>
          <w:color w:val="000000"/>
          <w:spacing w:val="0"/>
          <w:w w:val="100"/>
          <w:position w:val="0"/>
        </w:rPr>
        <w:t>所有权或使用权受到限制的资产</w:t>
      </w:r>
      <w:bookmarkEnd w:id="207"/>
      <w:bookmarkEnd w:id="208"/>
    </w:p>
    <w:p>
      <w:pPr>
        <w:widowControl w:val="0"/>
        <w:jc w:val="center"/>
        <w:rPr>
          <w:sz w:val="2"/>
          <w:szCs w:val="2"/>
        </w:rPr>
      </w:pPr>
      <w:r>
        <w:drawing>
          <wp:inline>
            <wp:extent cx="5767070" cy="572770"/>
            <wp:docPr id="9" name="Picutre 9"/>
            <a:graphic xmlns:a="http://schemas.openxmlformats.org/drawingml/2006/main">
              <a:graphicData uri="http://schemas.openxmlformats.org/drawingml/2006/picture">
                <pic:pic xmlns:pic="http://schemas.openxmlformats.org/drawingml/2006/picture">
                  <pic:nvPicPr>
                    <pic:cNvPr id="9" name="Picture 9"/>
                    <pic:cNvPicPr/>
                  </pic:nvPicPr>
                  <pic:blipFill>
                    <a:blip r:embed="rId9"/>
                    <a:stretch/>
                  </pic:blipFill>
                  <pic:spPr>
                    <a:xfrm>
                      <a:ext cx="5767070" cy="572770"/>
                    </a:xfrm>
                    <a:prstGeom prst="rect"/>
                  </pic:spPr>
                </pic:pic>
              </a:graphicData>
            </a:graphic>
          </wp:inline>
        </w:drawing>
      </w:r>
    </w:p>
    <w:p>
      <w:pPr>
        <w:widowControl w:val="0"/>
        <w:spacing w:after="659" w:line="1" w:lineRule="exact"/>
      </w:pPr>
    </w:p>
    <w:p>
      <w:pPr>
        <w:pStyle w:val="Style27"/>
        <w:keepNext/>
        <w:keepLines/>
        <w:widowControl w:val="0"/>
        <w:shd w:val="clear" w:color="auto" w:fill="auto"/>
        <w:bidi w:val="0"/>
        <w:spacing w:before="0" w:after="360" w:line="240" w:lineRule="auto"/>
        <w:ind w:left="0" w:right="0" w:firstLine="0"/>
        <w:jc w:val="left"/>
      </w:pPr>
      <w:bookmarkStart w:id="211" w:name="bookmark211"/>
      <w:bookmarkStart w:id="212" w:name="bookmark212"/>
      <w:bookmarkStart w:id="213" w:name="bookmark213"/>
      <w:bookmarkStart w:id="214" w:name="bookmark214"/>
      <w:r>
        <w:rPr>
          <w:color w:val="000000"/>
          <w:spacing w:val="0"/>
          <w:w w:val="100"/>
          <w:position w:val="0"/>
        </w:rPr>
        <w:t>五</w:t>
      </w:r>
      <w:bookmarkEnd w:id="213"/>
      <w:r>
        <w:rPr>
          <w:color w:val="000000"/>
          <w:spacing w:val="0"/>
          <w:w w:val="100"/>
          <w:position w:val="0"/>
        </w:rPr>
        <w:t>、投资状况分析</w:t>
      </w:r>
      <w:bookmarkEnd w:id="211"/>
      <w:bookmarkEnd w:id="212"/>
      <w:bookmarkEnd w:id="214"/>
    </w:p>
    <w:p>
      <w:pPr>
        <w:pStyle w:val="Style34"/>
        <w:keepNext/>
        <w:keepLines/>
        <w:widowControl w:val="0"/>
        <w:shd w:val="clear" w:color="auto" w:fill="auto"/>
        <w:bidi w:val="0"/>
        <w:spacing w:before="0" w:line="240" w:lineRule="auto"/>
        <w:ind w:left="0" w:right="0" w:firstLine="0"/>
        <w:jc w:val="left"/>
      </w:pPr>
      <w:bookmarkStart w:id="215" w:name="bookmark215"/>
      <w:bookmarkStart w:id="216" w:name="bookmark216"/>
      <w:bookmarkStart w:id="217" w:name="bookmark217"/>
      <w:bookmarkStart w:id="218" w:name="bookmark218"/>
      <w:r>
        <w:rPr>
          <w:rFonts w:ascii="Times New Roman" w:eastAsia="Times New Roman" w:hAnsi="Times New Roman" w:cs="Times New Roman"/>
          <w:color w:val="000000"/>
          <w:spacing w:val="0"/>
          <w:w w:val="100"/>
          <w:position w:val="0"/>
        </w:rPr>
        <w:t>1</w:t>
      </w:r>
      <w:bookmarkEnd w:id="217"/>
      <w:r>
        <w:rPr>
          <w:color w:val="000000"/>
          <w:spacing w:val="0"/>
          <w:w w:val="100"/>
          <w:position w:val="0"/>
        </w:rPr>
        <w:t>、总体情况</w:t>
      </w:r>
      <w:bookmarkEnd w:id="215"/>
      <w:bookmarkEnd w:id="216"/>
      <w:bookmarkEnd w:id="218"/>
    </w:p>
    <w:p>
      <w:pPr>
        <w:pStyle w:val="Style31"/>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报告期投资额（元）</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上年同期投资额（元）</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变动幅度</w:t>
            </w:r>
          </w:p>
        </w:tc>
      </w:tr>
      <w:tr>
        <w:trPr>
          <w:trHeight w:val="413"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359" w:line="1" w:lineRule="exact"/>
      </w:pPr>
    </w:p>
    <w:p>
      <w:pPr>
        <w:pStyle w:val="Style34"/>
        <w:keepNext/>
        <w:keepLines/>
        <w:widowControl w:val="0"/>
        <w:shd w:val="clear" w:color="auto" w:fill="auto"/>
        <w:tabs>
          <w:tab w:pos="378" w:val="left"/>
        </w:tabs>
        <w:bidi w:val="0"/>
        <w:spacing w:before="0" w:line="240" w:lineRule="auto"/>
        <w:ind w:left="0" w:right="0" w:firstLine="0"/>
        <w:jc w:val="left"/>
      </w:pPr>
      <w:bookmarkStart w:id="219" w:name="bookmark219"/>
      <w:bookmarkStart w:id="220" w:name="bookmark220"/>
      <w:bookmarkStart w:id="221" w:name="bookmark221"/>
      <w:bookmarkStart w:id="222" w:name="bookmark222"/>
      <w:r>
        <w:rPr>
          <w:rFonts w:ascii="Times New Roman" w:eastAsia="Times New Roman" w:hAnsi="Times New Roman" w:cs="Times New Roman"/>
          <w:color w:val="000000"/>
          <w:spacing w:val="0"/>
          <w:w w:val="100"/>
          <w:position w:val="0"/>
        </w:rPr>
        <w:t>2</w:t>
      </w:r>
      <w:bookmarkEnd w:id="221"/>
      <w:r>
        <w:rPr>
          <w:color w:val="000000"/>
          <w:spacing w:val="0"/>
          <w:w w:val="100"/>
          <w:position w:val="0"/>
        </w:rPr>
        <w:t>、</w:t>
        <w:tab/>
        <w:t>报告期内获取的重大的股权投资情况</w:t>
      </w:r>
      <w:bookmarkEnd w:id="219"/>
      <w:bookmarkEnd w:id="220"/>
      <w:bookmarkEnd w:id="222"/>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tabs>
          <w:tab w:pos="378" w:val="left"/>
        </w:tabs>
        <w:bidi w:val="0"/>
        <w:spacing w:before="0" w:line="240" w:lineRule="auto"/>
        <w:ind w:left="0" w:right="0" w:firstLine="0"/>
        <w:jc w:val="left"/>
      </w:pPr>
      <w:bookmarkStart w:id="223" w:name="bookmark223"/>
      <w:bookmarkStart w:id="224" w:name="bookmark224"/>
      <w:bookmarkStart w:id="225" w:name="bookmark225"/>
      <w:bookmarkStart w:id="226" w:name="bookmark226"/>
      <w:r>
        <w:rPr>
          <w:rFonts w:ascii="Times New Roman" w:eastAsia="Times New Roman" w:hAnsi="Times New Roman" w:cs="Times New Roman"/>
          <w:color w:val="000000"/>
          <w:spacing w:val="0"/>
          <w:w w:val="100"/>
          <w:position w:val="0"/>
        </w:rPr>
        <w:t>3</w:t>
      </w:r>
      <w:bookmarkEnd w:id="225"/>
      <w:r>
        <w:rPr>
          <w:color w:val="000000"/>
          <w:spacing w:val="0"/>
          <w:w w:val="100"/>
          <w:position w:val="0"/>
        </w:rPr>
        <w:t>、</w:t>
        <w:tab/>
        <w:t>报告期内正在进行的重大的非股权投资情况</w:t>
      </w:r>
      <w:bookmarkEnd w:id="223"/>
      <w:bookmarkEnd w:id="224"/>
      <w:bookmarkEnd w:id="226"/>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tabs>
          <w:tab w:pos="378" w:val="left"/>
        </w:tabs>
        <w:bidi w:val="0"/>
        <w:spacing w:before="0" w:line="240" w:lineRule="auto"/>
        <w:ind w:left="0" w:right="0" w:firstLine="0"/>
        <w:jc w:val="left"/>
      </w:pPr>
      <w:bookmarkStart w:id="227" w:name="bookmark227"/>
      <w:bookmarkStart w:id="228" w:name="bookmark228"/>
      <w:bookmarkStart w:id="229" w:name="bookmark229"/>
      <w:bookmarkStart w:id="230" w:name="bookmark230"/>
      <w:r>
        <w:rPr>
          <w:rFonts w:ascii="Times New Roman" w:eastAsia="Times New Roman" w:hAnsi="Times New Roman" w:cs="Times New Roman"/>
          <w:color w:val="000000"/>
          <w:spacing w:val="0"/>
          <w:w w:val="100"/>
          <w:position w:val="0"/>
        </w:rPr>
        <w:t>4</w:t>
      </w:r>
      <w:bookmarkEnd w:id="229"/>
      <w:r>
        <w:rPr>
          <w:color w:val="000000"/>
          <w:spacing w:val="0"/>
          <w:w w:val="100"/>
          <w:position w:val="0"/>
        </w:rPr>
        <w:t>、</w:t>
        <w:tab/>
        <w:t>以公允价值计量的金融资产</w:t>
      </w:r>
      <w:bookmarkEnd w:id="227"/>
      <w:bookmarkEnd w:id="228"/>
      <w:bookmarkEnd w:id="230"/>
    </w:p>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3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955"/>
        <w:gridCol w:w="1330"/>
        <w:gridCol w:w="1090"/>
        <w:gridCol w:w="1181"/>
        <w:gridCol w:w="907"/>
        <w:gridCol w:w="1243"/>
        <w:gridCol w:w="1301"/>
        <w:gridCol w:w="610"/>
        <w:gridCol w:w="965"/>
      </w:tblGrid>
      <w:tr>
        <w:trPr>
          <w:trHeight w:val="1027"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资产类别</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初始投资成本</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本期公允 价值变动 损益</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4" w:lineRule="exact"/>
              <w:ind w:left="0" w:right="0" w:firstLine="0"/>
              <w:jc w:val="center"/>
            </w:pPr>
            <w:r>
              <w:rPr>
                <w:color w:val="000000"/>
                <w:spacing w:val="0"/>
                <w:w w:val="100"/>
                <w:position w:val="0"/>
              </w:rPr>
              <w:t>计入权益的 累计公允价 值变动</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 内购入 金额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报告期内售 出金额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累计投资收益</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期末</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资金来源</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2,989,647.76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-433,202.24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3,217,357.84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227,710.08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r>
      <w:tr>
        <w:trPr>
          <w:trHeight w:val="413"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2,989,647.76</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-433,202.24</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3,217,357.84</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227,710.08</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59" w:line="1" w:lineRule="exact"/>
      </w:pPr>
    </w:p>
    <w:p>
      <w:pPr>
        <w:pStyle w:val="Style34"/>
        <w:keepNext/>
        <w:keepLines/>
        <w:widowControl w:val="0"/>
        <w:shd w:val="clear" w:color="auto" w:fill="auto"/>
        <w:bidi w:val="0"/>
        <w:spacing w:before="0" w:line="240" w:lineRule="auto"/>
        <w:ind w:left="0" w:right="0" w:firstLine="0"/>
        <w:jc w:val="left"/>
      </w:pPr>
      <w:bookmarkStart w:id="231" w:name="bookmark231"/>
      <w:bookmarkStart w:id="232" w:name="bookmark232"/>
      <w:bookmarkStart w:id="233" w:name="bookmark233"/>
      <w:bookmarkStart w:id="234" w:name="bookmark234"/>
      <w:r>
        <w:rPr>
          <w:rFonts w:ascii="Times New Roman" w:eastAsia="Times New Roman" w:hAnsi="Times New Roman" w:cs="Times New Roman"/>
          <w:color w:val="000000"/>
          <w:spacing w:val="0"/>
          <w:w w:val="100"/>
          <w:position w:val="0"/>
        </w:rPr>
        <w:t>5</w:t>
      </w:r>
      <w:bookmarkEnd w:id="233"/>
      <w:r>
        <w:rPr>
          <w:color w:val="000000"/>
          <w:spacing w:val="0"/>
          <w:w w:val="100"/>
          <w:position w:val="0"/>
        </w:rPr>
        <w:t>、募集资金使用情况</w:t>
      </w:r>
      <w:bookmarkEnd w:id="231"/>
      <w:bookmarkEnd w:id="232"/>
      <w:bookmarkEnd w:id="234"/>
    </w:p>
    <w:p>
      <w:pPr>
        <w:pStyle w:val="Style31"/>
        <w:keepNext w:val="0"/>
        <w:keepLines w:val="0"/>
        <w:widowControl w:val="0"/>
        <w:shd w:val="clear" w:color="auto" w:fill="auto"/>
        <w:bidi w:val="0"/>
        <w:spacing w:before="0" w:after="360" w:line="240" w:lineRule="auto"/>
        <w:ind w:left="0" w:right="0" w:firstLine="280"/>
        <w:jc w:val="left"/>
      </w:pPr>
      <w:r>
        <w:rPr>
          <w:color w:val="000000"/>
          <w:spacing w:val="0"/>
          <w:w w:val="100"/>
          <w:position w:val="0"/>
        </w:rPr>
        <w:t>适用 □ 不适用</w:t>
      </w:r>
      <w:r>
        <w:br w:type="page"/>
      </w:r>
    </w:p>
    <w:p>
      <w:pPr>
        <w:pStyle w:val="Style52"/>
        <w:keepNext/>
        <w:keepLines/>
        <w:widowControl w:val="0"/>
        <w:numPr>
          <w:ilvl w:val="0"/>
          <w:numId w:val="13"/>
        </w:numPr>
        <w:shd w:val="clear" w:color="auto" w:fill="auto"/>
        <w:bidi w:val="0"/>
        <w:spacing w:before="0" w:after="340" w:line="240" w:lineRule="auto"/>
        <w:ind w:left="0" w:right="0" w:firstLine="0"/>
        <w:jc w:val="left"/>
      </w:pPr>
      <w:bookmarkStart w:id="235" w:name="bookmark235"/>
      <w:bookmarkStart w:id="236" w:name="bookmark236"/>
      <w:bookmarkStart w:id="237" w:name="bookmark237"/>
      <w:bookmarkStart w:id="238" w:name="bookmark238"/>
      <w:bookmarkEnd w:id="237"/>
      <w:r>
        <w:rPr>
          <w:color w:val="000000"/>
          <w:spacing w:val="0"/>
          <w:w w:val="100"/>
          <w:position w:val="0"/>
        </w:rPr>
        <w:t>募集资金总体使用情况</w:t>
      </w:r>
      <w:bookmarkEnd w:id="235"/>
      <w:bookmarkEnd w:id="236"/>
      <w:bookmarkEnd w:id="238"/>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869"/>
        <w:gridCol w:w="864"/>
        <w:gridCol w:w="878"/>
        <w:gridCol w:w="869"/>
        <w:gridCol w:w="869"/>
        <w:gridCol w:w="869"/>
        <w:gridCol w:w="874"/>
        <w:gridCol w:w="869"/>
        <w:gridCol w:w="869"/>
        <w:gridCol w:w="869"/>
        <w:gridCol w:w="878"/>
      </w:tblGrid>
      <w:tr>
        <w:trPr>
          <w:trHeight w:val="1656"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募集年</w:t>
            </w:r>
          </w:p>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份</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募集方 式</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募集资 金总额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本期已 使用募 集资金 总额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已累计 使用募 集资金 总额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1" w:lineRule="exact"/>
              <w:ind w:left="160" w:right="0" w:firstLine="0"/>
              <w:jc w:val="left"/>
            </w:pPr>
            <w:r>
              <w:rPr>
                <w:color w:val="000000"/>
                <w:spacing w:val="0"/>
                <w:w w:val="100"/>
                <w:position w:val="0"/>
              </w:rPr>
              <w:t>报告期 内变更 用途的 募集资 金总额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累计变 更用途 的募集 资金总 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160" w:right="0" w:firstLine="0"/>
              <w:jc w:val="left"/>
            </w:pPr>
            <w:r>
              <w:rPr>
                <w:color w:val="000000"/>
                <w:spacing w:val="0"/>
                <w:w w:val="100"/>
                <w:position w:val="0"/>
              </w:rPr>
              <w:t>累计变 更用途 的募集 资金总 额比例</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尚未使 用募集 资金总 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尚未使 用募集 资金用 途及去 向</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310" w:lineRule="exact"/>
              <w:ind w:left="0" w:right="0" w:firstLine="0"/>
              <w:jc w:val="center"/>
            </w:pPr>
            <w:r>
              <w:rPr>
                <w:color w:val="000000"/>
                <w:spacing w:val="0"/>
                <w:w w:val="100"/>
                <w:position w:val="0"/>
              </w:rPr>
              <w:t>闲置两 年以上 募集资 金金额</w:t>
            </w:r>
          </w:p>
        </w:tc>
      </w:tr>
      <w:tr>
        <w:trPr>
          <w:trHeight w:val="1027"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4" w:lineRule="exact"/>
              <w:ind w:left="0" w:right="0" w:firstLine="0"/>
              <w:jc w:val="left"/>
            </w:pPr>
            <w:r>
              <w:rPr>
                <w:color w:val="000000"/>
                <w:spacing w:val="0"/>
                <w:w w:val="100"/>
                <w:position w:val="0"/>
              </w:rPr>
              <w:t>非公开 发行股 票</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25,279.9</w:t>
            </w:r>
          </w:p>
          <w:p>
            <w:pPr>
              <w:pStyle w:val="Style10"/>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21,432.6</w:t>
            </w:r>
          </w:p>
          <w:p>
            <w:pPr>
              <w:pStyle w:val="Style10"/>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3,847.33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20" w:line="240" w:lineRule="auto"/>
              <w:ind w:left="0" w:right="0" w:firstLine="0"/>
              <w:jc w:val="left"/>
            </w:pPr>
            <w:r>
              <w:rPr>
                <w:color w:val="000000"/>
                <w:spacing w:val="0"/>
                <w:w w:val="100"/>
                <w:position w:val="0"/>
              </w:rPr>
              <w:t>永久性</w:t>
            </w:r>
          </w:p>
          <w:p>
            <w:pPr>
              <w:pStyle w:val="Style10"/>
              <w:keepNext w:val="0"/>
              <w:keepLines w:val="0"/>
              <w:widowControl w:val="0"/>
              <w:shd w:val="clear" w:color="auto" w:fill="auto"/>
              <w:bidi w:val="0"/>
              <w:spacing w:before="0" w:after="120" w:line="240" w:lineRule="auto"/>
              <w:ind w:left="0" w:right="0" w:firstLine="0"/>
              <w:jc w:val="left"/>
            </w:pPr>
            <w:r>
              <w:rPr>
                <w:color w:val="000000"/>
                <w:spacing w:val="0"/>
                <w:w w:val="100"/>
                <w:position w:val="0"/>
              </w:rPr>
              <w:t>补充流</w:t>
            </w:r>
          </w:p>
          <w:p>
            <w:pPr>
              <w:pStyle w:val="Style1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动资金</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定向发</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行股份</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26,742.8</w:t>
            </w:r>
          </w:p>
          <w:p>
            <w:pPr>
              <w:pStyle w:val="Style10"/>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26,730.5</w:t>
            </w:r>
          </w:p>
          <w:p>
            <w:pPr>
              <w:pStyle w:val="Style10"/>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12.33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20" w:line="240" w:lineRule="auto"/>
              <w:ind w:left="0" w:right="0" w:firstLine="0"/>
              <w:jc w:val="left"/>
            </w:pPr>
            <w:r>
              <w:rPr>
                <w:color w:val="000000"/>
                <w:spacing w:val="0"/>
                <w:w w:val="100"/>
                <w:position w:val="0"/>
              </w:rPr>
              <w:t>永久性</w:t>
            </w:r>
          </w:p>
          <w:p>
            <w:pPr>
              <w:pStyle w:val="Style10"/>
              <w:keepNext w:val="0"/>
              <w:keepLines w:val="0"/>
              <w:widowControl w:val="0"/>
              <w:shd w:val="clear" w:color="auto" w:fill="auto"/>
              <w:bidi w:val="0"/>
              <w:spacing w:before="0" w:after="120" w:line="240" w:lineRule="auto"/>
              <w:ind w:left="0" w:right="0" w:firstLine="0"/>
              <w:jc w:val="left"/>
            </w:pPr>
            <w:r>
              <w:rPr>
                <w:color w:val="000000"/>
                <w:spacing w:val="0"/>
                <w:w w:val="100"/>
                <w:position w:val="0"/>
              </w:rPr>
              <w:t>补充流</w:t>
            </w:r>
          </w:p>
          <w:p>
            <w:pPr>
              <w:pStyle w:val="Style1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动资金</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4" w:lineRule="exact"/>
              <w:ind w:left="0" w:right="0" w:firstLine="0"/>
              <w:jc w:val="left"/>
            </w:pPr>
            <w:r>
              <w:rPr>
                <w:color w:val="000000"/>
                <w:spacing w:val="0"/>
                <w:w w:val="100"/>
                <w:position w:val="0"/>
              </w:rPr>
              <w:t>非公开 发行股 票</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22,871.3</w:t>
            </w:r>
          </w:p>
          <w:p>
            <w:pPr>
              <w:pStyle w:val="Style10"/>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22,878.5</w:t>
            </w:r>
          </w:p>
          <w:p>
            <w:pPr>
              <w:pStyle w:val="Style10"/>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22,878.5</w:t>
            </w:r>
          </w:p>
          <w:p>
            <w:pPr>
              <w:pStyle w:val="Style10"/>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4" w:lineRule="exact"/>
              <w:ind w:left="0" w:right="0" w:firstLine="0"/>
              <w:jc w:val="left"/>
            </w:pPr>
            <w:r>
              <w:rPr>
                <w:color w:val="000000"/>
                <w:spacing w:val="0"/>
                <w:w w:val="100"/>
                <w:position w:val="0"/>
              </w:rPr>
              <w:t>非公开 发行股 票</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4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76,372.6</w:t>
            </w:r>
          </w:p>
          <w:p>
            <w:pPr>
              <w:pStyle w:val="Style10"/>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37,656.0</w:t>
            </w:r>
          </w:p>
          <w:p>
            <w:pPr>
              <w:pStyle w:val="Style10"/>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37,656.0</w:t>
            </w:r>
          </w:p>
          <w:p>
            <w:pPr>
              <w:pStyle w:val="Style10"/>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38,716.5</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4" w:lineRule="exact"/>
              <w:ind w:left="0" w:right="0" w:firstLine="0"/>
              <w:jc w:val="left"/>
            </w:pPr>
            <w:r>
              <w:rPr>
                <w:color w:val="000000"/>
                <w:spacing w:val="0"/>
                <w:w w:val="100"/>
                <w:position w:val="0"/>
              </w:rPr>
              <w:t>暂存专 户待支 付</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151,266.</w:t>
            </w:r>
          </w:p>
          <w:p>
            <w:pPr>
              <w:pStyle w:val="Style10"/>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79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60,534.6</w:t>
            </w:r>
          </w:p>
          <w:p>
            <w:pPr>
              <w:pStyle w:val="Style10"/>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108,697.</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42,576.1</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gridSpan w:val="11"/>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募集资金总体使用情况说明</w:t>
            </w:r>
          </w:p>
        </w:tc>
      </w:tr>
      <w:tr>
        <w:trPr>
          <w:trHeight w:val="1037" w:hRule="exact"/>
        </w:trPr>
        <w:tc>
          <w:tcPr>
            <w:gridSpan w:val="11"/>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 xml:space="preserve">年度募集资金存放与实际使用情况：公司审计机构山东和信会计师事务所(特殊普通合伙)出具了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 《山东丽鹏股份有限公司募集资金年度存放与实际使用情况的鉴证报告》，公司董事会出具了《关于公司募集资金存放 与实际使用情况的专项报告》，具体内容请见</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日公司刊登于巨潮资讯网上的相关公告。</w:t>
            </w:r>
          </w:p>
        </w:tc>
      </w:tr>
    </w:tbl>
    <w:p>
      <w:pPr>
        <w:widowControl w:val="0"/>
        <w:spacing w:after="339" w:line="1" w:lineRule="exact"/>
      </w:pPr>
    </w:p>
    <w:p>
      <w:pPr>
        <w:pStyle w:val="Style52"/>
        <w:keepNext/>
        <w:keepLines/>
        <w:widowControl w:val="0"/>
        <w:numPr>
          <w:ilvl w:val="0"/>
          <w:numId w:val="13"/>
        </w:numPr>
        <w:shd w:val="clear" w:color="auto" w:fill="auto"/>
        <w:bidi w:val="0"/>
        <w:spacing w:before="0" w:after="340" w:line="240" w:lineRule="auto"/>
        <w:ind w:left="0" w:right="0" w:firstLine="0"/>
        <w:jc w:val="left"/>
      </w:pPr>
      <w:bookmarkStart w:id="239" w:name="bookmark239"/>
      <w:bookmarkStart w:id="240" w:name="bookmark240"/>
      <w:bookmarkStart w:id="241" w:name="bookmark241"/>
      <w:bookmarkStart w:id="242" w:name="bookmark242"/>
      <w:bookmarkEnd w:id="241"/>
      <w:r>
        <w:rPr>
          <w:color w:val="000000"/>
          <w:spacing w:val="0"/>
          <w:w w:val="100"/>
          <w:position w:val="0"/>
        </w:rPr>
        <w:t>募集资金承诺项目情况</w:t>
      </w:r>
      <w:bookmarkEnd w:id="239"/>
      <w:bookmarkEnd w:id="240"/>
      <w:bookmarkEnd w:id="242"/>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29"/>
        <w:keepNext w:val="0"/>
        <w:keepLines w:val="0"/>
        <w:widowControl w:val="0"/>
        <w:shd w:val="clear" w:color="auto" w:fill="auto"/>
        <w:bidi w:val="0"/>
        <w:spacing w:before="0" w:after="0" w:line="240" w:lineRule="auto"/>
        <w:ind w:left="8731" w:right="0" w:firstLine="0"/>
        <w:jc w:val="left"/>
      </w:pPr>
      <w:r>
        <w:rPr>
          <w:color w:val="000000"/>
          <w:spacing w:val="0"/>
          <w:w w:val="100"/>
          <w:position w:val="0"/>
        </w:rPr>
        <w:t>单位：万元</w:t>
      </w:r>
    </w:p>
    <w:tbl>
      <w:tblPr>
        <w:tblOverlap w:val="never"/>
        <w:jc w:val="center"/>
        <w:tblLayout w:type="fixed"/>
      </w:tblPr>
      <w:tblGrid>
        <w:gridCol w:w="1776"/>
        <w:gridCol w:w="778"/>
        <w:gridCol w:w="778"/>
        <w:gridCol w:w="782"/>
        <w:gridCol w:w="778"/>
        <w:gridCol w:w="782"/>
        <w:gridCol w:w="778"/>
        <w:gridCol w:w="782"/>
        <w:gridCol w:w="778"/>
        <w:gridCol w:w="782"/>
        <w:gridCol w:w="787"/>
      </w:tblGrid>
      <w:tr>
        <w:trPr>
          <w:trHeight w:val="1656"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承诺投资项目和超 募资金投向</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是否已 变更项 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含</w:t>
            </w:r>
          </w:p>
          <w:p>
            <w:pPr>
              <w:pStyle w:val="Style10"/>
              <w:keepNext w:val="0"/>
              <w:keepLines w:val="0"/>
              <w:widowControl w:val="0"/>
              <w:shd w:val="clear" w:color="auto" w:fill="auto"/>
              <w:bidi w:val="0"/>
              <w:spacing w:before="0" w:after="0" w:line="336" w:lineRule="exact"/>
              <w:ind w:left="0" w:right="0" w:firstLine="0"/>
              <w:jc w:val="center"/>
              <w:rPr>
                <w:sz w:val="18"/>
                <w:szCs w:val="18"/>
              </w:rPr>
            </w:pPr>
            <w:r>
              <w:rPr>
                <w:color w:val="000000"/>
                <w:spacing w:val="0"/>
                <w:w w:val="100"/>
                <w:position w:val="0"/>
                <w:sz w:val="17"/>
                <w:szCs w:val="17"/>
              </w:rPr>
              <w:t>部分变 更</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募集资 金承诺 投资总 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4" w:lineRule="exact"/>
              <w:ind w:left="0" w:right="0" w:firstLine="0"/>
              <w:jc w:val="center"/>
            </w:pPr>
            <w:r>
              <w:rPr>
                <w:color w:val="000000"/>
                <w:spacing w:val="0"/>
                <w:w w:val="100"/>
                <w:position w:val="0"/>
              </w:rPr>
              <w:t>调整后 投资总 额⑴</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本报告 期投入 金额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09" w:lineRule="exact"/>
              <w:ind w:left="0" w:right="0" w:firstLine="0"/>
              <w:jc w:val="center"/>
              <w:rPr>
                <w:sz w:val="18"/>
                <w:szCs w:val="18"/>
              </w:rPr>
            </w:pPr>
            <w:r>
              <w:rPr>
                <w:color w:val="000000"/>
                <w:spacing w:val="0"/>
                <w:w w:val="100"/>
                <w:position w:val="0"/>
                <w:sz w:val="17"/>
                <w:szCs w:val="17"/>
              </w:rPr>
              <w:t>截至期 末累计 投入金 额</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100" w:line="314" w:lineRule="exact"/>
              <w:ind w:left="0" w:right="0" w:firstLine="0"/>
              <w:jc w:val="center"/>
            </w:pPr>
            <w:r>
              <w:rPr>
                <w:color w:val="000000"/>
                <w:spacing w:val="0"/>
                <w:w w:val="100"/>
                <w:position w:val="0"/>
              </w:rPr>
              <w:t>截至期 末投资 进度</w:t>
            </w:r>
          </w:p>
          <w:p>
            <w:pPr>
              <w:pStyle w:val="Style10"/>
              <w:keepNext w:val="0"/>
              <w:keepLines w:val="0"/>
              <w:widowControl w:val="0"/>
              <w:shd w:val="clear" w:color="auto" w:fill="auto"/>
              <w:bidi w:val="0"/>
              <w:spacing w:before="0" w:after="0" w:line="360" w:lineRule="auto"/>
              <w:ind w:left="0" w:right="0" w:firstLine="0"/>
              <w:jc w:val="center"/>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p>
            <w:pPr>
              <w:pStyle w:val="Style10"/>
              <w:keepNext w:val="0"/>
              <w:keepLines w:val="0"/>
              <w:widowControl w:val="0"/>
              <w:shd w:val="clear" w:color="auto" w:fill="auto"/>
              <w:bidi w:val="0"/>
              <w:spacing w:before="0" w:after="0" w:line="36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3" w:lineRule="exact"/>
              <w:ind w:left="0" w:right="0" w:firstLine="0"/>
              <w:jc w:val="center"/>
            </w:pPr>
            <w:r>
              <w:rPr>
                <w:color w:val="000000"/>
                <w:spacing w:val="0"/>
                <w:w w:val="100"/>
                <w:position w:val="0"/>
              </w:rPr>
              <w:t>项目达 到预定 可使用 状态日 期</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本报告 期实现 的效益</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是否达 到预计 效益</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left"/>
            </w:pPr>
            <w:r>
              <w:rPr>
                <w:color w:val="000000"/>
                <w:spacing w:val="0"/>
                <w:w w:val="100"/>
                <w:position w:val="0"/>
              </w:rPr>
              <w:t>项目可 行性是 否发生 重大变</w:t>
            </w:r>
          </w:p>
          <w:p>
            <w:pPr>
              <w:pStyle w:val="Style10"/>
              <w:keepNext w:val="0"/>
              <w:keepLines w:val="0"/>
              <w:widowControl w:val="0"/>
              <w:shd w:val="clear" w:color="auto" w:fill="auto"/>
              <w:bidi w:val="0"/>
              <w:spacing w:before="0" w:after="0" w:line="312" w:lineRule="exact"/>
              <w:ind w:left="0" w:right="0" w:firstLine="300"/>
              <w:jc w:val="left"/>
            </w:pPr>
            <w:r>
              <w:rPr>
                <w:color w:val="000000"/>
                <w:spacing w:val="0"/>
                <w:w w:val="100"/>
                <w:position w:val="0"/>
              </w:rPr>
              <w:t>化</w:t>
            </w:r>
          </w:p>
        </w:tc>
      </w:tr>
      <w:tr>
        <w:trPr>
          <w:trHeight w:val="403" w:hRule="exact"/>
        </w:trPr>
        <w:tc>
          <w:tcPr>
            <w:gridSpan w:val="11"/>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w:t>
            </w:r>
          </w:p>
        </w:tc>
      </w:tr>
      <w:tr>
        <w:trPr>
          <w:trHeight w:val="1032"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left"/>
            </w:pPr>
            <w:r>
              <w:rPr>
                <w:color w:val="000000"/>
                <w:spacing w:val="0"/>
                <w:w w:val="100"/>
                <w:position w:val="0"/>
              </w:rPr>
              <w:t>亳州丽鹏制盖有限 公司高档组合式防 伪瓶盖技术改造项</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12,000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12,000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9,946.7</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82.89%</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p>
            <w:pPr>
              <w:pStyle w:val="Style10"/>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10"/>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-272.04</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line="1" w:lineRule="exact"/>
      </w:pPr>
      <w:r>
        <w:br w:type="page"/>
      </w:r>
    </w:p>
    <w:tbl>
      <w:tblPr>
        <w:tblOverlap w:val="never"/>
        <w:jc w:val="center"/>
        <w:tblLayout w:type="fixed"/>
      </w:tblPr>
      <w:tblGrid>
        <w:gridCol w:w="1776"/>
        <w:gridCol w:w="778"/>
        <w:gridCol w:w="778"/>
        <w:gridCol w:w="782"/>
        <w:gridCol w:w="778"/>
        <w:gridCol w:w="782"/>
        <w:gridCol w:w="778"/>
        <w:gridCol w:w="782"/>
        <w:gridCol w:w="778"/>
        <w:gridCol w:w="782"/>
        <w:gridCol w:w="787"/>
      </w:tblGrid>
      <w:tr>
        <w:trPr>
          <w:trHeight w:val="365"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瓶盖厂新增年产</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49" w:hRule="exact"/>
        </w:trPr>
        <w:tc>
          <w:tcPr>
            <w:vMerge w:val="restart"/>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亿只组合式防伪瓶</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7,287.6</w:t>
            </w:r>
          </w:p>
        </w:tc>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100.10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35"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7,280</w:t>
            </w: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7,280</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vMerge w:val="restart"/>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-27.05</w:t>
            </w: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55" w:hRule="exact"/>
        </w:trPr>
        <w:tc>
          <w:tcPr>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盖生产线建设项目</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模具制造生产线扩</w:t>
            </w:r>
          </w:p>
        </w:tc>
        <w:tc>
          <w:tcPr>
            <w:vMerge w:val="restart"/>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4,198.3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vMerge w:val="restart"/>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58" w:hRule="exact"/>
        </w:trPr>
        <w:tc>
          <w:tcPr>
            <w:vMerge w:val="restart"/>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建项目</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6,000</w:t>
            </w:r>
          </w:p>
        </w:tc>
        <w:tc>
          <w:tcPr>
            <w:vMerge w:val="restart"/>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6,000</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69.97%</w:t>
            </w: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bottom"/>
          </w:tcPr>
          <w:p>
            <w:pPr/>
          </w:p>
        </w:tc>
      </w:tr>
      <w:tr>
        <w:trPr>
          <w:trHeight w:val="154" w:hRule="exact"/>
        </w:trPr>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274" w:hRule="exact"/>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437" w:hRule="exact"/>
        </w:trPr>
        <w:tc>
          <w:tcPr>
            <w:vMerge w:val="restart"/>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100" w:line="240" w:lineRule="auto"/>
              <w:ind w:left="0" w:right="0" w:firstLine="0"/>
              <w:jc w:val="both"/>
            </w:pPr>
            <w:r>
              <w:rPr>
                <w:color w:val="000000"/>
                <w:spacing w:val="0"/>
                <w:w w:val="100"/>
                <w:position w:val="0"/>
              </w:rPr>
              <w:t>发行股份及支付现</w:t>
            </w:r>
          </w:p>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金购买资产并募集</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26,742.</w:t>
            </w:r>
          </w:p>
        </w:tc>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26,742.</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26,730.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3" w:hRule="exact"/>
        </w:trPr>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99.95%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3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84</w:t>
            </w:r>
          </w:p>
        </w:tc>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84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3" w:hRule="exact"/>
        </w:trPr>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配套资金项目</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605"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317" w:lineRule="exact"/>
              <w:ind w:left="0" w:right="0" w:firstLine="0"/>
              <w:jc w:val="both"/>
            </w:pPr>
            <w:r>
              <w:rPr>
                <w:color w:val="000000"/>
                <w:spacing w:val="0"/>
                <w:w w:val="100"/>
                <w:position w:val="0"/>
              </w:rPr>
              <w:t>巴中市巴州区津桥 湖城市基础设施和</w:t>
            </w:r>
          </w:p>
        </w:tc>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5,202.2</w:t>
            </w:r>
          </w:p>
        </w:tc>
        <w:tc>
          <w:tcPr>
            <w:vMerge w:val="restart"/>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5,202.2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vMerge w:val="restart"/>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49" w:hRule="exact"/>
        </w:trPr>
        <w:tc>
          <w:tcPr>
            <w:vMerge w:val="restart"/>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生态恢复建设</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PPP)</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33,000</w:t>
            </w:r>
          </w:p>
        </w:tc>
        <w:tc>
          <w:tcPr>
            <w:vMerge w:val="restart"/>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33,000</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15.76%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311.09</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4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vMerge w:val="restart"/>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346" w:hRule="exact"/>
        </w:trPr>
        <w:tc>
          <w:tcPr>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项目</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安顺市西秀区生态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49" w:hRule="exact"/>
        </w:trPr>
        <w:tc>
          <w:tcPr>
            <w:vMerge w:val="restart"/>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修复综合治理</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PPP)</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23,450.</w:t>
            </w:r>
          </w:p>
        </w:tc>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23,450.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11,338.</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40" w:hRule="exact"/>
        </w:trPr>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vMerge w:val="restart"/>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29,000</w:t>
            </w:r>
          </w:p>
        </w:tc>
        <w:tc>
          <w:tcPr>
            <w:vMerge w:val="restart"/>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29,000</w:t>
            </w:r>
          </w:p>
        </w:tc>
        <w:tc>
          <w:tcPr>
            <w:vMerge w:val="restart"/>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72</w:t>
            </w:r>
          </w:p>
        </w:tc>
        <w:tc>
          <w:tcPr>
            <w:vMerge w:val="restart"/>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w:t>
            </w:r>
          </w:p>
        </w:tc>
        <w:tc>
          <w:tcPr>
            <w:vMerge w:val="restart"/>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80.86%</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w:t>
            </w:r>
          </w:p>
        </w:tc>
        <w:tc>
          <w:tcPr>
            <w:vMerge w:val="restart"/>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vMerge w:val="restart"/>
            <w:tcBorders>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50" w:hRule="exact"/>
        </w:trPr>
        <w:tc>
          <w:tcPr>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项目</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442" w:hRule="exact"/>
        </w:trPr>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20" w:line="240" w:lineRule="auto"/>
              <w:ind w:left="0" w:right="0" w:firstLine="0"/>
              <w:jc w:val="both"/>
            </w:pPr>
            <w:r>
              <w:rPr>
                <w:color w:val="000000"/>
                <w:spacing w:val="0"/>
                <w:w w:val="100"/>
                <w:position w:val="0"/>
              </w:rPr>
              <w:t>瓶盖二维码技术升</w:t>
            </w:r>
          </w:p>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级改造项目</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6,000</w:t>
            </w:r>
          </w:p>
        </w:tc>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6,000</w:t>
            </w:r>
          </w:p>
        </w:tc>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630.54</w:t>
            </w:r>
          </w:p>
        </w:tc>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630.54</w:t>
            </w:r>
          </w:p>
        </w:tc>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10.51%</w:t>
            </w: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-7.09</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274"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补充流动资金</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22,871.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22,871.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22,878.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22,878.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26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35</w:t>
            </w: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35</w:t>
            </w: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53</w:t>
            </w: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w:t>
            </w: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46"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偿还银行贷款</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8,372.6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8,372.6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8,372.6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8,372.6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26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8" w:hRule="exact"/>
        </w:trPr>
        <w:tc>
          <w:tcPr>
            <w:vMerge w:val="restart"/>
            <w:tcBorders>
              <w:top w:val="single" w:sz="4"/>
              <w:left w:val="single" w:sz="4"/>
            </w:tcBorders>
            <w:shd w:val="clear" w:color="auto" w:fill="D3D3D3"/>
            <w:vAlign w:val="bottom"/>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承诺投资项目小计</w:t>
            </w:r>
          </w:p>
        </w:tc>
        <w:tc>
          <w:tcPr>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151,26</w:t>
            </w:r>
          </w:p>
        </w:tc>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151,26</w:t>
            </w:r>
          </w:p>
        </w:tc>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60,534.</w:t>
            </w:r>
          </w:p>
        </w:tc>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108,69</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11,342.</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158" w:hRule="exact"/>
        </w:trPr>
        <w:tc>
          <w:tcPr>
            <w:vMerge/>
            <w:tcBorders>
              <w:left w:val="single" w:sz="4"/>
            </w:tcBorders>
            <w:shd w:val="clear" w:color="auto" w:fill="D3D3D3"/>
            <w:vAlign w:val="bottom"/>
          </w:tcPr>
          <w:p>
            <w:pPr/>
          </w:p>
        </w:tc>
        <w:tc>
          <w:tcPr>
            <w:tcBorders>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w:t>
            </w:r>
          </w:p>
        </w:tc>
        <w:tc>
          <w:tcPr>
            <w:vMerge/>
            <w:tcBorders>
              <w:left w:val="single" w:sz="4"/>
            </w:tcBorders>
            <w:shd w:val="clear" w:color="auto" w:fill="FFFFFF"/>
            <w:vAlign w:val="center"/>
          </w:tcPr>
          <w:p>
            <w:pPr/>
          </w:p>
        </w:tc>
        <w:tc>
          <w:tcPr>
            <w:tcBorders>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20"/>
              <w:jc w:val="both"/>
            </w:pPr>
            <w:r>
              <w:rPr>
                <w:color w:val="000000"/>
                <w:spacing w:val="0"/>
                <w:w w:val="100"/>
                <w:position w:val="0"/>
              </w:rPr>
              <w:t>--</w:t>
            </w:r>
          </w:p>
        </w:tc>
        <w:tc>
          <w:tcPr>
            <w:tcBorders>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26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6.8</w:t>
            </w: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6.8</w:t>
            </w: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62</w:t>
            </w: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7.79</w:t>
            </w: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w:t>
            </w:r>
          </w:p>
        </w:tc>
        <w:tc>
          <w:tcPr>
            <w:tcBorders>
              <w:left w:val="single" w:sz="4"/>
            </w:tcBorders>
            <w:shd w:val="clear" w:color="auto" w:fill="D3D3D3"/>
            <w:vAlign w:val="top"/>
          </w:tcPr>
          <w:p>
            <w:pPr>
              <w:widowControl w:val="0"/>
              <w:rPr>
                <w:sz w:val="10"/>
                <w:szCs w:val="10"/>
              </w:rPr>
            </w:pPr>
          </w:p>
        </w:tc>
        <w:tc>
          <w:tcPr>
            <w:tcBorders>
              <w:left w:val="single" w:sz="4"/>
              <w:right w:val="single" w:sz="4"/>
            </w:tcBorders>
            <w:shd w:val="clear" w:color="auto" w:fill="D3D3D3"/>
            <w:vAlign w:val="top"/>
          </w:tcPr>
          <w:p>
            <w:pPr>
              <w:widowControl w:val="0"/>
              <w:rPr>
                <w:sz w:val="10"/>
                <w:szCs w:val="10"/>
              </w:rPr>
            </w:pPr>
          </w:p>
        </w:tc>
      </w:tr>
      <w:tr>
        <w:trPr>
          <w:trHeight w:val="403" w:hRule="exact"/>
        </w:trPr>
        <w:tc>
          <w:tcPr>
            <w:gridSpan w:val="11"/>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超募资金投向</w:t>
            </w:r>
          </w:p>
        </w:tc>
      </w:tr>
      <w:tr>
        <w:trPr>
          <w:trHeight w:val="39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vMerge w:val="restart"/>
            <w:tcBorders>
              <w:top w:val="single" w:sz="4"/>
              <w:left w:val="single" w:sz="4"/>
            </w:tcBorders>
            <w:shd w:val="clear" w:color="auto" w:fill="D3D3D3"/>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151,26</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151,26</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60,534.</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108,69</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11,342.</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149" w:hRule="exact"/>
        </w:trPr>
        <w:tc>
          <w:tcPr>
            <w:vMerge/>
            <w:tcBorders>
              <w:left w:val="single" w:sz="4"/>
            </w:tcBorders>
            <w:shd w:val="clear" w:color="auto" w:fill="D3D3D3"/>
            <w:vAlign w:val="bottom"/>
          </w:tcPr>
          <w:p>
            <w:pPr/>
          </w:p>
        </w:tc>
        <w:tc>
          <w:tcPr>
            <w:vMerge w:val="restart"/>
            <w:tcBorders>
              <w:left w:val="single" w:sz="4"/>
            </w:tcBorders>
            <w:shd w:val="clear" w:color="auto" w:fill="D3D3D3"/>
            <w:vAlign w:val="top"/>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vMerge w:val="restart"/>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6.8</w:t>
            </w:r>
          </w:p>
        </w:tc>
        <w:tc>
          <w:tcPr>
            <w:vMerge w:val="restart"/>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6.8</w:t>
            </w:r>
          </w:p>
        </w:tc>
        <w:tc>
          <w:tcPr>
            <w:vMerge w:val="restart"/>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62</w:t>
            </w:r>
          </w:p>
        </w:tc>
        <w:tc>
          <w:tcPr>
            <w:vMerge w:val="restart"/>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7.79</w:t>
            </w:r>
          </w:p>
        </w:tc>
        <w:tc>
          <w:tcPr>
            <w:vMerge w:val="restart"/>
            <w:tcBorders>
              <w:left w:val="single" w:sz="4"/>
            </w:tcBorders>
            <w:shd w:val="clear" w:color="auto" w:fill="D3D3D3"/>
            <w:vAlign w:val="top"/>
          </w:tcPr>
          <w:p>
            <w:pPr>
              <w:pStyle w:val="Style10"/>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vMerge w:val="restart"/>
            <w:tcBorders>
              <w:left w:val="single" w:sz="4"/>
            </w:tcBorders>
            <w:shd w:val="clear" w:color="auto" w:fill="D3D3D3"/>
            <w:vAlign w:val="top"/>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vMerge w:val="restart"/>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w:t>
            </w:r>
          </w:p>
        </w:tc>
        <w:tc>
          <w:tcPr>
            <w:vMerge w:val="restart"/>
            <w:tcBorders>
              <w:left w:val="single" w:sz="4"/>
            </w:tcBorders>
            <w:shd w:val="clear" w:color="auto" w:fill="D3D3D3"/>
            <w:vAlign w:val="top"/>
          </w:tcPr>
          <w:p>
            <w:pPr>
              <w:pStyle w:val="Style10"/>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vMerge w:val="restart"/>
            <w:tcBorders>
              <w:left w:val="single" w:sz="4"/>
              <w:right w:val="single" w:sz="4"/>
            </w:tcBorders>
            <w:shd w:val="clear" w:color="auto" w:fill="D3D3D3"/>
            <w:vAlign w:val="top"/>
          </w:tcPr>
          <w:p>
            <w:pPr>
              <w:pStyle w:val="Style10"/>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269" w:hRule="exact"/>
        </w:trPr>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D3D3D3"/>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FFFFFF"/>
            <w:vAlign w:val="center"/>
          </w:tcPr>
          <w:p>
            <w:pPr/>
          </w:p>
        </w:tc>
        <w:tc>
          <w:tcPr>
            <w:vMerge/>
            <w:tcBorders>
              <w:left w:val="single" w:sz="4"/>
            </w:tcBorders>
            <w:shd w:val="clear" w:color="auto" w:fill="D3D3D3"/>
            <w:vAlign w:val="top"/>
          </w:tcPr>
          <w:p>
            <w:pPr/>
          </w:p>
        </w:tc>
        <w:tc>
          <w:tcPr>
            <w:vMerge/>
            <w:tcBorders>
              <w:left w:val="single" w:sz="4"/>
              <w:right w:val="single" w:sz="4"/>
            </w:tcBorders>
            <w:shd w:val="clear" w:color="auto" w:fill="D3D3D3"/>
            <w:vAlign w:val="top"/>
          </w:tcPr>
          <w:p>
            <w:pPr/>
          </w:p>
        </w:tc>
      </w:tr>
      <w:tr>
        <w:trPr>
          <w:trHeight w:val="36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受国际、</w:t>
            </w:r>
          </w:p>
        </w:tc>
        <w:tc>
          <w:tcPr>
            <w:gridSpan w:val="6"/>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国内经济环境的影响，加上近年来中央禁令和规定的波及，</w:t>
            </w:r>
          </w:p>
        </w:tc>
        <w:tc>
          <w:tcPr>
            <w:gridSpan w:val="3"/>
            <w:tcBorders>
              <w:top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酒行业进入了深度的调整期</w:t>
            </w:r>
          </w:p>
        </w:tc>
      </w:tr>
      <w:tr>
        <w:trPr>
          <w:trHeight w:val="312" w:hRule="exact"/>
        </w:trPr>
        <w:tc>
          <w:tcPr>
            <w:tcBorders>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未达到计划进度或</w:t>
            </w:r>
          </w:p>
        </w:tc>
        <w:tc>
          <w:tcPr>
            <w:gridSpan w:val="10"/>
            <w:tcBorders>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和转折期，同样进入了发展的“新常态</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以来，公司产品受酒类行业的调整影响较大。酒</w:t>
            </w:r>
          </w:p>
        </w:tc>
      </w:tr>
      <w:tr>
        <w:trPr>
          <w:trHeight w:val="312" w:hRule="exact"/>
        </w:trPr>
        <w:tc>
          <w:tcPr>
            <w:tcBorders>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预计收益的情况和</w:t>
            </w:r>
          </w:p>
        </w:tc>
        <w:tc>
          <w:tcPr>
            <w:gridSpan w:val="10"/>
            <w:tcBorders>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类行业的“新常态”导致公司防伪瓶盖业务经营业绩增速放缓</w:t>
            </w:r>
            <w:r>
              <w:rPr>
                <w:color w:val="000000"/>
                <w:spacing w:val="0"/>
                <w:w w:val="100"/>
                <w:position w:val="0"/>
                <w:sz w:val="18"/>
                <w:szCs w:val="18"/>
              </w:rPr>
              <w:t>，</w:t>
            </w:r>
            <w:r>
              <w:rPr>
                <w:color w:val="000000"/>
                <w:spacing w:val="0"/>
                <w:w w:val="100"/>
                <w:position w:val="0"/>
              </w:rPr>
              <w:t>致使公司的亳州丽鹏制盖有限公</w:t>
            </w:r>
          </w:p>
        </w:tc>
      </w:tr>
      <w:tr>
        <w:trPr>
          <w:trHeight w:val="312" w:hRule="exact"/>
        </w:trPr>
        <w:tc>
          <w:tcPr>
            <w:tcBorders>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原因(分具体项目)</w:t>
            </w:r>
          </w:p>
        </w:tc>
        <w:tc>
          <w:tcPr>
            <w:gridSpan w:val="10"/>
            <w:tcBorders>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司高档组合式防伪瓶盖技术改造项目和瓶盖厂新增年产</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亿只组合式防伪瓶盖生产线建设项目产</w:t>
            </w:r>
          </w:p>
        </w:tc>
      </w:tr>
      <w:tr>
        <w:trPr>
          <w:trHeight w:val="355" w:hRule="exact"/>
        </w:trPr>
        <w:tc>
          <w:tcPr>
            <w:tcBorders>
              <w:left w:val="single" w:sz="4"/>
            </w:tcBorders>
            <w:shd w:val="clear" w:color="auto" w:fill="D3D3D3"/>
            <w:vAlign w:val="top"/>
          </w:tcPr>
          <w:p>
            <w:pPr>
              <w:widowControl w:val="0"/>
              <w:rPr>
                <w:sz w:val="10"/>
                <w:szCs w:val="10"/>
              </w:rPr>
            </w:pPr>
          </w:p>
        </w:tc>
        <w:tc>
          <w:tcPr>
            <w:gridSpan w:val="4"/>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能利用率较低，未达到预计效益。</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both"/>
            </w:pPr>
            <w:r>
              <w:rPr>
                <w:color w:val="000000"/>
                <w:spacing w:val="0"/>
                <w:w w:val="100"/>
                <w:position w:val="0"/>
              </w:rPr>
              <w:t>项目可行性发生重 大变化的情况说明</w:t>
            </w:r>
          </w:p>
        </w:tc>
        <w:tc>
          <w:tcPr>
            <w:gridSpan w:val="10"/>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超募资金的金额、用</w:t>
            </w:r>
          </w:p>
        </w:tc>
        <w:tc>
          <w:tcPr>
            <w:gridSpan w:val="10"/>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3" w:hRule="exact"/>
        </w:trPr>
        <w:tc>
          <w:tcPr>
            <w:tcBorders>
              <w:left w:val="single" w:sz="4"/>
            </w:tcBorders>
            <w:shd w:val="clear" w:color="auto" w:fill="D3D3D3"/>
            <w:vAlign w:val="top"/>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途及使用进展情况</w:t>
            </w:r>
          </w:p>
        </w:tc>
        <w:tc>
          <w:tcPr>
            <w:gridSpan w:val="10"/>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募集资金投资项目</w:t>
            </w:r>
          </w:p>
        </w:tc>
        <w:tc>
          <w:tcPr>
            <w:gridSpan w:val="10"/>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line="1" w:lineRule="exact"/>
      </w:pPr>
      <w:r>
        <w:br w:type="page"/>
      </w:r>
    </w:p>
    <w:tbl>
      <w:tblPr>
        <w:tblOverlap w:val="never"/>
        <w:jc w:val="center"/>
        <w:tblLayout w:type="fixed"/>
      </w:tblPr>
      <w:tblGrid>
        <w:gridCol w:w="1776"/>
        <w:gridCol w:w="7805"/>
      </w:tblGrid>
      <w:tr>
        <w:trPr>
          <w:trHeight w:val="403" w:hRule="exact"/>
        </w:trPr>
        <w:tc>
          <w:tcPr>
            <w:vMerge w:val="restart"/>
            <w:tcBorders>
              <w:top w:val="single" w:sz="4"/>
              <w:left w:val="single" w:sz="4"/>
            </w:tcBorders>
            <w:shd w:val="clear" w:color="auto" w:fill="D3D3D3"/>
            <w:vAlign w:val="top"/>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实施地点变更情况</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tcBorders>
              <w:left w:val="single" w:sz="4"/>
            </w:tcBorders>
            <w:shd w:val="clear" w:color="auto" w:fill="D3D3D3"/>
            <w:vAlign w:val="top"/>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7" w:lineRule="exact"/>
              <w:ind w:left="0" w:right="0" w:firstLine="0"/>
              <w:jc w:val="both"/>
            </w:pPr>
            <w:r>
              <w:rPr>
                <w:color w:val="000000"/>
                <w:spacing w:val="0"/>
                <w:w w:val="100"/>
                <w:position w:val="0"/>
              </w:rPr>
              <w:t>募集资金投资项目 实施方式调整情况</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3"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4" w:lineRule="exact"/>
              <w:ind w:left="0" w:right="0" w:firstLine="0"/>
              <w:jc w:val="both"/>
            </w:pPr>
            <w:r>
              <w:rPr>
                <w:color w:val="000000"/>
                <w:spacing w:val="0"/>
                <w:w w:val="100"/>
                <w:position w:val="0"/>
              </w:rPr>
              <w:t>募集资金投资项目 先期投入及置换情 况</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w:t>
            </w:r>
          </w:p>
        </w:tc>
      </w:tr>
      <w:tr>
        <w:trPr>
          <w:trHeight w:val="3293"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月，公司以募集资金置换了瓶盖厂新增年产</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亿只组合式防伪瓶盖生产线建设项目前 期投入资金</w:t>
            </w:r>
            <w:r>
              <w:rPr>
                <w:rFonts w:ascii="Times New Roman" w:eastAsia="Times New Roman" w:hAnsi="Times New Roman" w:cs="Times New Roman"/>
                <w:color w:val="000000"/>
                <w:spacing w:val="0"/>
                <w:w w:val="100"/>
                <w:position w:val="0"/>
                <w:sz w:val="18"/>
                <w:szCs w:val="18"/>
              </w:rPr>
              <w:t>3,001.64</w:t>
            </w:r>
            <w:r>
              <w:rPr>
                <w:color w:val="000000"/>
                <w:spacing w:val="0"/>
                <w:w w:val="100"/>
                <w:position w:val="0"/>
              </w:rPr>
              <w:t>万，模具制造生产线扩建项目前期投入</w:t>
            </w:r>
            <w:r>
              <w:rPr>
                <w:rFonts w:ascii="Times New Roman" w:eastAsia="Times New Roman" w:hAnsi="Times New Roman" w:cs="Times New Roman"/>
                <w:color w:val="000000"/>
                <w:spacing w:val="0"/>
                <w:w w:val="100"/>
                <w:position w:val="0"/>
                <w:sz w:val="18"/>
                <w:szCs w:val="18"/>
              </w:rPr>
              <w:t>229.58</w:t>
            </w:r>
            <w:r>
              <w:rPr>
                <w:color w:val="000000"/>
                <w:spacing w:val="0"/>
                <w:w w:val="100"/>
                <w:position w:val="0"/>
              </w:rPr>
              <w:t>万。亳州丽鹏制盖有限公司高 档组合式防伪瓶盖技术制造项目前期投入资金为</w:t>
            </w:r>
            <w:r>
              <w:rPr>
                <w:rFonts w:ascii="Times New Roman" w:eastAsia="Times New Roman" w:hAnsi="Times New Roman" w:cs="Times New Roman"/>
                <w:color w:val="000000"/>
                <w:spacing w:val="0"/>
                <w:w w:val="100"/>
                <w:position w:val="0"/>
                <w:sz w:val="18"/>
                <w:szCs w:val="18"/>
              </w:rPr>
              <w:t>1,285.01</w:t>
            </w:r>
            <w:r>
              <w:rPr>
                <w:color w:val="000000"/>
                <w:spacing w:val="0"/>
                <w:w w:val="100"/>
                <w:position w:val="0"/>
              </w:rPr>
              <w:t>万,</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月完成募集资金置换。</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月，公司以募集资金置换了巴中市巴州区津桥湖城市基础设施和生态恢复建设</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PPP</w:t>
            </w:r>
            <w:r>
              <w:rPr>
                <w:color w:val="000000"/>
                <w:spacing w:val="0"/>
                <w:w w:val="100"/>
                <w:position w:val="0"/>
              </w:rPr>
              <w:t>）项目 前期投入资金</w:t>
            </w:r>
            <w:r>
              <w:rPr>
                <w:rFonts w:ascii="Times New Roman" w:eastAsia="Times New Roman" w:hAnsi="Times New Roman" w:cs="Times New Roman"/>
                <w:color w:val="000000"/>
                <w:spacing w:val="0"/>
                <w:w w:val="100"/>
                <w:position w:val="0"/>
                <w:sz w:val="18"/>
                <w:szCs w:val="18"/>
              </w:rPr>
              <w:t>202.22</w:t>
            </w:r>
            <w:r>
              <w:rPr>
                <w:color w:val="000000"/>
                <w:spacing w:val="0"/>
                <w:w w:val="100"/>
                <w:position w:val="0"/>
              </w:rPr>
              <w:t>万元，安顺市西秀区生态修复综合治理</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PPP）</w:t>
            </w:r>
            <w:r>
              <w:rPr>
                <w:color w:val="000000"/>
                <w:spacing w:val="0"/>
                <w:w w:val="100"/>
                <w:position w:val="0"/>
              </w:rPr>
              <w:t>项目前期投入</w:t>
            </w:r>
            <w:r>
              <w:rPr>
                <w:rFonts w:ascii="Times New Roman" w:eastAsia="Times New Roman" w:hAnsi="Times New Roman" w:cs="Times New Roman"/>
                <w:color w:val="000000"/>
                <w:spacing w:val="0"/>
                <w:w w:val="100"/>
                <w:position w:val="0"/>
                <w:sz w:val="18"/>
                <w:szCs w:val="18"/>
              </w:rPr>
              <w:t>22,421.34</w:t>
            </w:r>
            <w:r>
              <w:rPr>
                <w:color w:val="000000"/>
                <w:spacing w:val="0"/>
                <w:w w:val="100"/>
                <w:position w:val="0"/>
              </w:rPr>
              <w:t>万元， 瓶盖二维码技术升级改造项目前期投入资金为</w:t>
            </w:r>
            <w:r>
              <w:rPr>
                <w:rFonts w:ascii="Times New Roman" w:eastAsia="Times New Roman" w:hAnsi="Times New Roman" w:cs="Times New Roman"/>
                <w:color w:val="000000"/>
                <w:spacing w:val="0"/>
                <w:w w:val="100"/>
                <w:position w:val="0"/>
                <w:sz w:val="18"/>
                <w:szCs w:val="18"/>
              </w:rPr>
              <w:t>485.37</w:t>
            </w:r>
            <w:r>
              <w:rPr>
                <w:color w:val="000000"/>
                <w:spacing w:val="0"/>
                <w:w w:val="100"/>
                <w:position w:val="0"/>
              </w:rPr>
              <w:t xml:space="preserve">万元，偿还银行贷款前期投入资金为 </w:t>
            </w:r>
            <w:r>
              <w:rPr>
                <w:rFonts w:ascii="Times New Roman" w:eastAsia="Times New Roman" w:hAnsi="Times New Roman" w:cs="Times New Roman"/>
                <w:color w:val="000000"/>
                <w:spacing w:val="0"/>
                <w:w w:val="100"/>
                <w:position w:val="0"/>
                <w:sz w:val="18"/>
                <w:szCs w:val="18"/>
              </w:rPr>
              <w:t>8,372.61</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月完成募集资金置换。</w:t>
            </w:r>
          </w:p>
        </w:tc>
      </w:tr>
      <w:tr>
        <w:trPr>
          <w:trHeight w:val="398" w:hRule="exact"/>
        </w:trPr>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4" w:lineRule="exact"/>
              <w:ind w:left="0" w:right="0" w:firstLine="0"/>
              <w:jc w:val="both"/>
            </w:pPr>
            <w:r>
              <w:rPr>
                <w:color w:val="000000"/>
                <w:spacing w:val="0"/>
                <w:w w:val="100"/>
                <w:position w:val="0"/>
              </w:rPr>
              <w:t>用闲置募集资金暂 时补充流动资金情 况</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624"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4" w:lineRule="exact"/>
              <w:ind w:left="0" w:right="0" w:firstLine="0"/>
              <w:jc w:val="both"/>
            </w:pPr>
            <w:r>
              <w:rPr>
                <w:color w:val="000000"/>
                <w:spacing w:val="0"/>
                <w:w w:val="100"/>
                <w:position w:val="0"/>
              </w:rPr>
              <w:t>项目实施出现募集 资金结余的金额及 原因</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w:t>
            </w:r>
          </w:p>
        </w:tc>
      </w:tr>
      <w:tr>
        <w:trPr>
          <w:trHeight w:val="2976"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312" w:lineRule="exact"/>
              <w:ind w:left="0" w:right="0" w:firstLine="0"/>
              <w:jc w:val="both"/>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日，“亳州丽鹏制盖有限公司高档组合式防伪瓶盖技术改造项目”已实施完 毕，达到预计可使用状态，该项目累计使用募集资金</w:t>
            </w:r>
            <w:r>
              <w:rPr>
                <w:rFonts w:ascii="Times New Roman" w:eastAsia="Times New Roman" w:hAnsi="Times New Roman" w:cs="Times New Roman"/>
                <w:color w:val="000000"/>
                <w:spacing w:val="0"/>
                <w:w w:val="100"/>
                <w:position w:val="0"/>
                <w:sz w:val="18"/>
                <w:szCs w:val="18"/>
              </w:rPr>
              <w:t>99,467,114.14</w:t>
            </w:r>
            <w:r>
              <w:rPr>
                <w:color w:val="000000"/>
                <w:spacing w:val="0"/>
                <w:w w:val="100"/>
                <w:position w:val="0"/>
              </w:rPr>
              <w:t>元，银行手续费</w:t>
            </w:r>
            <w:r>
              <w:rPr>
                <w:rFonts w:ascii="Times New Roman" w:eastAsia="Times New Roman" w:hAnsi="Times New Roman" w:cs="Times New Roman"/>
                <w:color w:val="000000"/>
                <w:spacing w:val="0"/>
                <w:w w:val="100"/>
                <w:position w:val="0"/>
                <w:sz w:val="18"/>
                <w:szCs w:val="18"/>
              </w:rPr>
              <w:t>6,055.81</w:t>
            </w:r>
            <w:r>
              <w:rPr>
                <w:color w:val="000000"/>
                <w:spacing w:val="0"/>
                <w:w w:val="100"/>
                <w:position w:val="0"/>
              </w:rPr>
              <w:t>元； 累计利息收入</w:t>
            </w:r>
            <w:r>
              <w:rPr>
                <w:rFonts w:ascii="Times New Roman" w:eastAsia="Times New Roman" w:hAnsi="Times New Roman" w:cs="Times New Roman"/>
                <w:color w:val="000000"/>
                <w:spacing w:val="0"/>
                <w:w w:val="100"/>
                <w:position w:val="0"/>
                <w:sz w:val="18"/>
                <w:szCs w:val="18"/>
              </w:rPr>
              <w:t>2,032,081.41</w:t>
            </w:r>
            <w:r>
              <w:rPr>
                <w:color w:val="000000"/>
                <w:spacing w:val="0"/>
                <w:w w:val="100"/>
                <w:position w:val="0"/>
              </w:rPr>
              <w:t>元，永久性补充流动资金</w:t>
            </w:r>
            <w:r>
              <w:rPr>
                <w:rFonts w:ascii="Times New Roman" w:eastAsia="Times New Roman" w:hAnsi="Times New Roman" w:cs="Times New Roman"/>
                <w:color w:val="000000"/>
                <w:spacing w:val="0"/>
                <w:w w:val="100"/>
                <w:position w:val="0"/>
                <w:sz w:val="18"/>
                <w:szCs w:val="18"/>
              </w:rPr>
              <w:t>20,538,527.41</w:t>
            </w:r>
            <w:r>
              <w:rPr>
                <w:color w:val="000000"/>
                <w:spacing w:val="0"/>
                <w:w w:val="100"/>
                <w:position w:val="0"/>
              </w:rPr>
              <w:t xml:space="preserve">。募集资金账户节余净额为 </w:t>
            </w:r>
            <w:r>
              <w:rPr>
                <w:rFonts w:ascii="Times New Roman" w:eastAsia="Times New Roman" w:hAnsi="Times New Roman" w:cs="Times New Roman"/>
                <w:color w:val="000000"/>
                <w:spacing w:val="0"/>
                <w:w w:val="100"/>
                <w:position w:val="0"/>
                <w:sz w:val="18"/>
                <w:szCs w:val="18"/>
              </w:rPr>
              <w:t>2,020,384.05</w:t>
            </w:r>
            <w:r>
              <w:rPr>
                <w:color w:val="000000"/>
                <w:spacing w:val="0"/>
                <w:w w:val="100"/>
                <w:position w:val="0"/>
              </w:rPr>
              <w:t>元，主要用于补充公司生产经营活动所需的流动资金。</w:t>
            </w:r>
          </w:p>
          <w:p>
            <w:pPr>
              <w:pStyle w:val="Style10"/>
              <w:keepNext w:val="0"/>
              <w:keepLines w:val="0"/>
              <w:widowControl w:val="0"/>
              <w:shd w:val="clear" w:color="auto" w:fill="auto"/>
              <w:bidi w:val="0"/>
              <w:spacing w:before="0" w:after="0" w:line="317" w:lineRule="exact"/>
              <w:ind w:left="0" w:right="0" w:firstLine="0"/>
              <w:jc w:val="both"/>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日，“模具制造生产线扩建项目”已实施完毕，达到预计可使用状态，该项目 累计使用募集资金</w:t>
            </w:r>
            <w:r>
              <w:rPr>
                <w:rFonts w:ascii="Times New Roman" w:eastAsia="Times New Roman" w:hAnsi="Times New Roman" w:cs="Times New Roman"/>
                <w:color w:val="000000"/>
                <w:spacing w:val="0"/>
                <w:w w:val="100"/>
                <w:position w:val="0"/>
                <w:sz w:val="18"/>
                <w:szCs w:val="18"/>
              </w:rPr>
              <w:t>41,983,261.62</w:t>
            </w:r>
            <w:r>
              <w:rPr>
                <w:color w:val="000000"/>
                <w:spacing w:val="0"/>
                <w:w w:val="100"/>
                <w:position w:val="0"/>
              </w:rPr>
              <w:t>元，银行手续费</w:t>
            </w:r>
            <w:r>
              <w:rPr>
                <w:rFonts w:ascii="Times New Roman" w:eastAsia="Times New Roman" w:hAnsi="Times New Roman" w:cs="Times New Roman"/>
                <w:color w:val="000000"/>
                <w:spacing w:val="0"/>
                <w:w w:val="100"/>
                <w:position w:val="0"/>
                <w:sz w:val="18"/>
                <w:szCs w:val="18"/>
              </w:rPr>
              <w:t>46.40</w:t>
            </w:r>
            <w:r>
              <w:rPr>
                <w:color w:val="000000"/>
                <w:spacing w:val="0"/>
                <w:w w:val="100"/>
                <w:position w:val="0"/>
              </w:rPr>
              <w:t>元；累计利息收入</w:t>
            </w:r>
            <w:r>
              <w:rPr>
                <w:rFonts w:ascii="Times New Roman" w:eastAsia="Times New Roman" w:hAnsi="Times New Roman" w:cs="Times New Roman"/>
                <w:color w:val="000000"/>
                <w:spacing w:val="0"/>
                <w:w w:val="100"/>
                <w:position w:val="0"/>
                <w:sz w:val="18"/>
                <w:szCs w:val="18"/>
              </w:rPr>
              <w:t>2,000,487.87</w:t>
            </w:r>
            <w:r>
              <w:rPr>
                <w:color w:val="000000"/>
                <w:spacing w:val="0"/>
                <w:w w:val="100"/>
                <w:position w:val="0"/>
              </w:rPr>
              <w:t>元，永久 性补充流动资金</w:t>
            </w:r>
            <w:r>
              <w:rPr>
                <w:rFonts w:ascii="Times New Roman" w:eastAsia="Times New Roman" w:hAnsi="Times New Roman" w:cs="Times New Roman"/>
                <w:color w:val="000000"/>
                <w:spacing w:val="0"/>
                <w:w w:val="100"/>
                <w:position w:val="0"/>
                <w:sz w:val="18"/>
                <w:szCs w:val="18"/>
              </w:rPr>
              <w:t>19,674,073.64</w:t>
            </w:r>
            <w:r>
              <w:rPr>
                <w:color w:val="000000"/>
                <w:spacing w:val="0"/>
                <w:w w:val="100"/>
                <w:position w:val="0"/>
              </w:rPr>
              <w:t>元，募集资金账户节余净额为</w:t>
            </w:r>
            <w:r>
              <w:rPr>
                <w:rFonts w:ascii="Times New Roman" w:eastAsia="Times New Roman" w:hAnsi="Times New Roman" w:cs="Times New Roman"/>
                <w:color w:val="000000"/>
                <w:spacing w:val="0"/>
                <w:w w:val="100"/>
                <w:position w:val="0"/>
                <w:sz w:val="18"/>
                <w:szCs w:val="18"/>
              </w:rPr>
              <w:t>343,106.21</w:t>
            </w:r>
            <w:r>
              <w:rPr>
                <w:color w:val="000000"/>
                <w:spacing w:val="0"/>
                <w:w w:val="100"/>
                <w:position w:val="0"/>
              </w:rPr>
              <w:t>元，主要用于补充公司生 产经营活动所需的流动资金。</w:t>
            </w:r>
          </w:p>
        </w:tc>
      </w:tr>
      <w:tr>
        <w:trPr>
          <w:trHeight w:val="1070"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07" w:lineRule="exact"/>
              <w:ind w:left="0" w:right="0" w:firstLine="0"/>
              <w:jc w:val="both"/>
            </w:pPr>
            <w:r>
              <w:rPr>
                <w:color w:val="000000"/>
                <w:spacing w:val="0"/>
                <w:w w:val="100"/>
                <w:position w:val="0"/>
              </w:rPr>
              <w:t>尚未使用的募集资 金用途及去向</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尚未使用的募集资金存放于募集资金专户中，用于募集资金投资项目的后续投入。</w:t>
            </w:r>
          </w:p>
        </w:tc>
      </w:tr>
      <w:tr>
        <w:trPr>
          <w:trHeight w:val="1032"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both"/>
            </w:pPr>
            <w:r>
              <w:rPr>
                <w:color w:val="000000"/>
                <w:spacing w:val="0"/>
                <w:w w:val="100"/>
                <w:position w:val="0"/>
              </w:rPr>
              <w:t>募集资金使用及披 露中存在的问题或 其他情况</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bl>
    <w:p>
      <w:pPr>
        <w:widowControl w:val="0"/>
        <w:spacing w:after="339" w:line="1" w:lineRule="exact"/>
      </w:pPr>
    </w:p>
    <w:p>
      <w:pPr>
        <w:pStyle w:val="Style52"/>
        <w:keepNext/>
        <w:keepLines/>
        <w:widowControl w:val="0"/>
        <w:shd w:val="clear" w:color="auto" w:fill="auto"/>
        <w:bidi w:val="0"/>
        <w:spacing w:before="0" w:after="340" w:line="240" w:lineRule="auto"/>
        <w:ind w:left="0" w:right="0" w:firstLine="0"/>
        <w:jc w:val="left"/>
      </w:pPr>
      <w:bookmarkStart w:id="243" w:name="bookmark243"/>
      <w:bookmarkStart w:id="244" w:name="bookmark244"/>
      <w:bookmarkStart w:id="245" w:name="bookmark245"/>
      <w:bookmarkStart w:id="246" w:name="bookmark246"/>
      <w:r>
        <w:rPr>
          <w:color w:val="000000"/>
          <w:spacing w:val="0"/>
          <w:w w:val="100"/>
          <w:position w:val="0"/>
        </w:rPr>
        <w:t>（</w:t>
      </w:r>
      <w:bookmarkEnd w:id="245"/>
      <w:r>
        <w:rPr>
          <w:rFonts w:ascii="Times New Roman" w:eastAsia="Times New Roman" w:hAnsi="Times New Roman" w:cs="Times New Roman"/>
          <w:color w:val="000000"/>
          <w:spacing w:val="0"/>
          <w:w w:val="100"/>
          <w:position w:val="0"/>
        </w:rPr>
        <w:t>3</w:t>
      </w:r>
      <w:r>
        <w:rPr>
          <w:color w:val="000000"/>
          <w:spacing w:val="0"/>
          <w:w w:val="100"/>
          <w:position w:val="0"/>
        </w:rPr>
        <w:t>）募集资金变更项目情况</w:t>
      </w:r>
      <w:bookmarkEnd w:id="243"/>
      <w:bookmarkEnd w:id="244"/>
      <w:bookmarkEnd w:id="246"/>
    </w:p>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公司报告期不存在募集资金变更项目情况。</w:t>
      </w:r>
      <w:r>
        <w:br w:type="page"/>
      </w:r>
    </w:p>
    <w:p>
      <w:pPr>
        <w:pStyle w:val="Style27"/>
        <w:keepNext/>
        <w:keepLines/>
        <w:widowControl w:val="0"/>
        <w:shd w:val="clear" w:color="auto" w:fill="auto"/>
        <w:tabs>
          <w:tab w:pos="522" w:val="left"/>
        </w:tabs>
        <w:bidi w:val="0"/>
        <w:spacing w:before="0" w:after="380" w:line="240" w:lineRule="auto"/>
        <w:ind w:left="0" w:right="0" w:firstLine="0"/>
        <w:jc w:val="left"/>
      </w:pPr>
      <w:bookmarkStart w:id="247" w:name="bookmark247"/>
      <w:bookmarkStart w:id="248" w:name="bookmark248"/>
      <w:bookmarkStart w:id="249" w:name="bookmark249"/>
      <w:bookmarkStart w:id="250" w:name="bookmark250"/>
      <w:r>
        <w:rPr>
          <w:color w:val="000000"/>
          <w:spacing w:val="0"/>
          <w:w w:val="100"/>
          <w:position w:val="0"/>
        </w:rPr>
        <w:t>六</w:t>
      </w:r>
      <w:bookmarkEnd w:id="249"/>
      <w:r>
        <w:rPr>
          <w:color w:val="000000"/>
          <w:spacing w:val="0"/>
          <w:w w:val="100"/>
          <w:position w:val="0"/>
        </w:rPr>
        <w:t>、</w:t>
        <w:tab/>
        <w:t>重大资产和股权出售</w:t>
      </w:r>
      <w:bookmarkEnd w:id="247"/>
      <w:bookmarkEnd w:id="248"/>
      <w:bookmarkEnd w:id="250"/>
    </w:p>
    <w:p>
      <w:pPr>
        <w:pStyle w:val="Style34"/>
        <w:keepNext/>
        <w:keepLines/>
        <w:widowControl w:val="0"/>
        <w:shd w:val="clear" w:color="auto" w:fill="auto"/>
        <w:tabs>
          <w:tab w:pos="401" w:val="left"/>
        </w:tabs>
        <w:bidi w:val="0"/>
        <w:spacing w:before="0" w:after="200" w:line="240" w:lineRule="auto"/>
        <w:ind w:left="0" w:right="0" w:firstLine="0"/>
        <w:jc w:val="left"/>
      </w:pPr>
      <w:bookmarkStart w:id="251" w:name="bookmark251"/>
      <w:bookmarkStart w:id="252" w:name="bookmark252"/>
      <w:bookmarkStart w:id="253" w:name="bookmark253"/>
      <w:bookmarkStart w:id="254" w:name="bookmark254"/>
      <w:r>
        <w:rPr>
          <w:rFonts w:ascii="Times New Roman" w:eastAsia="Times New Roman" w:hAnsi="Times New Roman" w:cs="Times New Roman"/>
          <w:color w:val="000000"/>
          <w:spacing w:val="0"/>
          <w:w w:val="100"/>
          <w:position w:val="0"/>
        </w:rPr>
        <w:t>1</w:t>
      </w:r>
      <w:bookmarkEnd w:id="253"/>
      <w:r>
        <w:rPr>
          <w:color w:val="000000"/>
          <w:spacing w:val="0"/>
          <w:w w:val="100"/>
          <w:position w:val="0"/>
        </w:rPr>
        <w:t>、</w:t>
        <w:tab/>
        <w:t>出售重大资产情况</w:t>
      </w:r>
      <w:bookmarkEnd w:id="251"/>
      <w:bookmarkEnd w:id="252"/>
      <w:bookmarkEnd w:id="254"/>
    </w:p>
    <w:p>
      <w:pPr>
        <w:pStyle w:val="Style31"/>
        <w:keepNext w:val="0"/>
        <w:keepLines w:val="0"/>
        <w:widowControl w:val="0"/>
        <w:shd w:val="clear" w:color="auto" w:fill="auto"/>
        <w:bidi w:val="0"/>
        <w:spacing w:before="0" w:after="380" w:line="365"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 公司报告期未出售重大资产。</w:t>
      </w:r>
    </w:p>
    <w:p>
      <w:pPr>
        <w:pStyle w:val="Style34"/>
        <w:keepNext/>
        <w:keepLines/>
        <w:widowControl w:val="0"/>
        <w:shd w:val="clear" w:color="auto" w:fill="auto"/>
        <w:tabs>
          <w:tab w:pos="401" w:val="left"/>
        </w:tabs>
        <w:bidi w:val="0"/>
        <w:spacing w:before="0" w:after="200" w:line="240" w:lineRule="auto"/>
        <w:ind w:left="0" w:right="0" w:firstLine="0"/>
        <w:jc w:val="left"/>
      </w:pPr>
      <w:bookmarkStart w:id="255" w:name="bookmark255"/>
      <w:bookmarkStart w:id="256" w:name="bookmark256"/>
      <w:bookmarkStart w:id="257" w:name="bookmark257"/>
      <w:bookmarkStart w:id="258" w:name="bookmark258"/>
      <w:r>
        <w:rPr>
          <w:rFonts w:ascii="Times New Roman" w:eastAsia="Times New Roman" w:hAnsi="Times New Roman" w:cs="Times New Roman"/>
          <w:color w:val="000000"/>
          <w:spacing w:val="0"/>
          <w:w w:val="100"/>
          <w:position w:val="0"/>
        </w:rPr>
        <w:t>2</w:t>
      </w:r>
      <w:bookmarkEnd w:id="257"/>
      <w:r>
        <w:rPr>
          <w:color w:val="000000"/>
          <w:spacing w:val="0"/>
          <w:w w:val="100"/>
          <w:position w:val="0"/>
        </w:rPr>
        <w:t>、</w:t>
        <w:tab/>
        <w:t>出售重大股权情况</w:t>
      </w:r>
      <w:bookmarkEnd w:id="255"/>
      <w:bookmarkEnd w:id="256"/>
      <w:bookmarkEnd w:id="258"/>
    </w:p>
    <w:p>
      <w:pPr>
        <w:pStyle w:val="Style31"/>
        <w:keepNext w:val="0"/>
        <w:keepLines w:val="0"/>
        <w:widowControl w:val="0"/>
        <w:shd w:val="clear" w:color="auto" w:fill="auto"/>
        <w:bidi w:val="0"/>
        <w:spacing w:before="0" w:after="380" w:line="365"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tabs>
          <w:tab w:pos="522" w:val="left"/>
        </w:tabs>
        <w:bidi w:val="0"/>
        <w:spacing w:before="0" w:after="200" w:line="240" w:lineRule="auto"/>
        <w:ind w:left="0" w:right="0" w:firstLine="0"/>
        <w:jc w:val="left"/>
      </w:pPr>
      <w:bookmarkStart w:id="259" w:name="bookmark259"/>
      <w:bookmarkStart w:id="260" w:name="bookmark260"/>
      <w:bookmarkStart w:id="261" w:name="bookmark261"/>
      <w:bookmarkStart w:id="262" w:name="bookmark262"/>
      <w:r>
        <w:rPr>
          <w:color w:val="000000"/>
          <w:spacing w:val="0"/>
          <w:w w:val="100"/>
          <w:position w:val="0"/>
        </w:rPr>
        <w:t>七</w:t>
      </w:r>
      <w:bookmarkEnd w:id="261"/>
      <w:r>
        <w:rPr>
          <w:color w:val="000000"/>
          <w:spacing w:val="0"/>
          <w:w w:val="100"/>
          <w:position w:val="0"/>
        </w:rPr>
        <w:t>、</w:t>
        <w:tab/>
        <w:t>主要控股参股公司分析</w:t>
      </w:r>
      <w:bookmarkEnd w:id="259"/>
      <w:bookmarkEnd w:id="260"/>
      <w:bookmarkEnd w:id="262"/>
    </w:p>
    <w:p>
      <w:pPr>
        <w:pStyle w:val="Style31"/>
        <w:keepNext w:val="0"/>
        <w:keepLines w:val="0"/>
        <w:widowControl w:val="0"/>
        <w:shd w:val="clear" w:color="auto" w:fill="auto"/>
        <w:bidi w:val="0"/>
        <w:spacing w:before="0" w:after="0" w:line="365" w:lineRule="exact"/>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31"/>
        <w:keepNext w:val="0"/>
        <w:keepLines w:val="0"/>
        <w:widowControl w:val="0"/>
        <w:shd w:val="clear" w:color="auto" w:fill="auto"/>
        <w:bidi w:val="0"/>
        <w:spacing w:before="0" w:after="200" w:line="365" w:lineRule="exact"/>
        <w:ind w:left="0" w:right="0" w:firstLine="0"/>
        <w:jc w:val="left"/>
      </w:pPr>
      <w:r>
        <w:rPr>
          <w:color w:val="000000"/>
          <w:spacing w:val="0"/>
          <w:w w:val="100"/>
          <w:position w:val="0"/>
        </w:rPr>
        <w:t>主要子公司及对公司净利润影响达</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以上的参股公司情况</w:t>
      </w:r>
    </w:p>
    <w:p>
      <w:pPr>
        <w:pStyle w:val="Style3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056"/>
        <w:gridCol w:w="955"/>
        <w:gridCol w:w="1286"/>
        <w:gridCol w:w="1046"/>
        <w:gridCol w:w="1046"/>
        <w:gridCol w:w="1046"/>
        <w:gridCol w:w="1042"/>
        <w:gridCol w:w="1046"/>
        <w:gridCol w:w="1056"/>
      </w:tblGrid>
      <w:tr>
        <w:trPr>
          <w:trHeight w:val="40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公司类型</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主要业务</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总资产</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净资产</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16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营业利润</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240" w:firstLine="0"/>
              <w:jc w:val="right"/>
            </w:pPr>
            <w:r>
              <w:rPr>
                <w:color w:val="000000"/>
                <w:spacing w:val="0"/>
                <w:w w:val="100"/>
                <w:position w:val="0"/>
              </w:rPr>
              <w:t>净利润</w:t>
            </w:r>
          </w:p>
        </w:tc>
      </w:tr>
      <w:tr>
        <w:trPr>
          <w:trHeight w:val="1037"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left"/>
            </w:pPr>
            <w:r>
              <w:rPr>
                <w:color w:val="000000"/>
                <w:spacing w:val="0"/>
                <w:w w:val="100"/>
                <w:position w:val="0"/>
              </w:rPr>
              <w:t>重庆华宇 园林有限</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314" w:lineRule="exact"/>
              <w:ind w:left="0" w:right="0" w:firstLine="0"/>
              <w:jc w:val="both"/>
            </w:pPr>
            <w:r>
              <w:rPr>
                <w:color w:val="000000"/>
                <w:spacing w:val="0"/>
                <w:w w:val="100"/>
                <w:position w:val="0"/>
              </w:rPr>
              <w:t>工程施工、设 计、苗木种植 等</w:t>
            </w:r>
          </w:p>
        </w:tc>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w:t>
            </w:r>
          </w:p>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3,407,963,</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244.78</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1,743,523,</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730.27</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1,151,177,</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484.05</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198,684,43</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4.51</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171,215,99</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8.39</w:t>
            </w:r>
          </w:p>
        </w:tc>
      </w:tr>
    </w:tbl>
    <w:p>
      <w:pPr>
        <w:widowControl w:val="0"/>
        <w:spacing w:after="99" w:line="1" w:lineRule="exact"/>
      </w:pPr>
    </w:p>
    <w:p>
      <w:pPr>
        <w:pStyle w:val="Style31"/>
        <w:keepNext w:val="0"/>
        <w:keepLines w:val="0"/>
        <w:widowControl w:val="0"/>
        <w:shd w:val="clear" w:color="auto" w:fill="auto"/>
        <w:bidi w:val="0"/>
        <w:spacing w:before="0" w:after="100" w:line="240" w:lineRule="auto"/>
        <w:ind w:left="0" w:right="0" w:firstLine="0"/>
        <w:jc w:val="both"/>
      </w:pPr>
      <w:r>
        <w:rPr>
          <w:color w:val="000000"/>
          <w:spacing w:val="0"/>
          <w:w w:val="100"/>
          <w:position w:val="0"/>
        </w:rPr>
        <w:t>报告期内取得和处置子公司的情况</w:t>
      </w:r>
    </w:p>
    <w:p>
      <w:pPr>
        <w:pStyle w:val="Style31"/>
        <w:keepNext w:val="0"/>
        <w:keepLines w:val="0"/>
        <w:widowControl w:val="0"/>
        <w:shd w:val="clear" w:color="auto" w:fill="auto"/>
        <w:bidi w:val="0"/>
        <w:spacing w:before="0" w:after="100" w:line="240" w:lineRule="auto"/>
        <w:ind w:left="0" w:right="0" w:firstLine="0"/>
        <w:jc w:val="both"/>
      </w:pPr>
      <w:r>
        <w:rPr>
          <w:color w:val="000000"/>
          <w:spacing w:val="0"/>
          <w:w w:val="100"/>
          <w:position w:val="0"/>
          <w:sz w:val="18"/>
          <w:szCs w:val="18"/>
        </w:rPr>
        <w:t>V</w:t>
      </w:r>
      <w:r>
        <w:rPr>
          <w:color w:val="000000"/>
          <w:spacing w:val="0"/>
          <w:w w:val="100"/>
          <w:position w:val="0"/>
        </w:rPr>
        <w:t>适用口不适用</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报告期内取得和处置子公司方式</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20"/>
              <w:jc w:val="left"/>
            </w:pPr>
            <w:r>
              <w:rPr>
                <w:color w:val="000000"/>
                <w:spacing w:val="0"/>
                <w:w w:val="100"/>
                <w:position w:val="0"/>
              </w:rPr>
              <w:t>对整体生产经营和业绩的影响</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深圳在乎传媒科技有限公司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股权转让</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基本无影响</w:t>
            </w:r>
          </w:p>
        </w:tc>
      </w:tr>
      <w:tr>
        <w:trPr>
          <w:trHeight w:val="413"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重庆广裕鑫投资有限公司</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新设立</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目前无重大影响</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主要控股参股公司情况说明</w:t>
      </w:r>
    </w:p>
    <w:p>
      <w:pPr>
        <w:widowControl w:val="0"/>
        <w:spacing w:after="99" w:line="1" w:lineRule="exact"/>
      </w:pPr>
    </w:p>
    <w:p>
      <w:pPr>
        <w:pStyle w:val="Style31"/>
        <w:keepNext w:val="0"/>
        <w:keepLines w:val="0"/>
        <w:widowControl w:val="0"/>
        <w:shd w:val="clear" w:color="auto" w:fill="auto"/>
        <w:bidi w:val="0"/>
        <w:spacing w:before="0" w:after="320" w:line="240" w:lineRule="auto"/>
        <w:ind w:left="0" w:right="0"/>
        <w:jc w:val="both"/>
      </w:pPr>
      <w:bookmarkStart w:id="263" w:name="bookmark263"/>
      <w:r>
        <w:rPr>
          <w:rFonts w:ascii="Times New Roman" w:eastAsia="Times New Roman" w:hAnsi="Times New Roman" w:cs="Times New Roman"/>
          <w:color w:val="000000"/>
          <w:spacing w:val="0"/>
          <w:w w:val="100"/>
          <w:position w:val="0"/>
          <w:sz w:val="18"/>
          <w:szCs w:val="18"/>
        </w:rPr>
        <w:t>1</w:t>
      </w:r>
      <w:bookmarkEnd w:id="263"/>
      <w:r>
        <w:rPr>
          <w:color w:val="000000"/>
          <w:spacing w:val="0"/>
          <w:w w:val="100"/>
          <w:position w:val="0"/>
        </w:rPr>
        <w:t>、处置子公司</w:t>
      </w:r>
    </w:p>
    <w:tbl>
      <w:tblPr>
        <w:tblOverlap w:val="never"/>
        <w:jc w:val="center"/>
        <w:tblLayout w:type="fixed"/>
      </w:tblPr>
      <w:tblGrid>
        <w:gridCol w:w="1675"/>
        <w:gridCol w:w="854"/>
        <w:gridCol w:w="706"/>
        <w:gridCol w:w="710"/>
        <w:gridCol w:w="1138"/>
        <w:gridCol w:w="1272"/>
        <w:gridCol w:w="1848"/>
        <w:gridCol w:w="1032"/>
      </w:tblGrid>
      <w:tr>
        <w:trPr>
          <w:trHeight w:val="869" w:hRule="exact"/>
        </w:trPr>
        <w:tc>
          <w:tcPr>
            <w:tcBorders>
              <w:top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rPr>
                <w:sz w:val="16"/>
                <w:szCs w:val="16"/>
              </w:rPr>
            </w:pPr>
            <w:r>
              <w:rPr>
                <w:rFonts w:ascii="SimHei" w:eastAsia="SimHei" w:hAnsi="SimHei" w:cs="SimHei"/>
                <w:color w:val="00023E"/>
                <w:spacing w:val="0"/>
                <w:w w:val="100"/>
                <w:position w:val="0"/>
                <w:sz w:val="16"/>
                <w:szCs w:val="16"/>
              </w:rPr>
              <w:t>子装司名称</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11" w:lineRule="exact"/>
              <w:ind w:left="0" w:right="0" w:firstLine="0"/>
              <w:jc w:val="center"/>
              <w:rPr>
                <w:sz w:val="16"/>
                <w:szCs w:val="16"/>
              </w:rPr>
            </w:pPr>
            <w:r>
              <w:rPr>
                <w:rFonts w:ascii="SimHei" w:eastAsia="SimHei" w:hAnsi="SimHei" w:cs="SimHei"/>
                <w:color w:val="02277D"/>
                <w:spacing w:val="0"/>
                <w:w w:val="100"/>
                <w:position w:val="0"/>
                <w:sz w:val="16"/>
                <w:szCs w:val="16"/>
              </w:rPr>
              <w:t>股权处</w:t>
            </w:r>
            <w:r>
              <w:rPr>
                <w:rFonts w:ascii="SimHei" w:eastAsia="SimHei" w:hAnsi="SimHei" w:cs="SimHei"/>
                <w:color w:val="00023E"/>
                <w:spacing w:val="0"/>
                <w:w w:val="100"/>
                <w:position w:val="0"/>
                <w:sz w:val="16"/>
                <w:szCs w:val="16"/>
              </w:rPr>
              <w:t xml:space="preserve">置 </w:t>
            </w:r>
            <w:r>
              <w:rPr>
                <w:rFonts w:ascii="SimHei" w:eastAsia="SimHei" w:hAnsi="SimHei" w:cs="SimHei"/>
                <w:color w:val="02277D"/>
                <w:spacing w:val="0"/>
                <w:w w:val="100"/>
                <w:position w:val="0"/>
                <w:sz w:val="16"/>
                <w:szCs w:val="16"/>
              </w:rPr>
              <w:t>侑款</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11" w:lineRule="exact"/>
              <w:ind w:left="0" w:right="0" w:firstLine="0"/>
              <w:jc w:val="left"/>
              <w:rPr>
                <w:sz w:val="16"/>
                <w:szCs w:val="16"/>
              </w:rPr>
            </w:pPr>
            <w:r>
              <w:rPr>
                <w:rFonts w:ascii="SimHei" w:eastAsia="SimHei" w:hAnsi="SimHei" w:cs="SimHei"/>
                <w:color w:val="000000"/>
                <w:spacing w:val="0"/>
                <w:w w:val="100"/>
                <w:position w:val="0"/>
                <w:sz w:val="16"/>
                <w:szCs w:val="16"/>
              </w:rPr>
              <w:t>股权处 置比例</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11" w:lineRule="exact"/>
              <w:ind w:left="0" w:right="0" w:firstLine="0"/>
              <w:jc w:val="center"/>
              <w:rPr>
                <w:sz w:val="16"/>
                <w:szCs w:val="16"/>
              </w:rPr>
            </w:pPr>
            <w:r>
              <w:rPr>
                <w:rFonts w:ascii="SimHei" w:eastAsia="SimHei" w:hAnsi="SimHei" w:cs="SimHei"/>
                <w:color w:val="00015D"/>
                <w:spacing w:val="0"/>
                <w:w w:val="100"/>
                <w:position w:val="0"/>
                <w:sz w:val="16"/>
                <w:szCs w:val="16"/>
              </w:rPr>
              <w:t xml:space="preserve">股权处 </w:t>
            </w:r>
            <w:r>
              <w:rPr>
                <w:rFonts w:ascii="SimHei" w:eastAsia="SimHei" w:hAnsi="SimHei" w:cs="SimHei"/>
                <w:color w:val="000000"/>
                <w:spacing w:val="0"/>
                <w:w w:val="100"/>
                <w:position w:val="0"/>
                <w:sz w:val="16"/>
                <w:szCs w:val="16"/>
              </w:rPr>
              <w:t>置方式</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11" w:lineRule="exact"/>
              <w:ind w:left="0" w:right="0" w:firstLine="0"/>
              <w:jc w:val="center"/>
              <w:rPr>
                <w:sz w:val="16"/>
                <w:szCs w:val="16"/>
              </w:rPr>
            </w:pPr>
            <w:r>
              <w:rPr>
                <w:rFonts w:ascii="SimHei" w:eastAsia="SimHei" w:hAnsi="SimHei" w:cs="SimHei"/>
                <w:color w:val="590200"/>
                <w:spacing w:val="0"/>
                <w:w w:val="100"/>
                <w:position w:val="0"/>
                <w:sz w:val="16"/>
                <w:szCs w:val="16"/>
              </w:rPr>
              <w:t>丧关控制枳的 时点</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11" w:lineRule="exact"/>
              <w:ind w:left="0" w:right="0" w:firstLine="0"/>
              <w:jc w:val="center"/>
              <w:rPr>
                <w:sz w:val="16"/>
                <w:szCs w:val="16"/>
              </w:rPr>
            </w:pPr>
            <w:r>
              <w:rPr>
                <w:rFonts w:ascii="SimHei" w:eastAsia="SimHei" w:hAnsi="SimHei" w:cs="SimHei"/>
                <w:color w:val="000000"/>
                <w:spacing w:val="0"/>
                <w:w w:val="100"/>
                <w:position w:val="0"/>
                <w:sz w:val="16"/>
                <w:szCs w:val="16"/>
              </w:rPr>
              <w:t>丧关控制权时 点的确定依据</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180" w:line="211" w:lineRule="exact"/>
              <w:ind w:left="0" w:right="0" w:firstLine="0"/>
              <w:jc w:val="center"/>
              <w:rPr>
                <w:sz w:val="16"/>
                <w:szCs w:val="16"/>
              </w:rPr>
            </w:pPr>
            <w:r>
              <w:rPr>
                <w:rFonts w:ascii="SimHei" w:eastAsia="SimHei" w:hAnsi="SimHei" w:cs="SimHei"/>
                <w:i/>
                <w:iCs/>
                <w:color w:val="000000"/>
                <w:spacing w:val="0"/>
                <w:w w:val="100"/>
                <w:position w:val="0"/>
                <w:sz w:val="16"/>
                <w:szCs w:val="16"/>
              </w:rPr>
              <w:t>-.Zi</w:t>
            </w:r>
            <w:r>
              <w:rPr>
                <w:rFonts w:ascii="SimHei" w:eastAsia="SimHei" w:hAnsi="SimHei" w:cs="SimHei"/>
                <w:color w:val="000000"/>
                <w:spacing w:val="0"/>
                <w:w w:val="100"/>
                <w:position w:val="0"/>
                <w:sz w:val="16"/>
                <w:szCs w:val="16"/>
              </w:rPr>
              <w:t xml:space="preserve">处司投资对 </w:t>
            </w:r>
            <w:r>
              <w:rPr>
                <w:rFonts w:ascii="SimHei" w:eastAsia="SimHei" w:hAnsi="SimHei" w:cs="SimHei"/>
                <w:color w:val="043553"/>
                <w:spacing w:val="0"/>
                <w:w w:val="100"/>
                <w:position w:val="0"/>
                <w:sz w:val="16"/>
                <w:szCs w:val="16"/>
              </w:rPr>
              <w:t>应的合并财务报表层面</w:t>
            </w:r>
          </w:p>
          <w:p>
            <w:pPr>
              <w:pStyle w:val="Style10"/>
              <w:keepNext w:val="0"/>
              <w:keepLines w:val="0"/>
              <w:widowControl w:val="0"/>
              <w:shd w:val="clear" w:color="auto" w:fill="auto"/>
              <w:bidi w:val="0"/>
              <w:spacing w:before="0" w:after="0" w:line="211" w:lineRule="exact"/>
              <w:ind w:left="0" w:right="0" w:firstLine="0"/>
              <w:jc w:val="center"/>
              <w:rPr>
                <w:sz w:val="16"/>
                <w:szCs w:val="16"/>
              </w:rPr>
            </w:pPr>
            <w:r>
              <w:rPr>
                <w:rFonts w:ascii="SimHei" w:eastAsia="SimHei" w:hAnsi="SimHei" w:cs="SimHei"/>
                <w:color w:val="000000"/>
                <w:spacing w:val="0"/>
                <w:w w:val="100"/>
                <w:position w:val="0"/>
                <w:sz w:val="16"/>
                <w:szCs w:val="16"/>
              </w:rPr>
              <w:t>额的差额</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09" w:lineRule="exact"/>
              <w:ind w:left="0" w:right="0" w:firstLine="0"/>
              <w:jc w:val="center"/>
              <w:rPr>
                <w:sz w:val="16"/>
                <w:szCs w:val="16"/>
              </w:rPr>
            </w:pPr>
            <w:r>
              <w:rPr>
                <w:rFonts w:ascii="SimHei" w:eastAsia="SimHei" w:hAnsi="SimHei" w:cs="SimHei"/>
                <w:color w:val="00015D"/>
                <w:spacing w:val="0"/>
                <w:w w:val="100"/>
                <w:position w:val="0"/>
                <w:sz w:val="16"/>
                <w:szCs w:val="16"/>
              </w:rPr>
              <w:t>丧失控制枳 之日</w:t>
            </w:r>
            <w:r>
              <w:rPr>
                <w:rFonts w:ascii="SimHei" w:eastAsia="SimHei" w:hAnsi="SimHei" w:cs="SimHei"/>
                <w:color w:val="000092"/>
                <w:spacing w:val="0"/>
                <w:w w:val="100"/>
                <w:position w:val="0"/>
                <w:sz w:val="16"/>
                <w:szCs w:val="16"/>
              </w:rPr>
              <w:t>剩余股 权.的比例</w:t>
            </w:r>
          </w:p>
        </w:tc>
      </w:tr>
      <w:tr>
        <w:trPr>
          <w:trHeight w:val="557" w:hRule="exact"/>
        </w:trPr>
        <w:tc>
          <w:tcPr>
            <w:tcBorders>
              <w:top w:val="single" w:sz="4"/>
              <w:bottom w:val="single" w:sz="4"/>
            </w:tcBorders>
            <w:shd w:val="clear" w:color="auto" w:fill="FFFFFF"/>
            <w:vAlign w:val="top"/>
          </w:tcPr>
          <w:p>
            <w:pPr>
              <w:pStyle w:val="Style10"/>
              <w:keepNext w:val="0"/>
              <w:keepLines w:val="0"/>
              <w:widowControl w:val="0"/>
              <w:shd w:val="clear" w:color="auto" w:fill="auto"/>
              <w:bidi w:val="0"/>
              <w:spacing w:before="0" w:after="0" w:line="211" w:lineRule="exact"/>
              <w:ind w:left="0" w:right="0" w:firstLine="0"/>
              <w:jc w:val="left"/>
              <w:rPr>
                <w:sz w:val="16"/>
                <w:szCs w:val="16"/>
              </w:rPr>
            </w:pPr>
            <w:r>
              <w:rPr>
                <w:rFonts w:ascii="SimHei" w:eastAsia="SimHei" w:hAnsi="SimHei" w:cs="SimHei"/>
                <w:color w:val="000000"/>
                <w:spacing w:val="0"/>
                <w:w w:val="100"/>
                <w:position w:val="0"/>
                <w:sz w:val="16"/>
                <w:szCs w:val="16"/>
              </w:rPr>
              <w:t>深圳在乎传媒科技有 限公司</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rPr>
                <w:sz w:val="16"/>
                <w:szCs w:val="16"/>
              </w:rPr>
            </w:pPr>
            <w:r>
              <w:rPr>
                <w:rFonts w:ascii="Arial Unicode MS" w:eastAsia="Arial Unicode MS" w:hAnsi="Arial Unicode MS" w:cs="Arial Unicode MS"/>
                <w:color w:val="4C2B36"/>
                <w:spacing w:val="0"/>
                <w:w w:val="100"/>
                <w:position w:val="0"/>
                <w:sz w:val="14"/>
                <w:szCs w:val="14"/>
              </w:rPr>
              <w:t>1L0</w:t>
            </w:r>
            <w:r>
              <w:rPr>
                <w:rFonts w:ascii="SimHei" w:eastAsia="SimHei" w:hAnsi="SimHei" w:cs="SimHei"/>
                <w:color w:val="031B55"/>
                <w:spacing w:val="0"/>
                <w:w w:val="100"/>
                <w:position w:val="0"/>
                <w:sz w:val="16"/>
                <w:szCs w:val="16"/>
              </w:rPr>
              <w:t>万</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504353"/>
                <w:spacing w:val="0"/>
                <w:w w:val="100"/>
                <w:position w:val="0"/>
                <w:sz w:val="18"/>
                <w:szCs w:val="18"/>
              </w:rPr>
              <w:t>22. 00S</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rPr>
                <w:sz w:val="16"/>
                <w:szCs w:val="16"/>
              </w:rPr>
            </w:pPr>
            <w:r>
              <w:rPr>
                <w:rFonts w:ascii="SimHei" w:eastAsia="SimHei" w:hAnsi="SimHei" w:cs="SimHei"/>
                <w:color w:val="00023E"/>
                <w:spacing w:val="0"/>
                <w:w w:val="100"/>
                <w:position w:val="0"/>
                <w:sz w:val="16"/>
                <w:szCs w:val="16"/>
              </w:rPr>
              <w:t>转让</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60"/>
              <w:jc w:val="left"/>
              <w:rPr>
                <w:sz w:val="16"/>
                <w:szCs w:val="16"/>
              </w:rPr>
            </w:pPr>
            <w:r>
              <w:rPr>
                <w:rFonts w:ascii="SimHei" w:eastAsia="SimHei" w:hAnsi="SimHei" w:cs="SimHei"/>
                <w:color w:val="34090D"/>
                <w:spacing w:val="0"/>
                <w:w w:val="100"/>
                <w:position w:val="0"/>
                <w:sz w:val="16"/>
                <w:szCs w:val="16"/>
              </w:rPr>
              <w:t>月</w:t>
            </w:r>
            <w:r>
              <w:rPr>
                <w:color w:val="000000"/>
                <w:spacing w:val="0"/>
                <w:w w:val="100"/>
                <w:position w:val="0"/>
                <w:sz w:val="18"/>
                <w:szCs w:val="18"/>
              </w:rPr>
              <w:t>2</w:t>
            </w:r>
            <w:r>
              <w:rPr>
                <w:rFonts w:ascii="SimHei" w:eastAsia="SimHei" w:hAnsi="SimHei" w:cs="SimHei"/>
                <w:color w:val="34090D"/>
                <w:spacing w:val="0"/>
                <w:w w:val="100"/>
                <w:position w:val="0"/>
                <w:sz w:val="16"/>
                <w:szCs w:val="16"/>
              </w:rPr>
              <w:t>汩</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rPr>
                <w:sz w:val="16"/>
                <w:szCs w:val="16"/>
              </w:rPr>
            </w:pPr>
            <w:r>
              <w:rPr>
                <w:rFonts w:ascii="SimHei" w:eastAsia="SimHei" w:hAnsi="SimHei" w:cs="SimHei"/>
                <w:color w:val="000000"/>
                <w:spacing w:val="0"/>
                <w:w w:val="100"/>
                <w:position w:val="0"/>
                <w:sz w:val="16"/>
                <w:szCs w:val="16"/>
              </w:rPr>
              <w:t>工商变更</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761, </w:t>
            </w:r>
            <w:r>
              <w:rPr>
                <w:color w:val="2C1838"/>
                <w:spacing w:val="0"/>
                <w:w w:val="100"/>
                <w:position w:val="0"/>
                <w:sz w:val="18"/>
                <w:szCs w:val="18"/>
              </w:rPr>
              <w:t xml:space="preserve">600. </w:t>
            </w:r>
            <w:r>
              <w:rPr>
                <w:color w:val="2C1838"/>
                <w:spacing w:val="0"/>
                <w:w w:val="100"/>
                <w:position w:val="0"/>
                <w:sz w:val="18"/>
                <w:szCs w:val="18"/>
              </w:rPr>
              <w:t>07</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220"/>
              <w:jc w:val="left"/>
              <w:rPr>
                <w:sz w:val="18"/>
                <w:szCs w:val="18"/>
              </w:rPr>
            </w:pPr>
            <w:r>
              <w:rPr>
                <w:color w:val="4C2B36"/>
                <w:spacing w:val="0"/>
                <w:w w:val="100"/>
                <w:position w:val="0"/>
                <w:sz w:val="18"/>
                <w:szCs w:val="18"/>
              </w:rPr>
              <w:t xml:space="preserve">38. </w:t>
            </w:r>
            <w:r>
              <w:rPr>
                <w:color w:val="504353"/>
                <w:spacing w:val="0"/>
                <w:w w:val="100"/>
                <w:position w:val="0"/>
                <w:sz w:val="18"/>
                <w:szCs w:val="18"/>
              </w:rPr>
              <w:t>00%</w:t>
            </w:r>
          </w:p>
        </w:tc>
      </w:tr>
    </w:tbl>
    <w:p>
      <w:pPr>
        <w:widowControl w:val="0"/>
        <w:spacing w:after="539" w:line="1" w:lineRule="exact"/>
      </w:pPr>
    </w:p>
    <w:p>
      <w:pPr>
        <w:pStyle w:val="Style10"/>
        <w:keepNext w:val="0"/>
        <w:keepLines w:val="0"/>
        <w:widowControl w:val="0"/>
        <w:shd w:val="clear" w:color="auto" w:fill="auto"/>
        <w:bidi w:val="0"/>
        <w:spacing w:before="0" w:after="200" w:line="240" w:lineRule="auto"/>
        <w:ind w:left="0" w:right="0" w:firstLine="500"/>
        <w:jc w:val="left"/>
        <w:rPr>
          <w:sz w:val="20"/>
          <w:szCs w:val="20"/>
        </w:rPr>
      </w:pPr>
      <w:r>
        <w:rPr>
          <w:color w:val="000000"/>
          <w:spacing w:val="0"/>
          <w:w w:val="100"/>
          <w:position w:val="0"/>
          <w:sz w:val="20"/>
          <w:szCs w:val="20"/>
        </w:rPr>
        <w:t>续表</w:t>
      </w:r>
    </w:p>
    <w:tbl>
      <w:tblPr>
        <w:tblOverlap w:val="never"/>
        <w:jc w:val="center"/>
        <w:tblLayout w:type="fixed"/>
      </w:tblPr>
      <w:tblGrid>
        <w:gridCol w:w="1334"/>
        <w:gridCol w:w="1459"/>
        <w:gridCol w:w="2333"/>
        <w:gridCol w:w="2050"/>
        <w:gridCol w:w="2213"/>
      </w:tblGrid>
      <w:tr>
        <w:trPr>
          <w:trHeight w:val="658" w:hRule="exact"/>
        </w:trPr>
        <w:tc>
          <w:tcPr>
            <w:tcBorders>
              <w:top w:val="single" w:sz="4"/>
            </w:tcBorders>
            <w:shd w:val="clear" w:color="auto" w:fill="FFFFFF"/>
            <w:vAlign w:val="bottom"/>
          </w:tcPr>
          <w:p>
            <w:pPr>
              <w:pStyle w:val="Style10"/>
              <w:keepNext w:val="0"/>
              <w:keepLines w:val="0"/>
              <w:widowControl w:val="0"/>
              <w:shd w:val="clear" w:color="auto" w:fill="auto"/>
              <w:bidi w:val="0"/>
              <w:spacing w:before="0" w:after="0" w:line="211" w:lineRule="exact"/>
              <w:ind w:left="0" w:right="0" w:firstLine="0"/>
              <w:jc w:val="left"/>
              <w:rPr>
                <w:sz w:val="16"/>
                <w:szCs w:val="16"/>
              </w:rPr>
            </w:pPr>
            <w:r>
              <w:rPr>
                <w:rFonts w:ascii="SimHei" w:eastAsia="SimHei" w:hAnsi="SimHei" w:cs="SimHei"/>
                <w:color w:val="000000"/>
                <w:spacing w:val="0"/>
                <w:w w:val="100"/>
                <w:position w:val="0"/>
                <w:sz w:val="16"/>
                <w:szCs w:val="16"/>
              </w:rPr>
              <w:t>二天三土十二三 套.不与:厂三</w:t>
            </w:r>
          </w:p>
          <w:p>
            <w:pPr>
              <w:pStyle w:val="Style10"/>
              <w:keepNext w:val="0"/>
              <w:keepLines w:val="0"/>
              <w:widowControl w:val="0"/>
              <w:shd w:val="clear" w:color="auto" w:fill="auto"/>
              <w:bidi w:val="0"/>
              <w:spacing w:before="0" w:after="0" w:line="180" w:lineRule="auto"/>
              <w:ind w:left="0" w:right="0" w:firstLine="0"/>
              <w:jc w:val="center"/>
              <w:rPr>
                <w:sz w:val="22"/>
                <w:szCs w:val="22"/>
              </w:rPr>
            </w:pPr>
            <w:r>
              <w:rPr>
                <w:rFonts w:ascii="Arial" w:eastAsia="Arial" w:hAnsi="Arial" w:cs="Arial"/>
                <w:color w:val="000000"/>
                <w:spacing w:val="0"/>
                <w:w w:val="100"/>
                <w:position w:val="0"/>
                <w:sz w:val="22"/>
                <w:szCs w:val="22"/>
              </w:rPr>
              <w:t>-</w:t>
            </w:r>
            <w:r>
              <w:rPr>
                <w:rFonts w:ascii="Arial" w:eastAsia="Arial" w:hAnsi="Arial" w:cs="Arial"/>
                <w:color w:val="000000"/>
                <w:spacing w:val="0"/>
                <w:w w:val="100"/>
                <w:position w:val="0"/>
                <w:sz w:val="22"/>
                <w:szCs w:val="22"/>
              </w:rPr>
              <w:t>S</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02" w:lineRule="exact"/>
              <w:ind w:left="0" w:right="0" w:firstLine="0"/>
              <w:jc w:val="center"/>
              <w:rPr>
                <w:sz w:val="16"/>
                <w:szCs w:val="16"/>
              </w:rPr>
            </w:pPr>
            <w:r>
              <w:rPr>
                <w:rFonts w:ascii="SimHei" w:eastAsia="SimHei" w:hAnsi="SimHei" w:cs="SimHei"/>
                <w:color w:val="00023E"/>
                <w:spacing w:val="0"/>
                <w:w w:val="100"/>
                <w:position w:val="0"/>
                <w:sz w:val="16"/>
                <w:szCs w:val="16"/>
              </w:rPr>
              <w:t>丧失</w:t>
            </w:r>
            <w:r>
              <w:rPr>
                <w:rFonts w:ascii="SimHei" w:eastAsia="SimHei" w:hAnsi="SimHei" w:cs="SimHei"/>
                <w:color w:val="00015D"/>
                <w:spacing w:val="0"/>
                <w:w w:val="100"/>
                <w:position w:val="0"/>
                <w:sz w:val="16"/>
                <w:szCs w:val="16"/>
              </w:rPr>
              <w:t>控制权</w:t>
            </w:r>
            <w:r>
              <w:rPr>
                <w:rFonts w:ascii="SimHei" w:eastAsia="SimHei" w:hAnsi="SimHei" w:cs="SimHei"/>
                <w:color w:val="00023E"/>
                <w:spacing w:val="0"/>
                <w:w w:val="100"/>
                <w:position w:val="0"/>
                <w:sz w:val="16"/>
                <w:szCs w:val="16"/>
              </w:rPr>
              <w:t xml:space="preserve">之日 </w:t>
            </w:r>
            <w:r>
              <w:rPr>
                <w:rFonts w:ascii="SimHei" w:eastAsia="SimHei" w:hAnsi="SimHei" w:cs="SimHei"/>
                <w:color w:val="00015D"/>
                <w:spacing w:val="0"/>
                <w:w w:val="100"/>
                <w:position w:val="0"/>
                <w:sz w:val="16"/>
                <w:szCs w:val="16"/>
              </w:rPr>
              <w:t>剩</w:t>
            </w:r>
            <w:r>
              <w:rPr>
                <w:rFonts w:ascii="SimHei" w:eastAsia="SimHei" w:hAnsi="SimHei" w:cs="SimHei"/>
                <w:color w:val="00023E"/>
                <w:spacing w:val="0"/>
                <w:w w:val="100"/>
                <w:position w:val="0"/>
                <w:sz w:val="16"/>
                <w:szCs w:val="16"/>
              </w:rPr>
              <w:t>余股权</w:t>
            </w:r>
            <w:r>
              <w:rPr>
                <w:rFonts w:ascii="SimHei" w:eastAsia="SimHei" w:hAnsi="SimHei" w:cs="SimHei"/>
                <w:color w:val="00015D"/>
                <w:spacing w:val="0"/>
                <w:w w:val="100"/>
                <w:position w:val="0"/>
                <w:sz w:val="16"/>
                <w:szCs w:val="16"/>
              </w:rPr>
              <w:t>的公允 侑值</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30"/>
                <w:szCs w:val="30"/>
              </w:rPr>
            </w:pPr>
            <w:r>
              <w:rPr>
                <w:color w:val="032567"/>
                <w:spacing w:val="0"/>
                <w:w w:val="100"/>
                <w:position w:val="0"/>
                <w:sz w:val="30"/>
                <w:szCs w:val="30"/>
              </w:rPr>
              <w:t>嚼褴瞄余</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02" w:lineRule="exact"/>
              <w:ind w:left="0" w:right="0" w:firstLine="0"/>
              <w:jc w:val="center"/>
              <w:rPr>
                <w:sz w:val="16"/>
                <w:szCs w:val="16"/>
              </w:rPr>
            </w:pPr>
            <w:r>
              <w:rPr>
                <w:rFonts w:ascii="SimHei" w:eastAsia="SimHei" w:hAnsi="SimHei" w:cs="SimHei"/>
                <w:color w:val="000000"/>
                <w:spacing w:val="0"/>
                <w:w w:val="100"/>
                <w:position w:val="0"/>
                <w:sz w:val="16"/>
                <w:szCs w:val="16"/>
              </w:rPr>
              <w:t>丧失控制权之日剩余股 权公■允伯值的确定方法 授主要偏设</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02" w:lineRule="exact"/>
              <w:ind w:left="0" w:right="0" w:firstLine="0"/>
              <w:jc w:val="center"/>
              <w:rPr>
                <w:sz w:val="16"/>
                <w:szCs w:val="16"/>
              </w:rPr>
            </w:pPr>
            <w:r>
              <w:rPr>
                <w:rFonts w:ascii="SimHei" w:eastAsia="SimHei" w:hAnsi="SimHei" w:cs="SimHei"/>
                <w:color w:val="00023E"/>
                <w:spacing w:val="0"/>
                <w:w w:val="100"/>
                <w:position w:val="0"/>
                <w:sz w:val="16"/>
                <w:szCs w:val="16"/>
              </w:rPr>
              <w:t>与原子袤司股权投资相关 的其他综合收益转入投资 损益的金额</w:t>
            </w:r>
          </w:p>
        </w:tc>
      </w:tr>
      <w:tr>
        <w:trPr>
          <w:trHeight w:val="259" w:hRule="exact"/>
        </w:trPr>
        <w:tc>
          <w:tcPr>
            <w:tcBorders>
              <w:top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99" w:line="1" w:lineRule="exact"/>
      </w:pPr>
    </w:p>
    <w:p>
      <w:pPr>
        <w:pStyle w:val="Style31"/>
        <w:keepNext w:val="0"/>
        <w:keepLines w:val="0"/>
        <w:widowControl w:val="0"/>
        <w:shd w:val="clear" w:color="auto" w:fill="auto"/>
        <w:bidi w:val="0"/>
        <w:spacing w:before="0" w:after="200" w:line="314" w:lineRule="exact"/>
        <w:ind w:left="0" w:right="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日公司将持有深圳在乎传媒科技有限公司的</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股权以</w:t>
      </w:r>
      <w:r>
        <w:rPr>
          <w:rFonts w:ascii="Times New Roman" w:eastAsia="Times New Roman" w:hAnsi="Times New Roman" w:cs="Times New Roman"/>
          <w:color w:val="000000"/>
          <w:spacing w:val="0"/>
          <w:w w:val="100"/>
          <w:position w:val="0"/>
          <w:sz w:val="18"/>
          <w:szCs w:val="18"/>
        </w:rPr>
        <w:t>55</w:t>
      </w:r>
      <w:r>
        <w:rPr>
          <w:color w:val="000000"/>
          <w:spacing w:val="0"/>
          <w:w w:val="100"/>
          <w:position w:val="0"/>
        </w:rPr>
        <w:t>万元人民币转让给张乐，</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股权以</w:t>
      </w:r>
      <w:r>
        <w:rPr>
          <w:rFonts w:ascii="Times New Roman" w:eastAsia="Times New Roman" w:hAnsi="Times New Roman" w:cs="Times New Roman"/>
          <w:color w:val="000000"/>
          <w:spacing w:val="0"/>
          <w:w w:val="100"/>
          <w:position w:val="0"/>
          <w:sz w:val="18"/>
          <w:szCs w:val="18"/>
        </w:rPr>
        <w:t>55</w:t>
      </w:r>
      <w:r>
        <w:rPr>
          <w:color w:val="000000"/>
          <w:spacing w:val="0"/>
          <w:w w:val="100"/>
          <w:position w:val="0"/>
        </w:rPr>
        <w:t>万 元人民币转让给深圳在乎一心传媒企业（有限合伙），</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日完成工商登记变更，变更后公司持有深圳在乎传媒 科技有限公司</w:t>
      </w:r>
      <w:r>
        <w:rPr>
          <w:rFonts w:ascii="Times New Roman" w:eastAsia="Times New Roman" w:hAnsi="Times New Roman" w:cs="Times New Roman"/>
          <w:color w:val="000000"/>
          <w:spacing w:val="0"/>
          <w:w w:val="100"/>
          <w:position w:val="0"/>
          <w:sz w:val="18"/>
          <w:szCs w:val="18"/>
        </w:rPr>
        <w:t>38%</w:t>
      </w:r>
      <w:r>
        <w:rPr>
          <w:color w:val="000000"/>
          <w:spacing w:val="0"/>
          <w:w w:val="100"/>
          <w:position w:val="0"/>
        </w:rPr>
        <w:t>的股权，由成本法转为权益法核算。</w:t>
      </w:r>
      <w:r>
        <w:br w:type="page"/>
      </w:r>
    </w:p>
    <w:p>
      <w:pPr>
        <w:pStyle w:val="Style31"/>
        <w:keepNext w:val="0"/>
        <w:keepLines w:val="0"/>
        <w:widowControl w:val="0"/>
        <w:shd w:val="clear" w:color="auto" w:fill="auto"/>
        <w:bidi w:val="0"/>
        <w:spacing w:before="0" w:after="140" w:line="240" w:lineRule="auto"/>
        <w:ind w:left="0" w:right="0" w:firstLine="360"/>
        <w:jc w:val="left"/>
      </w:pPr>
      <w:bookmarkStart w:id="264" w:name="bookmark264"/>
      <w:r>
        <w:rPr>
          <w:rFonts w:ascii="Times New Roman" w:eastAsia="Times New Roman" w:hAnsi="Times New Roman" w:cs="Times New Roman"/>
          <w:color w:val="000000"/>
          <w:spacing w:val="0"/>
          <w:w w:val="100"/>
          <w:position w:val="0"/>
          <w:sz w:val="18"/>
          <w:szCs w:val="18"/>
        </w:rPr>
        <w:t>2</w:t>
      </w:r>
      <w:bookmarkEnd w:id="264"/>
      <w:r>
        <w:rPr>
          <w:color w:val="000000"/>
          <w:spacing w:val="0"/>
          <w:w w:val="100"/>
          <w:position w:val="0"/>
        </w:rPr>
        <w:t>、新设子公司</w:t>
      </w:r>
    </w:p>
    <w:p>
      <w:pPr>
        <w:pStyle w:val="Style31"/>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)新设子公司情况如下:</w:t>
      </w:r>
    </w:p>
    <w:p>
      <w:pPr>
        <w:pStyle w:val="Style31"/>
        <w:keepNext w:val="0"/>
        <w:keepLines w:val="0"/>
        <w:widowControl w:val="0"/>
        <w:shd w:val="clear" w:color="auto" w:fill="auto"/>
        <w:bidi w:val="0"/>
        <w:spacing w:before="0" w:after="140" w:line="326" w:lineRule="exact"/>
        <w:ind w:left="0" w:right="0" w:firstLine="36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日公司设立重庆广裕鑫投资有限公司，注册资本</w:t>
      </w: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万人民币，公司占</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股权比例，自设立日起将 其纳入合并报表范围。</w:t>
      </w:r>
    </w:p>
    <w:p>
      <w:pPr>
        <w:pStyle w:val="Style31"/>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年新设公司财务状况如下:</w:t>
      </w:r>
    </w:p>
    <w:p>
      <w:pPr>
        <w:widowControl w:val="0"/>
        <w:spacing w:line="1" w:lineRule="exact"/>
      </w:pPr>
      <w:r>
        <mc:AlternateContent>
          <mc:Choice Requires="wps">
            <w:drawing>
              <wp:anchor distT="146050" distB="0" distL="0" distR="0" simplePos="0" relativeHeight="125829378" behindDoc="0" locked="0" layoutInCell="1" allowOverlap="1">
                <wp:simplePos x="0" y="0"/>
                <wp:positionH relativeFrom="page">
                  <wp:posOffset>730250</wp:posOffset>
                </wp:positionH>
                <wp:positionV relativeFrom="paragraph">
                  <wp:posOffset>146050</wp:posOffset>
                </wp:positionV>
                <wp:extent cx="1350010" cy="341630"/>
                <wp:wrapTopAndBottom/>
                <wp:docPr id="10" name="Shape 10"/>
                <a:graphic xmlns:a="http://schemas.openxmlformats.org/drawingml/2006/main">
                  <a:graphicData uri="http://schemas.microsoft.com/office/word/2010/wordprocessingShape">
                    <wps:wsp>
                      <wps:cNvSpPr txBox="1"/>
                      <wps:spPr>
                        <a:xfrm>
                          <a:ext cx="1350010" cy="341630"/>
                        </a:xfrm>
                        <a:prstGeom prst="rect"/>
                        <a:noFill/>
                      </wps:spPr>
                      <wps:txbx>
                        <w:txbxContent>
                          <w:p>
                            <w:pPr>
                              <w:pStyle w:val="Style38"/>
                              <w:keepNext w:val="0"/>
                              <w:keepLines w:val="0"/>
                              <w:widowControl w:val="0"/>
                              <w:shd w:val="clear" w:color="auto" w:fill="auto"/>
                              <w:tabs>
                                <w:tab w:leader="underscore" w:pos="1694" w:val="left"/>
                              </w:tabs>
                              <w:bidi w:val="0"/>
                              <w:spacing w:before="0" w:after="0" w:line="240" w:lineRule="auto"/>
                              <w:ind w:left="0" w:right="0" w:firstLine="0"/>
                              <w:jc w:val="left"/>
                            </w:pPr>
                            <w:r>
                              <w:rPr>
                                <w:color w:val="000000"/>
                                <w:spacing w:val="0"/>
                                <w:w w:val="100"/>
                                <w:position w:val="0"/>
                              </w:rPr>
                              <w:tab/>
                            </w:r>
                            <w:r>
                              <w:rPr>
                                <w:color w:val="000000"/>
                                <w:spacing w:val="0"/>
                                <w:w w:val="100"/>
                                <w:position w:val="0"/>
                                <w:u w:val="single"/>
                              </w:rPr>
                              <w:t>钠</w:t>
                            </w:r>
                          </w:p>
                          <w:p>
                            <w:pPr>
                              <w:pStyle w:val="Style38"/>
                              <w:keepNext w:val="0"/>
                              <w:keepLines w:val="0"/>
                              <w:widowControl w:val="0"/>
                              <w:shd w:val="clear" w:color="auto" w:fill="auto"/>
                              <w:bidi w:val="0"/>
                              <w:spacing w:before="0" w:after="0" w:line="240" w:lineRule="auto"/>
                              <w:ind w:left="0" w:right="0" w:firstLine="0"/>
                              <w:jc w:val="left"/>
                            </w:pPr>
                            <w:r>
                              <w:rPr>
                                <w:color w:val="031B55"/>
                                <w:spacing w:val="0"/>
                                <w:w w:val="100"/>
                                <w:position w:val="0"/>
                                <w:u w:val="single"/>
                              </w:rPr>
                              <w:t>重庄广裕瑟垛资有限公司</w:t>
                            </w:r>
                          </w:p>
                        </w:txbxContent>
                      </wps:txbx>
                      <wps:bodyPr lIns="0" tIns="0" rIns="0" bIns="0">
                        <a:noAutoFit/>
                      </wps:bodyPr>
                    </wps:wsp>
                  </a:graphicData>
                </a:graphic>
              </wp:anchor>
            </w:drawing>
          </mc:Choice>
          <mc:Fallback>
            <w:pict>
              <v:shape id="_x0000_s1036" type="#_x0000_t202" style="position:absolute;margin-left:57.5pt;margin-top:11.5pt;width:106.3pt;height:26.900000000000002pt;z-index:-125829375;mso-wrap-distance-left:0;mso-wrap-distance-top:11.5pt;mso-wrap-distance-right:0;mso-position-horizontal-relative:page" filled="f" stroked="f">
                <v:textbox inset="0,0,0,0">
                  <w:txbxContent>
                    <w:p>
                      <w:pPr>
                        <w:pStyle w:val="Style38"/>
                        <w:keepNext w:val="0"/>
                        <w:keepLines w:val="0"/>
                        <w:widowControl w:val="0"/>
                        <w:shd w:val="clear" w:color="auto" w:fill="auto"/>
                        <w:tabs>
                          <w:tab w:leader="underscore" w:pos="1694" w:val="left"/>
                        </w:tabs>
                        <w:bidi w:val="0"/>
                        <w:spacing w:before="0" w:after="0" w:line="240" w:lineRule="auto"/>
                        <w:ind w:left="0" w:right="0" w:firstLine="0"/>
                        <w:jc w:val="left"/>
                      </w:pPr>
                      <w:r>
                        <w:rPr>
                          <w:color w:val="000000"/>
                          <w:spacing w:val="0"/>
                          <w:w w:val="100"/>
                          <w:position w:val="0"/>
                        </w:rPr>
                        <w:tab/>
                      </w:r>
                      <w:r>
                        <w:rPr>
                          <w:color w:val="000000"/>
                          <w:spacing w:val="0"/>
                          <w:w w:val="100"/>
                          <w:position w:val="0"/>
                          <w:u w:val="single"/>
                        </w:rPr>
                        <w:t>钠</w:t>
                      </w:r>
                    </w:p>
                    <w:p>
                      <w:pPr>
                        <w:pStyle w:val="Style38"/>
                        <w:keepNext w:val="0"/>
                        <w:keepLines w:val="0"/>
                        <w:widowControl w:val="0"/>
                        <w:shd w:val="clear" w:color="auto" w:fill="auto"/>
                        <w:bidi w:val="0"/>
                        <w:spacing w:before="0" w:after="0" w:line="240" w:lineRule="auto"/>
                        <w:ind w:left="0" w:right="0" w:firstLine="0"/>
                        <w:jc w:val="left"/>
                      </w:pPr>
                      <w:r>
                        <w:rPr>
                          <w:color w:val="031B55"/>
                          <w:spacing w:val="0"/>
                          <w:w w:val="100"/>
                          <w:position w:val="0"/>
                          <w:u w:val="single"/>
                        </w:rPr>
                        <w:t>重庄广裕瑟垛资有限公司</w:t>
                      </w:r>
                    </w:p>
                  </w:txbxContent>
                </v:textbox>
                <w10:wrap type="topAndBottom" anchorx="page"/>
              </v:shape>
            </w:pict>
          </mc:Fallback>
        </mc:AlternateContent>
      </w:r>
      <w:r>
        <mc:AlternateContent>
          <mc:Choice Requires="wps">
            <w:drawing>
              <wp:anchor distT="325755" distB="17780" distL="0" distR="0" simplePos="0" relativeHeight="125829380" behindDoc="0" locked="0" layoutInCell="1" allowOverlap="1">
                <wp:simplePos x="0" y="0"/>
                <wp:positionH relativeFrom="page">
                  <wp:posOffset>3988435</wp:posOffset>
                </wp:positionH>
                <wp:positionV relativeFrom="paragraph">
                  <wp:posOffset>325755</wp:posOffset>
                </wp:positionV>
                <wp:extent cx="762000" cy="143510"/>
                <wp:wrapTopAndBottom/>
                <wp:docPr id="12" name="Shape 12"/>
                <a:graphic xmlns:a="http://schemas.openxmlformats.org/drawingml/2006/main">
                  <a:graphicData uri="http://schemas.microsoft.com/office/word/2010/wordprocessingShape">
                    <wps:wsp>
                      <wps:cNvSpPr txBox="1"/>
                      <wps:spPr>
                        <a:xfrm>
                          <a:ext cx="762000" cy="143510"/>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372E42"/>
                                <w:spacing w:val="0"/>
                                <w:w w:val="100"/>
                                <w:position w:val="0"/>
                                <w:sz w:val="17"/>
                                <w:szCs w:val="17"/>
                              </w:rPr>
                              <w:t>盘.</w:t>
                            </w:r>
                            <w:r>
                              <w:rPr>
                                <w:rFonts w:ascii="Times New Roman" w:eastAsia="Times New Roman" w:hAnsi="Times New Roman" w:cs="Times New Roman"/>
                                <w:color w:val="372E42"/>
                                <w:spacing w:val="0"/>
                                <w:w w:val="100"/>
                                <w:position w:val="0"/>
                                <w:sz w:val="18"/>
                                <w:szCs w:val="18"/>
                              </w:rPr>
                              <w:t xml:space="preserve">226, </w:t>
                            </w:r>
                            <w:r>
                              <w:rPr>
                                <w:rFonts w:ascii="Times New Roman" w:eastAsia="Times New Roman" w:hAnsi="Times New Roman" w:cs="Times New Roman"/>
                                <w:color w:val="372E42"/>
                                <w:spacing w:val="0"/>
                                <w:w w:val="100"/>
                                <w:position w:val="0"/>
                                <w:sz w:val="18"/>
                                <w:szCs w:val="18"/>
                              </w:rPr>
                              <w:t xml:space="preserve">039. </w:t>
                            </w:r>
                            <w:r>
                              <w:rPr>
                                <w:rFonts w:ascii="Times New Roman" w:eastAsia="Times New Roman" w:hAnsi="Times New Roman" w:cs="Times New Roman"/>
                                <w:color w:val="504353"/>
                                <w:spacing w:val="0"/>
                                <w:w w:val="100"/>
                                <w:position w:val="0"/>
                                <w:sz w:val="18"/>
                                <w:szCs w:val="18"/>
                              </w:rPr>
                              <w:t>65</w:t>
                            </w:r>
                          </w:p>
                        </w:txbxContent>
                      </wps:txbx>
                      <wps:bodyPr wrap="none" lIns="0" tIns="0" rIns="0" bIns="0">
                        <a:noAutoFit/>
                      </wps:bodyPr>
                    </wps:wsp>
                  </a:graphicData>
                </a:graphic>
              </wp:anchor>
            </w:drawing>
          </mc:Choice>
          <mc:Fallback>
            <w:pict>
              <v:shape id="_x0000_s1038" type="#_x0000_t202" style="position:absolute;margin-left:314.05000000000001pt;margin-top:25.650000000000002pt;width:60.pt;height:11.300000000000001pt;z-index:-125829373;mso-wrap-distance-left:0;mso-wrap-distance-top:25.650000000000002pt;mso-wrap-distance-right:0;mso-wrap-distance-bottom:1.4000000000000001pt;mso-position-horizontal-relative:page" filled="f" stroked="f">
                <v:textbox inset="0,0,0,0">
                  <w:txbxContent>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372E42"/>
                          <w:spacing w:val="0"/>
                          <w:w w:val="100"/>
                          <w:position w:val="0"/>
                          <w:sz w:val="17"/>
                          <w:szCs w:val="17"/>
                        </w:rPr>
                        <w:t>盘.</w:t>
                      </w:r>
                      <w:r>
                        <w:rPr>
                          <w:rFonts w:ascii="Times New Roman" w:eastAsia="Times New Roman" w:hAnsi="Times New Roman" w:cs="Times New Roman"/>
                          <w:color w:val="372E42"/>
                          <w:spacing w:val="0"/>
                          <w:w w:val="100"/>
                          <w:position w:val="0"/>
                          <w:sz w:val="18"/>
                          <w:szCs w:val="18"/>
                        </w:rPr>
                        <w:t xml:space="preserve">226, </w:t>
                      </w:r>
                      <w:r>
                        <w:rPr>
                          <w:rFonts w:ascii="Times New Roman" w:eastAsia="Times New Roman" w:hAnsi="Times New Roman" w:cs="Times New Roman"/>
                          <w:color w:val="372E42"/>
                          <w:spacing w:val="0"/>
                          <w:w w:val="100"/>
                          <w:position w:val="0"/>
                          <w:sz w:val="18"/>
                          <w:szCs w:val="18"/>
                        </w:rPr>
                        <w:t xml:space="preserve">039. </w:t>
                      </w:r>
                      <w:r>
                        <w:rPr>
                          <w:rFonts w:ascii="Times New Roman" w:eastAsia="Times New Roman" w:hAnsi="Times New Roman" w:cs="Times New Roman"/>
                          <w:color w:val="504353"/>
                          <w:spacing w:val="0"/>
                          <w:w w:val="100"/>
                          <w:position w:val="0"/>
                          <w:sz w:val="18"/>
                          <w:szCs w:val="18"/>
                        </w:rPr>
                        <w:t>65</w:t>
                      </w:r>
                    </w:p>
                  </w:txbxContent>
                </v:textbox>
                <w10:wrap type="topAndBottom" anchorx="page"/>
              </v:shape>
            </w:pict>
          </mc:Fallback>
        </mc:AlternateContent>
      </w:r>
      <w:r>
        <mc:AlternateContent>
          <mc:Choice Requires="wps">
            <w:drawing>
              <wp:anchor distT="139700" distB="191770" distL="0" distR="0" simplePos="0" relativeHeight="125829382" behindDoc="0" locked="0" layoutInCell="1" allowOverlap="1">
                <wp:simplePos x="0" y="0"/>
                <wp:positionH relativeFrom="page">
                  <wp:posOffset>5234940</wp:posOffset>
                </wp:positionH>
                <wp:positionV relativeFrom="paragraph">
                  <wp:posOffset>139700</wp:posOffset>
                </wp:positionV>
                <wp:extent cx="850265" cy="155575"/>
                <wp:wrapTopAndBottom/>
                <wp:docPr id="14" name="Shape 14"/>
                <a:graphic xmlns:a="http://schemas.openxmlformats.org/drawingml/2006/main">
                  <a:graphicData uri="http://schemas.microsoft.com/office/word/2010/wordprocessingShape">
                    <wps:wsp>
                      <wps:cNvSpPr txBox="1"/>
                      <wps:spPr>
                        <a:xfrm>
                          <a:ext cx="850265" cy="155575"/>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center"/>
                              <w:rPr>
                                <w:sz w:val="19"/>
                                <w:szCs w:val="19"/>
                              </w:rPr>
                            </w:pPr>
                            <w:r>
                              <w:rPr>
                                <w:rFonts w:ascii="SimHei" w:eastAsia="SimHei" w:hAnsi="SimHei" w:cs="SimHei"/>
                                <w:color w:val="000000"/>
                                <w:spacing w:val="0"/>
                                <w:w w:val="100"/>
                                <w:position w:val="0"/>
                                <w:sz w:val="19"/>
                                <w:szCs w:val="19"/>
                              </w:rPr>
                              <w:t>颈逐度净钢</w:t>
                            </w:r>
                          </w:p>
                        </w:txbxContent>
                      </wps:txbx>
                      <wps:bodyPr wrap="none" lIns="0" tIns="0" rIns="0" bIns="0">
                        <a:noAutoFit/>
                      </wps:bodyPr>
                    </wps:wsp>
                  </a:graphicData>
                </a:graphic>
              </wp:anchor>
            </w:drawing>
          </mc:Choice>
          <mc:Fallback>
            <w:pict>
              <v:shape id="_x0000_s1040" type="#_x0000_t202" style="position:absolute;margin-left:412.19999999999999pt;margin-top:11.pt;width:66.950000000000003pt;height:12.25pt;z-index:-125829371;mso-wrap-distance-left:0;mso-wrap-distance-top:11.pt;mso-wrap-distance-right:0;mso-wrap-distance-bottom:15.1pt;mso-position-horizontal-relative:page" filled="f" stroked="f">
                <v:textbox inset="0,0,0,0">
                  <w:txbxContent>
                    <w:p>
                      <w:pPr>
                        <w:pStyle w:val="Style10"/>
                        <w:keepNext w:val="0"/>
                        <w:keepLines w:val="0"/>
                        <w:widowControl w:val="0"/>
                        <w:shd w:val="clear" w:color="auto" w:fill="auto"/>
                        <w:bidi w:val="0"/>
                        <w:spacing w:before="0" w:after="0" w:line="240" w:lineRule="auto"/>
                        <w:ind w:left="0" w:right="0" w:firstLine="0"/>
                        <w:jc w:val="center"/>
                        <w:rPr>
                          <w:sz w:val="19"/>
                          <w:szCs w:val="19"/>
                        </w:rPr>
                      </w:pPr>
                      <w:r>
                        <w:rPr>
                          <w:rFonts w:ascii="SimHei" w:eastAsia="SimHei" w:hAnsi="SimHei" w:cs="SimHei"/>
                          <w:color w:val="000000"/>
                          <w:spacing w:val="0"/>
                          <w:w w:val="100"/>
                          <w:position w:val="0"/>
                          <w:sz w:val="19"/>
                          <w:szCs w:val="19"/>
                        </w:rPr>
                        <w:t>颈逐度净钢</w:t>
                      </w:r>
                    </w:p>
                  </w:txbxContent>
                </v:textbox>
                <w10:wrap type="topAndBottom" anchorx="page"/>
              </v:shape>
            </w:pict>
          </mc:Fallback>
        </mc:AlternateContent>
      </w:r>
      <w:r>
        <mc:AlternateContent>
          <mc:Choice Requires="wps">
            <w:drawing>
              <wp:anchor distT="316230" distB="18415" distL="0" distR="0" simplePos="0" relativeHeight="125829384" behindDoc="0" locked="0" layoutInCell="1" allowOverlap="1">
                <wp:simplePos x="0" y="0"/>
                <wp:positionH relativeFrom="page">
                  <wp:posOffset>5655945</wp:posOffset>
                </wp:positionH>
                <wp:positionV relativeFrom="paragraph">
                  <wp:posOffset>316230</wp:posOffset>
                </wp:positionV>
                <wp:extent cx="770890" cy="152400"/>
                <wp:wrapTopAndBottom/>
                <wp:docPr id="16" name="Shape 16"/>
                <a:graphic xmlns:a="http://schemas.openxmlformats.org/drawingml/2006/main">
                  <a:graphicData uri="http://schemas.microsoft.com/office/word/2010/wordprocessingShape">
                    <wps:wsp>
                      <wps:cNvSpPr txBox="1"/>
                      <wps:spPr>
                        <a:xfrm>
                          <a:ext cx="770890" cy="152400"/>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Arial Unicode MS" w:eastAsia="Arial Unicode MS" w:hAnsi="Arial Unicode MS" w:cs="Arial Unicode MS"/>
                                <w:color w:val="000000"/>
                                <w:spacing w:val="0"/>
                                <w:w w:val="100"/>
                                <w:position w:val="0"/>
                                <w:sz w:val="14"/>
                                <w:szCs w:val="14"/>
                              </w:rPr>
                              <w:t xml:space="preserve">-L. </w:t>
                            </w:r>
                            <w:r>
                              <w:rPr>
                                <w:rFonts w:ascii="Arial Unicode MS" w:eastAsia="Arial Unicode MS" w:hAnsi="Arial Unicode MS" w:cs="Arial Unicode MS"/>
                                <w:color w:val="372E42"/>
                                <w:spacing w:val="0"/>
                                <w:w w:val="100"/>
                                <w:position w:val="0"/>
                                <w:sz w:val="14"/>
                                <w:szCs w:val="14"/>
                              </w:rPr>
                              <w:t xml:space="preserve">773, </w:t>
                            </w:r>
                            <w:r>
                              <w:rPr>
                                <w:color w:val="372E42"/>
                                <w:spacing w:val="0"/>
                                <w:w w:val="100"/>
                                <w:position w:val="0"/>
                                <w:sz w:val="18"/>
                                <w:szCs w:val="18"/>
                              </w:rPr>
                              <w:t xml:space="preserve">960. </w:t>
                            </w:r>
                            <w:r>
                              <w:rPr>
                                <w:i/>
                                <w:iCs/>
                                <w:color w:val="372E42"/>
                                <w:spacing w:val="0"/>
                                <w:w w:val="100"/>
                                <w:position w:val="0"/>
                                <w:sz w:val="18"/>
                                <w:szCs w:val="18"/>
                              </w:rPr>
                              <w:t>32</w:t>
                            </w:r>
                          </w:p>
                        </w:txbxContent>
                      </wps:txbx>
                      <wps:bodyPr wrap="none" lIns="0" tIns="0" rIns="0" bIns="0">
                        <a:noAutoFit/>
                      </wps:bodyPr>
                    </wps:wsp>
                  </a:graphicData>
                </a:graphic>
              </wp:anchor>
            </w:drawing>
          </mc:Choice>
          <mc:Fallback>
            <w:pict>
              <v:shape id="_x0000_s1042" type="#_x0000_t202" style="position:absolute;margin-left:445.35000000000002pt;margin-top:24.900000000000002pt;width:60.700000000000003pt;height:12.pt;z-index:-125829369;mso-wrap-distance-left:0;mso-wrap-distance-top:24.900000000000002pt;mso-wrap-distance-right:0;mso-wrap-distance-bottom:1.45pt;mso-position-horizontal-relative:page" filled="f" stroked="f">
                <v:textbox inset="0,0,0,0">
                  <w:txbxContent>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Arial Unicode MS" w:eastAsia="Arial Unicode MS" w:hAnsi="Arial Unicode MS" w:cs="Arial Unicode MS"/>
                          <w:color w:val="000000"/>
                          <w:spacing w:val="0"/>
                          <w:w w:val="100"/>
                          <w:position w:val="0"/>
                          <w:sz w:val="14"/>
                          <w:szCs w:val="14"/>
                        </w:rPr>
                        <w:t xml:space="preserve">-L. </w:t>
                      </w:r>
                      <w:r>
                        <w:rPr>
                          <w:rFonts w:ascii="Arial Unicode MS" w:eastAsia="Arial Unicode MS" w:hAnsi="Arial Unicode MS" w:cs="Arial Unicode MS"/>
                          <w:color w:val="372E42"/>
                          <w:spacing w:val="0"/>
                          <w:w w:val="100"/>
                          <w:position w:val="0"/>
                          <w:sz w:val="14"/>
                          <w:szCs w:val="14"/>
                        </w:rPr>
                        <w:t xml:space="preserve">773, </w:t>
                      </w:r>
                      <w:r>
                        <w:rPr>
                          <w:color w:val="372E42"/>
                          <w:spacing w:val="0"/>
                          <w:w w:val="100"/>
                          <w:position w:val="0"/>
                          <w:sz w:val="18"/>
                          <w:szCs w:val="18"/>
                        </w:rPr>
                        <w:t xml:space="preserve">960. </w:t>
                      </w:r>
                      <w:r>
                        <w:rPr>
                          <w:i/>
                          <w:iCs/>
                          <w:color w:val="372E42"/>
                          <w:spacing w:val="0"/>
                          <w:w w:val="100"/>
                          <w:position w:val="0"/>
                          <w:sz w:val="18"/>
                          <w:szCs w:val="18"/>
                        </w:rPr>
                        <w:t>32</w:t>
                      </w:r>
                    </w:p>
                  </w:txbxContent>
                </v:textbox>
                <w10:wrap type="topAndBottom" anchorx="page"/>
              </v:shape>
            </w:pict>
          </mc:Fallback>
        </mc:AlternateContent>
      </w:r>
    </w:p>
    <w:p>
      <w:pPr>
        <w:pStyle w:val="Style27"/>
        <w:keepNext/>
        <w:keepLines/>
        <w:widowControl w:val="0"/>
        <w:shd w:val="clear" w:color="auto" w:fill="auto"/>
        <w:tabs>
          <w:tab w:pos="588" w:val="left"/>
        </w:tabs>
        <w:bidi w:val="0"/>
        <w:spacing w:before="0" w:after="260" w:line="240" w:lineRule="auto"/>
        <w:ind w:left="0" w:right="0" w:firstLine="0"/>
        <w:jc w:val="left"/>
      </w:pPr>
      <w:bookmarkStart w:id="265" w:name="bookmark265"/>
      <w:bookmarkStart w:id="266" w:name="bookmark266"/>
      <w:bookmarkStart w:id="267" w:name="bookmark267"/>
      <w:bookmarkStart w:id="268" w:name="bookmark268"/>
      <w:r>
        <w:rPr>
          <w:color w:val="000000"/>
          <w:spacing w:val="0"/>
          <w:w w:val="100"/>
          <w:position w:val="0"/>
        </w:rPr>
        <w:t>八</w:t>
      </w:r>
      <w:bookmarkEnd w:id="267"/>
      <w:r>
        <w:rPr>
          <w:color w:val="000000"/>
          <w:spacing w:val="0"/>
          <w:w w:val="100"/>
          <w:position w:val="0"/>
        </w:rPr>
        <w:t>、</w:t>
        <w:tab/>
        <w:t>公司控制的结构化主体情况</w:t>
      </w:r>
      <w:bookmarkEnd w:id="265"/>
      <w:bookmarkEnd w:id="266"/>
      <w:bookmarkEnd w:id="268"/>
    </w:p>
    <w:p>
      <w:pPr>
        <w:pStyle w:val="Style31"/>
        <w:keepNext w:val="0"/>
        <w:keepLines w:val="0"/>
        <w:widowControl w:val="0"/>
        <w:shd w:val="clear" w:color="auto" w:fill="auto"/>
        <w:bidi w:val="0"/>
        <w:spacing w:before="0" w:after="380" w:line="317"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tabs>
          <w:tab w:pos="588" w:val="left"/>
        </w:tabs>
        <w:bidi w:val="0"/>
        <w:spacing w:before="0" w:after="260" w:line="240" w:lineRule="auto"/>
        <w:ind w:left="0" w:right="0" w:firstLine="0"/>
        <w:jc w:val="left"/>
      </w:pPr>
      <w:bookmarkStart w:id="269" w:name="bookmark269"/>
      <w:bookmarkStart w:id="270" w:name="bookmark270"/>
      <w:bookmarkStart w:id="271" w:name="bookmark271"/>
      <w:bookmarkStart w:id="272" w:name="bookmark272"/>
      <w:r>
        <w:rPr>
          <w:color w:val="000000"/>
          <w:spacing w:val="0"/>
          <w:w w:val="100"/>
          <w:position w:val="0"/>
        </w:rPr>
        <w:t>九</w:t>
      </w:r>
      <w:bookmarkEnd w:id="271"/>
      <w:r>
        <w:rPr>
          <w:color w:val="000000"/>
          <w:spacing w:val="0"/>
          <w:w w:val="100"/>
          <w:position w:val="0"/>
        </w:rPr>
        <w:t>、</w:t>
        <w:tab/>
        <w:t>公司未来发展的展望</w:t>
      </w:r>
      <w:bookmarkEnd w:id="269"/>
      <w:bookmarkEnd w:id="270"/>
      <w:bookmarkEnd w:id="272"/>
    </w:p>
    <w:p>
      <w:pPr>
        <w:pStyle w:val="Style38"/>
        <w:keepNext w:val="0"/>
        <w:keepLines w:val="0"/>
        <w:widowControl w:val="0"/>
        <w:shd w:val="clear" w:color="auto" w:fill="auto"/>
        <w:bidi w:val="0"/>
        <w:spacing w:before="0" w:after="0" w:line="317" w:lineRule="exact"/>
        <w:ind w:left="0" w:right="0" w:firstLine="280"/>
        <w:jc w:val="both"/>
      </w:pPr>
      <w:bookmarkStart w:id="273" w:name="bookmark273"/>
      <w:r>
        <w:rPr>
          <w:rFonts w:ascii="SimSun" w:eastAsia="SimSun" w:hAnsi="SimSun" w:cs="SimSun"/>
          <w:color w:val="000000"/>
          <w:spacing w:val="0"/>
          <w:w w:val="100"/>
          <w:position w:val="0"/>
          <w:sz w:val="18"/>
          <w:szCs w:val="18"/>
        </w:rPr>
        <w:t>1</w:t>
      </w:r>
      <w:bookmarkEnd w:id="273"/>
      <w:r>
        <w:rPr>
          <w:color w:val="000000"/>
          <w:spacing w:val="0"/>
          <w:w w:val="100"/>
          <w:position w:val="0"/>
        </w:rPr>
        <w:t>、发展战略：</w:t>
      </w:r>
    </w:p>
    <w:p>
      <w:pPr>
        <w:pStyle w:val="Style31"/>
        <w:keepNext w:val="0"/>
        <w:keepLines w:val="0"/>
        <w:widowControl w:val="0"/>
        <w:shd w:val="clear" w:color="auto" w:fill="auto"/>
        <w:bidi w:val="0"/>
        <w:spacing w:before="0" w:after="0" w:line="317" w:lineRule="exact"/>
        <w:ind w:left="0" w:right="0" w:firstLine="200"/>
        <w:jc w:val="left"/>
      </w:pPr>
      <w:r>
        <w:rPr>
          <w:color w:val="000000"/>
          <w:spacing w:val="0"/>
          <w:w w:val="100"/>
          <w:position w:val="0"/>
          <w:sz w:val="18"/>
          <w:szCs w:val="18"/>
        </w:rPr>
        <w:t>(1)</w:t>
      </w:r>
      <w:r>
        <w:rPr>
          <w:color w:val="000000"/>
          <w:spacing w:val="0"/>
          <w:w w:val="100"/>
          <w:position w:val="0"/>
        </w:rPr>
        <w:t>包装业</w:t>
      </w:r>
    </w:p>
    <w:p>
      <w:pPr>
        <w:pStyle w:val="Style31"/>
        <w:keepNext w:val="0"/>
        <w:keepLines w:val="0"/>
        <w:widowControl w:val="0"/>
        <w:numPr>
          <w:ilvl w:val="0"/>
          <w:numId w:val="15"/>
        </w:numPr>
        <w:shd w:val="clear" w:color="auto" w:fill="auto"/>
        <w:tabs>
          <w:tab w:pos="709" w:val="left"/>
        </w:tabs>
        <w:bidi w:val="0"/>
        <w:spacing w:before="0" w:after="0" w:line="317" w:lineRule="exact"/>
        <w:ind w:left="0" w:right="0" w:firstLine="360"/>
        <w:jc w:val="both"/>
      </w:pPr>
      <w:bookmarkStart w:id="274" w:name="bookmark274"/>
      <w:bookmarkEnd w:id="274"/>
      <w:r>
        <w:rPr>
          <w:color w:val="000000"/>
          <w:spacing w:val="0"/>
          <w:w w:val="100"/>
          <w:position w:val="0"/>
        </w:rPr>
        <w:t>加大新产品开发和生产设备研发力度，引领防伪瓶盖发展国际新潮流，把防伪瓶盖由亚洲第一做到世界第一。</w:t>
      </w:r>
    </w:p>
    <w:p>
      <w:pPr>
        <w:pStyle w:val="Style31"/>
        <w:keepNext w:val="0"/>
        <w:keepLines w:val="0"/>
        <w:widowControl w:val="0"/>
        <w:numPr>
          <w:ilvl w:val="0"/>
          <w:numId w:val="15"/>
        </w:numPr>
        <w:shd w:val="clear" w:color="auto" w:fill="auto"/>
        <w:tabs>
          <w:tab w:pos="718" w:val="left"/>
        </w:tabs>
        <w:bidi w:val="0"/>
        <w:spacing w:before="0" w:after="0" w:line="317" w:lineRule="exact"/>
        <w:ind w:left="0" w:right="0" w:firstLine="360"/>
        <w:jc w:val="both"/>
      </w:pPr>
      <w:bookmarkStart w:id="275" w:name="bookmark275"/>
      <w:bookmarkEnd w:id="275"/>
      <w:r>
        <w:rPr>
          <w:color w:val="000000"/>
          <w:spacing w:val="0"/>
          <w:w w:val="100"/>
          <w:position w:val="0"/>
        </w:rPr>
        <w:t>进一步拓展营销领域，由过去传统的白酒包装供应商，逐步扩张到为高端水、橄榄油、预调酒配上美丽华冠。</w:t>
      </w:r>
    </w:p>
    <w:p>
      <w:pPr>
        <w:pStyle w:val="Style31"/>
        <w:keepNext w:val="0"/>
        <w:keepLines w:val="0"/>
        <w:widowControl w:val="0"/>
        <w:numPr>
          <w:ilvl w:val="0"/>
          <w:numId w:val="15"/>
        </w:numPr>
        <w:shd w:val="clear" w:color="auto" w:fill="auto"/>
        <w:tabs>
          <w:tab w:pos="718" w:val="left"/>
        </w:tabs>
        <w:bidi w:val="0"/>
        <w:spacing w:before="0" w:after="0" w:line="317" w:lineRule="exact"/>
        <w:ind w:left="0" w:right="0" w:firstLine="360"/>
        <w:jc w:val="both"/>
      </w:pPr>
      <w:bookmarkStart w:id="276" w:name="bookmark276"/>
      <w:bookmarkEnd w:id="276"/>
      <w:r>
        <w:rPr>
          <w:color w:val="000000"/>
          <w:spacing w:val="0"/>
          <w:w w:val="100"/>
          <w:position w:val="0"/>
        </w:rPr>
        <w:t>国际业务由瓶盖生产商到一站式综合包装服务提供商，做全球知名全产业链服务商。</w:t>
      </w:r>
    </w:p>
    <w:p>
      <w:pPr>
        <w:pStyle w:val="Style31"/>
        <w:keepNext w:val="0"/>
        <w:keepLines w:val="0"/>
        <w:widowControl w:val="0"/>
        <w:numPr>
          <w:ilvl w:val="0"/>
          <w:numId w:val="15"/>
        </w:numPr>
        <w:shd w:val="clear" w:color="auto" w:fill="auto"/>
        <w:tabs>
          <w:tab w:pos="723" w:val="left"/>
        </w:tabs>
        <w:bidi w:val="0"/>
        <w:spacing w:before="0" w:after="0" w:line="317" w:lineRule="exact"/>
        <w:ind w:left="0" w:right="0" w:firstLine="360"/>
        <w:jc w:val="both"/>
      </w:pPr>
      <w:bookmarkStart w:id="277" w:name="bookmark277"/>
      <w:bookmarkEnd w:id="277"/>
      <w:r>
        <w:rPr>
          <w:color w:val="000000"/>
          <w:spacing w:val="0"/>
          <w:w w:val="100"/>
          <w:position w:val="0"/>
        </w:rPr>
        <w:t>传统产业+互联网，加大对二维码智能瓶盖进行研发推广，用互联网技术为消费者食品安全保驾护航。</w:t>
      </w:r>
    </w:p>
    <w:p>
      <w:pPr>
        <w:pStyle w:val="Style31"/>
        <w:keepNext w:val="0"/>
        <w:keepLines w:val="0"/>
        <w:widowControl w:val="0"/>
        <w:shd w:val="clear" w:color="auto" w:fill="auto"/>
        <w:bidi w:val="0"/>
        <w:spacing w:before="0" w:after="0" w:line="317" w:lineRule="exact"/>
        <w:ind w:left="0" w:right="0" w:firstLine="280"/>
        <w:jc w:val="both"/>
      </w:pPr>
      <w:r>
        <w:rPr>
          <w:color w:val="000000"/>
          <w:spacing w:val="0"/>
          <w:w w:val="100"/>
          <w:position w:val="0"/>
          <w:sz w:val="18"/>
          <w:szCs w:val="18"/>
        </w:rPr>
        <w:t>(2)</w:t>
      </w:r>
      <w:r>
        <w:rPr>
          <w:color w:val="000000"/>
          <w:spacing w:val="0"/>
          <w:w w:val="100"/>
          <w:position w:val="0"/>
        </w:rPr>
        <w:t>园林生态业</w:t>
      </w:r>
    </w:p>
    <w:p>
      <w:pPr>
        <w:pStyle w:val="Style31"/>
        <w:keepNext w:val="0"/>
        <w:keepLines w:val="0"/>
        <w:widowControl w:val="0"/>
        <w:shd w:val="clear" w:color="auto" w:fill="auto"/>
        <w:bidi w:val="0"/>
        <w:spacing w:before="0" w:after="0" w:line="317" w:lineRule="exact"/>
        <w:ind w:left="0" w:right="0" w:firstLine="360"/>
        <w:jc w:val="both"/>
      </w:pPr>
      <w:r>
        <w:rPr>
          <w:color w:val="000000"/>
          <w:spacing w:val="0"/>
          <w:w w:val="100"/>
          <w:position w:val="0"/>
        </w:rPr>
        <w:t>随着我国生态文明与“美丽中国”建设逐步推进，水十条、海绵城市等相关政策的出台，园林行业升级发展遇到了新 的略发展机遇。站在新型城镇化建设和</w:t>
      </w:r>
      <w:r>
        <w:rPr>
          <w:color w:val="000000"/>
          <w:spacing w:val="0"/>
          <w:w w:val="100"/>
          <w:position w:val="0"/>
          <w:sz w:val="18"/>
          <w:szCs w:val="18"/>
        </w:rPr>
        <w:t>PPP</w:t>
      </w:r>
      <w:r>
        <w:rPr>
          <w:color w:val="000000"/>
          <w:spacing w:val="0"/>
          <w:w w:val="100"/>
          <w:position w:val="0"/>
        </w:rPr>
        <w:t>模式风口，园林业未来的主要工作目标是：</w:t>
      </w:r>
    </w:p>
    <w:p>
      <w:pPr>
        <w:pStyle w:val="Style31"/>
        <w:keepNext w:val="0"/>
        <w:keepLines w:val="0"/>
        <w:widowControl w:val="0"/>
        <w:shd w:val="clear" w:color="auto" w:fill="auto"/>
        <w:bidi w:val="0"/>
        <w:spacing w:before="0" w:after="0" w:line="312" w:lineRule="exact"/>
        <w:ind w:left="0" w:right="0" w:firstLine="360"/>
        <w:jc w:val="both"/>
      </w:pPr>
      <w:r>
        <w:rPr>
          <w:color w:val="000000"/>
          <w:spacing w:val="0"/>
          <w:w w:val="100"/>
          <w:position w:val="0"/>
        </w:rPr>
        <w:t>在原有市政项目基础之上，做大市场，挖掘更多、更优质的</w:t>
      </w:r>
      <w:r>
        <w:rPr>
          <w:color w:val="000000"/>
          <w:spacing w:val="0"/>
          <w:w w:val="100"/>
          <w:position w:val="0"/>
          <w:sz w:val="18"/>
          <w:szCs w:val="18"/>
        </w:rPr>
        <w:t>PPP</w:t>
      </w:r>
      <w:r>
        <w:rPr>
          <w:color w:val="000000"/>
          <w:spacing w:val="0"/>
          <w:w w:val="100"/>
          <w:position w:val="0"/>
        </w:rPr>
        <w:t>项目，为未来业务储备更多优质的政府大客户资源，提 高市场占有率，提升公司的盈利能力。保障项目施工力度和进度，按照框架协议保质保量完成。提升承接</w:t>
      </w:r>
      <w:r>
        <w:rPr>
          <w:color w:val="000000"/>
          <w:spacing w:val="0"/>
          <w:w w:val="100"/>
          <w:position w:val="0"/>
          <w:sz w:val="18"/>
          <w:szCs w:val="18"/>
        </w:rPr>
        <w:t>PPP</w:t>
      </w:r>
      <w:r>
        <w:rPr>
          <w:color w:val="000000"/>
          <w:spacing w:val="0"/>
          <w:w w:val="100"/>
          <w:position w:val="0"/>
        </w:rPr>
        <w:t>项目的能力， 使其转化为华宇园林核心竞争力，服务于公司长期发展战略。</w:t>
      </w:r>
    </w:p>
    <w:p>
      <w:pPr>
        <w:pStyle w:val="Style31"/>
        <w:keepNext w:val="0"/>
        <w:keepLines w:val="0"/>
        <w:widowControl w:val="0"/>
        <w:shd w:val="clear" w:color="auto" w:fill="auto"/>
        <w:bidi w:val="0"/>
        <w:spacing w:before="0" w:after="0" w:line="312" w:lineRule="exact"/>
        <w:ind w:left="0" w:right="0" w:firstLine="360"/>
        <w:jc w:val="both"/>
      </w:pPr>
      <w:r>
        <w:rPr>
          <w:color w:val="000000"/>
          <w:spacing w:val="0"/>
          <w:w w:val="100"/>
          <w:position w:val="0"/>
        </w:rPr>
        <w:t>以“大生态、大市政、大环保”为导向布局环保治理行业，提升公司在环境治理行业的能力和服务深度。从单一的园林 公司向综合型生态园林公司转型升级。优化内部管理，从成本控制、工艺水平、工期管理等方面提高工程质量和毛利率水平。</w:t>
      </w:r>
    </w:p>
    <w:p>
      <w:pPr>
        <w:pStyle w:val="Style38"/>
        <w:keepNext w:val="0"/>
        <w:keepLines w:val="0"/>
        <w:widowControl w:val="0"/>
        <w:shd w:val="clear" w:color="auto" w:fill="auto"/>
        <w:bidi w:val="0"/>
        <w:spacing w:before="0" w:after="0" w:line="317" w:lineRule="exact"/>
        <w:ind w:left="0" w:right="0" w:firstLine="360"/>
        <w:jc w:val="both"/>
      </w:pPr>
      <w:bookmarkStart w:id="278" w:name="bookmark278"/>
      <w:r>
        <w:rPr>
          <w:rFonts w:ascii="SimSun" w:eastAsia="SimSun" w:hAnsi="SimSun" w:cs="SimSun"/>
          <w:color w:val="000000"/>
          <w:spacing w:val="0"/>
          <w:w w:val="100"/>
          <w:position w:val="0"/>
          <w:sz w:val="18"/>
          <w:szCs w:val="18"/>
        </w:rPr>
        <w:t>2</w:t>
      </w:r>
      <w:bookmarkEnd w:id="278"/>
      <w:r>
        <w:rPr>
          <w:color w:val="000000"/>
          <w:spacing w:val="0"/>
          <w:w w:val="100"/>
          <w:position w:val="0"/>
        </w:rPr>
        <w:t>、</w:t>
      </w:r>
      <w:r>
        <w:rPr>
          <w:rFonts w:ascii="SimSun" w:eastAsia="SimSun" w:hAnsi="SimSun" w:cs="SimSun"/>
          <w:color w:val="000000"/>
          <w:spacing w:val="0"/>
          <w:w w:val="100"/>
          <w:position w:val="0"/>
          <w:sz w:val="18"/>
          <w:szCs w:val="18"/>
        </w:rPr>
        <w:t>2017</w:t>
      </w:r>
      <w:r>
        <w:rPr>
          <w:color w:val="000000"/>
          <w:spacing w:val="0"/>
          <w:w w:val="100"/>
          <w:position w:val="0"/>
        </w:rPr>
        <w:t>年工作计划：</w:t>
      </w:r>
    </w:p>
    <w:p>
      <w:pPr>
        <w:pStyle w:val="Style31"/>
        <w:keepNext w:val="0"/>
        <w:keepLines w:val="0"/>
        <w:widowControl w:val="0"/>
        <w:shd w:val="clear" w:color="auto" w:fill="auto"/>
        <w:bidi w:val="0"/>
        <w:spacing w:before="0" w:after="0" w:line="317" w:lineRule="exact"/>
        <w:ind w:left="0" w:right="0" w:firstLine="460"/>
        <w:jc w:val="both"/>
      </w:pPr>
      <w:r>
        <w:rPr>
          <w:color w:val="000000"/>
          <w:spacing w:val="0"/>
          <w:w w:val="100"/>
          <w:position w:val="0"/>
          <w:sz w:val="18"/>
          <w:szCs w:val="18"/>
        </w:rPr>
        <w:t>(1)</w:t>
      </w:r>
      <w:r>
        <w:rPr>
          <w:color w:val="000000"/>
          <w:spacing w:val="0"/>
          <w:w w:val="100"/>
          <w:position w:val="0"/>
        </w:rPr>
        <w:t>包装业一一稳中求进</w:t>
      </w:r>
    </w:p>
    <w:p>
      <w:pPr>
        <w:pStyle w:val="Style31"/>
        <w:keepNext w:val="0"/>
        <w:keepLines w:val="0"/>
        <w:widowControl w:val="0"/>
        <w:shd w:val="clear" w:color="auto" w:fill="auto"/>
        <w:bidi w:val="0"/>
        <w:spacing w:before="0" w:after="0" w:line="317" w:lineRule="exact"/>
        <w:ind w:left="0" w:right="0" w:firstLine="360"/>
        <w:jc w:val="both"/>
      </w:pPr>
      <w:r>
        <w:rPr>
          <w:color w:val="000000"/>
          <w:spacing w:val="0"/>
          <w:w w:val="100"/>
          <w:position w:val="0"/>
        </w:rPr>
        <w:t>在巩固稳定现有客户的基础上，继续采取调整产品结构、加大新产品开发和生产设备研发力度，拓展国内、国际销售市 场领域、强化产品质量、提高产能，为酒厂及下游客户、消费者提供更多超值服务，提升公司产品盈利水平。</w:t>
      </w:r>
    </w:p>
    <w:p>
      <w:pPr>
        <w:pStyle w:val="Style31"/>
        <w:keepNext w:val="0"/>
        <w:keepLines w:val="0"/>
        <w:widowControl w:val="0"/>
        <w:numPr>
          <w:ilvl w:val="0"/>
          <w:numId w:val="17"/>
        </w:numPr>
        <w:shd w:val="clear" w:color="auto" w:fill="auto"/>
        <w:tabs>
          <w:tab w:pos="714" w:val="left"/>
        </w:tabs>
        <w:bidi w:val="0"/>
        <w:spacing w:before="0" w:after="0" w:line="322" w:lineRule="exact"/>
        <w:ind w:left="0" w:right="0" w:firstLine="360"/>
        <w:jc w:val="both"/>
      </w:pPr>
      <w:bookmarkStart w:id="279" w:name="bookmark279"/>
      <w:bookmarkEnd w:id="279"/>
      <w:r>
        <w:rPr>
          <w:color w:val="000000"/>
          <w:spacing w:val="0"/>
          <w:w w:val="100"/>
          <w:position w:val="0"/>
        </w:rPr>
        <w:t>继续大力推进二维码战略，通过瓶盖+二维码，搭建防伪追溯、积分促销、会员互动、广告发布的移动互联终端，提 高终端消费者粘性，增加瓶盖附加值。</w:t>
      </w:r>
    </w:p>
    <w:p>
      <w:pPr>
        <w:pStyle w:val="Style31"/>
        <w:keepNext w:val="0"/>
        <w:keepLines w:val="0"/>
        <w:widowControl w:val="0"/>
        <w:numPr>
          <w:ilvl w:val="0"/>
          <w:numId w:val="17"/>
        </w:numPr>
        <w:shd w:val="clear" w:color="auto" w:fill="auto"/>
        <w:tabs>
          <w:tab w:pos="718" w:val="left"/>
        </w:tabs>
        <w:bidi w:val="0"/>
        <w:spacing w:before="0" w:after="0" w:line="322" w:lineRule="exact"/>
        <w:ind w:left="0" w:right="0" w:firstLine="360"/>
        <w:jc w:val="both"/>
      </w:pPr>
      <w:bookmarkStart w:id="280" w:name="bookmark280"/>
      <w:bookmarkEnd w:id="280"/>
      <w:r>
        <w:rPr>
          <w:color w:val="000000"/>
          <w:spacing w:val="0"/>
          <w:w w:val="100"/>
          <w:position w:val="0"/>
          <w:sz w:val="18"/>
          <w:szCs w:val="18"/>
        </w:rPr>
        <w:t>28</w:t>
      </w:r>
      <w:r>
        <w:rPr>
          <w:color w:val="000000"/>
          <w:spacing w:val="0"/>
          <w:w w:val="100"/>
          <w:position w:val="0"/>
        </w:rPr>
        <w:t>口、</w:t>
      </w:r>
      <w:r>
        <w:rPr>
          <w:color w:val="000000"/>
          <w:spacing w:val="0"/>
          <w:w w:val="100"/>
          <w:position w:val="0"/>
          <w:sz w:val="18"/>
          <w:szCs w:val="18"/>
        </w:rPr>
        <w:t>38</w:t>
      </w:r>
      <w:r>
        <w:rPr>
          <w:color w:val="000000"/>
          <w:spacing w:val="0"/>
          <w:w w:val="100"/>
          <w:position w:val="0"/>
        </w:rPr>
        <w:t>口、</w:t>
      </w:r>
      <w:r>
        <w:rPr>
          <w:color w:val="000000"/>
          <w:spacing w:val="0"/>
          <w:w w:val="100"/>
          <w:position w:val="0"/>
          <w:sz w:val="18"/>
          <w:szCs w:val="18"/>
        </w:rPr>
        <w:t>46</w:t>
      </w:r>
      <w:r>
        <w:rPr>
          <w:color w:val="000000"/>
          <w:spacing w:val="0"/>
          <w:w w:val="100"/>
          <w:position w:val="0"/>
        </w:rPr>
        <w:t>口盖将会成为未来国际饮品的新潮流，加大此类瓶盖的研发力度，抢占有利地形。</w:t>
      </w:r>
    </w:p>
    <w:p>
      <w:pPr>
        <w:pStyle w:val="Style31"/>
        <w:keepNext w:val="0"/>
        <w:keepLines w:val="0"/>
        <w:widowControl w:val="0"/>
        <w:numPr>
          <w:ilvl w:val="0"/>
          <w:numId w:val="17"/>
        </w:numPr>
        <w:shd w:val="clear" w:color="auto" w:fill="auto"/>
        <w:tabs>
          <w:tab w:pos="718" w:val="left"/>
        </w:tabs>
        <w:bidi w:val="0"/>
        <w:spacing w:before="0" w:after="0" w:line="322" w:lineRule="exact"/>
        <w:ind w:left="0" w:right="0" w:firstLine="360"/>
        <w:jc w:val="both"/>
      </w:pPr>
      <w:bookmarkStart w:id="281" w:name="bookmark281"/>
      <w:bookmarkEnd w:id="281"/>
      <w:r>
        <w:rPr>
          <w:color w:val="000000"/>
          <w:spacing w:val="0"/>
          <w:w w:val="100"/>
          <w:position w:val="0"/>
        </w:rPr>
        <w:t>进一步加大业务模式创新，国际业务以做全球知名全产业链服务商为目标，国内业务拓展营销领域，为高端水、橄 榄油、预调酒配上美丽华冠。</w:t>
      </w:r>
    </w:p>
    <w:p>
      <w:pPr>
        <w:pStyle w:val="Style31"/>
        <w:keepNext w:val="0"/>
        <w:keepLines w:val="0"/>
        <w:widowControl w:val="0"/>
        <w:shd w:val="clear" w:color="auto" w:fill="auto"/>
        <w:bidi w:val="0"/>
        <w:spacing w:before="0" w:after="140" w:line="322" w:lineRule="exact"/>
        <w:ind w:left="0" w:right="0" w:firstLine="360"/>
        <w:jc w:val="both"/>
      </w:pPr>
      <w:r>
        <w:rPr>
          <w:color w:val="000000"/>
          <w:spacing w:val="0"/>
          <w:w w:val="100"/>
          <w:position w:val="0"/>
          <w:sz w:val="18"/>
          <w:szCs w:val="18"/>
        </w:rPr>
        <w:t>(2)</w:t>
      </w:r>
      <w:r>
        <w:rPr>
          <w:color w:val="000000"/>
          <w:spacing w:val="0"/>
          <w:w w:val="100"/>
          <w:position w:val="0"/>
        </w:rPr>
        <w:t>园林生态业——抢抓机遇</w:t>
      </w:r>
    </w:p>
    <w:p>
      <w:pPr>
        <w:pStyle w:val="Style31"/>
        <w:keepNext w:val="0"/>
        <w:keepLines w:val="0"/>
        <w:widowControl w:val="0"/>
        <w:numPr>
          <w:ilvl w:val="0"/>
          <w:numId w:val="19"/>
        </w:numPr>
        <w:shd w:val="clear" w:color="auto" w:fill="auto"/>
        <w:tabs>
          <w:tab w:pos="629" w:val="left"/>
        </w:tabs>
        <w:bidi w:val="0"/>
        <w:spacing w:before="0" w:after="140" w:line="240" w:lineRule="auto"/>
        <w:ind w:left="0" w:right="0" w:firstLine="280"/>
        <w:jc w:val="both"/>
      </w:pPr>
      <w:bookmarkStart w:id="282" w:name="bookmark282"/>
      <w:bookmarkEnd w:id="282"/>
      <w:r>
        <w:rPr>
          <w:color w:val="000000"/>
          <w:spacing w:val="0"/>
          <w:w w:val="100"/>
          <w:position w:val="0"/>
        </w:rPr>
        <w:t>抓住</w:t>
      </w:r>
      <w:r>
        <w:rPr>
          <w:color w:val="000000"/>
          <w:spacing w:val="0"/>
          <w:w w:val="100"/>
          <w:position w:val="0"/>
          <w:sz w:val="18"/>
          <w:szCs w:val="18"/>
        </w:rPr>
        <w:t>PPP</w:t>
      </w:r>
      <w:r>
        <w:rPr>
          <w:color w:val="000000"/>
          <w:spacing w:val="0"/>
          <w:w w:val="100"/>
          <w:position w:val="0"/>
        </w:rPr>
        <w:t>和城镇化建设的契机，储备更多更好的优质项目，提升</w:t>
      </w:r>
      <w:r>
        <w:rPr>
          <w:color w:val="000000"/>
          <w:spacing w:val="0"/>
          <w:w w:val="100"/>
          <w:position w:val="0"/>
          <w:sz w:val="18"/>
          <w:szCs w:val="18"/>
        </w:rPr>
        <w:t>PPP</w:t>
      </w:r>
      <w:r>
        <w:rPr>
          <w:color w:val="000000"/>
          <w:spacing w:val="0"/>
          <w:w w:val="100"/>
          <w:position w:val="0"/>
        </w:rPr>
        <w:t>项目承接能力。</w:t>
      </w:r>
    </w:p>
    <w:p>
      <w:pPr>
        <w:pStyle w:val="Style31"/>
        <w:keepNext w:val="0"/>
        <w:keepLines w:val="0"/>
        <w:widowControl w:val="0"/>
        <w:numPr>
          <w:ilvl w:val="0"/>
          <w:numId w:val="19"/>
        </w:numPr>
        <w:shd w:val="clear" w:color="auto" w:fill="auto"/>
        <w:tabs>
          <w:tab w:pos="358" w:val="left"/>
        </w:tabs>
        <w:bidi w:val="0"/>
        <w:spacing w:before="0" w:after="0" w:line="240" w:lineRule="auto"/>
        <w:ind w:left="0" w:right="0" w:firstLine="280"/>
        <w:jc w:val="both"/>
      </w:pPr>
      <w:bookmarkStart w:id="283" w:name="bookmark283"/>
      <w:bookmarkEnd w:id="283"/>
      <w:r>
        <w:rPr>
          <w:color w:val="000000"/>
          <w:spacing w:val="0"/>
          <w:w w:val="100"/>
          <w:position w:val="0"/>
        </w:rPr>
        <w:t xml:space="preserve">强化公司在生态环境治理领域的业务能力。公司将在深耕生态园林业务的同时，拓展至生态综合治理业务，二者业务 </w:t>
      </w:r>
      <w:r>
        <w:rPr>
          <w:color w:val="000000"/>
          <w:spacing w:val="0"/>
          <w:w w:val="100"/>
          <w:position w:val="0"/>
        </w:rPr>
        <w:t>优势互补，相互协同。</w:t>
      </w:r>
    </w:p>
    <w:p>
      <w:pPr>
        <w:pStyle w:val="Style31"/>
        <w:keepNext w:val="0"/>
        <w:keepLines w:val="0"/>
        <w:widowControl w:val="0"/>
        <w:shd w:val="clear" w:color="auto" w:fill="auto"/>
        <w:tabs>
          <w:tab w:pos="590" w:val="left"/>
        </w:tabs>
        <w:bidi w:val="0"/>
        <w:spacing w:before="0" w:after="0" w:line="318" w:lineRule="exact"/>
        <w:ind w:left="0" w:right="0" w:firstLine="280"/>
        <w:jc w:val="both"/>
      </w:pPr>
      <w:bookmarkStart w:id="284" w:name="bookmark284"/>
      <w:r>
        <w:rPr>
          <w:color w:val="000000"/>
          <w:spacing w:val="0"/>
          <w:w w:val="100"/>
          <w:position w:val="0"/>
          <w:sz w:val="18"/>
          <w:szCs w:val="18"/>
        </w:rPr>
        <w:t>3</w:t>
      </w:r>
      <w:bookmarkEnd w:id="284"/>
      <w:r>
        <w:rPr>
          <w:color w:val="000000"/>
          <w:spacing w:val="0"/>
          <w:w w:val="100"/>
          <w:position w:val="0"/>
          <w:sz w:val="18"/>
          <w:szCs w:val="18"/>
        </w:rPr>
        <w:t>）</w:t>
        <w:tab/>
      </w:r>
      <w:r>
        <w:rPr>
          <w:color w:val="000000"/>
          <w:spacing w:val="0"/>
          <w:w w:val="100"/>
          <w:position w:val="0"/>
        </w:rPr>
        <w:t>加强项目管理、权责明确。突出公司总部职能、区域与分子公司以及项目部的定位及相关权责进一步明确，促进公司 高效运转。强化项目部以及子公司的项目管控功能，生产和效益协同发展。通过层级管控，提高管理效率和质量，提升企业 综合竞争力。</w:t>
      </w:r>
    </w:p>
    <w:p>
      <w:pPr>
        <w:pStyle w:val="Style31"/>
        <w:keepNext w:val="0"/>
        <w:keepLines w:val="0"/>
        <w:widowControl w:val="0"/>
        <w:shd w:val="clear" w:color="auto" w:fill="auto"/>
        <w:tabs>
          <w:tab w:pos="590" w:val="left"/>
        </w:tabs>
        <w:bidi w:val="0"/>
        <w:spacing w:before="0" w:after="0" w:line="318" w:lineRule="exact"/>
        <w:ind w:left="0" w:right="0" w:firstLine="280"/>
        <w:jc w:val="both"/>
      </w:pPr>
      <w:bookmarkStart w:id="285" w:name="bookmark285"/>
      <w:r>
        <w:rPr>
          <w:color w:val="000000"/>
          <w:spacing w:val="0"/>
          <w:w w:val="100"/>
          <w:position w:val="0"/>
          <w:sz w:val="18"/>
          <w:szCs w:val="18"/>
        </w:rPr>
        <w:t>4</w:t>
      </w:r>
      <w:bookmarkEnd w:id="285"/>
      <w:r>
        <w:rPr>
          <w:color w:val="000000"/>
          <w:spacing w:val="0"/>
          <w:w w:val="100"/>
          <w:position w:val="0"/>
          <w:sz w:val="18"/>
          <w:szCs w:val="18"/>
        </w:rPr>
        <w:t>）</w:t>
        <w:tab/>
      </w:r>
      <w:r>
        <w:rPr>
          <w:color w:val="000000"/>
          <w:spacing w:val="0"/>
          <w:w w:val="100"/>
          <w:position w:val="0"/>
        </w:rPr>
        <w:t>加大核心人才的引进。公司将继续优化人才结构，解决公司发展人才短缺的问题。未来，公司将继续加大人才引进力度， 做好人才阶梯式管理，吸收卓越人才作为公司发展的后盾。同时逐步完善全方位绩效考核与评估，为价值的合理分配提供科 学的依据。</w:t>
      </w:r>
    </w:p>
    <w:p>
      <w:pPr>
        <w:pStyle w:val="Style38"/>
        <w:keepNext w:val="0"/>
        <w:keepLines w:val="0"/>
        <w:widowControl w:val="0"/>
        <w:shd w:val="clear" w:color="auto" w:fill="auto"/>
        <w:bidi w:val="0"/>
        <w:spacing w:before="0" w:after="0" w:line="312" w:lineRule="exact"/>
        <w:ind w:left="0" w:right="0"/>
        <w:jc w:val="both"/>
      </w:pPr>
      <w:bookmarkStart w:id="286" w:name="bookmark286"/>
      <w:r>
        <w:rPr>
          <w:rFonts w:ascii="SimSun" w:eastAsia="SimSun" w:hAnsi="SimSun" w:cs="SimSun"/>
          <w:color w:val="000000"/>
          <w:spacing w:val="0"/>
          <w:w w:val="100"/>
          <w:position w:val="0"/>
          <w:sz w:val="18"/>
          <w:szCs w:val="18"/>
        </w:rPr>
        <w:t>3</w:t>
      </w:r>
      <w:bookmarkEnd w:id="286"/>
      <w:r>
        <w:rPr>
          <w:color w:val="000000"/>
          <w:spacing w:val="0"/>
          <w:w w:val="100"/>
          <w:position w:val="0"/>
        </w:rPr>
        <w:t>、公司面临的风险</w:t>
      </w:r>
    </w:p>
    <w:p>
      <w:pPr>
        <w:pStyle w:val="Style31"/>
        <w:keepNext w:val="0"/>
        <w:keepLines w:val="0"/>
        <w:widowControl w:val="0"/>
        <w:shd w:val="clear" w:color="auto" w:fill="auto"/>
        <w:bidi w:val="0"/>
        <w:spacing w:before="0" w:after="0" w:line="312" w:lineRule="exact"/>
        <w:ind w:left="0" w:right="0" w:firstLine="460"/>
        <w:jc w:val="left"/>
      </w:pPr>
      <w:r>
        <w:rPr>
          <w:color w:val="000000"/>
          <w:spacing w:val="0"/>
          <w:w w:val="100"/>
          <w:position w:val="0"/>
          <w:sz w:val="18"/>
          <w:szCs w:val="18"/>
        </w:rPr>
        <w:t>（1）</w:t>
      </w:r>
      <w:r>
        <w:rPr>
          <w:color w:val="000000"/>
          <w:spacing w:val="0"/>
          <w:w w:val="100"/>
          <w:position w:val="0"/>
        </w:rPr>
        <w:t>包装业</w:t>
      </w:r>
    </w:p>
    <w:p>
      <w:pPr>
        <w:pStyle w:val="Style31"/>
        <w:keepNext w:val="0"/>
        <w:keepLines w:val="0"/>
        <w:widowControl w:val="0"/>
        <w:shd w:val="clear" w:color="auto" w:fill="auto"/>
        <w:bidi w:val="0"/>
        <w:spacing w:before="0" w:after="0" w:line="312" w:lineRule="exact"/>
        <w:ind w:left="0" w:right="0" w:firstLine="460"/>
        <w:jc w:val="both"/>
      </w:pPr>
      <w:bookmarkStart w:id="287" w:name="bookmark287"/>
      <w:r>
        <w:rPr>
          <w:color w:val="000000"/>
          <w:spacing w:val="0"/>
          <w:w w:val="100"/>
          <w:position w:val="0"/>
          <w:sz w:val="18"/>
          <w:szCs w:val="18"/>
        </w:rPr>
        <w:t>1</w:t>
      </w:r>
      <w:bookmarkEnd w:id="287"/>
      <w:r>
        <w:rPr>
          <w:color w:val="000000"/>
          <w:spacing w:val="0"/>
          <w:w w:val="100"/>
          <w:position w:val="0"/>
          <w:sz w:val="18"/>
          <w:szCs w:val="18"/>
        </w:rPr>
        <w:t>）</w:t>
      </w:r>
      <w:r>
        <w:rPr>
          <w:color w:val="000000"/>
          <w:spacing w:val="0"/>
          <w:w w:val="100"/>
          <w:position w:val="0"/>
        </w:rPr>
        <w:t>宏观经济及行业政策风险</w:t>
      </w:r>
    </w:p>
    <w:p>
      <w:pPr>
        <w:pStyle w:val="Style31"/>
        <w:keepNext w:val="0"/>
        <w:keepLines w:val="0"/>
        <w:widowControl w:val="0"/>
        <w:shd w:val="clear" w:color="auto" w:fill="auto"/>
        <w:bidi w:val="0"/>
        <w:spacing w:before="0" w:after="0" w:line="312" w:lineRule="exact"/>
        <w:ind w:left="0" w:right="0"/>
        <w:jc w:val="both"/>
      </w:pPr>
      <w:r>
        <w:rPr>
          <w:color w:val="000000"/>
          <w:spacing w:val="0"/>
          <w:w w:val="100"/>
          <w:position w:val="0"/>
        </w:rPr>
        <w:t>同时，受国际、国内经济环境的影响，酒类行业进入了调整和转折期，公司瓶盖业务与白酒行业发展息息相关，有一定 的依赖性，受到一定程度的影响。公司将继续采取调整产品结构、拓展国内、国际市场领域、强化产品质量、加大工艺创新 等多种措施，在保持原有防伪瓶盖业务稳步增长的基础上，不断加大业务创新，提高瓶盖产品附加值。</w:t>
      </w:r>
    </w:p>
    <w:p>
      <w:pPr>
        <w:pStyle w:val="Style31"/>
        <w:keepNext w:val="0"/>
        <w:keepLines w:val="0"/>
        <w:widowControl w:val="0"/>
        <w:shd w:val="clear" w:color="auto" w:fill="auto"/>
        <w:bidi w:val="0"/>
        <w:spacing w:before="0" w:after="0" w:line="312" w:lineRule="exact"/>
        <w:ind w:left="0" w:right="0"/>
        <w:jc w:val="both"/>
      </w:pPr>
      <w:bookmarkStart w:id="288" w:name="bookmark288"/>
      <w:r>
        <w:rPr>
          <w:color w:val="000000"/>
          <w:spacing w:val="0"/>
          <w:w w:val="100"/>
          <w:position w:val="0"/>
          <w:sz w:val="18"/>
          <w:szCs w:val="18"/>
        </w:rPr>
        <w:t>2</w:t>
      </w:r>
      <w:bookmarkEnd w:id="288"/>
      <w:r>
        <w:rPr>
          <w:color w:val="000000"/>
          <w:spacing w:val="0"/>
          <w:w w:val="100"/>
          <w:position w:val="0"/>
          <w:sz w:val="18"/>
          <w:szCs w:val="18"/>
        </w:rPr>
        <w:t>）</w:t>
      </w:r>
      <w:r>
        <w:rPr>
          <w:color w:val="000000"/>
          <w:spacing w:val="0"/>
          <w:w w:val="100"/>
          <w:position w:val="0"/>
        </w:rPr>
        <w:t>市场竞争加剧风险</w:t>
      </w:r>
    </w:p>
    <w:p>
      <w:pPr>
        <w:pStyle w:val="Style31"/>
        <w:keepNext w:val="0"/>
        <w:keepLines w:val="0"/>
        <w:widowControl w:val="0"/>
        <w:shd w:val="clear" w:color="auto" w:fill="auto"/>
        <w:bidi w:val="0"/>
        <w:spacing w:before="0" w:after="0" w:line="288" w:lineRule="exact"/>
        <w:ind w:left="0" w:right="0"/>
        <w:jc w:val="both"/>
      </w:pPr>
      <w:r>
        <w:rPr>
          <w:color w:val="000000"/>
          <w:spacing w:val="0"/>
          <w:w w:val="100"/>
          <w:position w:val="0"/>
        </w:rPr>
        <w:t>公司瓶盖业务在国内处于细分行业龙头地位，但随着国际市场的不断开拓，国内下游行业转型调整加剧，公司将面临国 内、国际双重市场的竞争，存在市场竞争加剧的风险。</w:t>
      </w:r>
    </w:p>
    <w:p>
      <w:pPr>
        <w:pStyle w:val="Style31"/>
        <w:keepNext w:val="0"/>
        <w:keepLines w:val="0"/>
        <w:widowControl w:val="0"/>
        <w:shd w:val="clear" w:color="auto" w:fill="auto"/>
        <w:bidi w:val="0"/>
        <w:spacing w:before="0" w:after="0" w:line="312" w:lineRule="exact"/>
        <w:ind w:left="0" w:right="0" w:firstLine="460"/>
        <w:jc w:val="both"/>
      </w:pPr>
      <w:bookmarkStart w:id="289" w:name="bookmark289"/>
      <w:r>
        <w:rPr>
          <w:color w:val="000000"/>
          <w:spacing w:val="0"/>
          <w:w w:val="100"/>
          <w:position w:val="0"/>
          <w:sz w:val="18"/>
          <w:szCs w:val="18"/>
        </w:rPr>
        <w:t>3</w:t>
      </w:r>
      <w:bookmarkEnd w:id="289"/>
      <w:r>
        <w:rPr>
          <w:color w:val="000000"/>
          <w:spacing w:val="0"/>
          <w:w w:val="100"/>
          <w:position w:val="0"/>
          <w:sz w:val="18"/>
          <w:szCs w:val="18"/>
        </w:rPr>
        <w:t>）</w:t>
      </w:r>
      <w:r>
        <w:rPr>
          <w:color w:val="000000"/>
          <w:spacing w:val="0"/>
          <w:w w:val="100"/>
          <w:position w:val="0"/>
        </w:rPr>
        <w:t>原材料价格波动的风险</w:t>
      </w:r>
    </w:p>
    <w:p>
      <w:pPr>
        <w:pStyle w:val="Style31"/>
        <w:keepNext w:val="0"/>
        <w:keepLines w:val="0"/>
        <w:widowControl w:val="0"/>
        <w:shd w:val="clear" w:color="auto" w:fill="auto"/>
        <w:bidi w:val="0"/>
        <w:spacing w:before="0" w:after="0" w:line="314" w:lineRule="exact"/>
        <w:ind w:left="0" w:right="0"/>
        <w:jc w:val="left"/>
      </w:pPr>
      <w:r>
        <w:rPr>
          <w:color w:val="000000"/>
          <w:spacing w:val="0"/>
          <w:w w:val="100"/>
          <w:position w:val="0"/>
        </w:rPr>
        <w:t>公司的主导产品防伪瓶盖、复合型防伪印刷铝板的主要原材料包括铝板、油墨、涂料、塑料原料等。铝板是防伪瓶盖、 复合型防伪印刷铝板原材料的主要部分。铝作为基础原材料，价格随宏观经济波动呈现出相应的周期性变动规律。原材料成 本占产品成本的比重在</w:t>
      </w:r>
      <w:r>
        <w:rPr>
          <w:color w:val="000000"/>
          <w:spacing w:val="0"/>
          <w:w w:val="100"/>
          <w:position w:val="0"/>
          <w:sz w:val="18"/>
          <w:szCs w:val="18"/>
        </w:rPr>
        <w:t>70%</w:t>
      </w:r>
      <w:r>
        <w:rPr>
          <w:color w:val="000000"/>
          <w:spacing w:val="0"/>
          <w:w w:val="100"/>
          <w:position w:val="0"/>
        </w:rPr>
        <w:t>以上，虽然公司通过比价采购、技术改造、内部挖潜等措施，努力提高原材料利用率并取得了一 定成效，但若上述原材料的价格出现较大波动，仍将对公司的生产经营产生较大影响，从而影响到公司盈利水平和经营业绩。</w:t>
      </w:r>
    </w:p>
    <w:p>
      <w:pPr>
        <w:pStyle w:val="Style31"/>
        <w:keepNext w:val="0"/>
        <w:keepLines w:val="0"/>
        <w:widowControl w:val="0"/>
        <w:shd w:val="clear" w:color="auto" w:fill="auto"/>
        <w:bidi w:val="0"/>
        <w:spacing w:before="0" w:after="0" w:line="312" w:lineRule="exact"/>
        <w:ind w:left="0" w:right="0" w:firstLine="280"/>
        <w:jc w:val="left"/>
      </w:pPr>
      <w:r>
        <w:rPr>
          <w:color w:val="000000"/>
          <w:spacing w:val="0"/>
          <w:w w:val="100"/>
          <w:position w:val="0"/>
          <w:sz w:val="18"/>
          <w:szCs w:val="18"/>
        </w:rPr>
        <w:t>（2）</w:t>
      </w:r>
      <w:r>
        <w:rPr>
          <w:color w:val="000000"/>
          <w:spacing w:val="0"/>
          <w:w w:val="100"/>
          <w:position w:val="0"/>
        </w:rPr>
        <w:t>园林生态业</w:t>
      </w:r>
    </w:p>
    <w:p>
      <w:pPr>
        <w:pStyle w:val="Style31"/>
        <w:keepNext w:val="0"/>
        <w:keepLines w:val="0"/>
        <w:widowControl w:val="0"/>
        <w:shd w:val="clear" w:color="auto" w:fill="auto"/>
        <w:tabs>
          <w:tab w:pos="691" w:val="left"/>
        </w:tabs>
        <w:bidi w:val="0"/>
        <w:spacing w:before="0" w:after="0" w:line="331" w:lineRule="exact"/>
        <w:ind w:left="0" w:right="0"/>
        <w:jc w:val="both"/>
      </w:pPr>
      <w:bookmarkStart w:id="290" w:name="bookmark290"/>
      <w:r>
        <w:rPr>
          <w:color w:val="000000"/>
          <w:spacing w:val="0"/>
          <w:w w:val="100"/>
          <w:position w:val="0"/>
          <w:sz w:val="18"/>
          <w:szCs w:val="18"/>
        </w:rPr>
        <w:t>1</w:t>
      </w:r>
      <w:bookmarkEnd w:id="290"/>
      <w:r>
        <w:rPr>
          <w:color w:val="000000"/>
          <w:spacing w:val="0"/>
          <w:w w:val="100"/>
          <w:position w:val="0"/>
          <w:sz w:val="18"/>
          <w:szCs w:val="18"/>
        </w:rPr>
        <w:t>）</w:t>
        <w:tab/>
      </w:r>
      <w:r>
        <w:rPr>
          <w:color w:val="000000"/>
          <w:spacing w:val="0"/>
          <w:w w:val="100"/>
          <w:position w:val="0"/>
        </w:rPr>
        <w:t>国家经济下行风险</w:t>
      </w:r>
    </w:p>
    <w:p>
      <w:pPr>
        <w:pStyle w:val="Style31"/>
        <w:keepNext w:val="0"/>
        <w:keepLines w:val="0"/>
        <w:widowControl w:val="0"/>
        <w:shd w:val="clear" w:color="auto" w:fill="auto"/>
        <w:bidi w:val="0"/>
        <w:spacing w:before="0" w:after="0" w:line="331" w:lineRule="exact"/>
        <w:ind w:left="0" w:right="0"/>
        <w:jc w:val="both"/>
      </w:pPr>
      <w:r>
        <w:rPr>
          <w:color w:val="000000"/>
          <w:spacing w:val="0"/>
          <w:w w:val="100"/>
          <w:position w:val="0"/>
        </w:rPr>
        <w:t>在</w:t>
      </w:r>
      <w:r>
        <w:rPr>
          <w:color w:val="000000"/>
          <w:spacing w:val="0"/>
          <w:w w:val="100"/>
          <w:position w:val="0"/>
          <w:sz w:val="18"/>
          <w:szCs w:val="18"/>
        </w:rPr>
        <w:t>2016</w:t>
      </w:r>
      <w:r>
        <w:rPr>
          <w:color w:val="000000"/>
          <w:spacing w:val="0"/>
          <w:w w:val="100"/>
          <w:position w:val="0"/>
        </w:rPr>
        <w:t>年的政府工作报告中，</w:t>
      </w:r>
      <w:r>
        <w:rPr>
          <w:color w:val="000000"/>
          <w:spacing w:val="0"/>
          <w:w w:val="100"/>
          <w:position w:val="0"/>
          <w:sz w:val="18"/>
          <w:szCs w:val="18"/>
        </w:rPr>
        <w:t>2016</w:t>
      </w:r>
      <w:r>
        <w:rPr>
          <w:color w:val="000000"/>
          <w:spacing w:val="0"/>
          <w:w w:val="100"/>
          <w:position w:val="0"/>
        </w:rPr>
        <w:t>年经济增长率区间确定为</w:t>
      </w:r>
      <w:r>
        <w:rPr>
          <w:color w:val="000000"/>
          <w:spacing w:val="0"/>
          <w:w w:val="100"/>
          <w:position w:val="0"/>
          <w:sz w:val="18"/>
          <w:szCs w:val="18"/>
        </w:rPr>
        <w:t>6.5%-7%,</w:t>
      </w:r>
      <w:r>
        <w:rPr>
          <w:color w:val="000000"/>
          <w:spacing w:val="0"/>
          <w:w w:val="100"/>
          <w:position w:val="0"/>
        </w:rPr>
        <w:t>经济</w:t>
      </w:r>
      <w:r>
        <w:rPr>
          <w:color w:val="000000"/>
          <w:spacing w:val="0"/>
          <w:w w:val="100"/>
          <w:position w:val="0"/>
          <w:sz w:val="18"/>
          <w:szCs w:val="18"/>
        </w:rPr>
        <w:t>“L”</w:t>
      </w:r>
      <w:r>
        <w:rPr>
          <w:color w:val="000000"/>
          <w:spacing w:val="0"/>
          <w:w w:val="100"/>
          <w:position w:val="0"/>
        </w:rPr>
        <w:t>型还将持续很长一段时间。宏观经济增 速放缓，受其影响城市园林绿化建设投资增速出现了较大程度的回落，传统园林业务增长将受到限制。</w:t>
      </w:r>
    </w:p>
    <w:p>
      <w:pPr>
        <w:pStyle w:val="Style31"/>
        <w:keepNext w:val="0"/>
        <w:keepLines w:val="0"/>
        <w:widowControl w:val="0"/>
        <w:shd w:val="clear" w:color="auto" w:fill="auto"/>
        <w:tabs>
          <w:tab w:pos="691" w:val="left"/>
        </w:tabs>
        <w:bidi w:val="0"/>
        <w:spacing w:before="0" w:after="0" w:line="331" w:lineRule="exact"/>
        <w:ind w:left="0" w:right="0"/>
        <w:jc w:val="both"/>
      </w:pPr>
      <w:bookmarkStart w:id="291" w:name="bookmark291"/>
      <w:r>
        <w:rPr>
          <w:color w:val="000000"/>
          <w:spacing w:val="0"/>
          <w:w w:val="100"/>
          <w:position w:val="0"/>
          <w:sz w:val="18"/>
          <w:szCs w:val="18"/>
        </w:rPr>
        <w:t>2</w:t>
      </w:r>
      <w:bookmarkEnd w:id="291"/>
      <w:r>
        <w:rPr>
          <w:color w:val="000000"/>
          <w:spacing w:val="0"/>
          <w:w w:val="100"/>
          <w:position w:val="0"/>
          <w:sz w:val="18"/>
          <w:szCs w:val="18"/>
        </w:rPr>
        <w:t>）</w:t>
        <w:tab/>
        <w:t>PPP</w:t>
      </w:r>
      <w:r>
        <w:rPr>
          <w:color w:val="000000"/>
          <w:spacing w:val="0"/>
          <w:w w:val="100"/>
          <w:position w:val="0"/>
        </w:rPr>
        <w:t>模式风险</w:t>
      </w:r>
    </w:p>
    <w:p>
      <w:pPr>
        <w:pStyle w:val="Style31"/>
        <w:keepNext w:val="0"/>
        <w:keepLines w:val="0"/>
        <w:widowControl w:val="0"/>
        <w:shd w:val="clear" w:color="auto" w:fill="auto"/>
        <w:bidi w:val="0"/>
        <w:spacing w:before="0" w:after="0" w:line="312" w:lineRule="exact"/>
        <w:ind w:left="0" w:right="0"/>
        <w:jc w:val="both"/>
      </w:pPr>
      <w:r>
        <w:rPr>
          <w:color w:val="000000"/>
          <w:spacing w:val="0"/>
          <w:w w:val="100"/>
          <w:position w:val="0"/>
        </w:rPr>
        <w:t>公司积极参与政府推行的</w:t>
      </w:r>
      <w:r>
        <w:rPr>
          <w:color w:val="000000"/>
          <w:spacing w:val="0"/>
          <w:w w:val="100"/>
          <w:position w:val="0"/>
          <w:sz w:val="18"/>
          <w:szCs w:val="18"/>
        </w:rPr>
        <w:t>PPP</w:t>
      </w:r>
      <w:r>
        <w:rPr>
          <w:color w:val="000000"/>
          <w:spacing w:val="0"/>
          <w:w w:val="100"/>
          <w:position w:val="0"/>
        </w:rPr>
        <w:t>模式，与多地政府就</w:t>
      </w:r>
      <w:r>
        <w:rPr>
          <w:color w:val="000000"/>
          <w:spacing w:val="0"/>
          <w:w w:val="100"/>
          <w:position w:val="0"/>
          <w:sz w:val="18"/>
          <w:szCs w:val="18"/>
        </w:rPr>
        <w:t>PPP</w:t>
      </w:r>
      <w:r>
        <w:rPr>
          <w:color w:val="000000"/>
          <w:spacing w:val="0"/>
          <w:w w:val="100"/>
          <w:position w:val="0"/>
        </w:rPr>
        <w:t>模式开展合作，但这种模式依然存在一定风险。首先</w:t>
      </w:r>
      <w:r>
        <w:rPr>
          <w:color w:val="000000"/>
          <w:spacing w:val="0"/>
          <w:w w:val="100"/>
          <w:position w:val="0"/>
          <w:sz w:val="18"/>
          <w:szCs w:val="18"/>
        </w:rPr>
        <w:t>PPP</w:t>
      </w:r>
      <w:r>
        <w:rPr>
          <w:color w:val="000000"/>
          <w:spacing w:val="0"/>
          <w:w w:val="100"/>
          <w:position w:val="0"/>
        </w:rPr>
        <w:t>项目一般 项目周期较长，往往跨越几届政府，政府换届是否影响履约情况有待考察。其次</w:t>
      </w:r>
      <w:r>
        <w:rPr>
          <w:color w:val="000000"/>
          <w:spacing w:val="0"/>
          <w:w w:val="100"/>
          <w:position w:val="0"/>
          <w:sz w:val="18"/>
          <w:szCs w:val="18"/>
        </w:rPr>
        <w:t>PPP</w:t>
      </w:r>
      <w:r>
        <w:rPr>
          <w:color w:val="000000"/>
          <w:spacing w:val="0"/>
          <w:w w:val="100"/>
          <w:position w:val="0"/>
        </w:rPr>
        <w:t>模式要求企业直接参予项目的投资-建设 -运营，在</w:t>
      </w:r>
      <w:r>
        <w:rPr>
          <w:color w:val="000000"/>
          <w:spacing w:val="0"/>
          <w:w w:val="100"/>
          <w:position w:val="0"/>
          <w:sz w:val="18"/>
          <w:szCs w:val="18"/>
        </w:rPr>
        <w:t>PPP</w:t>
      </w:r>
      <w:r>
        <w:rPr>
          <w:color w:val="000000"/>
          <w:spacing w:val="0"/>
          <w:w w:val="100"/>
          <w:position w:val="0"/>
        </w:rPr>
        <w:t>业务的大力推广下，公司未来将处于新的业务快速扩张和发展阶段。这对公司的发展战略、制度建设、运营管 理、资金管理、内部控制建设、引进及培养优秀人才等方面提出了更大的挑战。公司将密切关注政策变化，牢牢抓住</w:t>
      </w:r>
      <w:r>
        <w:rPr>
          <w:color w:val="000000"/>
          <w:spacing w:val="0"/>
          <w:w w:val="100"/>
          <w:position w:val="0"/>
          <w:sz w:val="18"/>
          <w:szCs w:val="18"/>
        </w:rPr>
        <w:t>PPP</w:t>
      </w:r>
      <w:r>
        <w:rPr>
          <w:color w:val="000000"/>
          <w:spacing w:val="0"/>
          <w:w w:val="100"/>
          <w:position w:val="0"/>
        </w:rPr>
        <w:t>模 式的发展机会，及时调整公司组织架构，引进优质人才，保障</w:t>
      </w:r>
      <w:r>
        <w:rPr>
          <w:color w:val="000000"/>
          <w:spacing w:val="0"/>
          <w:w w:val="100"/>
          <w:position w:val="0"/>
          <w:sz w:val="18"/>
          <w:szCs w:val="18"/>
        </w:rPr>
        <w:t>PPP</w:t>
      </w:r>
      <w:r>
        <w:rPr>
          <w:color w:val="000000"/>
          <w:spacing w:val="0"/>
          <w:w w:val="100"/>
          <w:position w:val="0"/>
        </w:rPr>
        <w:t>项目的安全有序开展。</w:t>
      </w:r>
    </w:p>
    <w:p>
      <w:pPr>
        <w:pStyle w:val="Style31"/>
        <w:keepNext w:val="0"/>
        <w:keepLines w:val="0"/>
        <w:widowControl w:val="0"/>
        <w:shd w:val="clear" w:color="auto" w:fill="auto"/>
        <w:tabs>
          <w:tab w:pos="677" w:val="left"/>
        </w:tabs>
        <w:bidi w:val="0"/>
        <w:spacing w:before="0" w:after="0" w:line="312" w:lineRule="exact"/>
        <w:ind w:left="0" w:right="0"/>
        <w:jc w:val="both"/>
      </w:pPr>
      <w:bookmarkStart w:id="292" w:name="bookmark292"/>
      <w:r>
        <w:rPr>
          <w:color w:val="000000"/>
          <w:spacing w:val="0"/>
          <w:w w:val="100"/>
          <w:position w:val="0"/>
          <w:sz w:val="18"/>
          <w:szCs w:val="18"/>
        </w:rPr>
        <w:t>3</w:t>
      </w:r>
      <w:bookmarkEnd w:id="292"/>
      <w:r>
        <w:rPr>
          <w:color w:val="000000"/>
          <w:spacing w:val="0"/>
          <w:w w:val="100"/>
          <w:position w:val="0"/>
          <w:sz w:val="18"/>
          <w:szCs w:val="18"/>
        </w:rPr>
        <w:t>）</w:t>
        <w:tab/>
      </w:r>
      <w:r>
        <w:rPr>
          <w:color w:val="000000"/>
          <w:spacing w:val="0"/>
          <w:w w:val="100"/>
          <w:position w:val="0"/>
        </w:rPr>
        <w:t>行业模式下的财务风险</w:t>
      </w:r>
    </w:p>
    <w:p>
      <w:pPr>
        <w:pStyle w:val="Style31"/>
        <w:keepNext w:val="0"/>
        <w:keepLines w:val="0"/>
        <w:widowControl w:val="0"/>
        <w:shd w:val="clear" w:color="auto" w:fill="auto"/>
        <w:bidi w:val="0"/>
        <w:spacing w:before="0" w:after="0" w:line="311" w:lineRule="exact"/>
        <w:ind w:left="0" w:right="0"/>
        <w:jc w:val="both"/>
      </w:pPr>
      <w:r>
        <w:rPr>
          <w:color w:val="000000"/>
          <w:spacing w:val="0"/>
          <w:w w:val="100"/>
          <w:position w:val="0"/>
        </w:rPr>
        <w:t>由于市政园林项目通常需要企业先垫资后收款，根据投资方的财政状况和项目的具体进度，存在形成大量应收账款的可 能性，对流动资金的占用将进一步提高，可能使公司面临经营活动现金流量净额波动的风险；受益于国家基建投资政策的影 响，公司积极推行</w:t>
      </w:r>
      <w:r>
        <w:rPr>
          <w:color w:val="000000"/>
          <w:spacing w:val="0"/>
          <w:w w:val="100"/>
          <w:position w:val="0"/>
          <w:sz w:val="18"/>
          <w:szCs w:val="18"/>
        </w:rPr>
        <w:t>PPP</w:t>
      </w:r>
      <w:r>
        <w:rPr>
          <w:color w:val="000000"/>
          <w:spacing w:val="0"/>
          <w:w w:val="100"/>
          <w:position w:val="0"/>
        </w:rPr>
        <w:t>的合作模式，与多地政府就</w:t>
      </w:r>
      <w:r>
        <w:rPr>
          <w:color w:val="000000"/>
          <w:spacing w:val="0"/>
          <w:w w:val="100"/>
          <w:position w:val="0"/>
          <w:sz w:val="18"/>
          <w:szCs w:val="18"/>
        </w:rPr>
        <w:t>PPP</w:t>
      </w:r>
      <w:r>
        <w:rPr>
          <w:color w:val="000000"/>
          <w:spacing w:val="0"/>
          <w:w w:val="100"/>
          <w:position w:val="0"/>
        </w:rPr>
        <w:t>模式开展合作。但由于我国</w:t>
      </w:r>
      <w:r>
        <w:rPr>
          <w:color w:val="000000"/>
          <w:spacing w:val="0"/>
          <w:w w:val="100"/>
          <w:position w:val="0"/>
          <w:sz w:val="18"/>
          <w:szCs w:val="18"/>
        </w:rPr>
        <w:t>PPP</w:t>
      </w:r>
      <w:r>
        <w:rPr>
          <w:color w:val="000000"/>
          <w:spacing w:val="0"/>
          <w:w w:val="100"/>
          <w:position w:val="0"/>
        </w:rPr>
        <w:t>模式处于起步阶段，</w:t>
      </w:r>
      <w:r>
        <w:rPr>
          <w:color w:val="000000"/>
          <w:spacing w:val="0"/>
          <w:w w:val="100"/>
          <w:position w:val="0"/>
          <w:sz w:val="18"/>
          <w:szCs w:val="18"/>
        </w:rPr>
        <w:t>PPP</w:t>
      </w:r>
      <w:r>
        <w:rPr>
          <w:color w:val="000000"/>
          <w:spacing w:val="0"/>
          <w:w w:val="100"/>
          <w:position w:val="0"/>
        </w:rPr>
        <w:t>模式发展的政 策环境、信用环境还有待完善。公司将密切关注政策变化，牢牢抓住</w:t>
      </w:r>
      <w:r>
        <w:rPr>
          <w:color w:val="000000"/>
          <w:spacing w:val="0"/>
          <w:w w:val="100"/>
          <w:position w:val="0"/>
          <w:sz w:val="18"/>
          <w:szCs w:val="18"/>
        </w:rPr>
        <w:t>PPP</w:t>
      </w:r>
      <w:r>
        <w:rPr>
          <w:color w:val="000000"/>
          <w:spacing w:val="0"/>
          <w:w w:val="100"/>
          <w:position w:val="0"/>
        </w:rPr>
        <w:t>模式的发展机会，同时审慎考虑项目风险，筛选优 质低风险的项目。</w:t>
      </w:r>
    </w:p>
    <w:p>
      <w:pPr>
        <w:pStyle w:val="Style31"/>
        <w:keepNext w:val="0"/>
        <w:keepLines w:val="0"/>
        <w:widowControl w:val="0"/>
        <w:shd w:val="clear" w:color="auto" w:fill="auto"/>
        <w:tabs>
          <w:tab w:pos="682" w:val="left"/>
        </w:tabs>
        <w:bidi w:val="0"/>
        <w:spacing w:before="0" w:after="0" w:line="312" w:lineRule="exact"/>
        <w:ind w:left="0" w:right="0"/>
        <w:jc w:val="both"/>
      </w:pPr>
      <w:bookmarkStart w:id="293" w:name="bookmark293"/>
      <w:r>
        <w:rPr>
          <w:color w:val="000000"/>
          <w:spacing w:val="0"/>
          <w:w w:val="100"/>
          <w:position w:val="0"/>
          <w:sz w:val="18"/>
          <w:szCs w:val="18"/>
        </w:rPr>
        <w:t>4</w:t>
      </w:r>
      <w:bookmarkEnd w:id="293"/>
      <w:r>
        <w:rPr>
          <w:color w:val="000000"/>
          <w:spacing w:val="0"/>
          <w:w w:val="100"/>
          <w:position w:val="0"/>
          <w:sz w:val="18"/>
          <w:szCs w:val="18"/>
        </w:rPr>
        <w:t>）</w:t>
        <w:tab/>
      </w:r>
      <w:r>
        <w:rPr>
          <w:color w:val="000000"/>
          <w:spacing w:val="0"/>
          <w:w w:val="100"/>
          <w:position w:val="0"/>
        </w:rPr>
        <w:t>应收账款金额较大及坏账风险</w:t>
      </w:r>
    </w:p>
    <w:p>
      <w:pPr>
        <w:pStyle w:val="Style31"/>
        <w:keepNext w:val="0"/>
        <w:keepLines w:val="0"/>
        <w:widowControl w:val="0"/>
        <w:shd w:val="clear" w:color="auto" w:fill="auto"/>
        <w:bidi w:val="0"/>
        <w:spacing w:before="0" w:after="120" w:line="312" w:lineRule="exact"/>
        <w:ind w:left="0" w:right="0"/>
        <w:jc w:val="both"/>
      </w:pPr>
      <w:r>
        <w:rPr>
          <w:color w:val="000000"/>
          <w:spacing w:val="0"/>
          <w:w w:val="100"/>
          <w:position w:val="0"/>
        </w:rPr>
        <w:t>由于园林行业的经营特性，且公司客户主要为地方政府，资信情况良好，回款风险较低。但应收账款回收率不可避免地 受到地方政府财政预算、资金状况以及地方政府办公效率的影响，仍存在随着业务规模的扩大和应收账款余额的增加，出现 未来不能及时收回或无法收回的风险。</w:t>
      </w:r>
    </w:p>
    <w:p>
      <w:pPr>
        <w:pStyle w:val="Style31"/>
        <w:keepNext w:val="0"/>
        <w:keepLines w:val="0"/>
        <w:widowControl w:val="0"/>
        <w:shd w:val="clear" w:color="auto" w:fill="auto"/>
        <w:bidi w:val="0"/>
        <w:spacing w:before="0" w:after="0" w:line="240" w:lineRule="auto"/>
        <w:ind w:left="0" w:right="0"/>
        <w:jc w:val="both"/>
      </w:pPr>
      <w:bookmarkStart w:id="294" w:name="bookmark294"/>
      <w:r>
        <w:rPr>
          <w:color w:val="000000"/>
          <w:spacing w:val="0"/>
          <w:w w:val="100"/>
          <w:position w:val="0"/>
          <w:sz w:val="18"/>
          <w:szCs w:val="18"/>
        </w:rPr>
        <w:t>5</w:t>
      </w:r>
      <w:bookmarkEnd w:id="294"/>
      <w:r>
        <w:rPr>
          <w:color w:val="000000"/>
          <w:spacing w:val="0"/>
          <w:w w:val="100"/>
          <w:position w:val="0"/>
          <w:sz w:val="18"/>
          <w:szCs w:val="18"/>
        </w:rPr>
        <w:t>）</w:t>
      </w:r>
      <w:r>
        <w:rPr>
          <w:color w:val="000000"/>
          <w:spacing w:val="0"/>
          <w:w w:val="100"/>
          <w:position w:val="0"/>
        </w:rPr>
        <w:t>自然灾害风险</w:t>
      </w:r>
    </w:p>
    <w:p>
      <w:pPr>
        <w:pStyle w:val="Style31"/>
        <w:keepNext w:val="0"/>
        <w:keepLines w:val="0"/>
        <w:widowControl w:val="0"/>
        <w:shd w:val="clear" w:color="auto" w:fill="auto"/>
        <w:bidi w:val="0"/>
        <w:spacing w:before="0" w:after="40" w:line="314" w:lineRule="exact"/>
        <w:ind w:left="0" w:right="0" w:firstLine="360"/>
        <w:jc w:val="both"/>
      </w:pPr>
      <w:r>
        <w:rPr>
          <w:color w:val="000000"/>
          <w:spacing w:val="0"/>
          <w:w w:val="100"/>
          <w:position w:val="0"/>
        </w:rPr>
        <w:t>园林施工业务受到极端天气等其他不可预测的自然灾害的影响较大。不良天气状况（如严寒、暴雨、高温、台风等）及 自然灾害（如地震、滑坡或泥石流等）均会影响到项目施工的正常进度。如果异常严峻的气候状况持续时间较长，则可能对 公司园林工程施工业务开展及经营成果造成重大不利影响。</w:t>
      </w:r>
    </w:p>
    <w:p>
      <w:pPr>
        <w:pStyle w:val="Style31"/>
        <w:keepNext w:val="0"/>
        <w:keepLines w:val="0"/>
        <w:widowControl w:val="0"/>
        <w:shd w:val="clear" w:color="auto" w:fill="auto"/>
        <w:bidi w:val="0"/>
        <w:spacing w:before="0" w:after="40" w:line="314" w:lineRule="exact"/>
        <w:ind w:left="0" w:right="0" w:firstLine="360"/>
        <w:jc w:val="both"/>
      </w:pPr>
      <w:bookmarkStart w:id="295" w:name="bookmark295"/>
      <w:r>
        <w:rPr>
          <w:color w:val="000000"/>
          <w:spacing w:val="0"/>
          <w:w w:val="100"/>
          <w:position w:val="0"/>
          <w:sz w:val="18"/>
          <w:szCs w:val="18"/>
        </w:rPr>
        <w:t>6</w:t>
      </w:r>
      <w:bookmarkEnd w:id="295"/>
      <w:r>
        <w:rPr>
          <w:color w:val="000000"/>
          <w:spacing w:val="0"/>
          <w:w w:val="100"/>
          <w:position w:val="0"/>
          <w:sz w:val="18"/>
          <w:szCs w:val="18"/>
        </w:rPr>
        <w:t>）</w:t>
      </w:r>
      <w:r>
        <w:rPr>
          <w:color w:val="000000"/>
          <w:spacing w:val="0"/>
          <w:w w:val="100"/>
          <w:position w:val="0"/>
        </w:rPr>
        <w:t>其他风险</w:t>
      </w:r>
    </w:p>
    <w:p>
      <w:pPr>
        <w:pStyle w:val="Style31"/>
        <w:keepNext w:val="0"/>
        <w:keepLines w:val="0"/>
        <w:widowControl w:val="0"/>
        <w:shd w:val="clear" w:color="auto" w:fill="auto"/>
        <w:bidi w:val="0"/>
        <w:spacing w:before="0" w:after="360" w:line="307" w:lineRule="exact"/>
        <w:ind w:left="0" w:right="0" w:firstLine="360"/>
        <w:jc w:val="both"/>
      </w:pPr>
      <w:r>
        <w:rPr>
          <w:color w:val="000000"/>
          <w:spacing w:val="0"/>
          <w:w w:val="100"/>
          <w:position w:val="0"/>
        </w:rPr>
        <w:t>本报告中如有涉及未来的计划、业绩预测等方面的内容，均不构成本公司对任何投资者及相关人士的承诺。投资者及相 关人士均应对此保持足够的风险认识，并应当理解计划、预测与承诺之间的差异。</w:t>
      </w:r>
    </w:p>
    <w:p>
      <w:pPr>
        <w:pStyle w:val="Style27"/>
        <w:keepNext/>
        <w:keepLines/>
        <w:widowControl w:val="0"/>
        <w:shd w:val="clear" w:color="auto" w:fill="auto"/>
        <w:bidi w:val="0"/>
        <w:spacing w:before="0" w:after="360" w:line="240" w:lineRule="auto"/>
        <w:ind w:left="0" w:right="0" w:firstLine="0"/>
        <w:jc w:val="left"/>
      </w:pPr>
      <w:bookmarkStart w:id="296" w:name="bookmark296"/>
      <w:bookmarkStart w:id="297" w:name="bookmark297"/>
      <w:bookmarkStart w:id="298" w:name="bookmark298"/>
      <w:r>
        <w:rPr>
          <w:color w:val="000000"/>
          <w:spacing w:val="0"/>
          <w:w w:val="100"/>
          <w:position w:val="0"/>
        </w:rPr>
        <w:t>十、接待调研、沟通、采访等活动</w:t>
      </w:r>
      <w:bookmarkEnd w:id="296"/>
      <w:bookmarkEnd w:id="297"/>
      <w:bookmarkEnd w:id="298"/>
    </w:p>
    <w:p>
      <w:pPr>
        <w:pStyle w:val="Style34"/>
        <w:keepNext/>
        <w:keepLines/>
        <w:widowControl w:val="0"/>
        <w:shd w:val="clear" w:color="auto" w:fill="auto"/>
        <w:bidi w:val="0"/>
        <w:spacing w:before="0" w:line="240" w:lineRule="auto"/>
        <w:ind w:left="0" w:right="0" w:firstLine="0"/>
        <w:jc w:val="left"/>
      </w:pPr>
      <w:bookmarkStart w:id="299" w:name="bookmark299"/>
      <w:bookmarkStart w:id="300" w:name="bookmark300"/>
      <w:bookmarkStart w:id="301" w:name="bookmark301"/>
      <w:bookmarkStart w:id="302" w:name="bookmark302"/>
      <w:r>
        <w:rPr>
          <w:rFonts w:ascii="Times New Roman" w:eastAsia="Times New Roman" w:hAnsi="Times New Roman" w:cs="Times New Roman"/>
          <w:color w:val="000000"/>
          <w:spacing w:val="0"/>
          <w:w w:val="100"/>
          <w:position w:val="0"/>
        </w:rPr>
        <w:t>1</w:t>
      </w:r>
      <w:bookmarkEnd w:id="301"/>
      <w:r>
        <w:rPr>
          <w:color w:val="000000"/>
          <w:spacing w:val="0"/>
          <w:w w:val="100"/>
          <w:position w:val="0"/>
        </w:rPr>
        <w:t>、报告期内接待调研、沟通、采访等活动登记表</w:t>
      </w:r>
      <w:bookmarkEnd w:id="299"/>
      <w:bookmarkEnd w:id="300"/>
      <w:bookmarkEnd w:id="302"/>
    </w:p>
    <w:p>
      <w:pPr>
        <w:pStyle w:val="Style29"/>
        <w:keepNext w:val="0"/>
        <w:keepLines w:val="0"/>
        <w:widowControl w:val="0"/>
        <w:shd w:val="clear" w:color="auto" w:fill="auto"/>
        <w:bidi w:val="0"/>
        <w:spacing w:before="0" w:after="0" w:line="240" w:lineRule="auto"/>
        <w:ind w:left="29" w:right="0" w:firstLine="0"/>
        <w:jc w:val="left"/>
      </w:pPr>
      <w:r>
        <w:rPr>
          <w:color w:val="000000"/>
          <w:spacing w:val="0"/>
          <w:w w:val="100"/>
          <w:position w:val="0"/>
          <w:sz w:val="18"/>
          <w:szCs w:val="18"/>
        </w:rPr>
        <w:t>V</w:t>
      </w:r>
      <w:r>
        <w:rPr>
          <w:color w:val="000000"/>
          <w:spacing w:val="0"/>
          <w:w w:val="100"/>
          <w:position w:val="0"/>
        </w:rPr>
        <w:t>适用口不适用</w:t>
      </w:r>
    </w:p>
    <w:tbl>
      <w:tblPr>
        <w:tblOverlap w:val="never"/>
        <w:jc w:val="center"/>
        <w:tblLayout w:type="fixed"/>
      </w:tblPr>
      <w:tblGrid>
        <w:gridCol w:w="2184"/>
        <w:gridCol w:w="2174"/>
        <w:gridCol w:w="2179"/>
        <w:gridCol w:w="3043"/>
      </w:tblGrid>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接待时间</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接待方式</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540"/>
              <w:jc w:val="left"/>
            </w:pPr>
            <w:r>
              <w:rPr>
                <w:color w:val="000000"/>
                <w:spacing w:val="0"/>
                <w:w w:val="100"/>
                <w:position w:val="0"/>
              </w:rPr>
              <w:t>接待对象类型</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调研的基本情况索引</w:t>
            </w:r>
          </w:p>
        </w:tc>
      </w:tr>
      <w:tr>
        <w:trPr>
          <w:trHeight w:val="715"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机构</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http://www. </w:t>
            </w:r>
            <w:r>
              <w:rPr>
                <w:rFonts w:ascii="Times New Roman" w:eastAsia="Times New Roman" w:hAnsi="Times New Roman" w:cs="Times New Roman"/>
                <w:color w:val="000000"/>
                <w:spacing w:val="0"/>
                <w:w w:val="100"/>
                <w:position w:val="0"/>
                <w:sz w:val="18"/>
                <w:szCs w:val="18"/>
              </w:rPr>
              <w:t>cninfb.com.cn/cninfo-new/</w:t>
            </w:r>
            <w:r>
              <w:rPr>
                <w:rFonts w:ascii="Times New Roman" w:eastAsia="Times New Roman" w:hAnsi="Times New Roman" w:cs="Times New Roman"/>
                <w:color w:val="000000"/>
                <w:spacing w:val="0"/>
                <w:w w:val="100"/>
                <w:position w:val="0"/>
                <w:sz w:val="18"/>
                <w:szCs w:val="18"/>
              </w:rPr>
              <w:t xml:space="preserve"> announcement/show</w:t>
            </w:r>
          </w:p>
        </w:tc>
      </w:tr>
      <w:tr>
        <w:trPr>
          <w:trHeight w:val="715"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机构</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http://www. </w:t>
            </w:r>
            <w:r>
              <w:rPr>
                <w:rFonts w:ascii="Times New Roman" w:eastAsia="Times New Roman" w:hAnsi="Times New Roman" w:cs="Times New Roman"/>
                <w:color w:val="000000"/>
                <w:spacing w:val="0"/>
                <w:w w:val="100"/>
                <w:position w:val="0"/>
                <w:sz w:val="18"/>
                <w:szCs w:val="18"/>
              </w:rPr>
              <w:t>cninfo.com.cn/cninfo-new/</w:t>
            </w:r>
            <w:r>
              <w:rPr>
                <w:rFonts w:ascii="Times New Roman" w:eastAsia="Times New Roman" w:hAnsi="Times New Roman" w:cs="Times New Roman"/>
                <w:color w:val="000000"/>
                <w:spacing w:val="0"/>
                <w:w w:val="100"/>
                <w:position w:val="0"/>
                <w:sz w:val="18"/>
                <w:szCs w:val="18"/>
              </w:rPr>
              <w:t xml:space="preserve"> announcement/show</w:t>
            </w:r>
          </w:p>
        </w:tc>
      </w:tr>
      <w:tr>
        <w:trPr>
          <w:trHeight w:val="715"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机构</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http://www. </w:t>
            </w:r>
            <w:r>
              <w:rPr>
                <w:rFonts w:ascii="Times New Roman" w:eastAsia="Times New Roman" w:hAnsi="Times New Roman" w:cs="Times New Roman"/>
                <w:color w:val="000000"/>
                <w:spacing w:val="0"/>
                <w:w w:val="100"/>
                <w:position w:val="0"/>
                <w:sz w:val="18"/>
                <w:szCs w:val="18"/>
              </w:rPr>
              <w:t>cninfb.cbm.cn/cninfb-new/</w:t>
            </w:r>
            <w:r>
              <w:rPr>
                <w:rFonts w:ascii="Times New Roman" w:eastAsia="Times New Roman" w:hAnsi="Times New Roman" w:cs="Times New Roman"/>
                <w:color w:val="000000"/>
                <w:spacing w:val="0"/>
                <w:w w:val="100"/>
                <w:position w:val="0"/>
                <w:sz w:val="18"/>
                <w:szCs w:val="18"/>
              </w:rPr>
              <w:t xml:space="preserve"> announcement/show</w:t>
            </w:r>
          </w:p>
        </w:tc>
      </w:tr>
      <w:tr>
        <w:trPr>
          <w:trHeight w:val="710"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机构</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http://www. </w:t>
            </w:r>
            <w:r>
              <w:rPr>
                <w:rFonts w:ascii="Times New Roman" w:eastAsia="Times New Roman" w:hAnsi="Times New Roman" w:cs="Times New Roman"/>
                <w:color w:val="000000"/>
                <w:spacing w:val="0"/>
                <w:w w:val="100"/>
                <w:position w:val="0"/>
                <w:sz w:val="18"/>
                <w:szCs w:val="18"/>
              </w:rPr>
              <w:t>cninfb.com.cn/cninfb-new/</w:t>
            </w:r>
            <w:r>
              <w:rPr>
                <w:rFonts w:ascii="Times New Roman" w:eastAsia="Times New Roman" w:hAnsi="Times New Roman" w:cs="Times New Roman"/>
                <w:color w:val="000000"/>
                <w:spacing w:val="0"/>
                <w:w w:val="100"/>
                <w:position w:val="0"/>
                <w:sz w:val="18"/>
                <w:szCs w:val="18"/>
              </w:rPr>
              <w:t xml:space="preserve"> announcement/show</w:t>
            </w:r>
          </w:p>
        </w:tc>
      </w:tr>
      <w:tr>
        <w:trPr>
          <w:trHeight w:val="715"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机构</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http://www. </w:t>
            </w:r>
            <w:r>
              <w:rPr>
                <w:rFonts w:ascii="Times New Roman" w:eastAsia="Times New Roman" w:hAnsi="Times New Roman" w:cs="Times New Roman"/>
                <w:color w:val="000000"/>
                <w:spacing w:val="0"/>
                <w:w w:val="100"/>
                <w:position w:val="0"/>
                <w:sz w:val="18"/>
                <w:szCs w:val="18"/>
              </w:rPr>
              <w:t>cninfb.com.cn/cninfb-new/</w:t>
            </w:r>
            <w:r>
              <w:rPr>
                <w:rFonts w:ascii="Times New Roman" w:eastAsia="Times New Roman" w:hAnsi="Times New Roman" w:cs="Times New Roman"/>
                <w:color w:val="000000"/>
                <w:spacing w:val="0"/>
                <w:w w:val="100"/>
                <w:position w:val="0"/>
                <w:sz w:val="18"/>
                <w:szCs w:val="18"/>
              </w:rPr>
              <w:t xml:space="preserve"> announcement/show</w:t>
            </w:r>
          </w:p>
        </w:tc>
      </w:tr>
      <w:tr>
        <w:trPr>
          <w:trHeight w:val="715"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机构</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http://www. </w:t>
            </w:r>
            <w:r>
              <w:rPr>
                <w:rFonts w:ascii="Times New Roman" w:eastAsia="Times New Roman" w:hAnsi="Times New Roman" w:cs="Times New Roman"/>
                <w:color w:val="000000"/>
                <w:spacing w:val="0"/>
                <w:w w:val="100"/>
                <w:position w:val="0"/>
                <w:sz w:val="18"/>
                <w:szCs w:val="18"/>
              </w:rPr>
              <w:t>cninfb.com.cn/cninfb-new/</w:t>
            </w:r>
            <w:r>
              <w:rPr>
                <w:rFonts w:ascii="Times New Roman" w:eastAsia="Times New Roman" w:hAnsi="Times New Roman" w:cs="Times New Roman"/>
                <w:color w:val="000000"/>
                <w:spacing w:val="0"/>
                <w:w w:val="100"/>
                <w:position w:val="0"/>
                <w:sz w:val="18"/>
                <w:szCs w:val="18"/>
              </w:rPr>
              <w:t xml:space="preserve"> announcement/show</w:t>
            </w:r>
          </w:p>
        </w:tc>
      </w:tr>
      <w:tr>
        <w:trPr>
          <w:trHeight w:val="715"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机构</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http://www. </w:t>
            </w:r>
            <w:r>
              <w:rPr>
                <w:rFonts w:ascii="Times New Roman" w:eastAsia="Times New Roman" w:hAnsi="Times New Roman" w:cs="Times New Roman"/>
                <w:color w:val="000000"/>
                <w:spacing w:val="0"/>
                <w:w w:val="100"/>
                <w:position w:val="0"/>
                <w:sz w:val="18"/>
                <w:szCs w:val="18"/>
              </w:rPr>
              <w:t>cninfb.com.cn/cninfb-new/</w:t>
            </w:r>
            <w:r>
              <w:rPr>
                <w:rFonts w:ascii="Times New Roman" w:eastAsia="Times New Roman" w:hAnsi="Times New Roman" w:cs="Times New Roman"/>
                <w:color w:val="000000"/>
                <w:spacing w:val="0"/>
                <w:w w:val="100"/>
                <w:position w:val="0"/>
                <w:sz w:val="18"/>
                <w:szCs w:val="18"/>
              </w:rPr>
              <w:t xml:space="preserve"> announcement/show</w:t>
            </w:r>
          </w:p>
        </w:tc>
      </w:tr>
      <w:tr>
        <w:trPr>
          <w:trHeight w:val="710"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机构</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http://www. </w:t>
            </w:r>
            <w:r>
              <w:rPr>
                <w:rFonts w:ascii="Times New Roman" w:eastAsia="Times New Roman" w:hAnsi="Times New Roman" w:cs="Times New Roman"/>
                <w:color w:val="000000"/>
                <w:spacing w:val="0"/>
                <w:w w:val="100"/>
                <w:position w:val="0"/>
                <w:sz w:val="18"/>
                <w:szCs w:val="18"/>
              </w:rPr>
              <w:t>cninfb.com.cn/cninfb-new/</w:t>
            </w:r>
            <w:r>
              <w:rPr>
                <w:rFonts w:ascii="Times New Roman" w:eastAsia="Times New Roman" w:hAnsi="Times New Roman" w:cs="Times New Roman"/>
                <w:color w:val="000000"/>
                <w:spacing w:val="0"/>
                <w:w w:val="100"/>
                <w:position w:val="0"/>
                <w:sz w:val="18"/>
                <w:szCs w:val="18"/>
              </w:rPr>
              <w:t xml:space="preserve"> announcement/show</w:t>
            </w:r>
          </w:p>
        </w:tc>
      </w:tr>
      <w:tr>
        <w:trPr>
          <w:trHeight w:val="715"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机构</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http://www. </w:t>
            </w:r>
            <w:r>
              <w:rPr>
                <w:rFonts w:ascii="Times New Roman" w:eastAsia="Times New Roman" w:hAnsi="Times New Roman" w:cs="Times New Roman"/>
                <w:color w:val="000000"/>
                <w:spacing w:val="0"/>
                <w:w w:val="100"/>
                <w:position w:val="0"/>
                <w:sz w:val="18"/>
                <w:szCs w:val="18"/>
              </w:rPr>
              <w:t>cninfb.com.cn/cninfb-new/</w:t>
            </w:r>
            <w:r>
              <w:rPr>
                <w:rFonts w:ascii="Times New Roman" w:eastAsia="Times New Roman" w:hAnsi="Times New Roman" w:cs="Times New Roman"/>
                <w:color w:val="000000"/>
                <w:spacing w:val="0"/>
                <w:w w:val="100"/>
                <w:position w:val="0"/>
                <w:sz w:val="18"/>
                <w:szCs w:val="18"/>
              </w:rPr>
              <w:t xml:space="preserve"> announcement/show</w:t>
            </w:r>
          </w:p>
        </w:tc>
      </w:tr>
      <w:tr>
        <w:trPr>
          <w:trHeight w:val="725"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机构</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http://www. </w:t>
            </w:r>
            <w:r>
              <w:rPr>
                <w:rFonts w:ascii="Times New Roman" w:eastAsia="Times New Roman" w:hAnsi="Times New Roman" w:cs="Times New Roman"/>
                <w:color w:val="000000"/>
                <w:spacing w:val="0"/>
                <w:w w:val="100"/>
                <w:position w:val="0"/>
                <w:sz w:val="18"/>
                <w:szCs w:val="18"/>
              </w:rPr>
              <w:t>cninfb.com.cn/cninfb-new/</w:t>
            </w:r>
            <w:r>
              <w:rPr>
                <w:rFonts w:ascii="Times New Roman" w:eastAsia="Times New Roman" w:hAnsi="Times New Roman" w:cs="Times New Roman"/>
                <w:color w:val="000000"/>
                <w:spacing w:val="0"/>
                <w:w w:val="100"/>
                <w:position w:val="0"/>
                <w:sz w:val="18"/>
                <w:szCs w:val="18"/>
              </w:rPr>
              <w:t xml:space="preserve"> announcement/show</w:t>
            </w:r>
          </w:p>
        </w:tc>
      </w:tr>
    </w:tbl>
    <w:p>
      <w:pPr>
        <w:sectPr>
          <w:footnotePr>
            <w:pos w:val="pageBottom"/>
            <w:numFmt w:val="decimal"/>
            <w:numRestart w:val="continuous"/>
          </w:footnotePr>
          <w:pgSz w:w="11900" w:h="16840"/>
          <w:pgMar w:top="1345" w:right="1061" w:bottom="1470" w:left="1066" w:header="0" w:footer="3" w:gutter="0"/>
          <w:cols w:space="720"/>
          <w:noEndnote/>
          <w:rtlGutter w:val="0"/>
          <w:docGrid w:linePitch="360"/>
        </w:sectPr>
      </w:pPr>
    </w:p>
    <w:p>
      <w:pPr>
        <w:pStyle w:val="Style17"/>
        <w:keepNext/>
        <w:keepLines/>
        <w:widowControl w:val="0"/>
        <w:shd w:val="clear" w:color="auto" w:fill="auto"/>
        <w:bidi w:val="0"/>
        <w:spacing w:before="560" w:line="240" w:lineRule="auto"/>
        <w:ind w:left="0" w:right="0" w:firstLine="0"/>
        <w:jc w:val="center"/>
      </w:pPr>
      <w:bookmarkStart w:id="303" w:name="bookmark303"/>
      <w:bookmarkStart w:id="304" w:name="bookmark304"/>
      <w:bookmarkStart w:id="305" w:name="bookmark305"/>
      <w:r>
        <w:rPr>
          <w:color w:val="000000"/>
          <w:spacing w:val="0"/>
          <w:w w:val="100"/>
          <w:position w:val="0"/>
        </w:rPr>
        <w:t>第五节重要事项</w:t>
      </w:r>
      <w:bookmarkEnd w:id="303"/>
      <w:bookmarkEnd w:id="304"/>
      <w:bookmarkEnd w:id="305"/>
    </w:p>
    <w:p>
      <w:pPr>
        <w:pStyle w:val="Style27"/>
        <w:keepNext/>
        <w:keepLines/>
        <w:widowControl w:val="0"/>
        <w:shd w:val="clear" w:color="auto" w:fill="auto"/>
        <w:bidi w:val="0"/>
        <w:spacing w:before="0" w:after="260" w:line="240" w:lineRule="auto"/>
        <w:ind w:left="0" w:right="0" w:firstLine="0"/>
        <w:jc w:val="both"/>
      </w:pPr>
      <w:bookmarkStart w:id="306" w:name="bookmark306"/>
      <w:bookmarkStart w:id="307" w:name="bookmark307"/>
      <w:bookmarkStart w:id="308" w:name="bookmark308"/>
      <w:bookmarkStart w:id="309" w:name="bookmark309"/>
      <w:bookmarkStart w:id="310" w:name="bookmark310"/>
      <w:r>
        <w:rPr>
          <w:color w:val="000000"/>
          <w:spacing w:val="0"/>
          <w:w w:val="100"/>
          <w:position w:val="0"/>
        </w:rPr>
        <w:t>一</w:t>
      </w:r>
      <w:bookmarkEnd w:id="309"/>
      <w:r>
        <w:rPr>
          <w:color w:val="000000"/>
          <w:spacing w:val="0"/>
          <w:w w:val="100"/>
          <w:position w:val="0"/>
        </w:rPr>
        <w:t>、公司普通股利润分配及资本公积金转增股本情况</w:t>
      </w:r>
      <w:bookmarkEnd w:id="307"/>
      <w:bookmarkEnd w:id="308"/>
      <w:bookmarkEnd w:id="310"/>
      <w:bookmarkEnd w:id="306"/>
    </w:p>
    <w:p>
      <w:pPr>
        <w:pStyle w:val="Style31"/>
        <w:keepNext w:val="0"/>
        <w:keepLines w:val="0"/>
        <w:widowControl w:val="0"/>
        <w:shd w:val="clear" w:color="auto" w:fill="auto"/>
        <w:bidi w:val="0"/>
        <w:spacing w:before="0" w:after="0" w:line="319" w:lineRule="exact"/>
        <w:ind w:left="0" w:right="0" w:firstLine="0"/>
        <w:jc w:val="both"/>
      </w:pPr>
      <w:r>
        <w:rPr>
          <w:color w:val="000000"/>
          <w:spacing w:val="0"/>
          <w:w w:val="100"/>
          <w:position w:val="0"/>
        </w:rPr>
        <w:t>报告期内普通股利润分配政策，特别是现金分红政策的制定、执行或调整情况</w:t>
      </w:r>
    </w:p>
    <w:p>
      <w:pPr>
        <w:pStyle w:val="Style31"/>
        <w:keepNext w:val="0"/>
        <w:keepLines w:val="0"/>
        <w:widowControl w:val="0"/>
        <w:shd w:val="clear" w:color="auto" w:fill="auto"/>
        <w:bidi w:val="0"/>
        <w:spacing w:before="0" w:after="0" w:line="319" w:lineRule="exact"/>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0" w:line="319" w:lineRule="exact"/>
        <w:ind w:left="0" w:right="0" w:firstLine="0"/>
        <w:jc w:val="both"/>
      </w:pPr>
      <w:r>
        <w:rPr>
          <w:color w:val="000000"/>
          <w:spacing w:val="0"/>
          <w:w w:val="100"/>
          <w:position w:val="0"/>
        </w:rPr>
        <w:t>公司近</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年（包括本报告期）的普通股股利分配方案（预案）、资本公积金转增股本方案（预案）情况</w:t>
      </w:r>
    </w:p>
    <w:p>
      <w:pPr>
        <w:pStyle w:val="Style31"/>
        <w:keepNext w:val="0"/>
        <w:keepLines w:val="0"/>
        <w:widowControl w:val="0"/>
        <w:shd w:val="clear" w:color="auto" w:fill="auto"/>
        <w:tabs>
          <w:tab w:pos="709" w:val="left"/>
        </w:tabs>
        <w:bidi w:val="0"/>
        <w:spacing w:before="0" w:after="0" w:line="319" w:lineRule="exact"/>
        <w:ind w:left="0" w:right="0"/>
        <w:jc w:val="both"/>
      </w:pPr>
      <w:bookmarkStart w:id="311" w:name="bookmark311"/>
      <w:r>
        <w:rPr>
          <w:color w:val="000000"/>
          <w:spacing w:val="0"/>
          <w:w w:val="100"/>
          <w:position w:val="0"/>
          <w:sz w:val="18"/>
          <w:szCs w:val="18"/>
        </w:rPr>
        <w:t>1</w:t>
      </w:r>
      <w:bookmarkEnd w:id="311"/>
      <w:r>
        <w:rPr>
          <w:color w:val="000000"/>
          <w:spacing w:val="0"/>
          <w:w w:val="100"/>
          <w:position w:val="0"/>
        </w:rPr>
        <w:t>、</w:t>
        <w:tab/>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30</w:t>
      </w:r>
      <w:r>
        <w:rPr>
          <w:color w:val="000000"/>
          <w:spacing w:val="0"/>
          <w:w w:val="100"/>
          <w:position w:val="0"/>
        </w:rPr>
        <w:t>日，公司</w:t>
      </w:r>
      <w:r>
        <w:rPr>
          <w:color w:val="000000"/>
          <w:spacing w:val="0"/>
          <w:w w:val="100"/>
          <w:position w:val="0"/>
          <w:sz w:val="18"/>
          <w:szCs w:val="18"/>
        </w:rPr>
        <w:t>2014</w:t>
      </w:r>
      <w:r>
        <w:rPr>
          <w:color w:val="000000"/>
          <w:spacing w:val="0"/>
          <w:w w:val="100"/>
          <w:position w:val="0"/>
        </w:rPr>
        <w:t>年度股东大会审议通过了《公司</w:t>
      </w:r>
      <w:r>
        <w:rPr>
          <w:color w:val="000000"/>
          <w:spacing w:val="0"/>
          <w:w w:val="100"/>
          <w:position w:val="0"/>
          <w:sz w:val="18"/>
          <w:szCs w:val="18"/>
        </w:rPr>
        <w:t>2014</w:t>
      </w:r>
      <w:r>
        <w:rPr>
          <w:color w:val="000000"/>
          <w:spacing w:val="0"/>
          <w:w w:val="100"/>
          <w:position w:val="0"/>
        </w:rPr>
        <w:t>年度利润分配预案》，结合</w:t>
      </w:r>
      <w:r>
        <w:rPr>
          <w:color w:val="000000"/>
          <w:spacing w:val="0"/>
          <w:w w:val="100"/>
          <w:position w:val="0"/>
          <w:sz w:val="18"/>
          <w:szCs w:val="18"/>
        </w:rPr>
        <w:t>2014</w:t>
      </w:r>
      <w:r>
        <w:rPr>
          <w:color w:val="000000"/>
          <w:spacing w:val="0"/>
          <w:w w:val="100"/>
          <w:position w:val="0"/>
        </w:rPr>
        <w:t>年度经营与财务状况 及</w:t>
      </w:r>
      <w:r>
        <w:rPr>
          <w:color w:val="000000"/>
          <w:spacing w:val="0"/>
          <w:w w:val="100"/>
          <w:position w:val="0"/>
          <w:sz w:val="18"/>
          <w:szCs w:val="18"/>
        </w:rPr>
        <w:t>2015</w:t>
      </w:r>
      <w:r>
        <w:rPr>
          <w:color w:val="000000"/>
          <w:spacing w:val="0"/>
          <w:w w:val="100"/>
          <w:position w:val="0"/>
        </w:rPr>
        <w:t>年发展规划，拟定公司</w:t>
      </w:r>
      <w:r>
        <w:rPr>
          <w:color w:val="000000"/>
          <w:spacing w:val="0"/>
          <w:w w:val="100"/>
          <w:position w:val="0"/>
          <w:sz w:val="18"/>
          <w:szCs w:val="18"/>
        </w:rPr>
        <w:t>2014</w:t>
      </w:r>
      <w:r>
        <w:rPr>
          <w:color w:val="000000"/>
          <w:spacing w:val="0"/>
          <w:w w:val="100"/>
          <w:position w:val="0"/>
        </w:rPr>
        <w:t>年度利润分配预案为：</w:t>
      </w:r>
      <w:r>
        <w:rPr>
          <w:color w:val="000000"/>
          <w:spacing w:val="0"/>
          <w:w w:val="100"/>
          <w:position w:val="0"/>
          <w:sz w:val="18"/>
          <w:szCs w:val="18"/>
        </w:rPr>
        <w:t>2014</w:t>
      </w:r>
      <w:r>
        <w:rPr>
          <w:color w:val="000000"/>
          <w:spacing w:val="0"/>
          <w:w w:val="100"/>
          <w:position w:val="0"/>
        </w:rPr>
        <w:t>年度不进行利润分配，也不进行资本公积金转增股本，未分 配利润结转下一年度。</w:t>
      </w:r>
    </w:p>
    <w:p>
      <w:pPr>
        <w:pStyle w:val="Style31"/>
        <w:keepNext w:val="0"/>
        <w:keepLines w:val="0"/>
        <w:widowControl w:val="0"/>
        <w:shd w:val="clear" w:color="auto" w:fill="auto"/>
        <w:bidi w:val="0"/>
        <w:spacing w:before="0" w:after="0" w:line="312" w:lineRule="exact"/>
        <w:ind w:left="0" w:right="0"/>
        <w:jc w:val="both"/>
      </w:pPr>
      <w:bookmarkStart w:id="312" w:name="bookmark312"/>
      <w:r>
        <w:rPr>
          <w:rFonts w:ascii="Times New Roman" w:eastAsia="Times New Roman" w:hAnsi="Times New Roman" w:cs="Times New Roman"/>
          <w:color w:val="000000"/>
          <w:spacing w:val="0"/>
          <w:w w:val="100"/>
          <w:position w:val="0"/>
          <w:sz w:val="18"/>
          <w:szCs w:val="18"/>
        </w:rPr>
        <w:t>2</w:t>
      </w:r>
      <w:bookmarkEnd w:id="312"/>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年年度股东大会审议通过了《公司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年度利润分配预案》，：以截至公司总股本</w:t>
      </w:r>
      <w:r>
        <w:rPr>
          <w:rFonts w:ascii="Times New Roman" w:eastAsia="Times New Roman" w:hAnsi="Times New Roman" w:cs="Times New Roman"/>
          <w:color w:val="000000"/>
          <w:spacing w:val="0"/>
          <w:w w:val="100"/>
          <w:position w:val="0"/>
          <w:sz w:val="18"/>
          <w:szCs w:val="18"/>
        </w:rPr>
        <w:t xml:space="preserve">351,623,221 </w:t>
      </w:r>
      <w:r>
        <w:rPr>
          <w:color w:val="000000"/>
          <w:spacing w:val="0"/>
          <w:w w:val="100"/>
          <w:position w:val="0"/>
        </w:rPr>
        <w:t>股为基数，向在股权登记日登记在册的全体股东进行利润分配，按每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股派息</w:t>
      </w:r>
      <w:r>
        <w:rPr>
          <w:rFonts w:ascii="Times New Roman" w:eastAsia="Times New Roman" w:hAnsi="Times New Roman" w:cs="Times New Roman"/>
          <w:color w:val="000000"/>
          <w:spacing w:val="0"/>
          <w:w w:val="100"/>
          <w:position w:val="0"/>
          <w:sz w:val="18"/>
          <w:szCs w:val="18"/>
        </w:rPr>
        <w:t>0</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元（含税），合计派息</w:t>
      </w:r>
      <w:r>
        <w:rPr>
          <w:rFonts w:ascii="Times New Roman" w:eastAsia="Times New Roman" w:hAnsi="Times New Roman" w:cs="Times New Roman"/>
          <w:color w:val="000000"/>
          <w:spacing w:val="0"/>
          <w:w w:val="100"/>
          <w:position w:val="0"/>
          <w:sz w:val="18"/>
          <w:szCs w:val="18"/>
        </w:rPr>
        <w:t>17581161.05</w:t>
      </w:r>
      <w:r>
        <w:rPr>
          <w:color w:val="000000"/>
          <w:spacing w:val="0"/>
          <w:w w:val="100"/>
          <w:position w:val="0"/>
        </w:rPr>
        <w:t xml:space="preserve">元（含 税），经过本次分配后未分配利润剩余部分结转以后年度分配；根据稳步有序的股本扩张计划和长期市值管理规划，公司以 </w:t>
      </w:r>
      <w:r>
        <w:rPr>
          <w:rFonts w:ascii="Times New Roman" w:eastAsia="Times New Roman" w:hAnsi="Times New Roman" w:cs="Times New Roman"/>
          <w:color w:val="000000"/>
          <w:spacing w:val="0"/>
          <w:w w:val="100"/>
          <w:position w:val="0"/>
          <w:sz w:val="18"/>
          <w:szCs w:val="18"/>
        </w:rPr>
        <w:t>351,623,221</w:t>
      </w:r>
      <w:r>
        <w:rPr>
          <w:color w:val="000000"/>
          <w:spacing w:val="0"/>
          <w:w w:val="100"/>
          <w:position w:val="0"/>
        </w:rPr>
        <w:t>股总股本为基数，以资本公积金转增股本的方式，拟向全体股东每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股，共计转增</w:t>
      </w:r>
      <w:r>
        <w:rPr>
          <w:rFonts w:ascii="Times New Roman" w:eastAsia="Times New Roman" w:hAnsi="Times New Roman" w:cs="Times New Roman"/>
          <w:color w:val="000000"/>
          <w:spacing w:val="0"/>
          <w:w w:val="100"/>
          <w:position w:val="0"/>
          <w:sz w:val="18"/>
          <w:szCs w:val="18"/>
        </w:rPr>
        <w:t>421,947,865</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日，公司实施了该方案。</w:t>
      </w:r>
    </w:p>
    <w:p>
      <w:pPr>
        <w:pStyle w:val="Style31"/>
        <w:keepNext w:val="0"/>
        <w:keepLines w:val="0"/>
        <w:widowControl w:val="0"/>
        <w:shd w:val="clear" w:color="auto" w:fill="auto"/>
        <w:tabs>
          <w:tab w:pos="714" w:val="left"/>
        </w:tabs>
        <w:bidi w:val="0"/>
        <w:spacing w:before="0" w:after="0" w:line="319" w:lineRule="exact"/>
        <w:ind w:left="0" w:right="0"/>
        <w:jc w:val="both"/>
      </w:pPr>
      <w:bookmarkStart w:id="313" w:name="bookmark313"/>
      <w:r>
        <w:rPr>
          <w:color w:val="000000"/>
          <w:spacing w:val="0"/>
          <w:w w:val="100"/>
          <w:position w:val="0"/>
          <w:sz w:val="18"/>
          <w:szCs w:val="18"/>
        </w:rPr>
        <w:t>3</w:t>
      </w:r>
      <w:bookmarkEnd w:id="313"/>
      <w:r>
        <w:rPr>
          <w:color w:val="000000"/>
          <w:spacing w:val="0"/>
          <w:w w:val="100"/>
          <w:position w:val="0"/>
        </w:rPr>
        <w:t>、</w:t>
        <w:tab/>
        <w:t>公司</w:t>
      </w:r>
      <w:r>
        <w:rPr>
          <w:color w:val="000000"/>
          <w:spacing w:val="0"/>
          <w:w w:val="100"/>
          <w:position w:val="0"/>
          <w:sz w:val="18"/>
          <w:szCs w:val="18"/>
        </w:rPr>
        <w:t>2016</w:t>
      </w:r>
      <w:r>
        <w:rPr>
          <w:color w:val="000000"/>
          <w:spacing w:val="0"/>
          <w:w w:val="100"/>
          <w:position w:val="0"/>
        </w:rPr>
        <w:t>年度利润分配预案为：以截至</w:t>
      </w:r>
      <w:r>
        <w:rPr>
          <w:color w:val="000000"/>
          <w:spacing w:val="0"/>
          <w:w w:val="100"/>
          <w:position w:val="0"/>
          <w:sz w:val="18"/>
          <w:szCs w:val="18"/>
        </w:rPr>
        <w:t>2016</w:t>
      </w:r>
      <w:r>
        <w:rPr>
          <w:color w:val="000000"/>
          <w:spacing w:val="0"/>
          <w:w w:val="100"/>
          <w:position w:val="0"/>
        </w:rPr>
        <w:t>年末公司总股本</w:t>
      </w:r>
      <w:r>
        <w:rPr>
          <w:color w:val="000000"/>
          <w:spacing w:val="0"/>
          <w:w w:val="100"/>
          <w:position w:val="0"/>
          <w:sz w:val="18"/>
          <w:szCs w:val="18"/>
        </w:rPr>
        <w:t>877,427,468</w:t>
      </w:r>
      <w:r>
        <w:rPr>
          <w:color w:val="000000"/>
          <w:spacing w:val="0"/>
          <w:w w:val="100"/>
          <w:position w:val="0"/>
        </w:rPr>
        <w:t>股为基数，向在股权登记日登记在册的全体 股东进行利润分配，按每</w:t>
      </w:r>
      <w:r>
        <w:rPr>
          <w:color w:val="000000"/>
          <w:spacing w:val="0"/>
          <w:w w:val="100"/>
          <w:position w:val="0"/>
          <w:sz w:val="18"/>
          <w:szCs w:val="18"/>
        </w:rPr>
        <w:t>10</w:t>
      </w:r>
      <w:r>
        <w:rPr>
          <w:color w:val="000000"/>
          <w:spacing w:val="0"/>
          <w:w w:val="100"/>
          <w:position w:val="0"/>
        </w:rPr>
        <w:t>股派息</w:t>
      </w:r>
      <w:r>
        <w:rPr>
          <w:color w:val="000000"/>
          <w:spacing w:val="0"/>
          <w:w w:val="100"/>
          <w:position w:val="0"/>
          <w:sz w:val="18"/>
          <w:szCs w:val="18"/>
        </w:rPr>
        <w:t>0.30</w:t>
      </w:r>
      <w:r>
        <w:rPr>
          <w:color w:val="000000"/>
          <w:spacing w:val="0"/>
          <w:w w:val="100"/>
          <w:position w:val="0"/>
        </w:rPr>
        <w:t>元（含税</w:t>
      </w:r>
      <w:r>
        <w:rPr>
          <w:color w:val="000000"/>
          <w:spacing w:val="0"/>
          <w:w w:val="100"/>
          <w:position w:val="0"/>
          <w:sz w:val="18"/>
          <w:szCs w:val="18"/>
        </w:rPr>
        <w:t>），</w:t>
      </w:r>
      <w:r>
        <w:rPr>
          <w:color w:val="000000"/>
          <w:spacing w:val="0"/>
          <w:w w:val="100"/>
          <w:position w:val="0"/>
        </w:rPr>
        <w:t>合计派息</w:t>
      </w:r>
      <w:r>
        <w:rPr>
          <w:color w:val="000000"/>
          <w:spacing w:val="0"/>
          <w:w w:val="100"/>
          <w:position w:val="0"/>
          <w:sz w:val="18"/>
          <w:szCs w:val="18"/>
        </w:rPr>
        <w:t>26322824.04</w:t>
      </w:r>
      <w:r>
        <w:rPr>
          <w:color w:val="000000"/>
          <w:spacing w:val="0"/>
          <w:w w:val="100"/>
          <w:position w:val="0"/>
        </w:rPr>
        <w:t>元（含税），经过本次分配后未分配利润剩余部分 结转以后年度分配。</w:t>
      </w:r>
    </w:p>
    <w:p>
      <w:pPr>
        <w:pStyle w:val="Style31"/>
        <w:keepNext w:val="0"/>
        <w:keepLines w:val="0"/>
        <w:widowControl w:val="0"/>
        <w:shd w:val="clear" w:color="auto" w:fill="auto"/>
        <w:bidi w:val="0"/>
        <w:spacing w:before="0" w:after="140" w:line="319" w:lineRule="exact"/>
        <w:ind w:left="0" w:right="0" w:firstLine="0"/>
        <w:jc w:val="both"/>
      </w:pPr>
      <w:r>
        <w:rPr>
          <w:color w:val="000000"/>
          <w:spacing w:val="0"/>
          <w:w w:val="100"/>
          <w:position w:val="0"/>
        </w:rPr>
        <w:t>公司近三年（包括本报告期）普通股现金分红情况表</w:t>
      </w:r>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8"/>
        <w:gridCol w:w="1594"/>
        <w:gridCol w:w="1594"/>
        <w:gridCol w:w="1603"/>
      </w:tblGrid>
      <w:tr>
        <w:trPr>
          <w:trHeight w:val="1344"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40"/>
              <w:jc w:val="left"/>
            </w:pPr>
            <w:r>
              <w:rPr>
                <w:color w:val="000000"/>
                <w:spacing w:val="0"/>
                <w:w w:val="100"/>
                <w:position w:val="0"/>
              </w:rPr>
              <w:t>分红年度</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120" w:line="240" w:lineRule="auto"/>
              <w:ind w:left="0" w:right="0" w:firstLine="0"/>
              <w:jc w:val="left"/>
            </w:pPr>
            <w:r>
              <w:rPr>
                <w:color w:val="000000"/>
                <w:spacing w:val="0"/>
                <w:w w:val="100"/>
                <w:position w:val="0"/>
              </w:rPr>
              <w:t>现金分红金额（含</w:t>
            </w:r>
          </w:p>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分红年度合并报 表中归属于上市 公司普通股股东</w:t>
            </w:r>
          </w:p>
          <w:p>
            <w:pPr>
              <w:pStyle w:val="Style10"/>
              <w:keepNext w:val="0"/>
              <w:keepLines w:val="0"/>
              <w:widowControl w:val="0"/>
              <w:shd w:val="clear" w:color="auto" w:fill="auto"/>
              <w:bidi w:val="0"/>
              <w:spacing w:before="0" w:after="0" w:line="312" w:lineRule="exact"/>
              <w:ind w:left="0" w:right="0" w:firstLine="440"/>
              <w:jc w:val="left"/>
            </w:pPr>
            <w:r>
              <w:rPr>
                <w:color w:val="000000"/>
                <w:spacing w:val="0"/>
                <w:w w:val="100"/>
                <w:position w:val="0"/>
              </w:rPr>
              <w:t>的净利润</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占合并报表中归 属于上市公司普 通股股东的净利 润的比率</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以其他方式现金 分红的金额</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以其他方式现金 分红的比例</w:t>
            </w: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26,322,824.04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155,591,912.53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17,581,161.05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121,304,672.40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31,350,531.97</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公司报告期内盈利且母公司可供普通股股东分配利润为正但未提出普通股现金红利分配预案</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bidi w:val="0"/>
        <w:spacing w:before="0" w:after="380" w:line="240" w:lineRule="auto"/>
        <w:ind w:left="0" w:right="0" w:firstLine="0"/>
        <w:jc w:val="left"/>
      </w:pPr>
      <w:bookmarkStart w:id="314" w:name="bookmark314"/>
      <w:bookmarkStart w:id="315" w:name="bookmark315"/>
      <w:bookmarkStart w:id="316" w:name="bookmark316"/>
      <w:bookmarkStart w:id="317" w:name="bookmark317"/>
      <w:r>
        <w:rPr>
          <w:color w:val="000000"/>
          <w:spacing w:val="0"/>
          <w:w w:val="100"/>
          <w:position w:val="0"/>
        </w:rPr>
        <w:t>二</w:t>
      </w:r>
      <w:bookmarkEnd w:id="316"/>
      <w:r>
        <w:rPr>
          <w:color w:val="000000"/>
          <w:spacing w:val="0"/>
          <w:w w:val="100"/>
          <w:position w:val="0"/>
        </w:rPr>
        <w:t>、本报告期利润分配及资本公积金转增股本预案</w:t>
      </w:r>
      <w:bookmarkEnd w:id="314"/>
      <w:bookmarkEnd w:id="315"/>
      <w:bookmarkEnd w:id="317"/>
    </w:p>
    <w:p>
      <w:pPr>
        <w:pStyle w:val="Style29"/>
        <w:keepNext w:val="0"/>
        <w:keepLines w:val="0"/>
        <w:widowControl w:val="0"/>
        <w:shd w:val="clear" w:color="auto" w:fill="auto"/>
        <w:bidi w:val="0"/>
        <w:spacing w:before="0" w:after="0" w:line="240" w:lineRule="auto"/>
        <w:ind w:left="202" w:right="0" w:firstLine="0"/>
        <w:jc w:val="left"/>
      </w:pPr>
      <w:r>
        <w:rPr>
          <w:color w:val="000000"/>
          <w:spacing w:val="0"/>
          <w:w w:val="100"/>
          <w:position w:val="0"/>
        </w:rPr>
        <w:t>适用 □ 不适用</w:t>
      </w:r>
    </w:p>
    <w:tbl>
      <w:tblPr>
        <w:tblOverlap w:val="never"/>
        <w:jc w:val="center"/>
        <w:tblLayout w:type="fixed"/>
      </w:tblPr>
      <w:tblGrid>
        <w:gridCol w:w="3802"/>
        <w:gridCol w:w="5779"/>
      </w:tblGrid>
      <w:tr>
        <w:trPr>
          <w:trHeight w:val="40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股送红股数（股）</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股派息数（元）（含税）</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0.30</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股转增数（股）</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分配预案的股本基数（股）</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877,427,468</w:t>
            </w:r>
          </w:p>
        </w:tc>
      </w:tr>
      <w:tr>
        <w:trPr>
          <w:trHeight w:val="413"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现金分红总额（元）（含税）</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26,322,824.04</w:t>
            </w:r>
          </w:p>
        </w:tc>
      </w:tr>
    </w:tbl>
    <w:p>
      <w:pPr>
        <w:spacing w:lineRule="exact" w:line="1"/>
        <w:rPr>
          <w:sz w:val="2"/>
          <w:szCs w:val="2"/>
        </w:rPr>
      </w:pPr>
      <w:r>
        <w:br w:type="page"/>
      </w:r>
    </w:p>
    <w:tbl>
      <w:tblPr>
        <w:tblOverlap w:val="never"/>
        <w:jc w:val="center"/>
        <w:tblLayout w:type="fixed"/>
      </w:tblPr>
      <w:tblGrid>
        <w:gridCol w:w="3802"/>
        <w:gridCol w:w="5779"/>
      </w:tblGrid>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可分配利润（元）</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53,466,401.01</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现金分红占利润分配总额的比例</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gridSpan w:val="2"/>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本次现金分红情况</w:t>
            </w:r>
          </w:p>
        </w:tc>
      </w:tr>
      <w:tr>
        <w:trPr>
          <w:trHeight w:val="403" w:hRule="exact"/>
        </w:trPr>
        <w:tc>
          <w:tcPr>
            <w:gridSpan w:val="2"/>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398" w:hRule="exact"/>
        </w:trPr>
        <w:tc>
          <w:tcPr>
            <w:gridSpan w:val="2"/>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利润分配或资本公积金转增预案的详细情况说明</w:t>
            </w:r>
          </w:p>
        </w:tc>
      </w:tr>
      <w:tr>
        <w:trPr>
          <w:trHeight w:val="1037" w:hRule="exact"/>
        </w:trPr>
        <w:tc>
          <w:tcPr>
            <w:gridSpan w:val="2"/>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322" w:lineRule="exact"/>
              <w:ind w:left="0" w:right="0" w:firstLine="0"/>
              <w:jc w:val="left"/>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年度利润分配预案为：以截至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年末公司总股本</w:t>
            </w:r>
            <w:r>
              <w:rPr>
                <w:rFonts w:ascii="Times New Roman" w:eastAsia="Times New Roman" w:hAnsi="Times New Roman" w:cs="Times New Roman"/>
                <w:color w:val="000000"/>
                <w:spacing w:val="0"/>
                <w:w w:val="100"/>
                <w:position w:val="0"/>
                <w:sz w:val="18"/>
                <w:szCs w:val="18"/>
              </w:rPr>
              <w:t>877,427,468</w:t>
            </w:r>
            <w:r>
              <w:rPr>
                <w:color w:val="000000"/>
                <w:spacing w:val="0"/>
                <w:w w:val="100"/>
                <w:position w:val="0"/>
              </w:rPr>
              <w:t>股为基数，向在股权登记日登记在册的全体 股东进行利润分配，按每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股派息</w:t>
            </w:r>
            <w:r>
              <w:rPr>
                <w:rFonts w:ascii="Times New Roman" w:eastAsia="Times New Roman" w:hAnsi="Times New Roman" w:cs="Times New Roman"/>
                <w:color w:val="000000"/>
                <w:spacing w:val="0"/>
                <w:w w:val="100"/>
                <w:position w:val="0"/>
                <w:sz w:val="18"/>
                <w:szCs w:val="18"/>
              </w:rPr>
              <w:t>0.30</w:t>
            </w:r>
            <w:r>
              <w:rPr>
                <w:color w:val="000000"/>
                <w:spacing w:val="0"/>
                <w:w w:val="100"/>
                <w:position w:val="0"/>
              </w:rPr>
              <w:t>元（含税），合计派息</w:t>
            </w:r>
            <w:r>
              <w:rPr>
                <w:rFonts w:ascii="Times New Roman" w:eastAsia="Times New Roman" w:hAnsi="Times New Roman" w:cs="Times New Roman"/>
                <w:color w:val="000000"/>
                <w:spacing w:val="0"/>
                <w:w w:val="100"/>
                <w:position w:val="0"/>
                <w:sz w:val="18"/>
                <w:szCs w:val="18"/>
              </w:rPr>
              <w:t>26322824.04</w:t>
            </w:r>
            <w:r>
              <w:rPr>
                <w:color w:val="000000"/>
                <w:spacing w:val="0"/>
                <w:w w:val="100"/>
                <w:position w:val="0"/>
              </w:rPr>
              <w:t>元（含税），经过本次分配后未分配利润剩 余部分结转以后年度分配。</w:t>
            </w:r>
          </w:p>
        </w:tc>
      </w:tr>
    </w:tbl>
    <w:p>
      <w:pPr>
        <w:widowControl w:val="0"/>
        <w:spacing w:after="319" w:line="1" w:lineRule="exact"/>
      </w:pPr>
    </w:p>
    <w:p>
      <w:pPr>
        <w:pStyle w:val="Style27"/>
        <w:keepNext/>
        <w:keepLines/>
        <w:widowControl w:val="0"/>
        <w:shd w:val="clear" w:color="auto" w:fill="auto"/>
        <w:bidi w:val="0"/>
        <w:spacing w:before="0" w:after="280" w:line="240" w:lineRule="auto"/>
        <w:ind w:left="0" w:right="0" w:firstLine="0"/>
        <w:jc w:val="left"/>
      </w:pPr>
      <w:bookmarkStart w:id="318" w:name="bookmark318"/>
      <w:bookmarkStart w:id="319" w:name="bookmark319"/>
      <w:bookmarkStart w:id="320" w:name="bookmark320"/>
      <w:bookmarkStart w:id="321" w:name="bookmark321"/>
      <w:r>
        <w:rPr>
          <w:color w:val="000000"/>
          <w:spacing w:val="0"/>
          <w:w w:val="100"/>
          <w:position w:val="0"/>
        </w:rPr>
        <w:t>三</w:t>
      </w:r>
      <w:bookmarkEnd w:id="320"/>
      <w:r>
        <w:rPr>
          <w:color w:val="000000"/>
          <w:spacing w:val="0"/>
          <w:w w:val="100"/>
          <w:position w:val="0"/>
        </w:rPr>
        <w:t>、承诺事项履行情况</w:t>
      </w:r>
      <w:bookmarkEnd w:id="318"/>
      <w:bookmarkEnd w:id="319"/>
      <w:bookmarkEnd w:id="321"/>
    </w:p>
    <w:p>
      <w:pPr>
        <w:pStyle w:val="Style34"/>
        <w:keepNext/>
        <w:keepLines/>
        <w:widowControl w:val="0"/>
        <w:shd w:val="clear" w:color="auto" w:fill="auto"/>
        <w:bidi w:val="0"/>
        <w:spacing w:before="0" w:line="317" w:lineRule="exact"/>
        <w:ind w:left="0" w:right="0" w:firstLine="0"/>
        <w:jc w:val="left"/>
      </w:pPr>
      <w:bookmarkStart w:id="322" w:name="bookmark322"/>
      <w:bookmarkStart w:id="323" w:name="bookmark323"/>
      <w:bookmarkStart w:id="324" w:name="bookmark324"/>
      <w:bookmarkStart w:id="325" w:name="bookmark325"/>
      <w:r>
        <w:rPr>
          <w:rFonts w:ascii="Times New Roman" w:eastAsia="Times New Roman" w:hAnsi="Times New Roman" w:cs="Times New Roman"/>
          <w:color w:val="000000"/>
          <w:spacing w:val="0"/>
          <w:w w:val="100"/>
          <w:position w:val="0"/>
        </w:rPr>
        <w:t>1</w:t>
      </w:r>
      <w:bookmarkEnd w:id="324"/>
      <w:r>
        <w:rPr>
          <w:color w:val="000000"/>
          <w:spacing w:val="0"/>
          <w:w w:val="100"/>
          <w:position w:val="0"/>
        </w:rPr>
        <w:t>、公司实际控制人、股东、关联方、收购人以及公司等承诺相关方在报告期内履行完毕及截至报告期末 尚未履行完毕的承诺事项</w:t>
      </w:r>
      <w:bookmarkEnd w:id="322"/>
      <w:bookmarkEnd w:id="323"/>
      <w:bookmarkEnd w:id="325"/>
    </w:p>
    <w:p>
      <w:pPr>
        <w:pStyle w:val="Style29"/>
        <w:keepNext w:val="0"/>
        <w:keepLines w:val="0"/>
        <w:widowControl w:val="0"/>
        <w:shd w:val="clear" w:color="auto" w:fill="auto"/>
        <w:bidi w:val="0"/>
        <w:spacing w:before="0" w:after="0" w:line="240" w:lineRule="auto"/>
        <w:ind w:left="29"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适用口不适用</w:t>
      </w:r>
    </w:p>
    <w:tbl>
      <w:tblPr>
        <w:tblOverlap w:val="never"/>
        <w:jc w:val="center"/>
        <w:tblLayout w:type="fixed"/>
      </w:tblPr>
      <w:tblGrid>
        <w:gridCol w:w="2842"/>
        <w:gridCol w:w="1123"/>
        <w:gridCol w:w="1128"/>
        <w:gridCol w:w="1123"/>
        <w:gridCol w:w="1128"/>
        <w:gridCol w:w="1118"/>
        <w:gridCol w:w="1118"/>
      </w:tblGrid>
      <w:tr>
        <w:trPr>
          <w:trHeight w:val="40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承诺事由</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承诺方</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承诺类型</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200"/>
              <w:jc w:val="left"/>
            </w:pPr>
            <w:r>
              <w:rPr>
                <w:color w:val="000000"/>
                <w:spacing w:val="0"/>
                <w:w w:val="100"/>
                <w:position w:val="0"/>
              </w:rPr>
              <w:t>承诺时间</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200"/>
              <w:jc w:val="left"/>
            </w:pPr>
            <w:r>
              <w:rPr>
                <w:color w:val="000000"/>
                <w:spacing w:val="0"/>
                <w:w w:val="100"/>
                <w:position w:val="0"/>
              </w:rPr>
              <w:t>承诺期限</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180"/>
              <w:jc w:val="left"/>
            </w:pPr>
            <w:r>
              <w:rPr>
                <w:color w:val="000000"/>
                <w:spacing w:val="0"/>
                <w:w w:val="100"/>
                <w:position w:val="0"/>
              </w:rPr>
              <w:t>履行情况</w:t>
            </w: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股改承诺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7" w:lineRule="exact"/>
              <w:ind w:left="0" w:right="0" w:firstLine="0"/>
              <w:jc w:val="left"/>
            </w:pPr>
            <w:r>
              <w:rPr>
                <w:color w:val="000000"/>
                <w:spacing w:val="0"/>
                <w:w w:val="100"/>
                <w:position w:val="0"/>
              </w:rPr>
              <w:t>收购报告书或权益变动报告书中 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3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资产重组时所作承诺</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0" w:lineRule="exact"/>
              <w:ind w:left="0" w:right="0" w:firstLine="0"/>
              <w:jc w:val="both"/>
            </w:pPr>
            <w:r>
              <w:rPr>
                <w:color w:val="000000"/>
                <w:spacing w:val="0"/>
                <w:w w:val="100"/>
                <w:position w:val="0"/>
              </w:rPr>
              <w:t>汤于;赖力； 汤洪波；丁 小玲；成都 富恩德股权 投资基金合 伙企业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left"/>
            </w:pPr>
            <w:r>
              <w:rPr>
                <w:color w:val="000000"/>
                <w:spacing w:val="0"/>
                <w:w w:val="100"/>
                <w:position w:val="0"/>
              </w:rPr>
              <w:t>华宇园林于</w:t>
            </w:r>
          </w:p>
          <w:p>
            <w:pPr>
              <w:pStyle w:val="Style10"/>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 xml:space="preserve">年至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年扣 除非经常性 损益后归属 于母公司所 有者的净利 润分别不低 于</w:t>
            </w:r>
            <w:r>
              <w:rPr>
                <w:rFonts w:ascii="Times New Roman" w:eastAsia="Times New Roman" w:hAnsi="Times New Roman" w:cs="Times New Roman"/>
                <w:color w:val="000000"/>
                <w:spacing w:val="0"/>
                <w:w w:val="100"/>
                <w:position w:val="0"/>
                <w:sz w:val="18"/>
                <w:szCs w:val="18"/>
              </w:rPr>
              <w:t>10,500</w:t>
            </w:r>
            <w:r>
              <w:rPr>
                <w:color w:val="000000"/>
                <w:spacing w:val="0"/>
                <w:w w:val="100"/>
                <w:position w:val="0"/>
              </w:rPr>
              <w:t>万 元、</w:t>
            </w:r>
            <w:r>
              <w:rPr>
                <w:rFonts w:ascii="Times New Roman" w:eastAsia="Times New Roman" w:hAnsi="Times New Roman" w:cs="Times New Roman"/>
                <w:color w:val="000000"/>
                <w:spacing w:val="0"/>
                <w:w w:val="100"/>
                <w:position w:val="0"/>
                <w:sz w:val="18"/>
                <w:szCs w:val="18"/>
              </w:rPr>
              <w:t xml:space="preserve">13,000 </w:t>
            </w:r>
            <w:r>
              <w:rPr>
                <w:color w:val="000000"/>
                <w:spacing w:val="0"/>
                <w:w w:val="100"/>
                <w:position w:val="0"/>
              </w:rPr>
              <w:t xml:space="preserve">万元、 </w:t>
            </w:r>
            <w:r>
              <w:rPr>
                <w:rFonts w:ascii="Times New Roman" w:eastAsia="Times New Roman" w:hAnsi="Times New Roman" w:cs="Times New Roman"/>
                <w:color w:val="000000"/>
                <w:spacing w:val="0"/>
                <w:w w:val="100"/>
                <w:position w:val="0"/>
                <w:sz w:val="18"/>
                <w:szCs w:val="18"/>
              </w:rPr>
              <w:t>16,900</w:t>
            </w:r>
            <w:r>
              <w:rPr>
                <w:color w:val="000000"/>
                <w:spacing w:val="0"/>
                <w:w w:val="100"/>
                <w:position w:val="0"/>
              </w:rPr>
              <w:t>万元</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日至</w:t>
            </w:r>
          </w:p>
          <w:p>
            <w:pPr>
              <w:pStyle w:val="Style10"/>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10"/>
              <w:keepNext w:val="0"/>
              <w:keepLines w:val="0"/>
              <w:widowControl w:val="0"/>
              <w:shd w:val="clear" w:color="auto" w:fill="auto"/>
              <w:bidi w:val="0"/>
              <w:spacing w:before="0" w:after="0" w:line="312" w:lineRule="exact"/>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317" w:lineRule="exact"/>
              <w:ind w:left="0" w:right="0" w:firstLine="0"/>
              <w:jc w:val="left"/>
            </w:pPr>
            <w:r>
              <w:rPr>
                <w:color w:val="000000"/>
                <w:spacing w:val="0"/>
                <w:w w:val="100"/>
                <w:position w:val="0"/>
              </w:rPr>
              <w:t>正常履行 中</w:t>
            </w:r>
          </w:p>
        </w:tc>
      </w:tr>
      <w:tr>
        <w:trPr>
          <w:trHeight w:val="2275" w:hRule="exact"/>
        </w:trPr>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07" w:lineRule="exact"/>
              <w:ind w:left="0" w:right="0" w:firstLine="0"/>
              <w:jc w:val="left"/>
            </w:pPr>
            <w:r>
              <w:rPr>
                <w:color w:val="000000"/>
                <w:spacing w:val="0"/>
                <w:w w:val="100"/>
                <w:position w:val="0"/>
              </w:rPr>
              <w:t>首次公开发行或再融资时所作承 诺</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both"/>
            </w:pPr>
            <w:r>
              <w:rPr>
                <w:color w:val="000000"/>
                <w:spacing w:val="0"/>
                <w:w w:val="100"/>
                <w:position w:val="0"/>
              </w:rPr>
              <w:t>孙世尧；孙 鲲鹏；汤于； 霍文菊；孙 红丽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left"/>
            </w:pPr>
            <w:r>
              <w:rPr>
                <w:color w:val="000000"/>
                <w:spacing w:val="0"/>
                <w:w w:val="100"/>
                <w:position w:val="0"/>
              </w:rPr>
              <w:t>自丽鹏股份 本次发行股 份上市之日 起，三十六 个月内不转 让本次认购 的股份</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日至</w:t>
            </w:r>
          </w:p>
          <w:p>
            <w:pPr>
              <w:pStyle w:val="Style10"/>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10"/>
              <w:keepNext w:val="0"/>
              <w:keepLines w:val="0"/>
              <w:widowControl w:val="0"/>
              <w:shd w:val="clear" w:color="auto" w:fill="auto"/>
              <w:bidi w:val="0"/>
              <w:spacing w:before="0" w:after="0" w:line="312" w:lineRule="exact"/>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322" w:lineRule="exact"/>
              <w:ind w:left="0" w:right="0" w:firstLine="0"/>
              <w:jc w:val="left"/>
            </w:pPr>
            <w:r>
              <w:rPr>
                <w:color w:val="000000"/>
                <w:spacing w:val="0"/>
                <w:w w:val="100"/>
                <w:position w:val="0"/>
              </w:rPr>
              <w:t>正常履行 中</w:t>
            </w:r>
          </w:p>
        </w:tc>
      </w:tr>
      <w:tr>
        <w:trPr>
          <w:trHeight w:val="994"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both"/>
            </w:pPr>
            <w:r>
              <w:rPr>
                <w:color w:val="000000"/>
                <w:spacing w:val="0"/>
                <w:w w:val="100"/>
                <w:position w:val="0"/>
              </w:rPr>
              <w:t>兰坤；深圳 市方德智联 投资管理有</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305" w:lineRule="exact"/>
              <w:ind w:left="0" w:right="0" w:firstLine="0"/>
              <w:jc w:val="left"/>
            </w:pPr>
            <w:r>
              <w:rPr>
                <w:color w:val="000000"/>
                <w:spacing w:val="0"/>
                <w:w w:val="100"/>
                <w:position w:val="0"/>
              </w:rPr>
              <w:t xml:space="preserve">自新增股份 上市之日起 </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个月内</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314"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日至</w:t>
            </w: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317" w:lineRule="exact"/>
              <w:ind w:left="0" w:right="0" w:firstLine="0"/>
              <w:jc w:val="left"/>
            </w:pPr>
            <w:r>
              <w:rPr>
                <w:color w:val="000000"/>
                <w:spacing w:val="0"/>
                <w:w w:val="100"/>
                <w:position w:val="0"/>
              </w:rPr>
              <w:t>正常履行 中</w:t>
            </w:r>
          </w:p>
        </w:tc>
      </w:tr>
    </w:tbl>
    <w:p>
      <w:pPr>
        <w:spacing w:lineRule="exact" w:line="1"/>
        <w:rPr>
          <w:sz w:val="2"/>
          <w:szCs w:val="2"/>
        </w:rPr>
      </w:pPr>
      <w:r>
        <w:br w:type="page"/>
      </w:r>
    </w:p>
    <w:tbl>
      <w:tblPr>
        <w:tblOverlap w:val="never"/>
        <w:jc w:val="center"/>
        <w:tblLayout w:type="fixed"/>
      </w:tblPr>
      <w:tblGrid>
        <w:gridCol w:w="2842"/>
        <w:gridCol w:w="1123"/>
        <w:gridCol w:w="1128"/>
        <w:gridCol w:w="1123"/>
        <w:gridCol w:w="1128"/>
        <w:gridCol w:w="1118"/>
        <w:gridCol w:w="1118"/>
      </w:tblGrid>
      <w:tr>
        <w:trPr>
          <w:trHeight w:val="1613"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1" w:lineRule="exact"/>
              <w:ind w:left="0" w:right="0" w:firstLine="0"/>
              <w:jc w:val="both"/>
            </w:pPr>
            <w:r>
              <w:rPr>
                <w:color w:val="000000"/>
                <w:spacing w:val="0"/>
                <w:w w:val="100"/>
                <w:position w:val="0"/>
              </w:rPr>
              <w:t>限公司一方 德一香山</w:t>
            </w: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号证券投资 基金；王寿 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312" w:lineRule="exact"/>
              <w:ind w:left="0" w:right="0" w:firstLine="0"/>
              <w:jc w:val="both"/>
            </w:pPr>
            <w:r>
              <w:rPr>
                <w:color w:val="000000"/>
                <w:spacing w:val="0"/>
                <w:w w:val="100"/>
                <w:position w:val="0"/>
              </w:rPr>
              <w:t>不得转让本 次所认购的 股票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12230"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北信瑞丰基 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工商银 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上海久 期量合投资 有限公司； 北信瑞丰基 金一民生银 行一北京国 际信托一北 京信托•银 驰资本</w:t>
            </w:r>
            <w:r>
              <w:rPr>
                <w:rFonts w:ascii="Times New Roman" w:eastAsia="Times New Roman" w:hAnsi="Times New Roman" w:cs="Times New Roman"/>
                <w:color w:val="000000"/>
                <w:spacing w:val="0"/>
                <w:w w:val="100"/>
                <w:position w:val="0"/>
                <w:sz w:val="18"/>
                <w:szCs w:val="18"/>
              </w:rPr>
              <w:t xml:space="preserve">092 </w:t>
            </w:r>
            <w:r>
              <w:rPr>
                <w:color w:val="000000"/>
                <w:spacing w:val="0"/>
                <w:w w:val="100"/>
                <w:position w:val="0"/>
              </w:rPr>
              <w:t>号集合资金 信托计划； 北信瑞丰基 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平安银 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北信瑞 丰基金平安 银行神州资 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号定增 组合资产管 理计划；北 信瑞丰基金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平安银行</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北信瑞丰基 金神州资本 乔景绿城财 富定增组合 </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号资产管 理计划；北 信瑞丰基金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平安银行</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北信瑞丰平 安银行神州 资本定海神 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号定增 组合资产管 理计划；财 通基金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工 商银行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313" w:lineRule="exact"/>
              <w:ind w:left="0" w:right="0" w:firstLine="0"/>
              <w:jc w:val="both"/>
            </w:pPr>
            <w:r>
              <w:rPr>
                <w:color w:val="000000"/>
                <w:spacing w:val="0"/>
                <w:w w:val="100"/>
                <w:position w:val="0"/>
              </w:rPr>
              <w:t xml:space="preserve">自新增股份 上市之日起 </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 不得转让本 次所认购的 股票</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11</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0"/>
              <w:keepNext w:val="0"/>
              <w:keepLines w:val="0"/>
              <w:widowControl w:val="0"/>
              <w:numPr>
                <w:ilvl w:val="0"/>
                <w:numId w:val="21"/>
              </w:numPr>
              <w:shd w:val="clear" w:color="auto" w:fill="auto"/>
              <w:tabs>
                <w:tab w:pos="413" w:val="left"/>
              </w:tabs>
              <w:bidi w:val="0"/>
              <w:spacing w:before="0" w:after="0" w:line="312" w:lineRule="exact"/>
              <w:ind w:left="0" w:right="0" w:firstLine="0"/>
              <w:jc w:val="left"/>
            </w:pP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日至</w:t>
            </w:r>
          </w:p>
          <w:p>
            <w:pPr>
              <w:pStyle w:val="Style10"/>
              <w:keepNext w:val="0"/>
              <w:keepLines w:val="0"/>
              <w:widowControl w:val="0"/>
              <w:numPr>
                <w:ilvl w:val="0"/>
                <w:numId w:val="21"/>
              </w:numPr>
              <w:shd w:val="clear" w:color="auto" w:fill="auto"/>
              <w:tabs>
                <w:tab w:pos="413" w:val="left"/>
              </w:tabs>
              <w:bidi w:val="0"/>
              <w:spacing w:before="0" w:after="0" w:line="312" w:lineRule="exact"/>
              <w:ind w:left="0" w:right="0" w:firstLine="0"/>
              <w:jc w:val="left"/>
              <w:rPr>
                <w:sz w:val="18"/>
                <w:szCs w:val="18"/>
              </w:rPr>
            </w:pP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11</w:t>
            </w:r>
          </w:p>
          <w:p>
            <w:pPr>
              <w:pStyle w:val="Style10"/>
              <w:keepNext w:val="0"/>
              <w:keepLines w:val="0"/>
              <w:widowControl w:val="0"/>
              <w:shd w:val="clear" w:color="auto" w:fill="auto"/>
              <w:bidi w:val="0"/>
              <w:spacing w:before="0" w:after="0" w:line="312" w:lineRule="exact"/>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322" w:lineRule="exact"/>
              <w:ind w:left="0" w:right="0" w:firstLine="0"/>
              <w:jc w:val="left"/>
            </w:pPr>
            <w:r>
              <w:rPr>
                <w:color w:val="000000"/>
                <w:spacing w:val="0"/>
                <w:w w:val="100"/>
                <w:position w:val="0"/>
              </w:rPr>
              <w:t>正常履行 中</w:t>
            </w:r>
          </w:p>
        </w:tc>
      </w:tr>
    </w:tbl>
    <w:p>
      <w:pPr>
        <w:spacing w:lineRule="exact" w:line="1"/>
        <w:rPr>
          <w:sz w:val="2"/>
          <w:szCs w:val="2"/>
        </w:rPr>
      </w:pPr>
      <w:r>
        <w:br w:type="page"/>
      </w:r>
    </w:p>
    <w:tbl>
      <w:tblPr>
        <w:tblOverlap w:val="never"/>
        <w:jc w:val="center"/>
        <w:tblLayout w:type="fixed"/>
      </w:tblPr>
      <w:tblGrid>
        <w:gridCol w:w="2842"/>
        <w:gridCol w:w="1123"/>
        <w:gridCol w:w="1128"/>
        <w:gridCol w:w="1123"/>
        <w:gridCol w:w="1128"/>
        <w:gridCol w:w="1118"/>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left"/>
            </w:pPr>
            <w:r>
              <w:rPr>
                <w:color w:val="000000"/>
                <w:spacing w:val="0"/>
                <w:w w:val="100"/>
                <w:position w:val="0"/>
              </w:rPr>
              <w:t>塔定增六号 资产管理计 划；财通基 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工商银 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定增驱 动</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号资产 管理计划</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财通基金</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工商银行</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富春定增 </w:t>
            </w:r>
            <w:r>
              <w:rPr>
                <w:rFonts w:ascii="Times New Roman" w:eastAsia="Times New Roman" w:hAnsi="Times New Roman" w:cs="Times New Roman"/>
                <w:color w:val="000000"/>
                <w:spacing w:val="0"/>
                <w:w w:val="100"/>
                <w:position w:val="0"/>
                <w:sz w:val="18"/>
                <w:szCs w:val="18"/>
              </w:rPr>
              <w:t>1097</w:t>
            </w:r>
            <w:r>
              <w:rPr>
                <w:color w:val="000000"/>
                <w:spacing w:val="0"/>
                <w:w w:val="100"/>
                <w:position w:val="0"/>
              </w:rPr>
              <w:t>号资 产管理计 划</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财通基 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工商银 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富春定 增</w:t>
            </w:r>
            <w:r>
              <w:rPr>
                <w:rFonts w:ascii="Times New Roman" w:eastAsia="Times New Roman" w:hAnsi="Times New Roman" w:cs="Times New Roman"/>
                <w:color w:val="000000"/>
                <w:spacing w:val="0"/>
                <w:w w:val="100"/>
                <w:position w:val="0"/>
                <w:sz w:val="18"/>
                <w:szCs w:val="18"/>
              </w:rPr>
              <w:t>1099</w:t>
            </w:r>
            <w:r>
              <w:rPr>
                <w:color w:val="000000"/>
                <w:spacing w:val="0"/>
                <w:w w:val="100"/>
                <w:position w:val="0"/>
              </w:rPr>
              <w:t>号 资产管理计 划；财通基 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工商银 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富春定 增宝利</w:t>
            </w:r>
            <w:r>
              <w:rPr>
                <w:rFonts w:ascii="Times New Roman" w:eastAsia="Times New Roman" w:hAnsi="Times New Roman" w:cs="Times New Roman"/>
                <w:color w:val="000000"/>
                <w:spacing w:val="0"/>
                <w:w w:val="100"/>
                <w:position w:val="0"/>
                <w:sz w:val="18"/>
                <w:szCs w:val="18"/>
              </w:rPr>
              <w:t xml:space="preserve">21 </w:t>
            </w:r>
            <w:r>
              <w:rPr>
                <w:color w:val="000000"/>
                <w:spacing w:val="0"/>
                <w:w w:val="100"/>
                <w:position w:val="0"/>
              </w:rPr>
              <w:t>号资产管理 计划；财通 基金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工商 银行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富春 定增同利</w:t>
            </w: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号资产管理 计划</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财通 基金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工商 银行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富春 定增禧享</w:t>
            </w: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号资产管理 计划；财通 基金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工商 银行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富春 山西定增</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号资产管理 计划；财通 基金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工商 银行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深圳 市前海久银 投资基金管 理有限公 司；财通基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2"/>
        <w:gridCol w:w="1123"/>
        <w:gridCol w:w="1128"/>
        <w:gridCol w:w="1123"/>
        <w:gridCol w:w="1128"/>
        <w:gridCol w:w="1118"/>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left"/>
            </w:pPr>
            <w:r>
              <w:rPr>
                <w:color w:val="000000"/>
                <w:spacing w:val="0"/>
                <w:w w:val="100"/>
                <w:position w:val="0"/>
              </w:rPr>
              <w:t>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工商银 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优选财 富</w:t>
            </w:r>
            <w:r>
              <w:rPr>
                <w:rFonts w:ascii="Times New Roman" w:eastAsia="Times New Roman" w:hAnsi="Times New Roman" w:cs="Times New Roman"/>
                <w:color w:val="000000"/>
                <w:spacing w:val="0"/>
                <w:w w:val="100"/>
                <w:position w:val="0"/>
                <w:sz w:val="18"/>
                <w:szCs w:val="18"/>
              </w:rPr>
              <w:t>VIP</w:t>
            </w:r>
            <w:r>
              <w:rPr>
                <w:color w:val="000000"/>
                <w:spacing w:val="0"/>
                <w:w w:val="100"/>
                <w:position w:val="0"/>
              </w:rPr>
              <w:t>尊享 定增</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号资 产管理计 划</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财通基 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光大银 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财通基 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富春定 增</w:t>
            </w:r>
            <w:r>
              <w:rPr>
                <w:rFonts w:ascii="Times New Roman" w:eastAsia="Times New Roman" w:hAnsi="Times New Roman" w:cs="Times New Roman"/>
                <w:color w:val="000000"/>
                <w:spacing w:val="0"/>
                <w:w w:val="100"/>
                <w:position w:val="0"/>
                <w:sz w:val="18"/>
                <w:szCs w:val="18"/>
              </w:rPr>
              <w:t>1150</w:t>
            </w:r>
            <w:r>
              <w:rPr>
                <w:color w:val="000000"/>
                <w:spacing w:val="0"/>
                <w:w w:val="100"/>
                <w:position w:val="0"/>
              </w:rPr>
              <w:t>号 资产管理计 划；财通基 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光大银 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财通基 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富春定 增稳盈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 资产管理计 划；财通基 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光大银 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财通基 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紫金</w:t>
            </w:r>
            <w:r>
              <w:rPr>
                <w:rFonts w:ascii="Times New Roman" w:eastAsia="Times New Roman" w:hAnsi="Times New Roman" w:cs="Times New Roman"/>
                <w:color w:val="000000"/>
                <w:spacing w:val="0"/>
                <w:w w:val="100"/>
                <w:position w:val="0"/>
                <w:sz w:val="18"/>
                <w:szCs w:val="18"/>
              </w:rPr>
              <w:t xml:space="preserve">7 </w:t>
            </w:r>
            <w:r>
              <w:rPr>
                <w:color w:val="000000"/>
                <w:spacing w:val="0"/>
                <w:w w:val="100"/>
                <w:position w:val="0"/>
              </w:rPr>
              <w:t>号资产管理 计划；财通 基金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广发 银行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财通 基金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定增 宝安全垫 </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号资产 管理计划； 财通基金</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宁波银行</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富春定增 </w:t>
            </w:r>
            <w:r>
              <w:rPr>
                <w:rFonts w:ascii="Times New Roman" w:eastAsia="Times New Roman" w:hAnsi="Times New Roman" w:cs="Times New Roman"/>
                <w:color w:val="000000"/>
                <w:spacing w:val="0"/>
                <w:w w:val="100"/>
                <w:position w:val="0"/>
                <w:sz w:val="18"/>
                <w:szCs w:val="18"/>
              </w:rPr>
              <w:t>1002</w:t>
            </w:r>
            <w:r>
              <w:rPr>
                <w:color w:val="000000"/>
                <w:spacing w:val="0"/>
                <w:w w:val="100"/>
                <w:position w:val="0"/>
              </w:rPr>
              <w:t>号资 产管理计 划；财通基 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宁波银 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航天科 工资产管理 有限公司； 财通基金</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平安银行</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江苏省国际 信托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江苏 信托</w:t>
            </w:r>
            <w:r>
              <w:rPr>
                <w:color w:val="000000"/>
                <w:spacing w:val="0"/>
                <w:w w:val="100"/>
                <w:position w:val="0"/>
              </w:rPr>
              <w:t>•</w:t>
            </w:r>
            <w:r>
              <w:rPr>
                <w:color w:val="000000"/>
                <w:spacing w:val="0"/>
                <w:w w:val="100"/>
                <w:position w:val="0"/>
              </w:rPr>
              <w:t>云锦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2"/>
        <w:gridCol w:w="1123"/>
        <w:gridCol w:w="1128"/>
        <w:gridCol w:w="1123"/>
        <w:gridCol w:w="1128"/>
        <w:gridCol w:w="1118"/>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号集合资 金信托计 划；财通基 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平安银 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陆伟；财 通基金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平 安银行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钱 振青；财通 基金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上海 银行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富春 定增慧福 </w:t>
            </w:r>
            <w:r>
              <w:rPr>
                <w:rFonts w:ascii="Times New Roman" w:eastAsia="Times New Roman" w:hAnsi="Times New Roman" w:cs="Times New Roman"/>
                <w:color w:val="000000"/>
                <w:spacing w:val="0"/>
                <w:w w:val="100"/>
                <w:position w:val="0"/>
                <w:sz w:val="18"/>
                <w:szCs w:val="18"/>
              </w:rPr>
              <w:t>1314</w:t>
            </w:r>
            <w:r>
              <w:rPr>
                <w:color w:val="000000"/>
                <w:spacing w:val="0"/>
                <w:w w:val="100"/>
                <w:position w:val="0"/>
              </w:rPr>
              <w:t>号资 产管理计 划；国投瑞 银基金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浦 发银行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北 京中融鼎新 投资管理有 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瑞 元资本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工 商银行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华 融国际信托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华融•远策 定增优势组 合单一资金 信托；瑞元 资本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工商 银行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深圳 金晟硕恒创 业投资中心</w:t>
            </w:r>
          </w:p>
          <w:p>
            <w:pPr>
              <w:pStyle w:val="Style10"/>
              <w:keepNext w:val="0"/>
              <w:keepLines w:val="0"/>
              <w:widowControl w:val="0"/>
              <w:shd w:val="clear" w:color="auto" w:fill="auto"/>
              <w:bidi w:val="0"/>
              <w:spacing w:before="0" w:after="0" w:line="312" w:lineRule="exact"/>
              <w:ind w:left="0" w:right="0" w:firstLine="0"/>
              <w:jc w:val="left"/>
            </w:pPr>
            <w:r>
              <w:rPr>
                <w:color w:val="000000"/>
                <w:spacing w:val="0"/>
                <w:w w:val="100"/>
                <w:position w:val="0"/>
              </w:rPr>
              <w:t>（有限合 伙）；孙晓 光；中国银 行股份有限 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国投 瑞银瑞盛灵 活配置混合 型证券投资 基金；九泰 基金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工商 银行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九泰 基金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锐盈 定增</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号资 产管理计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2842"/>
        <w:gridCol w:w="1123"/>
        <w:gridCol w:w="1128"/>
        <w:gridCol w:w="1123"/>
        <w:gridCol w:w="1128"/>
        <w:gridCol w:w="1118"/>
        <w:gridCol w:w="1118"/>
      </w:tblGrid>
      <w:tr>
        <w:trPr>
          <w:trHeight w:val="348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left"/>
            </w:pPr>
            <w:r>
              <w:rPr>
                <w:color w:val="000000"/>
                <w:spacing w:val="0"/>
                <w:w w:val="100"/>
                <w:position w:val="0"/>
              </w:rPr>
              <w:t>划</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九泰基 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工商银 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九泰基 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锐盈定 增</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号资产 管理计划； 九泰基金</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工商银行</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九泰基金</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泰来精准投 资</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其他对公司中小股东所作承诺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承诺是否按时履行</w:t>
            </w:r>
          </w:p>
        </w:tc>
        <w:tc>
          <w:tcPr>
            <w:gridSpan w:val="6"/>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1037"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left"/>
            </w:pPr>
            <w:r>
              <w:rPr>
                <w:color w:val="000000"/>
                <w:spacing w:val="0"/>
                <w:w w:val="100"/>
                <w:position w:val="0"/>
              </w:rPr>
              <w:t>如承诺超期未履行完毕的，应当详 细说明未完成履行的具体原因及 下一步的工作计划</w:t>
            </w:r>
          </w:p>
        </w:tc>
        <w:tc>
          <w:tcPr>
            <w:gridSpan w:val="6"/>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259" w:line="1" w:lineRule="exact"/>
      </w:pPr>
    </w:p>
    <w:p>
      <w:pPr>
        <w:pStyle w:val="Style34"/>
        <w:keepNext/>
        <w:keepLines/>
        <w:widowControl w:val="0"/>
        <w:shd w:val="clear" w:color="auto" w:fill="auto"/>
        <w:bidi w:val="0"/>
        <w:spacing w:before="0" w:after="380" w:line="317" w:lineRule="exact"/>
        <w:ind w:left="0" w:right="0" w:firstLine="0"/>
        <w:jc w:val="left"/>
      </w:pPr>
      <w:bookmarkStart w:id="326" w:name="bookmark326"/>
      <w:bookmarkStart w:id="327" w:name="bookmark327"/>
      <w:bookmarkStart w:id="328" w:name="bookmark328"/>
      <w:bookmarkStart w:id="329" w:name="bookmark329"/>
      <w:r>
        <w:rPr>
          <w:rFonts w:ascii="Times New Roman" w:eastAsia="Times New Roman" w:hAnsi="Times New Roman" w:cs="Times New Roman"/>
          <w:color w:val="000000"/>
          <w:spacing w:val="0"/>
          <w:w w:val="100"/>
          <w:position w:val="0"/>
        </w:rPr>
        <w:t>2</w:t>
      </w:r>
      <w:bookmarkEnd w:id="328"/>
      <w:r>
        <w:rPr>
          <w:color w:val="000000"/>
          <w:spacing w:val="0"/>
          <w:w w:val="100"/>
          <w:position w:val="0"/>
        </w:rPr>
        <w:t>、公司资产或项目存在盈利预测，且报告期仍处在盈利预测期间，公司就资产或项目达到原盈利预测及 其原因做出说明</w:t>
      </w:r>
      <w:bookmarkEnd w:id="326"/>
      <w:bookmarkEnd w:id="327"/>
      <w:bookmarkEnd w:id="329"/>
    </w:p>
    <w:p>
      <w:pPr>
        <w:pStyle w:val="Style31"/>
        <w:keepNext w:val="0"/>
        <w:keepLines w:val="0"/>
        <w:widowControl w:val="0"/>
        <w:shd w:val="clear" w:color="auto" w:fill="auto"/>
        <w:bidi w:val="0"/>
        <w:spacing w:before="0" w:after="30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tabs>
          <w:tab w:pos="502" w:val="left"/>
        </w:tabs>
        <w:bidi w:val="0"/>
        <w:spacing w:before="0" w:after="380" w:line="326" w:lineRule="exact"/>
        <w:ind w:left="0" w:right="0" w:firstLine="0"/>
        <w:jc w:val="left"/>
      </w:pPr>
      <w:bookmarkStart w:id="330" w:name="bookmark330"/>
      <w:bookmarkStart w:id="331" w:name="bookmark331"/>
      <w:bookmarkStart w:id="332" w:name="bookmark332"/>
      <w:bookmarkStart w:id="333" w:name="bookmark333"/>
      <w:r>
        <w:rPr>
          <w:color w:val="000000"/>
          <w:spacing w:val="0"/>
          <w:w w:val="100"/>
          <w:position w:val="0"/>
        </w:rPr>
        <w:t>四</w:t>
      </w:r>
      <w:bookmarkEnd w:id="332"/>
      <w:r>
        <w:rPr>
          <w:color w:val="000000"/>
          <w:spacing w:val="0"/>
          <w:w w:val="100"/>
          <w:position w:val="0"/>
        </w:rPr>
        <w:t>、</w:t>
        <w:tab/>
        <w:t>控股股东及其关联方对上市公司的非经营性占用资金情况</w:t>
      </w:r>
      <w:bookmarkEnd w:id="330"/>
      <w:bookmarkEnd w:id="331"/>
      <w:bookmarkEnd w:id="333"/>
    </w:p>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00" w:line="240" w:lineRule="auto"/>
        <w:ind w:left="0" w:right="0" w:firstLine="0"/>
        <w:jc w:val="left"/>
      </w:pPr>
      <w:r>
        <w:rPr>
          <w:color w:val="000000"/>
          <w:spacing w:val="0"/>
          <w:w w:val="100"/>
          <w:position w:val="0"/>
        </w:rPr>
        <w:t>公司报告期不存在控股股东及其关联方对上市公司的非经营性占用资金。</w:t>
      </w:r>
    </w:p>
    <w:p>
      <w:pPr>
        <w:pStyle w:val="Style27"/>
        <w:keepNext/>
        <w:keepLines/>
        <w:widowControl w:val="0"/>
        <w:shd w:val="clear" w:color="auto" w:fill="auto"/>
        <w:tabs>
          <w:tab w:pos="517" w:val="left"/>
        </w:tabs>
        <w:bidi w:val="0"/>
        <w:spacing w:before="0" w:after="380" w:line="326" w:lineRule="exact"/>
        <w:ind w:left="0" w:right="0" w:firstLine="0"/>
        <w:jc w:val="left"/>
      </w:pPr>
      <w:bookmarkStart w:id="334" w:name="bookmark334"/>
      <w:bookmarkStart w:id="335" w:name="bookmark335"/>
      <w:bookmarkStart w:id="336" w:name="bookmark336"/>
      <w:bookmarkStart w:id="337" w:name="bookmark337"/>
      <w:r>
        <w:rPr>
          <w:color w:val="000000"/>
          <w:spacing w:val="0"/>
          <w:w w:val="100"/>
          <w:position w:val="0"/>
        </w:rPr>
        <w:t>五</w:t>
      </w:r>
      <w:bookmarkEnd w:id="336"/>
      <w:r>
        <w:rPr>
          <w:color w:val="000000"/>
          <w:spacing w:val="0"/>
          <w:w w:val="100"/>
          <w:position w:val="0"/>
        </w:rPr>
        <w:t>、</w:t>
        <w:tab/>
        <w:t>董事会、监事会、独立董事（如有）对会计师事务所本报告期“非标准审计报告”的说 明</w:t>
      </w:r>
      <w:bookmarkEnd w:id="334"/>
      <w:bookmarkEnd w:id="335"/>
      <w:bookmarkEnd w:id="337"/>
    </w:p>
    <w:p>
      <w:pPr>
        <w:pStyle w:val="Style31"/>
        <w:keepNext w:val="0"/>
        <w:keepLines w:val="0"/>
        <w:widowControl w:val="0"/>
        <w:shd w:val="clear" w:color="auto" w:fill="auto"/>
        <w:bidi w:val="0"/>
        <w:spacing w:before="0" w:after="30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tabs>
          <w:tab w:pos="517" w:val="left"/>
        </w:tabs>
        <w:bidi w:val="0"/>
        <w:spacing w:before="0" w:after="380" w:line="326" w:lineRule="exact"/>
        <w:ind w:left="0" w:right="0" w:firstLine="0"/>
        <w:jc w:val="left"/>
      </w:pPr>
      <w:bookmarkStart w:id="338" w:name="bookmark338"/>
      <w:bookmarkStart w:id="339" w:name="bookmark339"/>
      <w:bookmarkStart w:id="340" w:name="bookmark340"/>
      <w:bookmarkStart w:id="341" w:name="bookmark341"/>
      <w:r>
        <w:rPr>
          <w:color w:val="000000"/>
          <w:spacing w:val="0"/>
          <w:w w:val="100"/>
          <w:position w:val="0"/>
        </w:rPr>
        <w:t>六</w:t>
      </w:r>
      <w:bookmarkEnd w:id="340"/>
      <w:r>
        <w:rPr>
          <w:color w:val="000000"/>
          <w:spacing w:val="0"/>
          <w:w w:val="100"/>
          <w:position w:val="0"/>
        </w:rPr>
        <w:t>、</w:t>
        <w:tab/>
        <w:t>与上年度财务报告相比，会计政策、会计估计和核算方法发生变化的情况说明</w:t>
      </w:r>
      <w:bookmarkEnd w:id="338"/>
      <w:bookmarkEnd w:id="339"/>
      <w:bookmarkEnd w:id="341"/>
    </w:p>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00" w:line="240" w:lineRule="auto"/>
        <w:ind w:left="0" w:right="0" w:firstLine="0"/>
        <w:jc w:val="left"/>
      </w:pPr>
      <w:r>
        <w:rPr>
          <w:color w:val="000000"/>
          <w:spacing w:val="0"/>
          <w:w w:val="100"/>
          <w:position w:val="0"/>
        </w:rPr>
        <w:t>公司报告期无会计政策、会计估计和核算方法发生变化的情况。</w:t>
      </w:r>
    </w:p>
    <w:p>
      <w:pPr>
        <w:pStyle w:val="Style27"/>
        <w:keepNext/>
        <w:keepLines/>
        <w:widowControl w:val="0"/>
        <w:shd w:val="clear" w:color="auto" w:fill="auto"/>
        <w:tabs>
          <w:tab w:pos="522" w:val="left"/>
        </w:tabs>
        <w:bidi w:val="0"/>
        <w:spacing w:before="0" w:after="380" w:line="326" w:lineRule="exact"/>
        <w:ind w:left="0" w:right="0" w:firstLine="0"/>
        <w:jc w:val="left"/>
      </w:pPr>
      <w:bookmarkStart w:id="342" w:name="bookmark342"/>
      <w:bookmarkStart w:id="343" w:name="bookmark343"/>
      <w:bookmarkStart w:id="344" w:name="bookmark344"/>
      <w:bookmarkStart w:id="345" w:name="bookmark345"/>
      <w:r>
        <w:rPr>
          <w:color w:val="000000"/>
          <w:spacing w:val="0"/>
          <w:w w:val="100"/>
          <w:position w:val="0"/>
        </w:rPr>
        <w:t>七</w:t>
      </w:r>
      <w:bookmarkEnd w:id="344"/>
      <w:r>
        <w:rPr>
          <w:color w:val="000000"/>
          <w:spacing w:val="0"/>
          <w:w w:val="100"/>
          <w:position w:val="0"/>
        </w:rPr>
        <w:t>、</w:t>
        <w:tab/>
        <w:t>报告期内发生重大会计差错更正需追溯重述的情况说明</w:t>
      </w:r>
      <w:bookmarkEnd w:id="342"/>
      <w:bookmarkEnd w:id="343"/>
      <w:bookmarkEnd w:id="345"/>
    </w:p>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00" w:line="240" w:lineRule="auto"/>
        <w:ind w:left="0" w:right="0" w:firstLine="0"/>
        <w:jc w:val="left"/>
      </w:pPr>
      <w:r>
        <w:rPr>
          <w:color w:val="000000"/>
          <w:spacing w:val="0"/>
          <w:w w:val="100"/>
          <w:position w:val="0"/>
        </w:rPr>
        <w:t>公司报告期无重大会计差错更正需追溯重述的情况。</w:t>
      </w:r>
      <w:r>
        <w:br w:type="page"/>
      </w:r>
    </w:p>
    <w:p>
      <w:pPr>
        <w:pStyle w:val="Style27"/>
        <w:keepNext/>
        <w:keepLines/>
        <w:widowControl w:val="0"/>
        <w:shd w:val="clear" w:color="auto" w:fill="auto"/>
        <w:bidi w:val="0"/>
        <w:spacing w:before="0" w:after="380" w:line="240" w:lineRule="auto"/>
        <w:ind w:left="0" w:right="0" w:firstLine="0"/>
        <w:jc w:val="left"/>
      </w:pPr>
      <w:bookmarkStart w:id="346" w:name="bookmark346"/>
      <w:bookmarkStart w:id="347" w:name="bookmark347"/>
      <w:bookmarkStart w:id="348" w:name="bookmark348"/>
      <w:bookmarkStart w:id="349" w:name="bookmark349"/>
      <w:r>
        <w:rPr>
          <w:color w:val="000000"/>
          <w:spacing w:val="0"/>
          <w:w w:val="100"/>
          <w:position w:val="0"/>
        </w:rPr>
        <w:t>八</w:t>
      </w:r>
      <w:bookmarkEnd w:id="348"/>
      <w:r>
        <w:rPr>
          <w:color w:val="000000"/>
          <w:spacing w:val="0"/>
          <w:w w:val="100"/>
          <w:position w:val="0"/>
        </w:rPr>
        <w:t>、与上年度财务报告相比，合并报表范围发生变化的情况说明</w:t>
      </w:r>
      <w:bookmarkEnd w:id="346"/>
      <w:bookmarkEnd w:id="347"/>
      <w:bookmarkEnd w:id="349"/>
    </w:p>
    <w:p>
      <w:pPr>
        <w:pStyle w:val="Style31"/>
        <w:keepNext w:val="0"/>
        <w:keepLines w:val="0"/>
        <w:widowControl w:val="0"/>
        <w:shd w:val="clear" w:color="auto" w:fill="auto"/>
        <w:bidi w:val="0"/>
        <w:spacing w:before="0" w:after="16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适用口不适用</w:t>
      </w:r>
    </w:p>
    <w:p>
      <w:pPr>
        <w:pStyle w:val="Style31"/>
        <w:keepNext w:val="0"/>
        <w:keepLines w:val="0"/>
        <w:widowControl w:val="0"/>
        <w:shd w:val="clear" w:color="auto" w:fill="auto"/>
        <w:bidi w:val="0"/>
        <w:spacing w:before="0" w:after="160" w:line="240" w:lineRule="auto"/>
        <w:ind w:left="0" w:right="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、处置子公司</w:t>
      </w:r>
    </w:p>
    <w:tbl>
      <w:tblPr>
        <w:tblOverlap w:val="never"/>
        <w:jc w:val="center"/>
        <w:tblLayout w:type="fixed"/>
      </w:tblPr>
      <w:tblGrid>
        <w:gridCol w:w="1680"/>
        <w:gridCol w:w="854"/>
        <w:gridCol w:w="706"/>
        <w:gridCol w:w="710"/>
        <w:gridCol w:w="1133"/>
        <w:gridCol w:w="1277"/>
        <w:gridCol w:w="1843"/>
        <w:gridCol w:w="1022"/>
      </w:tblGrid>
      <w:tr>
        <w:trPr>
          <w:trHeight w:val="869" w:hRule="exact"/>
        </w:trPr>
        <w:tc>
          <w:tcPr>
            <w:tcBorders>
              <w:top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rPr>
                <w:sz w:val="16"/>
                <w:szCs w:val="16"/>
              </w:rPr>
            </w:pPr>
            <w:r>
              <w:rPr>
                <w:rFonts w:ascii="SimHei" w:eastAsia="SimHei" w:hAnsi="SimHei" w:cs="SimHei"/>
                <w:color w:val="000000"/>
                <w:spacing w:val="0"/>
                <w:w w:val="100"/>
                <w:position w:val="0"/>
                <w:sz w:val="16"/>
                <w:szCs w:val="16"/>
              </w:rPr>
              <w:t>子公司名称</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192" w:lineRule="exact"/>
              <w:ind w:left="0" w:right="0" w:firstLine="0"/>
              <w:jc w:val="center"/>
              <w:rPr>
                <w:sz w:val="16"/>
                <w:szCs w:val="16"/>
              </w:rPr>
            </w:pPr>
            <w:r>
              <w:rPr>
                <w:rFonts w:ascii="SimHei" w:eastAsia="SimHei" w:hAnsi="SimHei" w:cs="SimHei"/>
                <w:color w:val="012D93"/>
                <w:spacing w:val="0"/>
                <w:w w:val="100"/>
                <w:position w:val="0"/>
                <w:sz w:val="16"/>
                <w:szCs w:val="16"/>
              </w:rPr>
              <w:t>股权处</w:t>
            </w:r>
            <w:r>
              <w:rPr>
                <w:rFonts w:ascii="SimHei" w:eastAsia="SimHei" w:hAnsi="SimHei" w:cs="SimHei"/>
                <w:color w:val="00023E"/>
                <w:spacing w:val="0"/>
                <w:w w:val="100"/>
                <w:position w:val="0"/>
                <w:sz w:val="16"/>
                <w:szCs w:val="16"/>
              </w:rPr>
              <w:t xml:space="preserve">置 </w:t>
            </w:r>
            <w:r>
              <w:rPr>
                <w:rFonts w:ascii="SimHei" w:eastAsia="SimHei" w:hAnsi="SimHei" w:cs="SimHei"/>
                <w:color w:val="012D93"/>
                <w:spacing w:val="0"/>
                <w:w w:val="100"/>
                <w:position w:val="0"/>
                <w:sz w:val="16"/>
                <w:szCs w:val="16"/>
              </w:rPr>
              <w:t>价款</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192" w:lineRule="exact"/>
              <w:ind w:left="0" w:right="0" w:firstLine="0"/>
              <w:jc w:val="left"/>
              <w:rPr>
                <w:sz w:val="16"/>
                <w:szCs w:val="16"/>
              </w:rPr>
            </w:pPr>
            <w:r>
              <w:rPr>
                <w:rFonts w:ascii="SimHei" w:eastAsia="SimHei" w:hAnsi="SimHei" w:cs="SimHei"/>
                <w:color w:val="000000"/>
                <w:spacing w:val="0"/>
                <w:w w:val="100"/>
                <w:position w:val="0"/>
                <w:sz w:val="16"/>
                <w:szCs w:val="16"/>
              </w:rPr>
              <w:t>股权处 置比例</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192" w:lineRule="exact"/>
              <w:ind w:left="0" w:right="0" w:firstLine="0"/>
              <w:jc w:val="center"/>
              <w:rPr>
                <w:sz w:val="16"/>
                <w:szCs w:val="16"/>
              </w:rPr>
            </w:pPr>
            <w:r>
              <w:rPr>
                <w:rFonts w:ascii="SimHei" w:eastAsia="SimHei" w:hAnsi="SimHei" w:cs="SimHei"/>
                <w:color w:val="00023E"/>
                <w:spacing w:val="0"/>
                <w:w w:val="100"/>
                <w:position w:val="0"/>
                <w:sz w:val="16"/>
                <w:szCs w:val="16"/>
              </w:rPr>
              <w:t>股权处 置方式</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192" w:lineRule="exact"/>
              <w:ind w:left="0" w:right="0" w:firstLine="0"/>
              <w:jc w:val="center"/>
              <w:rPr>
                <w:sz w:val="16"/>
                <w:szCs w:val="16"/>
              </w:rPr>
            </w:pPr>
            <w:r>
              <w:rPr>
                <w:rFonts w:ascii="SimHei" w:eastAsia="SimHei" w:hAnsi="SimHei" w:cs="SimHei"/>
                <w:color w:val="590200"/>
                <w:spacing w:val="0"/>
                <w:w w:val="100"/>
                <w:position w:val="0"/>
                <w:sz w:val="16"/>
                <w:szCs w:val="16"/>
              </w:rPr>
              <w:t>丧失控制权的 时点</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192" w:lineRule="exact"/>
              <w:ind w:left="0" w:right="0" w:firstLine="0"/>
              <w:jc w:val="left"/>
              <w:rPr>
                <w:sz w:val="16"/>
                <w:szCs w:val="16"/>
              </w:rPr>
            </w:pPr>
            <w:r>
              <w:rPr>
                <w:rFonts w:ascii="SimHei" w:eastAsia="SimHei" w:hAnsi="SimHei" w:cs="SimHei"/>
                <w:color w:val="000000"/>
                <w:spacing w:val="0"/>
                <w:w w:val="100"/>
                <w:position w:val="0"/>
                <w:sz w:val="16"/>
                <w:szCs w:val="16"/>
              </w:rPr>
              <w:t>丧关控制权时 点的确定依据</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03" w:lineRule="exact"/>
              <w:ind w:left="0" w:right="0" w:firstLine="0"/>
              <w:jc w:val="center"/>
              <w:rPr>
                <w:sz w:val="16"/>
                <w:szCs w:val="16"/>
              </w:rPr>
            </w:pPr>
            <w:r>
              <w:rPr>
                <w:rFonts w:ascii="SimHei" w:eastAsia="SimHei" w:hAnsi="SimHei" w:cs="SimHei"/>
                <w:color w:val="000000"/>
                <w:spacing w:val="0"/>
                <w:w w:val="100"/>
                <w:position w:val="0"/>
                <w:sz w:val="16"/>
                <w:szCs w:val="16"/>
              </w:rPr>
              <w:t>处置</w:t>
            </w:r>
            <w:r>
              <w:rPr>
                <w:rFonts w:ascii="Arial" w:eastAsia="Arial" w:hAnsi="Arial" w:cs="Arial"/>
                <w:color w:val="000000"/>
                <w:spacing w:val="0"/>
                <w:w w:val="100"/>
                <w:position w:val="0"/>
                <w:sz w:val="20"/>
                <w:szCs w:val="20"/>
              </w:rPr>
              <w:t>1</w:t>
            </w:r>
            <w:r>
              <w:rPr>
                <w:rFonts w:ascii="SimHei" w:eastAsia="SimHei" w:hAnsi="SimHei" w:cs="SimHei"/>
                <w:color w:val="000000"/>
                <w:spacing w:val="0"/>
                <w:w w:val="100"/>
                <w:position w:val="0"/>
                <w:sz w:val="16"/>
                <w:szCs w:val="16"/>
              </w:rPr>
              <w:t xml:space="preserve">款与处置投资对 </w:t>
            </w:r>
            <w:r>
              <w:rPr>
                <w:rFonts w:ascii="SimHei" w:eastAsia="SimHei" w:hAnsi="SimHei" w:cs="SimHei"/>
                <w:color w:val="043553"/>
                <w:spacing w:val="0"/>
                <w:w w:val="100"/>
                <w:position w:val="0"/>
                <w:sz w:val="16"/>
                <w:szCs w:val="16"/>
              </w:rPr>
              <w:t xml:space="preserve">应的合并财务报耒层面 </w:t>
            </w:r>
            <w:r>
              <w:rPr>
                <w:rFonts w:ascii="SimHei" w:eastAsia="SimHei" w:hAnsi="SimHei" w:cs="SimHei"/>
                <w:color w:val="000000"/>
                <w:spacing w:val="0"/>
                <w:w w:val="100"/>
                <w:position w:val="0"/>
                <w:sz w:val="16"/>
                <w:szCs w:val="16"/>
              </w:rPr>
              <w:t>享有该子公■司净资产份 额</w:t>
            </w:r>
            <w:r>
              <w:rPr>
                <w:rFonts w:ascii="Arial Unicode MS" w:eastAsia="Arial Unicode MS" w:hAnsi="Arial Unicode MS" w:cs="Arial Unicode MS"/>
                <w:color w:val="000000"/>
                <w:spacing w:val="0"/>
                <w:w w:val="100"/>
                <w:position w:val="0"/>
                <w:sz w:val="14"/>
                <w:szCs w:val="14"/>
              </w:rPr>
              <w:t>E：</w:t>
            </w:r>
            <w:r>
              <w:rPr>
                <w:rFonts w:ascii="SimHei" w:eastAsia="SimHei" w:hAnsi="SimHei" w:cs="SimHei"/>
                <w:color w:val="000000"/>
                <w:spacing w:val="0"/>
                <w:w w:val="100"/>
                <w:position w:val="0"/>
                <w:sz w:val="16"/>
                <w:szCs w:val="16"/>
              </w:rPr>
              <w:t>差智</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02" w:lineRule="exact"/>
              <w:ind w:left="0" w:right="0" w:firstLine="0"/>
              <w:jc w:val="center"/>
              <w:rPr>
                <w:sz w:val="16"/>
                <w:szCs w:val="16"/>
              </w:rPr>
            </w:pPr>
            <w:r>
              <w:rPr>
                <w:rFonts w:ascii="SimHei" w:eastAsia="SimHei" w:hAnsi="SimHei" w:cs="SimHei"/>
                <w:color w:val="00023E"/>
                <w:spacing w:val="0"/>
                <w:w w:val="100"/>
                <w:position w:val="0"/>
                <w:sz w:val="16"/>
                <w:szCs w:val="16"/>
              </w:rPr>
              <w:t xml:space="preserve">丧夫控制权 </w:t>
            </w:r>
            <w:r>
              <w:rPr>
                <w:rFonts w:ascii="Arial Unicode MS" w:eastAsia="Arial Unicode MS" w:hAnsi="Arial Unicode MS" w:cs="Arial Unicode MS"/>
                <w:color w:val="00023E"/>
                <w:spacing w:val="0"/>
                <w:w w:val="100"/>
                <w:position w:val="0"/>
                <w:sz w:val="14"/>
                <w:szCs w:val="14"/>
              </w:rPr>
              <w:t>ZB</w:t>
            </w:r>
            <w:r>
              <w:rPr>
                <w:rFonts w:ascii="SimHei" w:eastAsia="SimHei" w:hAnsi="SimHei" w:cs="SimHei"/>
                <w:color w:val="01017D"/>
                <w:spacing w:val="0"/>
                <w:w w:val="100"/>
                <w:position w:val="0"/>
                <w:sz w:val="16"/>
                <w:szCs w:val="16"/>
              </w:rPr>
              <w:t>剩余股 权的比例</w:t>
            </w:r>
          </w:p>
        </w:tc>
      </w:tr>
      <w:tr>
        <w:trPr>
          <w:trHeight w:val="571" w:hRule="exact"/>
        </w:trPr>
        <w:tc>
          <w:tcPr>
            <w:tcBorders>
              <w:top w:val="single" w:sz="4"/>
              <w:bottom w:val="single" w:sz="4"/>
            </w:tcBorders>
            <w:shd w:val="clear" w:color="auto" w:fill="FFFFFF"/>
            <w:vAlign w:val="top"/>
          </w:tcPr>
          <w:p>
            <w:pPr>
              <w:pStyle w:val="Style10"/>
              <w:keepNext w:val="0"/>
              <w:keepLines w:val="0"/>
              <w:widowControl w:val="0"/>
              <w:shd w:val="clear" w:color="auto" w:fill="auto"/>
              <w:bidi w:val="0"/>
              <w:spacing w:before="0" w:after="0" w:line="206" w:lineRule="exact"/>
              <w:ind w:left="0" w:right="0" w:firstLine="0"/>
              <w:jc w:val="left"/>
              <w:rPr>
                <w:sz w:val="16"/>
                <w:szCs w:val="16"/>
              </w:rPr>
            </w:pPr>
            <w:r>
              <w:rPr>
                <w:rFonts w:ascii="SimHei" w:eastAsia="SimHei" w:hAnsi="SimHei" w:cs="SimHei"/>
                <w:color w:val="000000"/>
                <w:spacing w:val="0"/>
                <w:w w:val="100"/>
                <w:position w:val="0"/>
                <w:sz w:val="16"/>
                <w:szCs w:val="16"/>
              </w:rPr>
              <w:t>深圳在手传媒科技有 限公司</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rPr>
                <w:sz w:val="16"/>
                <w:szCs w:val="16"/>
              </w:rPr>
            </w:pPr>
            <w:r>
              <w:rPr>
                <w:color w:val="4C2B36"/>
                <w:spacing w:val="0"/>
                <w:w w:val="100"/>
                <w:position w:val="0"/>
                <w:sz w:val="18"/>
                <w:szCs w:val="18"/>
              </w:rPr>
              <w:t>1L0</w:t>
            </w:r>
            <w:r>
              <w:rPr>
                <w:rFonts w:ascii="SimHei" w:eastAsia="SimHei" w:hAnsi="SimHei" w:cs="SimHei"/>
                <w:color w:val="032567"/>
                <w:spacing w:val="0"/>
                <w:w w:val="100"/>
                <w:position w:val="0"/>
                <w:sz w:val="16"/>
                <w:szCs w:val="16"/>
              </w:rPr>
              <w:t>万</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372E42"/>
                <w:spacing w:val="0"/>
                <w:w w:val="100"/>
                <w:position w:val="0"/>
                <w:sz w:val="18"/>
                <w:szCs w:val="18"/>
              </w:rPr>
              <w:t xml:space="preserve">22. </w:t>
            </w:r>
            <w:r>
              <w:rPr>
                <w:color w:val="372E42"/>
                <w:spacing w:val="0"/>
                <w:w w:val="100"/>
                <w:position w:val="0"/>
                <w:sz w:val="18"/>
                <w:szCs w:val="18"/>
              </w:rPr>
              <w:t>00%</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rPr>
                <w:sz w:val="16"/>
                <w:szCs w:val="16"/>
              </w:rPr>
            </w:pPr>
            <w:r>
              <w:rPr>
                <w:rFonts w:ascii="SimHei" w:eastAsia="SimHei" w:hAnsi="SimHei" w:cs="SimHei"/>
                <w:color w:val="00023E"/>
                <w:spacing w:val="0"/>
                <w:w w:val="100"/>
                <w:position w:val="0"/>
                <w:sz w:val="16"/>
                <w:szCs w:val="16"/>
              </w:rPr>
              <w:t>转让</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rPr>
                <w:sz w:val="16"/>
                <w:szCs w:val="16"/>
              </w:rPr>
            </w:pPr>
            <w:r>
              <w:rPr>
                <w:rFonts w:ascii="SimHei" w:eastAsia="SimHei" w:hAnsi="SimHei" w:cs="SimHei"/>
                <w:color w:val="590200"/>
                <w:spacing w:val="0"/>
                <w:w w:val="100"/>
                <w:position w:val="0"/>
                <w:sz w:val="16"/>
                <w:szCs w:val="16"/>
              </w:rPr>
              <w:t>技月</w:t>
            </w:r>
            <w:r>
              <w:rPr>
                <w:color w:val="372E42"/>
                <w:spacing w:val="0"/>
                <w:w w:val="100"/>
                <w:position w:val="0"/>
                <w:sz w:val="18"/>
                <w:szCs w:val="18"/>
              </w:rPr>
              <w:t>29|</w:t>
            </w:r>
            <w:r>
              <w:rPr>
                <w:rFonts w:ascii="SimHei" w:eastAsia="SimHei" w:hAnsi="SimHei" w:cs="SimHei"/>
                <w:color w:val="590200"/>
                <w:spacing w:val="0"/>
                <w:w w:val="100"/>
                <w:position w:val="0"/>
                <w:sz w:val="16"/>
                <w:szCs w:val="16"/>
              </w:rPr>
              <w:t>日</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rPr>
                <w:sz w:val="16"/>
                <w:szCs w:val="16"/>
              </w:rPr>
            </w:pPr>
            <w:r>
              <w:rPr>
                <w:rFonts w:ascii="SimHei" w:eastAsia="SimHei" w:hAnsi="SimHei" w:cs="SimHei"/>
                <w:color w:val="000000"/>
                <w:spacing w:val="0"/>
                <w:w w:val="100"/>
                <w:position w:val="0"/>
                <w:sz w:val="16"/>
                <w:szCs w:val="16"/>
              </w:rPr>
              <w:t>工商变更</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504353"/>
                <w:spacing w:val="0"/>
                <w:w w:val="100"/>
                <w:position w:val="0"/>
                <w:sz w:val="18"/>
                <w:szCs w:val="18"/>
              </w:rPr>
              <w:t xml:space="preserve">761, </w:t>
            </w:r>
            <w:r>
              <w:rPr>
                <w:color w:val="504353"/>
                <w:spacing w:val="0"/>
                <w:w w:val="100"/>
                <w:position w:val="0"/>
                <w:sz w:val="18"/>
                <w:szCs w:val="18"/>
              </w:rPr>
              <w:t xml:space="preserve">600. </w:t>
            </w:r>
            <w:r>
              <w:rPr>
                <w:color w:val="28282A"/>
                <w:spacing w:val="0"/>
                <w:w w:val="100"/>
                <w:position w:val="0"/>
                <w:sz w:val="18"/>
                <w:szCs w:val="18"/>
              </w:rPr>
              <w:t>07</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2C1838"/>
                <w:spacing w:val="0"/>
                <w:w w:val="100"/>
                <w:position w:val="0"/>
                <w:sz w:val="18"/>
                <w:szCs w:val="18"/>
              </w:rPr>
              <w:t xml:space="preserve">38. </w:t>
            </w:r>
            <w:r>
              <w:rPr>
                <w:color w:val="504353"/>
                <w:spacing w:val="0"/>
                <w:w w:val="100"/>
                <w:position w:val="0"/>
                <w:sz w:val="18"/>
                <w:szCs w:val="18"/>
              </w:rPr>
              <w:t>00%</w:t>
            </w:r>
          </w:p>
        </w:tc>
      </w:tr>
    </w:tbl>
    <w:p>
      <w:pPr>
        <w:widowControl w:val="0"/>
        <w:spacing w:after="79" w:line="1" w:lineRule="exact"/>
      </w:pPr>
    </w:p>
    <w:p>
      <w:pPr>
        <w:pStyle w:val="Style95"/>
        <w:keepNext w:val="0"/>
        <w:keepLines w:val="0"/>
        <w:widowControl w:val="0"/>
        <w:shd w:val="clear" w:color="auto" w:fill="auto"/>
        <w:bidi w:val="0"/>
        <w:spacing w:before="0" w:line="240" w:lineRule="auto"/>
        <w:ind w:left="0" w:right="0"/>
        <w:jc w:val="left"/>
      </w:pPr>
      <w:r>
        <w:rPr>
          <w:color w:val="000000"/>
          <w:spacing w:val="0"/>
          <w:w w:val="100"/>
          <w:position w:val="0"/>
        </w:rPr>
        <w:t>续表</w:t>
      </w:r>
    </w:p>
    <w:tbl>
      <w:tblPr>
        <w:tblOverlap w:val="never"/>
        <w:jc w:val="left"/>
        <w:tblLayout w:type="fixed"/>
      </w:tblPr>
      <w:tblGrid>
        <w:gridCol w:w="1445"/>
        <w:gridCol w:w="2261"/>
        <w:gridCol w:w="2016"/>
      </w:tblGrid>
      <w:tr>
        <w:trPr>
          <w:trHeight w:val="658" w:hRule="exact"/>
        </w:trPr>
        <w:tc>
          <w:tcPr>
            <w:tcBorders>
              <w:top w:val="single" w:sz="4"/>
              <w:left w:val="single" w:sz="4"/>
            </w:tcBorders>
            <w:shd w:val="clear" w:color="auto" w:fill="FFFFFF"/>
            <w:vAlign w:val="bottom"/>
          </w:tcPr>
          <w:p>
            <w:pPr>
              <w:pStyle w:val="Style10"/>
              <w:keepNext w:val="0"/>
              <w:keepLines w:val="0"/>
              <w:framePr w:w="5722" w:h="931" w:hSpace="2054" w:wrap="notBeside" w:vAnchor="text" w:hAnchor="text" w:x="1287" w:y="1"/>
              <w:widowControl w:val="0"/>
              <w:shd w:val="clear" w:color="auto" w:fill="auto"/>
              <w:bidi w:val="0"/>
              <w:spacing w:before="0" w:after="0" w:line="202" w:lineRule="exact"/>
              <w:ind w:left="0" w:right="0" w:firstLine="0"/>
              <w:jc w:val="center"/>
              <w:rPr>
                <w:sz w:val="16"/>
                <w:szCs w:val="16"/>
              </w:rPr>
            </w:pPr>
            <w:r>
              <w:rPr>
                <w:rFonts w:ascii="SimHei" w:eastAsia="SimHei" w:hAnsi="SimHei" w:cs="SimHei"/>
                <w:color w:val="00015D"/>
                <w:spacing w:val="0"/>
                <w:w w:val="100"/>
                <w:position w:val="0"/>
                <w:sz w:val="16"/>
                <w:szCs w:val="16"/>
              </w:rPr>
              <w:t xml:space="preserve">丧失控制权之日 </w:t>
            </w:r>
            <w:r>
              <w:rPr>
                <w:rFonts w:ascii="SimHei" w:eastAsia="SimHei" w:hAnsi="SimHei" w:cs="SimHei"/>
                <w:color w:val="000092"/>
                <w:spacing w:val="0"/>
                <w:w w:val="100"/>
                <w:position w:val="0"/>
                <w:sz w:val="16"/>
                <w:szCs w:val="16"/>
              </w:rPr>
              <w:t>剩</w:t>
            </w:r>
            <w:r>
              <w:rPr>
                <w:rFonts w:ascii="SimHei" w:eastAsia="SimHei" w:hAnsi="SimHei" w:cs="SimHei"/>
                <w:color w:val="00015D"/>
                <w:spacing w:val="0"/>
                <w:w w:val="100"/>
                <w:position w:val="0"/>
                <w:sz w:val="16"/>
                <w:szCs w:val="16"/>
              </w:rPr>
              <w:t>余股权的公允 伯值</w:t>
            </w:r>
          </w:p>
        </w:tc>
        <w:tc>
          <w:tcPr>
            <w:tcBorders>
              <w:top w:val="single" w:sz="4"/>
              <w:left w:val="single" w:sz="4"/>
            </w:tcBorders>
            <w:shd w:val="clear" w:color="auto" w:fill="FFFFFF"/>
            <w:vAlign w:val="top"/>
          </w:tcPr>
          <w:p>
            <w:pPr>
              <w:pStyle w:val="Style10"/>
              <w:keepNext w:val="0"/>
              <w:keepLines w:val="0"/>
              <w:framePr w:w="5722" w:h="931" w:hSpace="2054" w:wrap="notBeside" w:vAnchor="text" w:hAnchor="text" w:x="1287" w:y="1"/>
              <w:widowControl w:val="0"/>
              <w:shd w:val="clear" w:color="auto" w:fill="auto"/>
              <w:bidi w:val="0"/>
              <w:spacing w:before="0" w:after="0" w:line="240" w:lineRule="auto"/>
              <w:ind w:left="0" w:right="0" w:firstLine="0"/>
              <w:jc w:val="left"/>
              <w:rPr>
                <w:sz w:val="30"/>
                <w:szCs w:val="30"/>
              </w:rPr>
            </w:pPr>
            <w:r>
              <w:rPr>
                <w:color w:val="032567"/>
                <w:spacing w:val="0"/>
                <w:w w:val="100"/>
                <w:position w:val="0"/>
                <w:sz w:val="30"/>
                <w:szCs w:val="30"/>
              </w:rPr>
              <w:t>瞬瞄鼬余</w:t>
            </w:r>
          </w:p>
        </w:tc>
        <w:tc>
          <w:tcPr>
            <w:tcBorders>
              <w:top w:val="single" w:sz="4"/>
              <w:left w:val="single" w:sz="4"/>
              <w:right w:val="single" w:sz="4"/>
            </w:tcBorders>
            <w:shd w:val="clear" w:color="auto" w:fill="FFFFFF"/>
            <w:vAlign w:val="bottom"/>
          </w:tcPr>
          <w:p>
            <w:pPr>
              <w:pStyle w:val="Style10"/>
              <w:keepNext w:val="0"/>
              <w:keepLines w:val="0"/>
              <w:framePr w:w="5722" w:h="931" w:hSpace="2054" w:wrap="notBeside" w:vAnchor="text" w:hAnchor="text" w:x="1287" w:y="1"/>
              <w:widowControl w:val="0"/>
              <w:shd w:val="clear" w:color="auto" w:fill="auto"/>
              <w:bidi w:val="0"/>
              <w:spacing w:before="0" w:after="0" w:line="202" w:lineRule="exact"/>
              <w:ind w:left="0" w:right="0" w:firstLine="0"/>
              <w:jc w:val="center"/>
              <w:rPr>
                <w:sz w:val="16"/>
                <w:szCs w:val="16"/>
              </w:rPr>
            </w:pPr>
            <w:r>
              <w:rPr>
                <w:rFonts w:ascii="SimHei" w:eastAsia="SimHei" w:hAnsi="SimHei" w:cs="SimHei"/>
                <w:color w:val="000000"/>
                <w:spacing w:val="0"/>
                <w:w w:val="100"/>
                <w:position w:val="0"/>
                <w:sz w:val="16"/>
                <w:szCs w:val="16"/>
              </w:rPr>
              <w:t xml:space="preserve">丧失控制权之曰剩余股 </w:t>
            </w:r>
            <w:r>
              <w:rPr>
                <w:rFonts w:ascii="SimHei" w:eastAsia="SimHei" w:hAnsi="SimHei" w:cs="SimHei"/>
                <w:color w:val="710D00"/>
                <w:spacing w:val="0"/>
                <w:w w:val="100"/>
                <w:position w:val="0"/>
                <w:sz w:val="16"/>
                <w:szCs w:val="16"/>
              </w:rPr>
              <w:t>权公</w:t>
            </w:r>
            <w:r>
              <w:rPr>
                <w:rFonts w:ascii="SimHei" w:eastAsia="SimHei" w:hAnsi="SimHei" w:cs="SimHei"/>
                <w:color w:val="AB1400"/>
                <w:spacing w:val="0"/>
                <w:w w:val="100"/>
                <w:position w:val="0"/>
                <w:sz w:val="16"/>
                <w:szCs w:val="16"/>
              </w:rPr>
              <w:t>■允伯</w:t>
            </w:r>
            <w:r>
              <w:rPr>
                <w:rFonts w:ascii="SimHei" w:eastAsia="SimHei" w:hAnsi="SimHei" w:cs="SimHei"/>
                <w:color w:val="710D00"/>
                <w:spacing w:val="0"/>
                <w:w w:val="100"/>
                <w:position w:val="0"/>
                <w:sz w:val="16"/>
                <w:szCs w:val="16"/>
              </w:rPr>
              <w:t>值的确</w:t>
            </w:r>
            <w:r>
              <w:rPr>
                <w:rFonts w:ascii="SimHei" w:eastAsia="SimHei" w:hAnsi="SimHei" w:cs="SimHei"/>
                <w:color w:val="34090D"/>
                <w:spacing w:val="0"/>
                <w:w w:val="100"/>
                <w:position w:val="0"/>
                <w:sz w:val="16"/>
                <w:szCs w:val="16"/>
              </w:rPr>
              <w:t xml:space="preserve">定方法 </w:t>
            </w:r>
            <w:r>
              <w:rPr>
                <w:rFonts w:ascii="SimHei" w:eastAsia="SimHei" w:hAnsi="SimHei" w:cs="SimHei"/>
                <w:color w:val="000000"/>
                <w:spacing w:val="0"/>
                <w:w w:val="100"/>
                <w:position w:val="0"/>
                <w:sz w:val="16"/>
                <w:szCs w:val="16"/>
              </w:rPr>
              <w:t>及主要偶设</w:t>
            </w:r>
          </w:p>
        </w:tc>
      </w:tr>
      <w:tr>
        <w:trPr>
          <w:trHeight w:val="274" w:hRule="exact"/>
        </w:trPr>
        <w:tc>
          <w:tcPr>
            <w:tcBorders>
              <w:top w:val="single" w:sz="4"/>
              <w:left w:val="single" w:sz="4"/>
              <w:bottom w:val="single" w:sz="4"/>
            </w:tcBorders>
            <w:shd w:val="clear" w:color="auto" w:fill="FFFFFF"/>
            <w:vAlign w:val="top"/>
          </w:tcPr>
          <w:p>
            <w:pPr>
              <w:framePr w:w="5722" w:h="931" w:hSpace="2054" w:wrap="notBeside" w:vAnchor="text" w:hAnchor="text" w:x="1287" w:y="1"/>
              <w:widowControl w:val="0"/>
              <w:rPr>
                <w:sz w:val="10"/>
                <w:szCs w:val="10"/>
              </w:rPr>
            </w:pPr>
          </w:p>
        </w:tc>
        <w:tc>
          <w:tcPr>
            <w:tcBorders>
              <w:top w:val="single" w:sz="4"/>
              <w:left w:val="single" w:sz="4"/>
              <w:bottom w:val="single" w:sz="4"/>
            </w:tcBorders>
            <w:shd w:val="clear" w:color="auto" w:fill="FFFFFF"/>
            <w:vAlign w:val="top"/>
          </w:tcPr>
          <w:p>
            <w:pPr>
              <w:framePr w:w="5722" w:h="931" w:hSpace="2054" w:wrap="notBeside" w:vAnchor="text" w:hAnchor="text" w:x="1287" w:y="1"/>
              <w:widowControl w:val="0"/>
              <w:rPr>
                <w:sz w:val="10"/>
                <w:szCs w:val="10"/>
              </w:rPr>
            </w:pPr>
          </w:p>
        </w:tc>
        <w:tc>
          <w:tcPr>
            <w:tcBorders>
              <w:top w:val="single" w:sz="4"/>
              <w:left w:val="single" w:sz="4"/>
              <w:bottom w:val="single" w:sz="4"/>
              <w:right w:val="single" w:sz="4"/>
            </w:tcBorders>
            <w:shd w:val="clear" w:color="auto" w:fill="FFFFFF"/>
            <w:vAlign w:val="top"/>
          </w:tcPr>
          <w:p>
            <w:pPr>
              <w:framePr w:w="5722" w:h="931" w:hSpace="2054" w:wrap="notBeside" w:vAnchor="text" w:hAnchor="text" w:x="1287" w:y="1"/>
              <w:widowControl w:val="0"/>
              <w:rPr>
                <w:sz w:val="10"/>
                <w:szCs w:val="10"/>
              </w:rPr>
            </w:pPr>
          </w:p>
        </w:tc>
      </w:tr>
    </w:tbl>
    <w:p>
      <w:pPr>
        <w:pStyle w:val="Style29"/>
        <w:keepNext w:val="0"/>
        <w:keepLines w:val="0"/>
        <w:framePr w:w="2026" w:h="653" w:hSpace="629" w:wrap="notBeside" w:vAnchor="text" w:hAnchor="text" w:x="7037" w:y="35"/>
        <w:widowControl w:val="0"/>
        <w:shd w:val="clear" w:color="auto" w:fill="auto"/>
        <w:bidi w:val="0"/>
        <w:spacing w:before="0" w:after="0" w:line="202" w:lineRule="exact"/>
        <w:ind w:left="0" w:right="0" w:firstLine="0"/>
        <w:jc w:val="center"/>
        <w:rPr>
          <w:sz w:val="16"/>
          <w:szCs w:val="16"/>
        </w:rPr>
      </w:pPr>
      <w:r>
        <w:rPr>
          <w:rFonts w:ascii="SimHei" w:eastAsia="SimHei" w:hAnsi="SimHei" w:cs="SimHei"/>
          <w:color w:val="00023E"/>
          <w:spacing w:val="0"/>
          <w:w w:val="100"/>
          <w:position w:val="0"/>
          <w:sz w:val="16"/>
          <w:szCs w:val="16"/>
        </w:rPr>
        <w:t>与原子公■司股权没资相关 的其他综合收</w:t>
      </w:r>
      <w:r>
        <w:rPr>
          <w:rFonts w:ascii="SimHei" w:eastAsia="SimHei" w:hAnsi="SimHei" w:cs="SimHei"/>
          <w:i/>
          <w:iCs/>
          <w:color w:val="00023E"/>
          <w:spacing w:val="0"/>
          <w:w w:val="100"/>
          <w:position w:val="0"/>
          <w:sz w:val="16"/>
          <w:szCs w:val="16"/>
        </w:rPr>
        <w:t>益转入</w:t>
      </w:r>
      <w:r>
        <w:rPr>
          <w:rFonts w:ascii="SimHei" w:eastAsia="SimHei" w:hAnsi="SimHei" w:cs="SimHei"/>
          <w:color w:val="00023E"/>
          <w:spacing w:val="0"/>
          <w:w w:val="100"/>
          <w:position w:val="0"/>
          <w:sz w:val="16"/>
          <w:szCs w:val="16"/>
        </w:rPr>
        <w:t>投资 损益的金额</w:t>
      </w:r>
    </w:p>
    <w:p>
      <w:pPr>
        <w:widowControl w:val="0"/>
        <w:spacing w:line="1" w:lineRule="exact"/>
      </w:pPr>
    </w:p>
    <w:p>
      <w:pPr>
        <w:pStyle w:val="Style31"/>
        <w:keepNext w:val="0"/>
        <w:keepLines w:val="0"/>
        <w:widowControl w:val="0"/>
        <w:shd w:val="clear" w:color="auto" w:fill="auto"/>
        <w:bidi w:val="0"/>
        <w:spacing w:before="0" w:after="0" w:line="314" w:lineRule="exact"/>
        <w:ind w:left="0" w:right="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日公司将持有深圳在乎传媒科技有限公司的</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股权以</w:t>
      </w:r>
      <w:r>
        <w:rPr>
          <w:rFonts w:ascii="Times New Roman" w:eastAsia="Times New Roman" w:hAnsi="Times New Roman" w:cs="Times New Roman"/>
          <w:color w:val="000000"/>
          <w:spacing w:val="0"/>
          <w:w w:val="100"/>
          <w:position w:val="0"/>
          <w:sz w:val="18"/>
          <w:szCs w:val="18"/>
        </w:rPr>
        <w:t>55</w:t>
      </w:r>
      <w:r>
        <w:rPr>
          <w:color w:val="000000"/>
          <w:spacing w:val="0"/>
          <w:w w:val="100"/>
          <w:position w:val="0"/>
        </w:rPr>
        <w:t>万元人民币转让给张乐，</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股权以</w:t>
      </w:r>
      <w:r>
        <w:rPr>
          <w:rFonts w:ascii="Times New Roman" w:eastAsia="Times New Roman" w:hAnsi="Times New Roman" w:cs="Times New Roman"/>
          <w:color w:val="000000"/>
          <w:spacing w:val="0"/>
          <w:w w:val="100"/>
          <w:position w:val="0"/>
          <w:sz w:val="18"/>
          <w:szCs w:val="18"/>
        </w:rPr>
        <w:t>55</w:t>
      </w:r>
      <w:r>
        <w:rPr>
          <w:color w:val="000000"/>
          <w:spacing w:val="0"/>
          <w:w w:val="100"/>
          <w:position w:val="0"/>
        </w:rPr>
        <w:t>万 元人民币转让给深圳在乎一心传媒企业（有限合伙），</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日完成工商登记变更，变更后公司持有深圳在乎传媒 科技有限公司</w:t>
      </w:r>
      <w:r>
        <w:rPr>
          <w:rFonts w:ascii="Times New Roman" w:eastAsia="Times New Roman" w:hAnsi="Times New Roman" w:cs="Times New Roman"/>
          <w:color w:val="000000"/>
          <w:spacing w:val="0"/>
          <w:w w:val="100"/>
          <w:position w:val="0"/>
          <w:sz w:val="18"/>
          <w:szCs w:val="18"/>
        </w:rPr>
        <w:t>38%</w:t>
      </w:r>
      <w:r>
        <w:rPr>
          <w:color w:val="000000"/>
          <w:spacing w:val="0"/>
          <w:w w:val="100"/>
          <w:position w:val="0"/>
        </w:rPr>
        <w:t>的股权，由成本法转为权益法核算。</w:t>
      </w:r>
    </w:p>
    <w:p>
      <w:pPr>
        <w:pStyle w:val="Style31"/>
        <w:keepNext w:val="0"/>
        <w:keepLines w:val="0"/>
        <w:widowControl w:val="0"/>
        <w:shd w:val="clear" w:color="auto" w:fill="auto"/>
        <w:bidi w:val="0"/>
        <w:spacing w:before="0" w:after="0" w:line="326" w:lineRule="exact"/>
        <w:ind w:left="0" w:right="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、新设子公司</w:t>
      </w:r>
    </w:p>
    <w:p>
      <w:pPr>
        <w:pStyle w:val="Style31"/>
        <w:keepNext w:val="0"/>
        <w:keepLines w:val="0"/>
        <w:widowControl w:val="0"/>
        <w:shd w:val="clear" w:color="auto" w:fill="auto"/>
        <w:tabs>
          <w:tab w:pos="825" w:val="left"/>
        </w:tabs>
        <w:bidi w:val="0"/>
        <w:spacing w:before="0" w:after="0" w:line="326" w:lineRule="exact"/>
        <w:ind w:left="0" w:right="0"/>
        <w:jc w:val="left"/>
      </w:pPr>
      <w:bookmarkStart w:id="350" w:name="bookmark350"/>
      <w:r>
        <w:rPr>
          <w:color w:val="000000"/>
          <w:spacing w:val="0"/>
          <w:w w:val="100"/>
          <w:position w:val="0"/>
        </w:rPr>
        <w:t>（</w:t>
      </w:r>
      <w:bookmarkEnd w:id="350"/>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新设子公司情况如下：</w:t>
      </w:r>
    </w:p>
    <w:p>
      <w:pPr>
        <w:pStyle w:val="Style31"/>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日公司设立重庆广裕鑫投资有限公司，注册资本</w:t>
      </w: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万人民币，公司占</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股权比例，自设立日起将其纳 入合并报表范围。</w:t>
      </w:r>
    </w:p>
    <w:p>
      <w:pPr>
        <w:pStyle w:val="Style31"/>
        <w:keepNext w:val="0"/>
        <w:keepLines w:val="0"/>
        <w:widowControl w:val="0"/>
        <w:shd w:val="clear" w:color="auto" w:fill="auto"/>
        <w:tabs>
          <w:tab w:pos="825" w:val="left"/>
        </w:tabs>
        <w:bidi w:val="0"/>
        <w:spacing w:before="0" w:after="300" w:line="326" w:lineRule="exact"/>
        <w:ind w:left="0" w:right="0"/>
        <w:jc w:val="left"/>
      </w:pPr>
      <w:bookmarkStart w:id="351" w:name="bookmark351"/>
      <w:r>
        <w:rPr>
          <w:color w:val="000000"/>
          <w:spacing w:val="0"/>
          <w:w w:val="100"/>
          <w:position w:val="0"/>
        </w:rPr>
        <w:t>（</w:t>
      </w:r>
      <w:bookmarkEnd w:id="351"/>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年新设公司财务状况如下：</w:t>
      </w:r>
    </w:p>
    <w:tbl>
      <w:tblPr>
        <w:tblOverlap w:val="never"/>
        <w:jc w:val="center"/>
        <w:tblLayout w:type="fixed"/>
      </w:tblPr>
      <w:tblGrid>
        <w:gridCol w:w="3816"/>
        <w:gridCol w:w="2621"/>
        <w:gridCol w:w="2654"/>
      </w:tblGrid>
      <w:tr>
        <w:trPr>
          <w:trHeight w:val="264"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17"/>
                <w:szCs w:val="17"/>
              </w:rPr>
              <w:t>201</w:t>
            </w:r>
            <w:r>
              <w:rPr>
                <w:rFonts w:ascii="SimHei" w:eastAsia="SimHei" w:hAnsi="SimHei" w:cs="SimHei"/>
                <w:color w:val="000000"/>
                <w:spacing w:val="0"/>
                <w:w w:val="100"/>
                <w:position w:val="0"/>
                <w:sz w:val="20"/>
                <w:szCs w:val="20"/>
              </w:rPr>
              <w:t>件</w:t>
            </w:r>
            <w:r>
              <w:rPr>
                <w:rFonts w:ascii="Times New Roman" w:eastAsia="Times New Roman" w:hAnsi="Times New Roman" w:cs="Times New Roman"/>
                <w:b/>
                <w:bCs/>
                <w:color w:val="000000"/>
                <w:spacing w:val="0"/>
                <w:w w:val="100"/>
                <w:position w:val="0"/>
                <w:sz w:val="17"/>
                <w:szCs w:val="17"/>
              </w:rPr>
              <w:t>12</w:t>
            </w:r>
            <w:r>
              <w:rPr>
                <w:rFonts w:ascii="SimHei" w:eastAsia="SimHei" w:hAnsi="SimHei" w:cs="SimHei"/>
                <w:color w:val="000000"/>
                <w:spacing w:val="0"/>
                <w:w w:val="100"/>
                <w:position w:val="0"/>
                <w:sz w:val="20"/>
                <w:szCs w:val="20"/>
              </w:rPr>
              <w:t>月</w:t>
            </w:r>
            <w:r>
              <w:rPr>
                <w:rFonts w:ascii="Times New Roman" w:eastAsia="Times New Roman" w:hAnsi="Times New Roman" w:cs="Times New Roman"/>
                <w:b/>
                <w:bCs/>
                <w:color w:val="000000"/>
                <w:spacing w:val="0"/>
                <w:w w:val="100"/>
                <w:position w:val="0"/>
                <w:sz w:val="17"/>
                <w:szCs w:val="17"/>
              </w:rPr>
              <w:t>31</w:t>
            </w:r>
            <w:r>
              <w:rPr>
                <w:rFonts w:ascii="SimHei" w:eastAsia="SimHei" w:hAnsi="SimHei" w:cs="SimHei"/>
                <w:color w:val="000000"/>
                <w:spacing w:val="0"/>
                <w:w w:val="100"/>
                <w:position w:val="0"/>
                <w:sz w:val="20"/>
                <w:szCs w:val="20"/>
              </w:rPr>
              <w:t>日净资产</w:t>
            </w:r>
          </w:p>
        </w:tc>
        <w:tc>
          <w:tcPr>
            <w:tcBorders>
              <w:top w:val="single" w:sz="4"/>
              <w:left w:val="single" w:sz="4"/>
            </w:tcBorders>
            <w:shd w:val="clear" w:color="auto" w:fill="FFFFFF"/>
            <w:vAlign w:val="top"/>
          </w:tcPr>
          <w:p>
            <w:pPr>
              <w:widowControl w:val="0"/>
              <w:rPr>
                <w:sz w:val="10"/>
                <w:szCs w:val="10"/>
              </w:rPr>
            </w:pPr>
          </w:p>
        </w:tc>
      </w:tr>
      <w:tr>
        <w:trPr>
          <w:trHeight w:val="274" w:hRule="exact"/>
        </w:trPr>
        <w:tc>
          <w:tcPr>
            <w:tcBorders>
              <w:top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6"/>
                <w:szCs w:val="16"/>
              </w:rPr>
            </w:pPr>
            <w:r>
              <w:rPr>
                <w:rFonts w:ascii="SimHei" w:eastAsia="SimHei" w:hAnsi="SimHei" w:cs="SimHei"/>
                <w:color w:val="00023E"/>
                <w:spacing w:val="0"/>
                <w:w w:val="100"/>
                <w:position w:val="0"/>
                <w:sz w:val="16"/>
                <w:szCs w:val="16"/>
              </w:rPr>
              <w:t>重</w:t>
            </w:r>
            <w:r>
              <w:rPr>
                <w:rFonts w:ascii="SimHei" w:eastAsia="SimHei" w:hAnsi="SimHei" w:cs="SimHei"/>
                <w:color w:val="032567"/>
                <w:spacing w:val="0"/>
                <w:w w:val="100"/>
                <w:position w:val="0"/>
                <w:sz w:val="16"/>
                <w:szCs w:val="16"/>
              </w:rPr>
              <w:t>庆广裕鑫投资有限公</w:t>
            </w:r>
            <w:r>
              <w:rPr>
                <w:rFonts w:ascii="SimHei" w:eastAsia="SimHei" w:hAnsi="SimHei" w:cs="SimHei"/>
                <w:color w:val="00023E"/>
                <w:spacing w:val="0"/>
                <w:w w:val="100"/>
                <w:position w:val="0"/>
                <w:sz w:val="16"/>
                <w:szCs w:val="16"/>
              </w:rPr>
              <w:t>■司</w:t>
            </w:r>
          </w:p>
        </w:tc>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320" w:right="0" w:firstLine="0"/>
              <w:jc w:val="left"/>
              <w:rPr>
                <w:sz w:val="18"/>
                <w:szCs w:val="18"/>
              </w:rPr>
            </w:pPr>
            <w:r>
              <w:rPr>
                <w:i/>
                <w:iCs/>
                <w:color w:val="504353"/>
                <w:spacing w:val="0"/>
                <w:w w:val="100"/>
                <w:position w:val="0"/>
                <w:sz w:val="18"/>
                <w:szCs w:val="18"/>
              </w:rPr>
              <w:t>48.</w:t>
            </w:r>
            <w:r>
              <w:rPr>
                <w:color w:val="504353"/>
                <w:spacing w:val="0"/>
                <w:w w:val="100"/>
                <w:position w:val="0"/>
                <w:sz w:val="18"/>
                <w:szCs w:val="18"/>
              </w:rPr>
              <w:t xml:space="preserve"> </w:t>
            </w:r>
            <w:r>
              <w:rPr>
                <w:color w:val="000000"/>
                <w:spacing w:val="0"/>
                <w:w w:val="100"/>
                <w:position w:val="0"/>
                <w:sz w:val="18"/>
                <w:szCs w:val="18"/>
              </w:rPr>
              <w:t xml:space="preserve">2 </w:t>
            </w:r>
            <w:r>
              <w:rPr>
                <w:color w:val="2C1838"/>
                <w:spacing w:val="0"/>
                <w:w w:val="100"/>
                <w:position w:val="0"/>
                <w:sz w:val="18"/>
                <w:szCs w:val="18"/>
              </w:rPr>
              <w:t xml:space="preserve">2&amp; </w:t>
            </w:r>
            <w:r>
              <w:rPr>
                <w:color w:val="2C1838"/>
                <w:spacing w:val="0"/>
                <w:w w:val="100"/>
                <w:position w:val="0"/>
                <w:sz w:val="18"/>
                <w:szCs w:val="18"/>
              </w:rPr>
              <w:t>039.</w:t>
            </w:r>
          </w:p>
        </w:tc>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696057"/>
                <w:spacing w:val="0"/>
                <w:w w:val="100"/>
                <w:position w:val="0"/>
                <w:sz w:val="18"/>
                <w:szCs w:val="18"/>
              </w:rPr>
              <w:t>-l</w:t>
            </w:r>
            <w:r>
              <w:rPr>
                <w:color w:val="696057"/>
                <w:spacing w:val="0"/>
                <w:w w:val="100"/>
                <w:position w:val="0"/>
                <w:sz w:val="18"/>
                <w:szCs w:val="18"/>
                <w:vertAlign w:val="subscript"/>
              </w:rPr>
              <w:t>a</w:t>
            </w:r>
            <w:r>
              <w:rPr>
                <w:color w:val="696057"/>
                <w:spacing w:val="0"/>
                <w:w w:val="100"/>
                <w:position w:val="0"/>
                <w:sz w:val="18"/>
                <w:szCs w:val="18"/>
              </w:rPr>
              <w:t xml:space="preserve"> </w:t>
            </w:r>
            <w:r>
              <w:rPr>
                <w:color w:val="372E42"/>
                <w:spacing w:val="0"/>
                <w:w w:val="100"/>
                <w:position w:val="0"/>
                <w:sz w:val="18"/>
                <w:szCs w:val="18"/>
              </w:rPr>
              <w:t xml:space="preserve">773. 960. </w:t>
            </w:r>
            <w:r>
              <w:rPr>
                <w:color w:val="372E42"/>
                <w:spacing w:val="0"/>
                <w:w w:val="100"/>
                <w:position w:val="0"/>
                <w:sz w:val="18"/>
                <w:szCs w:val="18"/>
              </w:rPr>
              <w:t>32</w:t>
            </w:r>
          </w:p>
        </w:tc>
      </w:tr>
    </w:tbl>
    <w:p>
      <w:pPr>
        <w:widowControl w:val="0"/>
        <w:spacing w:after="819" w:line="1" w:lineRule="exact"/>
      </w:pPr>
    </w:p>
    <w:p>
      <w:pPr>
        <w:pStyle w:val="Style27"/>
        <w:keepNext/>
        <w:keepLines/>
        <w:widowControl w:val="0"/>
        <w:shd w:val="clear" w:color="auto" w:fill="auto"/>
        <w:bidi w:val="0"/>
        <w:spacing w:before="0" w:after="380" w:line="240" w:lineRule="auto"/>
        <w:ind w:left="0" w:right="0" w:firstLine="0"/>
        <w:jc w:val="left"/>
      </w:pPr>
      <w:bookmarkStart w:id="352" w:name="bookmark352"/>
      <w:bookmarkStart w:id="353" w:name="bookmark353"/>
      <w:bookmarkStart w:id="354" w:name="bookmark354"/>
      <w:bookmarkStart w:id="355" w:name="bookmark355"/>
      <w:r>
        <w:rPr>
          <w:color w:val="000000"/>
          <w:spacing w:val="0"/>
          <w:w w:val="100"/>
          <w:position w:val="0"/>
        </w:rPr>
        <w:t>九</w:t>
      </w:r>
      <w:bookmarkEnd w:id="354"/>
      <w:r>
        <w:rPr>
          <w:color w:val="000000"/>
          <w:spacing w:val="0"/>
          <w:w w:val="100"/>
          <w:position w:val="0"/>
        </w:rPr>
        <w:t>、聘任、解聘会计师事务所情况</w:t>
      </w:r>
      <w:bookmarkEnd w:id="352"/>
      <w:bookmarkEnd w:id="353"/>
      <w:bookmarkEnd w:id="355"/>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现聘任的会计师事务所</w:t>
      </w:r>
    </w:p>
    <w:tbl>
      <w:tblPr>
        <w:tblOverlap w:val="never"/>
        <w:jc w:val="center"/>
        <w:tblLayout w:type="fixed"/>
      </w:tblPr>
      <w:tblGrid>
        <w:gridCol w:w="3888"/>
        <w:gridCol w:w="5693"/>
      </w:tblGrid>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山东和信会计师事务所（特殊普通合伙）</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境内会计师事务所报酬（万元）</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r>
      <w:tr>
        <w:trPr>
          <w:trHeight w:val="413"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境内会计师事务所注册会计师姓名</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迟慰、姜益强</w:t>
            </w:r>
          </w:p>
        </w:tc>
      </w:tr>
    </w:tbl>
    <w:p>
      <w:pPr>
        <w:widowControl w:val="0"/>
        <w:spacing w:after="79" w:line="1" w:lineRule="exact"/>
      </w:pPr>
    </w:p>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rPr>
        <w:t>当期是否改聘会计师事务所</w:t>
      </w:r>
    </w:p>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rPr>
        <w:t xml:space="preserve">口 </w:t>
      </w:r>
      <w:r>
        <w:rPr>
          <w:color w:val="000000"/>
          <w:spacing w:val="0"/>
          <w:w w:val="100"/>
          <w:position w:val="0"/>
        </w:rPr>
        <w:t>是］否</w:t>
      </w:r>
    </w:p>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rPr>
        <w:t>聘请内部控制审计会计师事务所、财务顾问或保荐人情况</w:t>
      </w:r>
    </w:p>
    <w:p>
      <w:pPr>
        <w:pStyle w:val="Style31"/>
        <w:keepNext w:val="0"/>
        <w:keepLines w:val="0"/>
        <w:widowControl w:val="0"/>
        <w:shd w:val="clear" w:color="auto" w:fill="auto"/>
        <w:bidi w:val="0"/>
        <w:spacing w:before="0" w:after="38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bidi w:val="0"/>
        <w:spacing w:before="0" w:after="380" w:line="240" w:lineRule="auto"/>
        <w:ind w:left="0" w:right="0" w:firstLine="0"/>
        <w:jc w:val="left"/>
      </w:pPr>
      <w:bookmarkStart w:id="356" w:name="bookmark356"/>
      <w:bookmarkStart w:id="357" w:name="bookmark357"/>
      <w:bookmarkStart w:id="358" w:name="bookmark358"/>
      <w:r>
        <w:rPr>
          <w:color w:val="000000"/>
          <w:spacing w:val="0"/>
          <w:w w:val="100"/>
          <w:position w:val="0"/>
        </w:rPr>
        <w:t>十、年度报告披露后面临暂停上市和终止上市情况</w:t>
      </w:r>
      <w:bookmarkEnd w:id="356"/>
      <w:bookmarkEnd w:id="357"/>
      <w:bookmarkEnd w:id="358"/>
    </w:p>
    <w:p>
      <w:pPr>
        <w:pStyle w:val="Style31"/>
        <w:keepNext w:val="0"/>
        <w:keepLines w:val="0"/>
        <w:widowControl w:val="0"/>
        <w:shd w:val="clear" w:color="auto" w:fill="auto"/>
        <w:bidi w:val="0"/>
        <w:spacing w:before="0" w:after="16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r>
        <w:br w:type="page"/>
      </w:r>
    </w:p>
    <w:p>
      <w:pPr>
        <w:pStyle w:val="Style27"/>
        <w:keepNext/>
        <w:keepLines/>
        <w:widowControl w:val="0"/>
        <w:shd w:val="clear" w:color="auto" w:fill="auto"/>
        <w:bidi w:val="0"/>
        <w:spacing w:before="0" w:after="380" w:line="240" w:lineRule="auto"/>
        <w:ind w:left="0" w:right="0" w:firstLine="0"/>
        <w:jc w:val="left"/>
      </w:pPr>
      <w:bookmarkStart w:id="359" w:name="bookmark359"/>
      <w:bookmarkStart w:id="360" w:name="bookmark360"/>
      <w:bookmarkStart w:id="361" w:name="bookmark361"/>
      <w:r>
        <w:rPr>
          <w:color w:val="000000"/>
          <w:spacing w:val="0"/>
          <w:w w:val="100"/>
          <w:position w:val="0"/>
        </w:rPr>
        <w:t>十一、破产重整相关事项</w:t>
      </w:r>
      <w:bookmarkEnd w:id="359"/>
      <w:bookmarkEnd w:id="360"/>
      <w:bookmarkEnd w:id="361"/>
    </w:p>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公司报告期未发生破产重整相关事项。</w:t>
      </w:r>
    </w:p>
    <w:p>
      <w:pPr>
        <w:pStyle w:val="Style27"/>
        <w:keepNext/>
        <w:keepLines/>
        <w:widowControl w:val="0"/>
        <w:shd w:val="clear" w:color="auto" w:fill="auto"/>
        <w:bidi w:val="0"/>
        <w:spacing w:before="0" w:after="380" w:line="240" w:lineRule="auto"/>
        <w:ind w:left="0" w:right="0" w:firstLine="0"/>
        <w:jc w:val="left"/>
      </w:pPr>
      <w:bookmarkStart w:id="362" w:name="bookmark362"/>
      <w:bookmarkStart w:id="363" w:name="bookmark363"/>
      <w:bookmarkStart w:id="364" w:name="bookmark364"/>
      <w:r>
        <w:rPr>
          <w:color w:val="000000"/>
          <w:spacing w:val="0"/>
          <w:w w:val="100"/>
          <w:position w:val="0"/>
        </w:rPr>
        <w:t>十二、重大诉讼、仲裁事项</w:t>
      </w:r>
      <w:bookmarkEnd w:id="362"/>
      <w:bookmarkEnd w:id="363"/>
      <w:bookmarkEnd w:id="364"/>
    </w:p>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本报告期公司无重大诉讼、仲裁事项。</w:t>
      </w:r>
    </w:p>
    <w:p>
      <w:pPr>
        <w:pStyle w:val="Style27"/>
        <w:keepNext/>
        <w:keepLines/>
        <w:widowControl w:val="0"/>
        <w:shd w:val="clear" w:color="auto" w:fill="auto"/>
        <w:bidi w:val="0"/>
        <w:spacing w:before="0" w:after="380" w:line="240" w:lineRule="auto"/>
        <w:ind w:left="0" w:right="0" w:firstLine="0"/>
        <w:jc w:val="left"/>
      </w:pPr>
      <w:bookmarkStart w:id="365" w:name="bookmark365"/>
      <w:bookmarkStart w:id="366" w:name="bookmark366"/>
      <w:bookmarkStart w:id="367" w:name="bookmark367"/>
      <w:r>
        <w:rPr>
          <w:color w:val="000000"/>
          <w:spacing w:val="0"/>
          <w:w w:val="100"/>
          <w:position w:val="0"/>
        </w:rPr>
        <w:t>十三、处罚及整改情况</w:t>
      </w:r>
      <w:bookmarkEnd w:id="365"/>
      <w:bookmarkEnd w:id="366"/>
      <w:bookmarkEnd w:id="367"/>
    </w:p>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公司报告期不存在处罚及整改情况。</w:t>
      </w:r>
    </w:p>
    <w:p>
      <w:pPr>
        <w:pStyle w:val="Style27"/>
        <w:keepNext/>
        <w:keepLines/>
        <w:widowControl w:val="0"/>
        <w:shd w:val="clear" w:color="auto" w:fill="auto"/>
        <w:bidi w:val="0"/>
        <w:spacing w:before="0" w:after="380" w:line="240" w:lineRule="auto"/>
        <w:ind w:left="0" w:right="0" w:firstLine="0"/>
        <w:jc w:val="left"/>
      </w:pPr>
      <w:bookmarkStart w:id="368" w:name="bookmark368"/>
      <w:bookmarkStart w:id="369" w:name="bookmark369"/>
      <w:bookmarkStart w:id="370" w:name="bookmark370"/>
      <w:r>
        <w:rPr>
          <w:color w:val="000000"/>
          <w:spacing w:val="0"/>
          <w:w w:val="100"/>
          <w:position w:val="0"/>
        </w:rPr>
        <w:t>十四、公司及其控股股东、实际控制人的诚信状况</w:t>
      </w:r>
      <w:bookmarkEnd w:id="368"/>
      <w:bookmarkEnd w:id="369"/>
      <w:bookmarkEnd w:id="370"/>
    </w:p>
    <w:p>
      <w:pPr>
        <w:pStyle w:val="Style31"/>
        <w:keepNext w:val="0"/>
        <w:keepLines w:val="0"/>
        <w:widowControl w:val="0"/>
        <w:shd w:val="clear" w:color="auto" w:fill="auto"/>
        <w:bidi w:val="0"/>
        <w:spacing w:before="0" w:after="38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bidi w:val="0"/>
        <w:spacing w:before="0" w:after="380" w:line="240" w:lineRule="auto"/>
        <w:ind w:left="0" w:right="0" w:firstLine="0"/>
        <w:jc w:val="left"/>
      </w:pPr>
      <w:bookmarkStart w:id="371" w:name="bookmark371"/>
      <w:bookmarkStart w:id="372" w:name="bookmark372"/>
      <w:bookmarkStart w:id="373" w:name="bookmark373"/>
      <w:r>
        <w:rPr>
          <w:color w:val="000000"/>
          <w:spacing w:val="0"/>
          <w:w w:val="100"/>
          <w:position w:val="0"/>
        </w:rPr>
        <w:t>十五、公司股权激励计划、员工持股计划或其他员工激励措施的实施情况</w:t>
      </w:r>
      <w:bookmarkEnd w:id="371"/>
      <w:bookmarkEnd w:id="372"/>
      <w:bookmarkEnd w:id="373"/>
    </w:p>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公司报告期无股权激励计划、员工持股计划或其他员工激励措施及其实施情况。</w:t>
      </w:r>
    </w:p>
    <w:p>
      <w:pPr>
        <w:pStyle w:val="Style27"/>
        <w:keepNext/>
        <w:keepLines/>
        <w:widowControl w:val="0"/>
        <w:shd w:val="clear" w:color="auto" w:fill="auto"/>
        <w:bidi w:val="0"/>
        <w:spacing w:before="0" w:after="380" w:line="240" w:lineRule="auto"/>
        <w:ind w:left="0" w:right="0" w:firstLine="0"/>
        <w:jc w:val="left"/>
      </w:pPr>
      <w:bookmarkStart w:id="374" w:name="bookmark374"/>
      <w:bookmarkStart w:id="375" w:name="bookmark375"/>
      <w:bookmarkStart w:id="376" w:name="bookmark376"/>
      <w:r>
        <w:rPr>
          <w:color w:val="000000"/>
          <w:spacing w:val="0"/>
          <w:w w:val="100"/>
          <w:position w:val="0"/>
        </w:rPr>
        <w:t>十六、重大关联交易</w:t>
      </w:r>
      <w:bookmarkEnd w:id="374"/>
      <w:bookmarkEnd w:id="375"/>
      <w:bookmarkEnd w:id="376"/>
    </w:p>
    <w:p>
      <w:pPr>
        <w:pStyle w:val="Style34"/>
        <w:keepNext/>
        <w:keepLines/>
        <w:widowControl w:val="0"/>
        <w:shd w:val="clear" w:color="auto" w:fill="auto"/>
        <w:tabs>
          <w:tab w:pos="368" w:val="left"/>
        </w:tabs>
        <w:bidi w:val="0"/>
        <w:spacing w:before="0" w:after="380" w:line="240" w:lineRule="auto"/>
        <w:ind w:left="0" w:right="0" w:firstLine="0"/>
        <w:jc w:val="left"/>
      </w:pPr>
      <w:bookmarkStart w:id="377" w:name="bookmark377"/>
      <w:bookmarkStart w:id="378" w:name="bookmark378"/>
      <w:bookmarkStart w:id="379" w:name="bookmark379"/>
      <w:bookmarkStart w:id="380" w:name="bookmark380"/>
      <w:r>
        <w:rPr>
          <w:rFonts w:ascii="Times New Roman" w:eastAsia="Times New Roman" w:hAnsi="Times New Roman" w:cs="Times New Roman"/>
          <w:color w:val="000000"/>
          <w:spacing w:val="0"/>
          <w:w w:val="100"/>
          <w:position w:val="0"/>
        </w:rPr>
        <w:t>1</w:t>
      </w:r>
      <w:bookmarkEnd w:id="379"/>
      <w:r>
        <w:rPr>
          <w:color w:val="000000"/>
          <w:spacing w:val="0"/>
          <w:w w:val="100"/>
          <w:position w:val="0"/>
        </w:rPr>
        <w:t>、</w:t>
        <w:tab/>
        <w:t>与日常经营相关的关联交易</w:t>
      </w:r>
      <w:bookmarkEnd w:id="377"/>
      <w:bookmarkEnd w:id="378"/>
      <w:bookmarkEnd w:id="380"/>
    </w:p>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公司报告期未发生与日常经营相关的关联交易。</w:t>
      </w:r>
    </w:p>
    <w:p>
      <w:pPr>
        <w:pStyle w:val="Style34"/>
        <w:keepNext/>
        <w:keepLines/>
        <w:widowControl w:val="0"/>
        <w:shd w:val="clear" w:color="auto" w:fill="auto"/>
        <w:tabs>
          <w:tab w:pos="378" w:val="left"/>
        </w:tabs>
        <w:bidi w:val="0"/>
        <w:spacing w:before="0" w:after="380" w:line="240" w:lineRule="auto"/>
        <w:ind w:left="0" w:right="0" w:firstLine="0"/>
        <w:jc w:val="left"/>
      </w:pPr>
      <w:bookmarkStart w:id="381" w:name="bookmark381"/>
      <w:bookmarkStart w:id="382" w:name="bookmark382"/>
      <w:bookmarkStart w:id="383" w:name="bookmark383"/>
      <w:bookmarkStart w:id="384" w:name="bookmark384"/>
      <w:r>
        <w:rPr>
          <w:rFonts w:ascii="Times New Roman" w:eastAsia="Times New Roman" w:hAnsi="Times New Roman" w:cs="Times New Roman"/>
          <w:color w:val="000000"/>
          <w:spacing w:val="0"/>
          <w:w w:val="100"/>
          <w:position w:val="0"/>
        </w:rPr>
        <w:t>2</w:t>
      </w:r>
      <w:bookmarkEnd w:id="383"/>
      <w:r>
        <w:rPr>
          <w:color w:val="000000"/>
          <w:spacing w:val="0"/>
          <w:w w:val="100"/>
          <w:position w:val="0"/>
        </w:rPr>
        <w:t>、</w:t>
        <w:tab/>
        <w:t>资产或股权收购、出售发生的关联交易</w:t>
      </w:r>
      <w:bookmarkEnd w:id="381"/>
      <w:bookmarkEnd w:id="382"/>
      <w:bookmarkEnd w:id="384"/>
    </w:p>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公司报告期未发生资产或股权收购、出售的关联交易。</w:t>
      </w:r>
    </w:p>
    <w:p>
      <w:pPr>
        <w:pStyle w:val="Style34"/>
        <w:keepNext/>
        <w:keepLines/>
        <w:widowControl w:val="0"/>
        <w:shd w:val="clear" w:color="auto" w:fill="auto"/>
        <w:tabs>
          <w:tab w:pos="378" w:val="left"/>
        </w:tabs>
        <w:bidi w:val="0"/>
        <w:spacing w:before="0" w:after="380" w:line="240" w:lineRule="auto"/>
        <w:ind w:left="0" w:right="0" w:firstLine="0"/>
        <w:jc w:val="left"/>
      </w:pPr>
      <w:bookmarkStart w:id="385" w:name="bookmark385"/>
      <w:bookmarkStart w:id="386" w:name="bookmark386"/>
      <w:bookmarkStart w:id="387" w:name="bookmark387"/>
      <w:bookmarkStart w:id="388" w:name="bookmark388"/>
      <w:r>
        <w:rPr>
          <w:rFonts w:ascii="Times New Roman" w:eastAsia="Times New Roman" w:hAnsi="Times New Roman" w:cs="Times New Roman"/>
          <w:color w:val="000000"/>
          <w:spacing w:val="0"/>
          <w:w w:val="100"/>
          <w:position w:val="0"/>
        </w:rPr>
        <w:t>3</w:t>
      </w:r>
      <w:bookmarkEnd w:id="387"/>
      <w:r>
        <w:rPr>
          <w:color w:val="000000"/>
          <w:spacing w:val="0"/>
          <w:w w:val="100"/>
          <w:position w:val="0"/>
        </w:rPr>
        <w:t>、</w:t>
        <w:tab/>
        <w:t>共同对外投资的关联交易</w:t>
      </w:r>
      <w:bookmarkEnd w:id="385"/>
      <w:bookmarkEnd w:id="386"/>
      <w:bookmarkEnd w:id="388"/>
    </w:p>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公司报告期未发生共同对外投资的关联交易。</w:t>
      </w:r>
    </w:p>
    <w:p>
      <w:pPr>
        <w:pStyle w:val="Style34"/>
        <w:keepNext/>
        <w:keepLines/>
        <w:widowControl w:val="0"/>
        <w:shd w:val="clear" w:color="auto" w:fill="auto"/>
        <w:tabs>
          <w:tab w:pos="378" w:val="left"/>
        </w:tabs>
        <w:bidi w:val="0"/>
        <w:spacing w:before="0" w:after="380" w:line="240" w:lineRule="auto"/>
        <w:ind w:left="0" w:right="0" w:firstLine="0"/>
        <w:jc w:val="left"/>
      </w:pPr>
      <w:bookmarkStart w:id="389" w:name="bookmark389"/>
      <w:bookmarkStart w:id="390" w:name="bookmark390"/>
      <w:bookmarkStart w:id="391" w:name="bookmark391"/>
      <w:bookmarkStart w:id="392" w:name="bookmark392"/>
      <w:r>
        <w:rPr>
          <w:rFonts w:ascii="Times New Roman" w:eastAsia="Times New Roman" w:hAnsi="Times New Roman" w:cs="Times New Roman"/>
          <w:color w:val="000000"/>
          <w:spacing w:val="0"/>
          <w:w w:val="100"/>
          <w:position w:val="0"/>
        </w:rPr>
        <w:t>4</w:t>
      </w:r>
      <w:bookmarkEnd w:id="391"/>
      <w:r>
        <w:rPr>
          <w:color w:val="000000"/>
          <w:spacing w:val="0"/>
          <w:w w:val="100"/>
          <w:position w:val="0"/>
        </w:rPr>
        <w:t>、</w:t>
        <w:tab/>
        <w:t>关联债权债务往来</w:t>
      </w:r>
      <w:bookmarkEnd w:id="389"/>
      <w:bookmarkEnd w:id="390"/>
      <w:bookmarkEnd w:id="392"/>
    </w:p>
    <w:p>
      <w:pPr>
        <w:pStyle w:val="Style31"/>
        <w:keepNext w:val="0"/>
        <w:keepLines w:val="0"/>
        <w:widowControl w:val="0"/>
        <w:shd w:val="clear" w:color="auto" w:fill="auto"/>
        <w:bidi w:val="0"/>
        <w:spacing w:before="0" w:after="38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公司报告期不存在关联债权债务往来。</w:t>
      </w:r>
    </w:p>
    <w:p>
      <w:pPr>
        <w:pStyle w:val="Style34"/>
        <w:keepNext/>
        <w:keepLines/>
        <w:widowControl w:val="0"/>
        <w:shd w:val="clear" w:color="auto" w:fill="auto"/>
        <w:bidi w:val="0"/>
        <w:spacing w:before="0" w:after="380" w:line="240" w:lineRule="auto"/>
        <w:ind w:left="0" w:right="0" w:firstLine="0"/>
        <w:jc w:val="left"/>
      </w:pPr>
      <w:bookmarkStart w:id="393" w:name="bookmark393"/>
      <w:bookmarkStart w:id="394" w:name="bookmark394"/>
      <w:bookmarkStart w:id="395" w:name="bookmark395"/>
      <w:bookmarkStart w:id="396" w:name="bookmark396"/>
      <w:r>
        <w:rPr>
          <w:rFonts w:ascii="Times New Roman" w:eastAsia="Times New Roman" w:hAnsi="Times New Roman" w:cs="Times New Roman"/>
          <w:color w:val="000000"/>
          <w:spacing w:val="0"/>
          <w:w w:val="100"/>
          <w:position w:val="0"/>
        </w:rPr>
        <w:t>5</w:t>
      </w:r>
      <w:bookmarkEnd w:id="395"/>
      <w:r>
        <w:rPr>
          <w:color w:val="000000"/>
          <w:spacing w:val="0"/>
          <w:w w:val="100"/>
          <w:position w:val="0"/>
        </w:rPr>
        <w:t>、其他重大关联交易</w:t>
      </w:r>
      <w:bookmarkEnd w:id="393"/>
      <w:bookmarkEnd w:id="394"/>
      <w:bookmarkEnd w:id="396"/>
    </w:p>
    <w:p>
      <w:pPr>
        <w:pStyle w:val="Style31"/>
        <w:keepNext w:val="0"/>
        <w:keepLines w:val="0"/>
        <w:widowControl w:val="0"/>
        <w:shd w:val="clear" w:color="auto" w:fill="auto"/>
        <w:bidi w:val="0"/>
        <w:spacing w:before="0" w:after="16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公司报告期无其他重大关联交易。</w:t>
      </w:r>
    </w:p>
    <w:p>
      <w:pPr>
        <w:pStyle w:val="Style27"/>
        <w:keepNext/>
        <w:keepLines/>
        <w:widowControl w:val="0"/>
        <w:shd w:val="clear" w:color="auto" w:fill="auto"/>
        <w:bidi w:val="0"/>
        <w:spacing w:before="0" w:after="380" w:line="240" w:lineRule="auto"/>
        <w:ind w:left="0" w:right="0" w:firstLine="0"/>
        <w:jc w:val="both"/>
      </w:pPr>
      <w:bookmarkStart w:id="397" w:name="bookmark397"/>
      <w:bookmarkStart w:id="398" w:name="bookmark398"/>
      <w:bookmarkStart w:id="399" w:name="bookmark399"/>
      <w:r>
        <w:rPr>
          <w:color w:val="000000"/>
          <w:spacing w:val="0"/>
          <w:w w:val="100"/>
          <w:position w:val="0"/>
        </w:rPr>
        <w:t>十七、重大合同及其履行情况</w:t>
      </w:r>
      <w:bookmarkEnd w:id="397"/>
      <w:bookmarkEnd w:id="398"/>
      <w:bookmarkEnd w:id="399"/>
    </w:p>
    <w:p>
      <w:pPr>
        <w:pStyle w:val="Style34"/>
        <w:keepNext/>
        <w:keepLines/>
        <w:widowControl w:val="0"/>
        <w:shd w:val="clear" w:color="auto" w:fill="auto"/>
        <w:tabs>
          <w:tab w:pos="372" w:val="left"/>
        </w:tabs>
        <w:bidi w:val="0"/>
        <w:spacing w:before="0" w:after="380" w:line="240" w:lineRule="auto"/>
        <w:ind w:left="0" w:right="0" w:firstLine="0"/>
        <w:jc w:val="both"/>
      </w:pPr>
      <w:bookmarkStart w:id="400" w:name="bookmark400"/>
      <w:bookmarkStart w:id="401" w:name="bookmark401"/>
      <w:bookmarkStart w:id="402" w:name="bookmark402"/>
      <w:bookmarkStart w:id="403" w:name="bookmark403"/>
      <w:r>
        <w:rPr>
          <w:rFonts w:ascii="Times New Roman" w:eastAsia="Times New Roman" w:hAnsi="Times New Roman" w:cs="Times New Roman"/>
          <w:color w:val="000000"/>
          <w:spacing w:val="0"/>
          <w:w w:val="100"/>
          <w:position w:val="0"/>
        </w:rPr>
        <w:t>1</w:t>
      </w:r>
      <w:bookmarkEnd w:id="402"/>
      <w:r>
        <w:rPr>
          <w:color w:val="000000"/>
          <w:spacing w:val="0"/>
          <w:w w:val="100"/>
          <w:position w:val="0"/>
        </w:rPr>
        <w:t>、</w:t>
        <w:tab/>
        <w:t>托管、承包、租赁事项情况</w:t>
      </w:r>
      <w:bookmarkEnd w:id="400"/>
      <w:bookmarkEnd w:id="401"/>
      <w:bookmarkEnd w:id="403"/>
    </w:p>
    <w:p>
      <w:pPr>
        <w:pStyle w:val="Style52"/>
        <w:keepNext/>
        <w:keepLines/>
        <w:widowControl w:val="0"/>
        <w:shd w:val="clear" w:color="auto" w:fill="auto"/>
        <w:tabs>
          <w:tab w:pos="493" w:val="left"/>
        </w:tabs>
        <w:bidi w:val="0"/>
        <w:spacing w:before="0" w:line="240" w:lineRule="auto"/>
        <w:ind w:left="0" w:right="0" w:firstLine="0"/>
        <w:jc w:val="both"/>
      </w:pPr>
      <w:bookmarkStart w:id="404" w:name="bookmark404"/>
      <w:bookmarkStart w:id="405" w:name="bookmark405"/>
      <w:bookmarkStart w:id="406" w:name="bookmark406"/>
      <w:bookmarkStart w:id="407" w:name="bookmark407"/>
      <w:r>
        <w:rPr>
          <w:color w:val="000000"/>
          <w:spacing w:val="0"/>
          <w:w w:val="100"/>
          <w:position w:val="0"/>
        </w:rPr>
        <w:t>（</w:t>
      </w:r>
      <w:bookmarkEnd w:id="406"/>
      <w:r>
        <w:rPr>
          <w:rFonts w:ascii="Times New Roman" w:eastAsia="Times New Roman" w:hAnsi="Times New Roman" w:cs="Times New Roman"/>
          <w:color w:val="000000"/>
          <w:spacing w:val="0"/>
          <w:w w:val="100"/>
          <w:position w:val="0"/>
        </w:rPr>
        <w:t>1</w:t>
      </w:r>
      <w:r>
        <w:rPr>
          <w:color w:val="000000"/>
          <w:spacing w:val="0"/>
          <w:w w:val="100"/>
          <w:position w:val="0"/>
        </w:rPr>
        <w:t>）</w:t>
        <w:tab/>
        <w:t>托管情况</w:t>
      </w:r>
      <w:bookmarkEnd w:id="404"/>
      <w:bookmarkEnd w:id="405"/>
      <w:bookmarkEnd w:id="407"/>
    </w:p>
    <w:p>
      <w:pPr>
        <w:pStyle w:val="Style31"/>
        <w:keepNext w:val="0"/>
        <w:keepLines w:val="0"/>
        <w:widowControl w:val="0"/>
        <w:shd w:val="clear" w:color="auto" w:fill="auto"/>
        <w:bidi w:val="0"/>
        <w:spacing w:before="0" w:after="16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公司报告期不存在托管情况。</w:t>
      </w:r>
    </w:p>
    <w:p>
      <w:pPr>
        <w:pStyle w:val="Style52"/>
        <w:keepNext/>
        <w:keepLines/>
        <w:widowControl w:val="0"/>
        <w:shd w:val="clear" w:color="auto" w:fill="auto"/>
        <w:tabs>
          <w:tab w:pos="493" w:val="left"/>
        </w:tabs>
        <w:bidi w:val="0"/>
        <w:spacing w:before="0" w:line="240" w:lineRule="auto"/>
        <w:ind w:left="0" w:right="0" w:firstLine="0"/>
        <w:jc w:val="both"/>
      </w:pPr>
      <w:bookmarkStart w:id="408" w:name="bookmark408"/>
      <w:bookmarkStart w:id="409" w:name="bookmark409"/>
      <w:bookmarkStart w:id="410" w:name="bookmark410"/>
      <w:bookmarkStart w:id="411" w:name="bookmark411"/>
      <w:r>
        <w:rPr>
          <w:color w:val="000000"/>
          <w:spacing w:val="0"/>
          <w:w w:val="100"/>
          <w:position w:val="0"/>
        </w:rPr>
        <w:t>（</w:t>
      </w:r>
      <w:bookmarkEnd w:id="410"/>
      <w:r>
        <w:rPr>
          <w:rFonts w:ascii="Times New Roman" w:eastAsia="Times New Roman" w:hAnsi="Times New Roman" w:cs="Times New Roman"/>
          <w:color w:val="000000"/>
          <w:spacing w:val="0"/>
          <w:w w:val="100"/>
          <w:position w:val="0"/>
        </w:rPr>
        <w:t>2</w:t>
      </w:r>
      <w:r>
        <w:rPr>
          <w:color w:val="000000"/>
          <w:spacing w:val="0"/>
          <w:w w:val="100"/>
          <w:position w:val="0"/>
        </w:rPr>
        <w:t>）</w:t>
        <w:tab/>
        <w:t>承包情况</w:t>
      </w:r>
      <w:bookmarkEnd w:id="408"/>
      <w:bookmarkEnd w:id="409"/>
      <w:bookmarkEnd w:id="411"/>
    </w:p>
    <w:p>
      <w:pPr>
        <w:pStyle w:val="Style31"/>
        <w:keepNext w:val="0"/>
        <w:keepLines w:val="0"/>
        <w:widowControl w:val="0"/>
        <w:shd w:val="clear" w:color="auto" w:fill="auto"/>
        <w:bidi w:val="0"/>
        <w:spacing w:before="0" w:after="16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公司报告期不存在承包情况。</w:t>
      </w:r>
    </w:p>
    <w:p>
      <w:pPr>
        <w:pStyle w:val="Style52"/>
        <w:keepNext/>
        <w:keepLines/>
        <w:widowControl w:val="0"/>
        <w:shd w:val="clear" w:color="auto" w:fill="auto"/>
        <w:tabs>
          <w:tab w:pos="493" w:val="left"/>
        </w:tabs>
        <w:bidi w:val="0"/>
        <w:spacing w:before="0" w:line="240" w:lineRule="auto"/>
        <w:ind w:left="0" w:right="0" w:firstLine="0"/>
        <w:jc w:val="both"/>
      </w:pPr>
      <w:bookmarkStart w:id="412" w:name="bookmark412"/>
      <w:bookmarkStart w:id="413" w:name="bookmark413"/>
      <w:bookmarkStart w:id="414" w:name="bookmark414"/>
      <w:bookmarkStart w:id="415" w:name="bookmark415"/>
      <w:r>
        <w:rPr>
          <w:color w:val="000000"/>
          <w:spacing w:val="0"/>
          <w:w w:val="100"/>
          <w:position w:val="0"/>
        </w:rPr>
        <w:t>（</w:t>
      </w:r>
      <w:bookmarkEnd w:id="414"/>
      <w:r>
        <w:rPr>
          <w:rFonts w:ascii="Times New Roman" w:eastAsia="Times New Roman" w:hAnsi="Times New Roman" w:cs="Times New Roman"/>
          <w:color w:val="000000"/>
          <w:spacing w:val="0"/>
          <w:w w:val="100"/>
          <w:position w:val="0"/>
        </w:rPr>
        <w:t>3</w:t>
      </w:r>
      <w:r>
        <w:rPr>
          <w:color w:val="000000"/>
          <w:spacing w:val="0"/>
          <w:w w:val="100"/>
          <w:position w:val="0"/>
        </w:rPr>
        <w:t>）</w:t>
        <w:tab/>
        <w:t>租赁情况</w:t>
      </w:r>
      <w:bookmarkEnd w:id="412"/>
      <w:bookmarkEnd w:id="413"/>
      <w:bookmarkEnd w:id="415"/>
    </w:p>
    <w:p>
      <w:pPr>
        <w:pStyle w:val="Style31"/>
        <w:keepNext w:val="0"/>
        <w:keepLines w:val="0"/>
        <w:widowControl w:val="0"/>
        <w:shd w:val="clear" w:color="auto" w:fill="auto"/>
        <w:bidi w:val="0"/>
        <w:spacing w:before="0" w:after="16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公司报告期不存在租赁情况。</w:t>
      </w:r>
    </w:p>
    <w:p>
      <w:pPr>
        <w:pStyle w:val="Style34"/>
        <w:keepNext/>
        <w:keepLines/>
        <w:widowControl w:val="0"/>
        <w:shd w:val="clear" w:color="auto" w:fill="auto"/>
        <w:tabs>
          <w:tab w:pos="378" w:val="left"/>
        </w:tabs>
        <w:bidi w:val="0"/>
        <w:spacing w:before="0" w:after="380" w:line="240" w:lineRule="auto"/>
        <w:ind w:left="0" w:right="0" w:firstLine="0"/>
        <w:jc w:val="both"/>
      </w:pPr>
      <w:bookmarkStart w:id="416" w:name="bookmark416"/>
      <w:bookmarkStart w:id="417" w:name="bookmark417"/>
      <w:bookmarkStart w:id="418" w:name="bookmark418"/>
      <w:bookmarkStart w:id="419" w:name="bookmark419"/>
      <w:r>
        <w:rPr>
          <w:rFonts w:ascii="Times New Roman" w:eastAsia="Times New Roman" w:hAnsi="Times New Roman" w:cs="Times New Roman"/>
          <w:color w:val="000000"/>
          <w:spacing w:val="0"/>
          <w:w w:val="100"/>
          <w:position w:val="0"/>
        </w:rPr>
        <w:t>2</w:t>
      </w:r>
      <w:bookmarkEnd w:id="418"/>
      <w:r>
        <w:rPr>
          <w:color w:val="000000"/>
          <w:spacing w:val="0"/>
          <w:w w:val="100"/>
          <w:position w:val="0"/>
        </w:rPr>
        <w:t>、</w:t>
        <w:tab/>
        <w:t>重大担保</w:t>
      </w:r>
      <w:bookmarkEnd w:id="416"/>
      <w:bookmarkEnd w:id="417"/>
      <w:bookmarkEnd w:id="419"/>
    </w:p>
    <w:p>
      <w:pPr>
        <w:pStyle w:val="Style31"/>
        <w:keepNext w:val="0"/>
        <w:keepLines w:val="0"/>
        <w:widowControl w:val="0"/>
        <w:shd w:val="clear" w:color="auto" w:fill="auto"/>
        <w:bidi w:val="0"/>
        <w:spacing w:before="0" w:after="380" w:line="240" w:lineRule="auto"/>
        <w:ind w:left="0" w:right="0" w:firstLine="0"/>
        <w:jc w:val="both"/>
      </w:pPr>
      <w:r>
        <w:rPr>
          <w:color w:val="000000"/>
          <w:spacing w:val="0"/>
          <w:w w:val="100"/>
          <w:position w:val="0"/>
          <w:sz w:val="18"/>
          <w:szCs w:val="18"/>
        </w:rPr>
        <w:t>V</w:t>
      </w:r>
      <w:r>
        <w:rPr>
          <w:color w:val="000000"/>
          <w:spacing w:val="0"/>
          <w:w w:val="100"/>
          <w:position w:val="0"/>
        </w:rPr>
        <w:t>适用口不适用</w:t>
      </w:r>
    </w:p>
    <w:p>
      <w:pPr>
        <w:pStyle w:val="Style52"/>
        <w:keepNext/>
        <w:keepLines/>
        <w:widowControl w:val="0"/>
        <w:shd w:val="clear" w:color="auto" w:fill="auto"/>
        <w:bidi w:val="0"/>
        <w:spacing w:before="0" w:line="240" w:lineRule="auto"/>
        <w:ind w:left="0" w:right="0" w:firstLine="0"/>
        <w:jc w:val="both"/>
      </w:pPr>
      <w:bookmarkStart w:id="420" w:name="bookmark420"/>
      <w:bookmarkStart w:id="421" w:name="bookmark421"/>
      <w:bookmarkStart w:id="422" w:name="bookmark422"/>
      <w:bookmarkStart w:id="423" w:name="bookmark423"/>
      <w:r>
        <w:rPr>
          <w:color w:val="000000"/>
          <w:spacing w:val="0"/>
          <w:w w:val="100"/>
          <w:position w:val="0"/>
        </w:rPr>
        <w:t>（</w:t>
      </w:r>
      <w:bookmarkEnd w:id="422"/>
      <w:r>
        <w:rPr>
          <w:rFonts w:ascii="Times New Roman" w:eastAsia="Times New Roman" w:hAnsi="Times New Roman" w:cs="Times New Roman"/>
          <w:color w:val="000000"/>
          <w:spacing w:val="0"/>
          <w:w w:val="100"/>
          <w:position w:val="0"/>
        </w:rPr>
        <w:t>1</w:t>
      </w:r>
      <w:r>
        <w:rPr>
          <w:color w:val="000000"/>
          <w:spacing w:val="0"/>
          <w:w w:val="100"/>
          <w:position w:val="0"/>
        </w:rPr>
        <w:t>）担保情况</w:t>
      </w:r>
      <w:bookmarkEnd w:id="420"/>
      <w:bookmarkEnd w:id="421"/>
      <w:bookmarkEnd w:id="423"/>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714"/>
        <w:gridCol w:w="926"/>
        <w:gridCol w:w="922"/>
        <w:gridCol w:w="1296"/>
        <w:gridCol w:w="1066"/>
        <w:gridCol w:w="1032"/>
        <w:gridCol w:w="1051"/>
        <w:gridCol w:w="792"/>
        <w:gridCol w:w="787"/>
      </w:tblGrid>
      <w:tr>
        <w:trPr>
          <w:trHeight w:val="408" w:hRule="exact"/>
        </w:trPr>
        <w:tc>
          <w:tcPr>
            <w:gridSpan w:val="9"/>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公司及其子公司对外担保情况（不包括对子公司的担保）</w:t>
            </w:r>
          </w:p>
        </w:tc>
      </w:tr>
      <w:tr>
        <w:trPr>
          <w:trHeight w:val="1339"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担保对象名称</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180" w:right="0" w:firstLine="0"/>
              <w:jc w:val="left"/>
            </w:pPr>
            <w:r>
              <w:rPr>
                <w:color w:val="000000"/>
                <w:spacing w:val="0"/>
                <w:w w:val="100"/>
                <w:position w:val="0"/>
              </w:rPr>
              <w:t>担保额 度相关 公告披 露日期</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担保额 度</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实际发生日期 （协议签署 日）</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实际担保 金额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担保类型</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担保期</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left"/>
            </w:pPr>
            <w:r>
              <w:rPr>
                <w:color w:val="000000"/>
                <w:spacing w:val="0"/>
                <w:w w:val="100"/>
                <w:position w:val="0"/>
              </w:rPr>
              <w:t>是否履 行完毕</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是否为 关联方 担保</w:t>
            </w:r>
          </w:p>
        </w:tc>
      </w:tr>
      <w:tr>
        <w:trPr>
          <w:trHeight w:val="403" w:hRule="exact"/>
        </w:trPr>
        <w:tc>
          <w:tcPr>
            <w:gridSpan w:val="9"/>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公司与子公司之间担保情况</w:t>
            </w:r>
          </w:p>
        </w:tc>
      </w:tr>
      <w:tr>
        <w:trPr>
          <w:trHeight w:val="1349"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担保对象名称</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180" w:right="0" w:firstLine="0"/>
              <w:jc w:val="left"/>
            </w:pPr>
            <w:r>
              <w:rPr>
                <w:color w:val="000000"/>
                <w:spacing w:val="0"/>
                <w:w w:val="100"/>
                <w:position w:val="0"/>
              </w:rPr>
              <w:t>担保额 度相关 公告披 露日期</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担保额 度</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实际发生日期 （协议签署 日）</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实际担保 金额</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担保类型</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担保期</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left"/>
            </w:pPr>
            <w:r>
              <w:rPr>
                <w:color w:val="000000"/>
                <w:spacing w:val="0"/>
                <w:w w:val="100"/>
                <w:position w:val="0"/>
              </w:rPr>
              <w:t>是否履 行完毕</w:t>
            </w:r>
          </w:p>
        </w:tc>
        <w:tc>
          <w:tcPr>
            <w:tcBorders>
              <w:top w:val="single" w:sz="4"/>
              <w:left w:val="single" w:sz="4"/>
              <w:bottom w:val="single" w:sz="4"/>
              <w:righ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是否为 关联方 担保</w:t>
            </w:r>
          </w:p>
        </w:tc>
      </w:tr>
    </w:tbl>
    <w:p>
      <w:pPr>
        <w:spacing w:lineRule="exact" w:line="1"/>
        <w:rPr>
          <w:sz w:val="2"/>
          <w:szCs w:val="2"/>
        </w:rPr>
      </w:pPr>
      <w:r>
        <w:br w:type="page"/>
      </w:r>
    </w:p>
    <w:tbl>
      <w:tblPr>
        <w:tblOverlap w:val="never"/>
        <w:jc w:val="center"/>
        <w:tblLayout w:type="fixed"/>
      </w:tblPr>
      <w:tblGrid>
        <w:gridCol w:w="1714"/>
        <w:gridCol w:w="922"/>
        <w:gridCol w:w="922"/>
        <w:gridCol w:w="1301"/>
        <w:gridCol w:w="1056"/>
        <w:gridCol w:w="1042"/>
        <w:gridCol w:w="1046"/>
        <w:gridCol w:w="792"/>
        <w:gridCol w:w="792"/>
      </w:tblGrid>
      <w:tr>
        <w:trPr>
          <w:trHeight w:val="715"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left"/>
            </w:pPr>
            <w:r>
              <w:rPr>
                <w:color w:val="000000"/>
                <w:spacing w:val="0"/>
                <w:w w:val="100"/>
                <w:position w:val="0"/>
              </w:rPr>
              <w:t>重庆华宇园林有限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35,700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07" w:lineRule="exact"/>
              <w:ind w:left="0" w:right="0" w:firstLine="0"/>
              <w:jc w:val="left"/>
            </w:pPr>
            <w:r>
              <w:rPr>
                <w:color w:val="000000"/>
                <w:spacing w:val="0"/>
                <w:w w:val="100"/>
                <w:position w:val="0"/>
              </w:rPr>
              <w:t>连带责任 保证</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7" w:lineRule="exact"/>
              <w:ind w:left="0" w:right="0" w:firstLine="0"/>
              <w:jc w:val="left"/>
            </w:pPr>
            <w:r>
              <w:rPr>
                <w:color w:val="000000"/>
                <w:spacing w:val="0"/>
                <w:w w:val="100"/>
                <w:position w:val="0"/>
              </w:rPr>
              <w:t>重庆华宇园林有限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left"/>
            </w:pPr>
            <w:r>
              <w:rPr>
                <w:color w:val="000000"/>
                <w:spacing w:val="0"/>
                <w:w w:val="100"/>
                <w:position w:val="0"/>
              </w:rPr>
              <w:t>连带责任 保证</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left"/>
            </w:pPr>
            <w:r>
              <w:rPr>
                <w:color w:val="000000"/>
                <w:spacing w:val="0"/>
                <w:w w:val="100"/>
                <w:position w:val="0"/>
              </w:rPr>
              <w:t>亳州丽鹏制盖有限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07" w:lineRule="exact"/>
              <w:ind w:left="0" w:right="0" w:firstLine="0"/>
              <w:jc w:val="left"/>
            </w:pPr>
            <w:r>
              <w:rPr>
                <w:color w:val="000000"/>
                <w:spacing w:val="0"/>
                <w:w w:val="100"/>
                <w:position w:val="0"/>
              </w:rPr>
              <w:t>连带责任 保证</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gridSpan w:val="2"/>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98" w:lineRule="exact"/>
              <w:ind w:left="0" w:right="0" w:firstLine="0"/>
              <w:jc w:val="left"/>
            </w:pPr>
            <w:r>
              <w:rPr>
                <w:color w:val="000000"/>
                <w:spacing w:val="0"/>
                <w:w w:val="100"/>
                <w:position w:val="0"/>
              </w:rPr>
              <w:t>报告期内审批对子公司担保额 度合计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B1</w:t>
            </w:r>
            <w:r>
              <w:rPr>
                <w:color w:val="000000"/>
                <w:spacing w:val="0"/>
                <w:w w:val="100"/>
                <w:position w:val="0"/>
              </w:rPr>
              <w:t>）</w:t>
            </w:r>
          </w:p>
        </w:tc>
        <w:tc>
          <w:tcPr>
            <w:gridSpan w:val="2"/>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86,000</w:t>
            </w:r>
          </w:p>
        </w:tc>
        <w:tc>
          <w:tcPr>
            <w:gridSpan w:val="2"/>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02" w:lineRule="exact"/>
              <w:ind w:left="0" w:right="0" w:firstLine="0"/>
              <w:jc w:val="left"/>
            </w:pPr>
            <w:r>
              <w:rPr>
                <w:color w:val="000000"/>
                <w:spacing w:val="0"/>
                <w:w w:val="100"/>
                <w:position w:val="0"/>
              </w:rPr>
              <w:t>报告期内对子公司担保 实际发生额合计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B2</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35,700</w:t>
            </w:r>
          </w:p>
        </w:tc>
      </w:tr>
      <w:tr>
        <w:trPr>
          <w:trHeight w:val="710" w:hRule="exact"/>
        </w:trPr>
        <w:tc>
          <w:tcPr>
            <w:gridSpan w:val="2"/>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07" w:lineRule="exact"/>
              <w:ind w:left="0" w:right="0" w:firstLine="0"/>
              <w:jc w:val="left"/>
            </w:pPr>
            <w:r>
              <w:rPr>
                <w:color w:val="000000"/>
                <w:spacing w:val="0"/>
                <w:w w:val="100"/>
                <w:position w:val="0"/>
              </w:rPr>
              <w:t>报告期末已审批的对子公司担 保额度合计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B3</w:t>
            </w:r>
            <w:r>
              <w:rPr>
                <w:color w:val="000000"/>
                <w:spacing w:val="0"/>
                <w:w w:val="100"/>
                <w:position w:val="0"/>
              </w:rPr>
              <w:t>）</w:t>
            </w:r>
          </w:p>
        </w:tc>
        <w:tc>
          <w:tcPr>
            <w:gridSpan w:val="2"/>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86,000</w:t>
            </w:r>
          </w:p>
        </w:tc>
        <w:tc>
          <w:tcPr>
            <w:gridSpan w:val="2"/>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报告期末对子公司实际 担保余额合计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B4</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35,700</w:t>
            </w:r>
          </w:p>
        </w:tc>
      </w:tr>
      <w:tr>
        <w:trPr>
          <w:trHeight w:val="403" w:hRule="exact"/>
        </w:trPr>
        <w:tc>
          <w:tcPr>
            <w:gridSpan w:val="9"/>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子公司对子公司的担保情况</w:t>
            </w:r>
          </w:p>
        </w:tc>
      </w:tr>
      <w:tr>
        <w:trPr>
          <w:trHeight w:val="1339"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担保对象名称</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180" w:right="0" w:firstLine="0"/>
              <w:jc w:val="left"/>
            </w:pPr>
            <w:r>
              <w:rPr>
                <w:color w:val="000000"/>
                <w:spacing w:val="0"/>
                <w:w w:val="100"/>
                <w:position w:val="0"/>
              </w:rPr>
              <w:t>担保额 度相关 公告披 露日期</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担保额 度</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实际发生日期 （协议签署 日）</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实际担保 金额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担保类型</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担保期</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left"/>
            </w:pPr>
            <w:r>
              <w:rPr>
                <w:color w:val="000000"/>
                <w:spacing w:val="0"/>
                <w:w w:val="100"/>
                <w:position w:val="0"/>
              </w:rPr>
              <w:t>是否履 行完毕</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是否为 关联方 担保</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gridSpan w:val="9"/>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公司担保总额（即前三大项的合计）</w:t>
            </w:r>
          </w:p>
        </w:tc>
      </w:tr>
      <w:tr>
        <w:trPr>
          <w:trHeight w:val="715" w:hRule="exact"/>
        </w:trPr>
        <w:tc>
          <w:tcPr>
            <w:gridSpan w:val="2"/>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报告期内审批担保额度合计</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A1+B1+C1</w:t>
            </w:r>
            <w:r>
              <w:rPr>
                <w:color w:val="000000"/>
                <w:spacing w:val="0"/>
                <w:w w:val="100"/>
                <w:position w:val="0"/>
              </w:rPr>
              <w:t>）</w:t>
            </w:r>
          </w:p>
        </w:tc>
        <w:tc>
          <w:tcPr>
            <w:gridSpan w:val="2"/>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86,000</w:t>
            </w:r>
          </w:p>
        </w:tc>
        <w:tc>
          <w:tcPr>
            <w:gridSpan w:val="2"/>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报告期内担保实际发生</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额合计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A2+B2+C2</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35,700</w:t>
            </w:r>
          </w:p>
        </w:tc>
      </w:tr>
      <w:tr>
        <w:trPr>
          <w:trHeight w:val="715" w:hRule="exact"/>
        </w:trPr>
        <w:tc>
          <w:tcPr>
            <w:gridSpan w:val="2"/>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报告期末已审批的担保额度合</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A3+B3+C3</w:t>
            </w:r>
            <w:r>
              <w:rPr>
                <w:color w:val="000000"/>
                <w:spacing w:val="0"/>
                <w:w w:val="100"/>
                <w:position w:val="0"/>
              </w:rPr>
              <w:t>）</w:t>
            </w:r>
          </w:p>
        </w:tc>
        <w:tc>
          <w:tcPr>
            <w:gridSpan w:val="2"/>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86,000</w:t>
            </w:r>
          </w:p>
        </w:tc>
        <w:tc>
          <w:tcPr>
            <w:gridSpan w:val="2"/>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报告期末实际担保余额</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A4+B4+C4</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35,700</w:t>
            </w:r>
          </w:p>
        </w:tc>
      </w:tr>
      <w:tr>
        <w:trPr>
          <w:trHeight w:val="403" w:hRule="exact"/>
        </w:trPr>
        <w:tc>
          <w:tcPr>
            <w:gridSpan w:val="4"/>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实际担保总额（即</w:t>
            </w:r>
            <w:r>
              <w:rPr>
                <w:rFonts w:ascii="Times New Roman" w:eastAsia="Times New Roman" w:hAnsi="Times New Roman" w:cs="Times New Roman"/>
                <w:color w:val="000000"/>
                <w:spacing w:val="0"/>
                <w:w w:val="100"/>
                <w:position w:val="0"/>
                <w:sz w:val="18"/>
                <w:szCs w:val="18"/>
              </w:rPr>
              <w:t>A4+B4+C4</w:t>
            </w:r>
            <w:r>
              <w:rPr>
                <w:color w:val="000000"/>
                <w:spacing w:val="0"/>
                <w:w w:val="100"/>
                <w:position w:val="0"/>
              </w:rPr>
              <w:t>）占公司净资产的比例</w:t>
            </w:r>
          </w:p>
        </w:tc>
        <w:tc>
          <w:tcPr>
            <w:gridSpan w:val="5"/>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11.44%</w:t>
            </w:r>
          </w:p>
        </w:tc>
      </w:tr>
      <w:tr>
        <w:trPr>
          <w:trHeight w:val="398" w:hRule="exact"/>
        </w:trPr>
        <w:tc>
          <w:tcPr>
            <w:gridSpan w:val="9"/>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403" w:hRule="exact"/>
        </w:trPr>
        <w:tc>
          <w:tcPr>
            <w:gridSpan w:val="4"/>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为股东、实际控制人及其关联方提供担保的余额</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D</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452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gridSpan w:val="4"/>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left"/>
            </w:pPr>
            <w:r>
              <w:rPr>
                <w:color w:val="000000"/>
                <w:spacing w:val="0"/>
                <w:w w:val="100"/>
                <w:position w:val="0"/>
              </w:rPr>
              <w:t>直接或间接为资产负债率超过</w:t>
            </w:r>
            <w:r>
              <w:rPr>
                <w:rFonts w:ascii="Times New Roman" w:eastAsia="Times New Roman" w:hAnsi="Times New Roman" w:cs="Times New Roman"/>
                <w:color w:val="000000"/>
                <w:spacing w:val="0"/>
                <w:w w:val="100"/>
                <w:position w:val="0"/>
                <w:sz w:val="18"/>
                <w:szCs w:val="18"/>
              </w:rPr>
              <w:t>70%</w:t>
            </w:r>
            <w:r>
              <w:rPr>
                <w:color w:val="000000"/>
                <w:spacing w:val="0"/>
                <w:w w:val="100"/>
                <w:position w:val="0"/>
              </w:rPr>
              <w:t>的被担保对象提供的债 务担保余额</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E</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452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gridSpan w:val="4"/>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担保总额超过净资产</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部分的金额</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F</w:t>
            </w:r>
            <w:r>
              <w:rPr>
                <w:color w:val="000000"/>
                <w:spacing w:val="0"/>
                <w:w w:val="100"/>
                <w:position w:val="0"/>
              </w:rPr>
              <w:t>）</w:t>
            </w:r>
          </w:p>
        </w:tc>
        <w:tc>
          <w:tcPr>
            <w:gridSpan w:val="5"/>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452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99" w:line="1" w:lineRule="exact"/>
      </w:pP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采用复合方式担保的具体情况说明</w:t>
      </w:r>
    </w:p>
    <w:p>
      <w:pPr>
        <w:pStyle w:val="Style52"/>
        <w:keepNext/>
        <w:keepLines/>
        <w:widowControl w:val="0"/>
        <w:shd w:val="clear" w:color="auto" w:fill="auto"/>
        <w:bidi w:val="0"/>
        <w:spacing w:before="0" w:line="240" w:lineRule="auto"/>
        <w:ind w:left="0" w:right="0" w:firstLine="0"/>
        <w:jc w:val="left"/>
      </w:pPr>
      <w:bookmarkStart w:id="424" w:name="bookmark424"/>
      <w:bookmarkStart w:id="425" w:name="bookmark425"/>
      <w:bookmarkStart w:id="426" w:name="bookmark426"/>
      <w:bookmarkStart w:id="427" w:name="bookmark427"/>
      <w:r>
        <w:rPr>
          <w:color w:val="000000"/>
          <w:spacing w:val="0"/>
          <w:w w:val="100"/>
          <w:position w:val="0"/>
        </w:rPr>
        <w:t>（</w:t>
      </w:r>
      <w:bookmarkEnd w:id="426"/>
      <w:r>
        <w:rPr>
          <w:rFonts w:ascii="Times New Roman" w:eastAsia="Times New Roman" w:hAnsi="Times New Roman" w:cs="Times New Roman"/>
          <w:color w:val="000000"/>
          <w:spacing w:val="0"/>
          <w:w w:val="100"/>
          <w:position w:val="0"/>
        </w:rPr>
        <w:t>2</w:t>
      </w:r>
      <w:r>
        <w:rPr>
          <w:color w:val="000000"/>
          <w:spacing w:val="0"/>
          <w:w w:val="100"/>
          <w:position w:val="0"/>
        </w:rPr>
        <w:t>）违规对外担保情况</w:t>
      </w:r>
      <w:bookmarkEnd w:id="424"/>
      <w:bookmarkEnd w:id="425"/>
      <w:bookmarkEnd w:id="427"/>
    </w:p>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公司报告期无违规对外担保情况。</w:t>
      </w:r>
    </w:p>
    <w:p>
      <w:pPr>
        <w:pStyle w:val="Style34"/>
        <w:keepNext/>
        <w:keepLines/>
        <w:widowControl w:val="0"/>
        <w:shd w:val="clear" w:color="auto" w:fill="auto"/>
        <w:bidi w:val="0"/>
        <w:spacing w:before="0" w:after="380" w:line="240" w:lineRule="auto"/>
        <w:ind w:left="0" w:right="0" w:firstLine="0"/>
        <w:jc w:val="left"/>
      </w:pPr>
      <w:bookmarkStart w:id="428" w:name="bookmark428"/>
      <w:bookmarkStart w:id="429" w:name="bookmark429"/>
      <w:bookmarkStart w:id="430" w:name="bookmark430"/>
      <w:bookmarkStart w:id="431" w:name="bookmark431"/>
      <w:r>
        <w:rPr>
          <w:rFonts w:ascii="Times New Roman" w:eastAsia="Times New Roman" w:hAnsi="Times New Roman" w:cs="Times New Roman"/>
          <w:color w:val="000000"/>
          <w:spacing w:val="0"/>
          <w:w w:val="100"/>
          <w:position w:val="0"/>
        </w:rPr>
        <w:t>3</w:t>
      </w:r>
      <w:bookmarkEnd w:id="430"/>
      <w:r>
        <w:rPr>
          <w:color w:val="000000"/>
          <w:spacing w:val="0"/>
          <w:w w:val="100"/>
          <w:position w:val="0"/>
        </w:rPr>
        <w:t>、委托他人进行现金资产管理情况</w:t>
      </w:r>
      <w:bookmarkEnd w:id="428"/>
      <w:bookmarkEnd w:id="429"/>
      <w:bookmarkEnd w:id="431"/>
    </w:p>
    <w:p>
      <w:pPr>
        <w:pStyle w:val="Style52"/>
        <w:keepNext/>
        <w:keepLines/>
        <w:widowControl w:val="0"/>
        <w:shd w:val="clear" w:color="auto" w:fill="auto"/>
        <w:bidi w:val="0"/>
        <w:spacing w:before="0" w:line="240" w:lineRule="auto"/>
        <w:ind w:left="0" w:right="0" w:firstLine="0"/>
        <w:jc w:val="left"/>
      </w:pPr>
      <w:bookmarkStart w:id="432" w:name="bookmark432"/>
      <w:bookmarkStart w:id="433" w:name="bookmark433"/>
      <w:bookmarkStart w:id="434" w:name="bookmark434"/>
      <w:bookmarkStart w:id="435" w:name="bookmark435"/>
      <w:r>
        <w:rPr>
          <w:color w:val="000000"/>
          <w:spacing w:val="0"/>
          <w:w w:val="100"/>
          <w:position w:val="0"/>
        </w:rPr>
        <w:t>（</w:t>
      </w:r>
      <w:bookmarkEnd w:id="434"/>
      <w:r>
        <w:rPr>
          <w:rFonts w:ascii="Times New Roman" w:eastAsia="Times New Roman" w:hAnsi="Times New Roman" w:cs="Times New Roman"/>
          <w:color w:val="000000"/>
          <w:spacing w:val="0"/>
          <w:w w:val="100"/>
          <w:position w:val="0"/>
        </w:rPr>
        <w:t>1</w:t>
      </w:r>
      <w:r>
        <w:rPr>
          <w:color w:val="000000"/>
          <w:spacing w:val="0"/>
          <w:w w:val="100"/>
          <w:position w:val="0"/>
        </w:rPr>
        <w:t>）委托理财情况</w:t>
      </w:r>
      <w:bookmarkEnd w:id="432"/>
      <w:bookmarkEnd w:id="433"/>
      <w:bookmarkEnd w:id="435"/>
    </w:p>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公司报告期不存在委托理财。</w:t>
      </w:r>
    </w:p>
    <w:p>
      <w:pPr>
        <w:pStyle w:val="Style52"/>
        <w:keepNext/>
        <w:keepLines/>
        <w:widowControl w:val="0"/>
        <w:shd w:val="clear" w:color="auto" w:fill="auto"/>
        <w:bidi w:val="0"/>
        <w:spacing w:before="0" w:line="240" w:lineRule="auto"/>
        <w:ind w:left="0" w:right="0" w:firstLine="0"/>
        <w:jc w:val="left"/>
      </w:pPr>
      <w:bookmarkStart w:id="436" w:name="bookmark436"/>
      <w:bookmarkStart w:id="437" w:name="bookmark437"/>
      <w:bookmarkStart w:id="438" w:name="bookmark438"/>
      <w:bookmarkStart w:id="439" w:name="bookmark439"/>
      <w:r>
        <w:rPr>
          <w:color w:val="000000"/>
          <w:spacing w:val="0"/>
          <w:w w:val="100"/>
          <w:position w:val="0"/>
        </w:rPr>
        <w:t>（</w:t>
      </w:r>
      <w:bookmarkEnd w:id="438"/>
      <w:r>
        <w:rPr>
          <w:rFonts w:ascii="Times New Roman" w:eastAsia="Times New Roman" w:hAnsi="Times New Roman" w:cs="Times New Roman"/>
          <w:color w:val="000000"/>
          <w:spacing w:val="0"/>
          <w:w w:val="100"/>
          <w:position w:val="0"/>
        </w:rPr>
        <w:t>2</w:t>
      </w:r>
      <w:r>
        <w:rPr>
          <w:color w:val="000000"/>
          <w:spacing w:val="0"/>
          <w:w w:val="100"/>
          <w:position w:val="0"/>
        </w:rPr>
        <w:t>）委托贷款情况</w:t>
      </w:r>
      <w:bookmarkEnd w:id="436"/>
      <w:bookmarkEnd w:id="437"/>
      <w:bookmarkEnd w:id="439"/>
    </w:p>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公司报告期不存在委托贷款。</w:t>
      </w:r>
    </w:p>
    <w:p>
      <w:pPr>
        <w:pStyle w:val="Style34"/>
        <w:keepNext/>
        <w:keepLines/>
        <w:widowControl w:val="0"/>
        <w:shd w:val="clear" w:color="auto" w:fill="auto"/>
        <w:bidi w:val="0"/>
        <w:spacing w:before="0" w:after="380" w:line="240" w:lineRule="auto"/>
        <w:ind w:left="0" w:right="0" w:firstLine="0"/>
        <w:jc w:val="left"/>
      </w:pPr>
      <w:bookmarkStart w:id="440" w:name="bookmark440"/>
      <w:bookmarkStart w:id="441" w:name="bookmark441"/>
      <w:bookmarkStart w:id="442" w:name="bookmark442"/>
      <w:bookmarkStart w:id="443" w:name="bookmark443"/>
      <w:r>
        <w:rPr>
          <w:rFonts w:ascii="Times New Roman" w:eastAsia="Times New Roman" w:hAnsi="Times New Roman" w:cs="Times New Roman"/>
          <w:color w:val="000000"/>
          <w:spacing w:val="0"/>
          <w:w w:val="100"/>
          <w:position w:val="0"/>
        </w:rPr>
        <w:t>4</w:t>
      </w:r>
      <w:bookmarkEnd w:id="442"/>
      <w:r>
        <w:rPr>
          <w:color w:val="000000"/>
          <w:spacing w:val="0"/>
          <w:w w:val="100"/>
          <w:position w:val="0"/>
        </w:rPr>
        <w:t>、其他重大合同</w:t>
      </w:r>
      <w:bookmarkEnd w:id="440"/>
      <w:bookmarkEnd w:id="441"/>
      <w:bookmarkEnd w:id="443"/>
    </w:p>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公司报告期不存在其他重大合同。</w:t>
      </w:r>
    </w:p>
    <w:p>
      <w:pPr>
        <w:pStyle w:val="Style27"/>
        <w:keepNext/>
        <w:keepLines/>
        <w:widowControl w:val="0"/>
        <w:shd w:val="clear" w:color="auto" w:fill="auto"/>
        <w:bidi w:val="0"/>
        <w:spacing w:before="0" w:after="380" w:line="240" w:lineRule="auto"/>
        <w:ind w:left="0" w:right="0" w:firstLine="0"/>
        <w:jc w:val="left"/>
      </w:pPr>
      <w:bookmarkStart w:id="444" w:name="bookmark444"/>
      <w:bookmarkStart w:id="445" w:name="bookmark445"/>
      <w:bookmarkStart w:id="446" w:name="bookmark446"/>
      <w:r>
        <w:rPr>
          <w:color w:val="000000"/>
          <w:spacing w:val="0"/>
          <w:w w:val="100"/>
          <w:position w:val="0"/>
        </w:rPr>
        <w:t>十八、社会责任情况</w:t>
      </w:r>
      <w:bookmarkEnd w:id="444"/>
      <w:bookmarkEnd w:id="445"/>
      <w:bookmarkEnd w:id="446"/>
    </w:p>
    <w:p>
      <w:pPr>
        <w:pStyle w:val="Style34"/>
        <w:keepNext/>
        <w:keepLines/>
        <w:widowControl w:val="0"/>
        <w:shd w:val="clear" w:color="auto" w:fill="auto"/>
        <w:bidi w:val="0"/>
        <w:spacing w:before="0" w:after="380" w:line="240" w:lineRule="auto"/>
        <w:ind w:left="0" w:right="0" w:firstLine="0"/>
        <w:jc w:val="left"/>
      </w:pPr>
      <w:bookmarkStart w:id="447" w:name="bookmark447"/>
      <w:bookmarkStart w:id="448" w:name="bookmark448"/>
      <w:bookmarkStart w:id="449" w:name="bookmark449"/>
      <w:bookmarkStart w:id="450" w:name="bookmark450"/>
      <w:r>
        <w:rPr>
          <w:rFonts w:ascii="Times New Roman" w:eastAsia="Times New Roman" w:hAnsi="Times New Roman" w:cs="Times New Roman"/>
          <w:color w:val="000000"/>
          <w:spacing w:val="0"/>
          <w:w w:val="100"/>
          <w:position w:val="0"/>
        </w:rPr>
        <w:t>1</w:t>
      </w:r>
      <w:bookmarkEnd w:id="449"/>
      <w:r>
        <w:rPr>
          <w:color w:val="000000"/>
          <w:spacing w:val="0"/>
          <w:w w:val="100"/>
          <w:position w:val="0"/>
        </w:rPr>
        <w:t>、履行精准扶贫社会责任情况</w:t>
      </w:r>
      <w:bookmarkEnd w:id="447"/>
      <w:bookmarkEnd w:id="448"/>
      <w:bookmarkEnd w:id="450"/>
    </w:p>
    <w:p>
      <w:pPr>
        <w:pStyle w:val="Style52"/>
        <w:keepNext/>
        <w:keepLines/>
        <w:widowControl w:val="0"/>
        <w:shd w:val="clear" w:color="auto" w:fill="auto"/>
        <w:bidi w:val="0"/>
        <w:spacing w:before="0" w:line="240" w:lineRule="auto"/>
        <w:ind w:left="0" w:right="0" w:firstLine="0"/>
        <w:jc w:val="left"/>
      </w:pPr>
      <w:bookmarkStart w:id="451" w:name="bookmark451"/>
      <w:bookmarkStart w:id="452" w:name="bookmark452"/>
      <w:bookmarkStart w:id="453" w:name="bookmark453"/>
      <w:bookmarkStart w:id="454" w:name="bookmark454"/>
      <w:r>
        <w:rPr>
          <w:color w:val="000000"/>
          <w:spacing w:val="0"/>
          <w:w w:val="100"/>
          <w:position w:val="0"/>
        </w:rPr>
        <w:t>（</w:t>
      </w:r>
      <w:bookmarkEnd w:id="453"/>
      <w:r>
        <w:rPr>
          <w:rFonts w:ascii="Times New Roman" w:eastAsia="Times New Roman" w:hAnsi="Times New Roman" w:cs="Times New Roman"/>
          <w:color w:val="000000"/>
          <w:spacing w:val="0"/>
          <w:w w:val="100"/>
          <w:position w:val="0"/>
        </w:rPr>
        <w:t>1</w:t>
      </w:r>
      <w:r>
        <w:rPr>
          <w:color w:val="000000"/>
          <w:spacing w:val="0"/>
          <w:w w:val="100"/>
          <w:position w:val="0"/>
        </w:rPr>
        <w:t>）年度精准扶贫概要</w:t>
      </w:r>
      <w:bookmarkEnd w:id="451"/>
      <w:bookmarkEnd w:id="452"/>
      <w:bookmarkEnd w:id="454"/>
    </w:p>
    <w:p>
      <w:pPr>
        <w:pStyle w:val="Style31"/>
        <w:keepNext w:val="0"/>
        <w:keepLines w:val="0"/>
        <w:widowControl w:val="0"/>
        <w:shd w:val="clear" w:color="auto" w:fill="auto"/>
        <w:bidi w:val="0"/>
        <w:spacing w:before="0" w:after="680" w:line="240" w:lineRule="auto"/>
        <w:ind w:left="0" w:right="0" w:firstLine="0"/>
        <w:jc w:val="left"/>
      </w:pPr>
      <w:r>
        <w:rPr>
          <w:color w:val="000000"/>
          <w:spacing w:val="0"/>
          <w:w w:val="100"/>
          <w:position w:val="0"/>
        </w:rPr>
        <w:t>公司报告年度暂未开展精准扶贫工作，也暂无后续精准扶贫计划。</w:t>
      </w:r>
    </w:p>
    <w:p>
      <w:pPr>
        <w:pStyle w:val="Style52"/>
        <w:keepNext/>
        <w:keepLines/>
        <w:widowControl w:val="0"/>
        <w:shd w:val="clear" w:color="auto" w:fill="auto"/>
        <w:bidi w:val="0"/>
        <w:spacing w:before="0" w:after="320" w:line="240" w:lineRule="auto"/>
        <w:ind w:left="0" w:right="0" w:firstLine="140"/>
        <w:jc w:val="left"/>
      </w:pPr>
      <w:bookmarkStart w:id="455" w:name="bookmark455"/>
      <w:bookmarkStart w:id="456" w:name="bookmark456"/>
      <w:bookmarkStart w:id="457" w:name="bookmark457"/>
      <w:bookmarkStart w:id="458" w:name="bookmark458"/>
      <w:r>
        <w:rPr>
          <w:rFonts w:ascii="Times New Roman" w:eastAsia="Times New Roman" w:hAnsi="Times New Roman" w:cs="Times New Roman"/>
          <w:color w:val="000000"/>
          <w:spacing w:val="0"/>
          <w:w w:val="100"/>
          <w:position w:val="0"/>
        </w:rPr>
        <w:t>（</w:t>
      </w:r>
      <w:bookmarkEnd w:id="457"/>
      <w:r>
        <w:rPr>
          <w:rFonts w:ascii="Times New Roman" w:eastAsia="Times New Roman" w:hAnsi="Times New Roman" w:cs="Times New Roman"/>
          <w:color w:val="000000"/>
          <w:spacing w:val="0"/>
          <w:w w:val="100"/>
          <w:position w:val="0"/>
        </w:rPr>
        <w:t>2</w:t>
      </w:r>
      <w:r>
        <w:rPr>
          <w:color w:val="000000"/>
          <w:spacing w:val="0"/>
          <w:w w:val="100"/>
          <w:position w:val="0"/>
        </w:rPr>
        <w:t>）上市公司年度精准扶贫工作情况</w:t>
      </w:r>
      <w:bookmarkEnd w:id="455"/>
      <w:bookmarkEnd w:id="456"/>
      <w:bookmarkEnd w:id="458"/>
    </w:p>
    <w:tbl>
      <w:tblPr>
        <w:tblOverlap w:val="never"/>
        <w:jc w:val="center"/>
        <w:tblLayout w:type="fixed"/>
      </w:tblPr>
      <w:tblGrid>
        <w:gridCol w:w="3600"/>
        <w:gridCol w:w="1459"/>
        <w:gridCol w:w="4522"/>
      </w:tblGrid>
      <w:tr>
        <w:trPr>
          <w:trHeight w:val="40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指标</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计量单位</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开展情况</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一、总体情况</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二、分项投入</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产业发展脱贫</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转移就业脱贫</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易地搬迁脱贫</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教育脱贫</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健康扶贫</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生态保护扶贫</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兜底保障</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8.</w:t>
            </w:r>
            <w:r>
              <w:rPr>
                <w:color w:val="000000"/>
                <w:spacing w:val="0"/>
                <w:w w:val="100"/>
                <w:position w:val="0"/>
              </w:rPr>
              <w:t>社会扶贫</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其他项目</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13"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三、所获奖项（内容、级别）</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319" w:line="1" w:lineRule="exact"/>
      </w:pPr>
    </w:p>
    <w:p>
      <w:pPr>
        <w:pStyle w:val="Style52"/>
        <w:keepNext/>
        <w:keepLines/>
        <w:widowControl w:val="0"/>
        <w:shd w:val="clear" w:color="auto" w:fill="auto"/>
        <w:bidi w:val="0"/>
        <w:spacing w:before="0" w:line="240" w:lineRule="auto"/>
        <w:ind w:left="0" w:right="0" w:firstLine="140"/>
        <w:jc w:val="left"/>
      </w:pPr>
      <w:bookmarkStart w:id="459" w:name="bookmark459"/>
      <w:bookmarkStart w:id="460" w:name="bookmark460"/>
      <w:bookmarkStart w:id="461" w:name="bookmark461"/>
      <w:bookmarkStart w:id="462" w:name="bookmark462"/>
      <w:r>
        <w:rPr>
          <w:color w:val="000000"/>
          <w:spacing w:val="0"/>
          <w:w w:val="100"/>
          <w:position w:val="0"/>
        </w:rPr>
        <w:t>（</w:t>
      </w:r>
      <w:bookmarkEnd w:id="461"/>
      <w:r>
        <w:rPr>
          <w:rFonts w:ascii="Times New Roman" w:eastAsia="Times New Roman" w:hAnsi="Times New Roman" w:cs="Times New Roman"/>
          <w:color w:val="000000"/>
          <w:spacing w:val="0"/>
          <w:w w:val="100"/>
          <w:position w:val="0"/>
        </w:rPr>
        <w:t>3</w:t>
      </w:r>
      <w:r>
        <w:rPr>
          <w:color w:val="000000"/>
          <w:spacing w:val="0"/>
          <w:w w:val="100"/>
          <w:position w:val="0"/>
        </w:rPr>
        <w:t>）后续精准扶贫计划</w:t>
      </w:r>
      <w:bookmarkEnd w:id="459"/>
      <w:bookmarkEnd w:id="460"/>
      <w:bookmarkEnd w:id="462"/>
    </w:p>
    <w:p>
      <w:pPr>
        <w:pStyle w:val="Style31"/>
        <w:keepNext w:val="0"/>
        <w:keepLines w:val="0"/>
        <w:widowControl w:val="0"/>
        <w:shd w:val="clear" w:color="auto" w:fill="auto"/>
        <w:bidi w:val="0"/>
        <w:spacing w:before="0" w:after="380" w:line="240" w:lineRule="auto"/>
        <w:ind w:left="0" w:right="0" w:firstLine="200"/>
        <w:jc w:val="left"/>
      </w:pPr>
      <w:r>
        <w:rPr>
          <w:color w:val="000000"/>
          <w:spacing w:val="0"/>
          <w:w w:val="100"/>
          <w:position w:val="0"/>
        </w:rPr>
        <w:t>无</w:t>
      </w:r>
    </w:p>
    <w:p>
      <w:pPr>
        <w:pStyle w:val="Style34"/>
        <w:keepNext/>
        <w:keepLines/>
        <w:widowControl w:val="0"/>
        <w:shd w:val="clear" w:color="auto" w:fill="auto"/>
        <w:bidi w:val="0"/>
        <w:spacing w:before="0" w:after="260" w:line="240" w:lineRule="auto"/>
        <w:ind w:left="0" w:right="0" w:firstLine="0"/>
        <w:jc w:val="left"/>
      </w:pPr>
      <w:bookmarkStart w:id="463" w:name="bookmark463"/>
      <w:bookmarkStart w:id="464" w:name="bookmark464"/>
      <w:bookmarkStart w:id="465" w:name="bookmark465"/>
      <w:bookmarkStart w:id="466" w:name="bookmark466"/>
      <w:r>
        <w:rPr>
          <w:rFonts w:ascii="Times New Roman" w:eastAsia="Times New Roman" w:hAnsi="Times New Roman" w:cs="Times New Roman"/>
          <w:color w:val="000000"/>
          <w:spacing w:val="0"/>
          <w:w w:val="100"/>
          <w:position w:val="0"/>
        </w:rPr>
        <w:t>2</w:t>
      </w:r>
      <w:bookmarkEnd w:id="465"/>
      <w:r>
        <w:rPr>
          <w:color w:val="000000"/>
          <w:spacing w:val="0"/>
          <w:w w:val="100"/>
          <w:position w:val="0"/>
        </w:rPr>
        <w:t>、履行其他社会责任的情况</w:t>
      </w:r>
      <w:bookmarkEnd w:id="463"/>
      <w:bookmarkEnd w:id="464"/>
      <w:bookmarkEnd w:id="466"/>
    </w:p>
    <w:p>
      <w:pPr>
        <w:pStyle w:val="Style31"/>
        <w:keepNext w:val="0"/>
        <w:keepLines w:val="0"/>
        <w:widowControl w:val="0"/>
        <w:shd w:val="clear" w:color="auto" w:fill="auto"/>
        <w:bidi w:val="0"/>
        <w:spacing w:before="0" w:after="0" w:line="314" w:lineRule="exact"/>
        <w:ind w:left="0" w:right="0" w:firstLine="300"/>
        <w:jc w:val="both"/>
      </w:pPr>
      <w:r>
        <w:rPr>
          <w:color w:val="000000"/>
          <w:spacing w:val="0"/>
          <w:w w:val="100"/>
          <w:position w:val="0"/>
        </w:rPr>
        <w:t>企业存在的前提是盈利，盈利的最终目的是承担社会责任。作为一家上市公司，在发展壮大的过程中，在实践中追求企 业与股东、员工、社会、自然的和谐发展，以实际行动回报社会，创建和谐的企业发展环境。公司以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立足报国、服务社会、 回报股东、造福职工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为己任，从各个层面履行社会责任。</w:t>
      </w:r>
    </w:p>
    <w:p>
      <w:pPr>
        <w:pStyle w:val="Style31"/>
        <w:keepNext w:val="0"/>
        <w:keepLines w:val="0"/>
        <w:widowControl w:val="0"/>
        <w:shd w:val="clear" w:color="auto" w:fill="auto"/>
        <w:tabs>
          <w:tab w:pos="780" w:val="left"/>
        </w:tabs>
        <w:bidi w:val="0"/>
        <w:spacing w:before="0" w:after="0" w:line="313" w:lineRule="exact"/>
        <w:ind w:left="0" w:right="0"/>
        <w:jc w:val="both"/>
      </w:pPr>
      <w:bookmarkStart w:id="467" w:name="bookmark467"/>
      <w:r>
        <w:rPr>
          <w:color w:val="000000"/>
          <w:spacing w:val="0"/>
          <w:w w:val="100"/>
          <w:position w:val="0"/>
          <w:sz w:val="18"/>
          <w:szCs w:val="18"/>
        </w:rPr>
        <w:t>（</w:t>
      </w:r>
      <w:bookmarkEnd w:id="467"/>
      <w:r>
        <w:rPr>
          <w:color w:val="000000"/>
          <w:spacing w:val="0"/>
          <w:w w:val="100"/>
          <w:position w:val="0"/>
          <w:sz w:val="18"/>
          <w:szCs w:val="18"/>
        </w:rPr>
        <w:t>1）</w:t>
        <w:tab/>
      </w:r>
      <w:r>
        <w:rPr>
          <w:color w:val="000000"/>
          <w:spacing w:val="0"/>
          <w:w w:val="100"/>
          <w:position w:val="0"/>
        </w:rPr>
        <w:t>去伪存真，为消费者的食品安全保驾护航</w:t>
      </w:r>
    </w:p>
    <w:p>
      <w:pPr>
        <w:pStyle w:val="Style31"/>
        <w:keepNext w:val="0"/>
        <w:keepLines w:val="0"/>
        <w:widowControl w:val="0"/>
        <w:shd w:val="clear" w:color="auto" w:fill="auto"/>
        <w:bidi w:val="0"/>
        <w:spacing w:before="0" w:after="0" w:line="313" w:lineRule="exact"/>
        <w:ind w:left="0" w:right="0"/>
        <w:jc w:val="both"/>
      </w:pPr>
      <w:r>
        <w:rPr>
          <w:color w:val="000000"/>
          <w:spacing w:val="0"/>
          <w:w w:val="100"/>
          <w:position w:val="0"/>
        </w:rPr>
        <w:t xml:space="preserve">食品安全影响着每个人的日常生活和健康，酒类市场也长期存在假冒伪劣商品，给生产、流通企业和消费者都造成巨大 损失，甚至生命的代价。多年来公司一直致力于防伪瓶盖的创新研发与生产推广，用实际行动保障消费者的食品健康安全。 </w:t>
      </w:r>
      <w:r>
        <w:rPr>
          <w:color w:val="000000"/>
          <w:spacing w:val="0"/>
          <w:w w:val="100"/>
          <w:position w:val="0"/>
          <w:sz w:val="18"/>
          <w:szCs w:val="18"/>
        </w:rPr>
        <w:t>2016</w:t>
      </w:r>
      <w:r>
        <w:rPr>
          <w:color w:val="000000"/>
          <w:spacing w:val="0"/>
          <w:w w:val="100"/>
          <w:position w:val="0"/>
        </w:rPr>
        <w:t>年，公司以酒品质量安全保障为切入点，创新推出“二维码智能瓶盖”，提供“酒企</w:t>
      </w:r>
      <w:r>
        <w:rPr>
          <w:color w:val="000000"/>
          <w:spacing w:val="0"/>
          <w:w w:val="100"/>
          <w:position w:val="0"/>
          <w:sz w:val="18"/>
          <w:szCs w:val="18"/>
        </w:rPr>
        <w:t>+</w:t>
      </w:r>
      <w:r>
        <w:rPr>
          <w:color w:val="000000"/>
          <w:spacing w:val="0"/>
          <w:w w:val="100"/>
          <w:position w:val="0"/>
        </w:rPr>
        <w:t>互联网”一站式解决方案，具有打 假防伪、溯源等多重功能，互联网、大数据分析等应用，从根本上保障了消费者食品安全。同时丽鹏股份也积极将这一技术 由打假需求最强烈的白酒企业向其他食品行业推广。</w:t>
      </w:r>
    </w:p>
    <w:p>
      <w:pPr>
        <w:pStyle w:val="Style31"/>
        <w:keepNext w:val="0"/>
        <w:keepLines w:val="0"/>
        <w:widowControl w:val="0"/>
        <w:shd w:val="clear" w:color="auto" w:fill="auto"/>
        <w:tabs>
          <w:tab w:pos="780" w:val="left"/>
        </w:tabs>
        <w:bidi w:val="0"/>
        <w:spacing w:before="0" w:after="0" w:line="313" w:lineRule="exact"/>
        <w:ind w:left="0" w:right="0"/>
        <w:jc w:val="both"/>
      </w:pPr>
      <w:bookmarkStart w:id="468" w:name="bookmark468"/>
      <w:r>
        <w:rPr>
          <w:color w:val="000000"/>
          <w:spacing w:val="0"/>
          <w:w w:val="100"/>
          <w:position w:val="0"/>
          <w:sz w:val="18"/>
          <w:szCs w:val="18"/>
        </w:rPr>
        <w:t>（</w:t>
      </w:r>
      <w:bookmarkEnd w:id="468"/>
      <w:r>
        <w:rPr>
          <w:color w:val="000000"/>
          <w:spacing w:val="0"/>
          <w:w w:val="100"/>
          <w:position w:val="0"/>
          <w:sz w:val="18"/>
          <w:szCs w:val="18"/>
        </w:rPr>
        <w:t>2）</w:t>
        <w:tab/>
      </w:r>
      <w:r>
        <w:rPr>
          <w:color w:val="000000"/>
          <w:spacing w:val="0"/>
          <w:w w:val="100"/>
          <w:position w:val="0"/>
        </w:rPr>
        <w:t>打造青山绿水、和谐宜居的生态环境</w:t>
      </w:r>
    </w:p>
    <w:p>
      <w:pPr>
        <w:pStyle w:val="Style31"/>
        <w:keepNext w:val="0"/>
        <w:keepLines w:val="0"/>
        <w:widowControl w:val="0"/>
        <w:shd w:val="clear" w:color="auto" w:fill="auto"/>
        <w:bidi w:val="0"/>
        <w:spacing w:before="0" w:after="0" w:line="314" w:lineRule="exact"/>
        <w:ind w:left="0" w:right="0"/>
        <w:jc w:val="both"/>
      </w:pPr>
      <w:r>
        <w:rPr>
          <w:color w:val="000000"/>
          <w:spacing w:val="0"/>
          <w:w w:val="100"/>
          <w:position w:val="0"/>
        </w:rPr>
        <w:t>环境污染是一个国家在发展的过程中必然要面对的课题，中国自改革开放以来，经济增长的步伐迈的很大，同时在一定 程度上也忽略了生态环境的保护，丽鹏在发展的道路上无时无刻不在努力着，如使用天然气、循环水、符合环保标准的原材 料等。</w:t>
      </w:r>
    </w:p>
    <w:p>
      <w:pPr>
        <w:pStyle w:val="Style31"/>
        <w:keepNext w:val="0"/>
        <w:keepLines w:val="0"/>
        <w:widowControl w:val="0"/>
        <w:shd w:val="clear" w:color="auto" w:fill="auto"/>
        <w:bidi w:val="0"/>
        <w:spacing w:before="0" w:after="0" w:line="313" w:lineRule="exact"/>
        <w:ind w:left="0" w:right="0"/>
        <w:jc w:val="both"/>
      </w:pPr>
      <w:r>
        <w:rPr>
          <w:color w:val="000000"/>
          <w:spacing w:val="0"/>
          <w:w w:val="100"/>
          <w:position w:val="0"/>
        </w:rPr>
        <w:t>华宇园林设生态环保部门，取得了重庆市环境污染治理（生态修复、废水、固废）甲级资质证书，在生态修复方面拥有 自己的核心技术，并与全国多家专业科研机构及大学院校建立了良好且持久的战略合作关系。其中，与西南大学园艺园林学 院合作成立了研发中心，设立“华宇园林奖学金”；与重庆园林行业协会、重庆文理学院联合举办了</w:t>
      </w:r>
      <w:r>
        <w:rPr>
          <w:color w:val="000000"/>
          <w:spacing w:val="0"/>
          <w:w w:val="100"/>
          <w:position w:val="0"/>
          <w:sz w:val="18"/>
          <w:szCs w:val="18"/>
        </w:rPr>
        <w:t>2016</w:t>
      </w:r>
      <w:r>
        <w:rPr>
          <w:color w:val="000000"/>
          <w:spacing w:val="0"/>
          <w:w w:val="100"/>
          <w:position w:val="0"/>
        </w:rPr>
        <w:t>级“华宇杯”校园 景观设计大赛；与西南大学资源环境学院合作，为黑臭水体、水环境与土壤修复的研究提供了技术支持，获得了多项科研成 果和专利。</w:t>
      </w:r>
    </w:p>
    <w:p>
      <w:pPr>
        <w:pStyle w:val="Style31"/>
        <w:keepNext w:val="0"/>
        <w:keepLines w:val="0"/>
        <w:widowControl w:val="0"/>
        <w:shd w:val="clear" w:color="auto" w:fill="auto"/>
        <w:bidi w:val="0"/>
        <w:spacing w:before="0" w:after="0" w:line="313" w:lineRule="exact"/>
        <w:ind w:left="0" w:right="0"/>
        <w:jc w:val="both"/>
      </w:pPr>
      <w:r>
        <w:rPr>
          <w:color w:val="000000"/>
          <w:spacing w:val="0"/>
          <w:w w:val="100"/>
          <w:position w:val="0"/>
        </w:rPr>
        <w:t>公司以“生态修复，低碳造园”为核心竞争力，立志成为国内最优秀的风景园林工程和生态环境建设的领跑者。公司以 绿色事业为使命，致力于推动“大生态、大环保、大园林”绿色行业的发展。华宇园林紧紧围绕国家战略，以生态文明建设 为己任，尊重自然、顺应自然、保护自然。</w:t>
      </w:r>
      <w:r>
        <w:rPr>
          <w:color w:val="000000"/>
          <w:spacing w:val="0"/>
          <w:w w:val="100"/>
          <w:position w:val="0"/>
          <w:sz w:val="18"/>
          <w:szCs w:val="18"/>
        </w:rPr>
        <w:t>2016</w:t>
      </w:r>
      <w:r>
        <w:rPr>
          <w:color w:val="000000"/>
          <w:spacing w:val="0"/>
          <w:w w:val="100"/>
          <w:position w:val="0"/>
        </w:rPr>
        <w:t>年，参与安顺市西秀区生态修复综合治理项目“四在农家•美丽乡村”建设, 充分利用了贵州独特的气候、生态环境、田园风光等优势，以“多彩贵州•四在农家•美丽乡村”为主题，注重人居环境改 造、保护生态环境、保护传统文化、保护传统村落，留住乡愁。</w:t>
      </w:r>
    </w:p>
    <w:p>
      <w:pPr>
        <w:pStyle w:val="Style31"/>
        <w:keepNext w:val="0"/>
        <w:keepLines w:val="0"/>
        <w:widowControl w:val="0"/>
        <w:shd w:val="clear" w:color="auto" w:fill="auto"/>
        <w:bidi w:val="0"/>
        <w:spacing w:before="0" w:after="380" w:line="307" w:lineRule="exact"/>
        <w:ind w:left="0" w:right="0"/>
        <w:jc w:val="both"/>
      </w:pPr>
      <w:r>
        <w:rPr>
          <w:color w:val="000000"/>
          <w:spacing w:val="0"/>
          <w:w w:val="100"/>
          <w:position w:val="0"/>
        </w:rPr>
        <w:t>未来，公司将积极履行社会责任，在兼顾环境保护的同时，致力于打造广受客户青睐、赢得社会信赖的知名品牌，实现 商业利益与社会责任的高度统一。</w:t>
      </w:r>
    </w:p>
    <w:p>
      <w:pPr>
        <w:pStyle w:val="Style31"/>
        <w:keepNext w:val="0"/>
        <w:keepLines w:val="0"/>
        <w:widowControl w:val="0"/>
        <w:shd w:val="clear" w:color="auto" w:fill="auto"/>
        <w:bidi w:val="0"/>
        <w:spacing w:before="0" w:after="0" w:line="313" w:lineRule="exact"/>
        <w:ind w:left="0" w:right="0" w:firstLine="0"/>
        <w:jc w:val="left"/>
      </w:pPr>
      <w:r>
        <w:rPr>
          <w:color w:val="000000"/>
          <w:spacing w:val="0"/>
          <w:w w:val="100"/>
          <w:position w:val="0"/>
        </w:rPr>
        <w:t>上市公司及其子公司是否属于环境保护部门公布的重点排污单位</w:t>
      </w:r>
    </w:p>
    <w:p>
      <w:pPr>
        <w:pStyle w:val="Style31"/>
        <w:keepNext w:val="0"/>
        <w:keepLines w:val="0"/>
        <w:widowControl w:val="0"/>
        <w:shd w:val="clear" w:color="auto" w:fill="auto"/>
        <w:bidi w:val="0"/>
        <w:spacing w:before="0" w:after="0" w:line="313" w:lineRule="exact"/>
        <w:ind w:left="0" w:right="0" w:firstLine="0"/>
        <w:jc w:val="left"/>
      </w:pPr>
      <w:r>
        <w:rPr>
          <w:color w:val="000000"/>
          <w:spacing w:val="0"/>
          <w:w w:val="100"/>
          <w:position w:val="0"/>
        </w:rPr>
        <w:t>不适用</w:t>
      </w:r>
    </w:p>
    <w:p>
      <w:pPr>
        <w:pStyle w:val="Style31"/>
        <w:keepNext w:val="0"/>
        <w:keepLines w:val="0"/>
        <w:widowControl w:val="0"/>
        <w:shd w:val="clear" w:color="auto" w:fill="auto"/>
        <w:bidi w:val="0"/>
        <w:spacing w:before="0" w:after="0" w:line="313" w:lineRule="exact"/>
        <w:ind w:left="0" w:right="0" w:firstLine="0"/>
        <w:jc w:val="left"/>
      </w:pPr>
      <w:r>
        <w:rPr>
          <w:color w:val="000000"/>
          <w:spacing w:val="0"/>
          <w:w w:val="100"/>
          <w:position w:val="0"/>
        </w:rPr>
        <w:t>是否发布社会责任报告</w:t>
      </w:r>
    </w:p>
    <w:p>
      <w:pPr>
        <w:pStyle w:val="Style31"/>
        <w:keepNext w:val="0"/>
        <w:keepLines w:val="0"/>
        <w:widowControl w:val="0"/>
        <w:shd w:val="clear" w:color="auto" w:fill="auto"/>
        <w:bidi w:val="0"/>
        <w:spacing w:before="0" w:after="380" w:line="313" w:lineRule="exact"/>
        <w:ind w:left="0" w:right="0" w:firstLine="0"/>
        <w:jc w:val="left"/>
      </w:pPr>
      <w:r>
        <w:rPr>
          <w:color w:val="000000"/>
          <w:spacing w:val="0"/>
          <w:w w:val="100"/>
          <w:position w:val="0"/>
        </w:rPr>
        <w:t>口</w:t>
      </w:r>
      <w:r>
        <w:rPr>
          <w:color w:val="000000"/>
          <w:spacing w:val="0"/>
          <w:w w:val="100"/>
          <w:position w:val="0"/>
        </w:rPr>
        <w:t>是"否</w:t>
      </w:r>
    </w:p>
    <w:p>
      <w:pPr>
        <w:pStyle w:val="Style27"/>
        <w:keepNext/>
        <w:keepLines/>
        <w:widowControl w:val="0"/>
        <w:shd w:val="clear" w:color="auto" w:fill="auto"/>
        <w:bidi w:val="0"/>
        <w:spacing w:before="0" w:after="260" w:line="240" w:lineRule="auto"/>
        <w:ind w:left="0" w:right="0" w:firstLine="0"/>
        <w:jc w:val="left"/>
      </w:pPr>
      <w:bookmarkStart w:id="469" w:name="bookmark469"/>
      <w:bookmarkStart w:id="470" w:name="bookmark470"/>
      <w:bookmarkStart w:id="471" w:name="bookmark471"/>
      <w:r>
        <w:rPr>
          <w:color w:val="000000"/>
          <w:spacing w:val="0"/>
          <w:w w:val="100"/>
          <w:position w:val="0"/>
        </w:rPr>
        <w:t>十九、其他重大事项的说明</w:t>
      </w:r>
      <w:bookmarkEnd w:id="469"/>
      <w:bookmarkEnd w:id="470"/>
      <w:bookmarkEnd w:id="471"/>
    </w:p>
    <w:p>
      <w:pPr>
        <w:pStyle w:val="Style31"/>
        <w:keepNext w:val="0"/>
        <w:keepLines w:val="0"/>
        <w:widowControl w:val="0"/>
        <w:shd w:val="clear" w:color="auto" w:fill="auto"/>
        <w:bidi w:val="0"/>
        <w:spacing w:before="0" w:after="0" w:line="313" w:lineRule="exact"/>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31"/>
        <w:keepNext w:val="0"/>
        <w:keepLines w:val="0"/>
        <w:widowControl w:val="0"/>
        <w:shd w:val="clear" w:color="auto" w:fill="auto"/>
        <w:bidi w:val="0"/>
        <w:spacing w:before="0" w:after="0" w:line="317" w:lineRule="exact"/>
        <w:ind w:left="0" w:right="0"/>
        <w:jc w:val="both"/>
      </w:pPr>
      <w:r>
        <w:rPr>
          <w:color w:val="000000"/>
          <w:spacing w:val="0"/>
          <w:w w:val="100"/>
          <w:position w:val="0"/>
        </w:rPr>
        <w:t>公司</w:t>
      </w:r>
      <w:r>
        <w:rPr>
          <w:color w:val="000000"/>
          <w:spacing w:val="0"/>
          <w:w w:val="100"/>
          <w:position w:val="0"/>
          <w:sz w:val="18"/>
          <w:szCs w:val="18"/>
        </w:rPr>
        <w:t>2015</w:t>
      </w:r>
      <w:r>
        <w:rPr>
          <w:color w:val="000000"/>
          <w:spacing w:val="0"/>
          <w:w w:val="100"/>
          <w:position w:val="0"/>
        </w:rPr>
        <w:t>年非公开发行股票事项获得中国证监会核准批复，新股已于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1</w:t>
      </w:r>
      <w:r>
        <w:rPr>
          <w:color w:val="000000"/>
          <w:spacing w:val="0"/>
          <w:w w:val="100"/>
          <w:position w:val="0"/>
        </w:rPr>
        <w:t>日发行上市。相关公告已在公司指定信 披媒体进行披露，</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1</w:t>
      </w:r>
      <w:r>
        <w:rPr>
          <w:color w:val="000000"/>
          <w:spacing w:val="0"/>
          <w:w w:val="100"/>
          <w:position w:val="0"/>
        </w:rPr>
        <w:t>日公告的《山东丽鹏股份有限公司股票发行情况报告书暨上市公告书》（公告编号</w:t>
      </w:r>
      <w:r>
        <w:rPr>
          <w:color w:val="000000"/>
          <w:spacing w:val="0"/>
          <w:w w:val="100"/>
          <w:position w:val="0"/>
          <w:sz w:val="18"/>
          <w:szCs w:val="18"/>
        </w:rPr>
        <w:t>2016-02）</w:t>
      </w:r>
      <w:r>
        <w:rPr>
          <w:color w:val="000000"/>
          <w:spacing w:val="0"/>
          <w:w w:val="100"/>
          <w:position w:val="0"/>
        </w:rPr>
        <w:t>。</w:t>
      </w:r>
    </w:p>
    <w:p>
      <w:pPr>
        <w:pStyle w:val="Style31"/>
        <w:keepNext w:val="0"/>
        <w:keepLines w:val="0"/>
        <w:widowControl w:val="0"/>
        <w:shd w:val="clear" w:color="auto" w:fill="auto"/>
        <w:bidi w:val="0"/>
        <w:spacing w:before="0" w:after="0" w:line="317" w:lineRule="exact"/>
        <w:ind w:left="0" w:right="0"/>
        <w:jc w:val="both"/>
      </w:pPr>
      <w:r>
        <w:rPr>
          <w:color w:val="000000"/>
          <w:spacing w:val="0"/>
          <w:w w:val="100"/>
          <w:position w:val="0"/>
        </w:rPr>
        <w:t>公司</w:t>
      </w:r>
      <w:r>
        <w:rPr>
          <w:color w:val="000000"/>
          <w:spacing w:val="0"/>
          <w:w w:val="100"/>
          <w:position w:val="0"/>
          <w:sz w:val="18"/>
          <w:szCs w:val="18"/>
        </w:rPr>
        <w:t>2016</w:t>
      </w:r>
      <w:r>
        <w:rPr>
          <w:color w:val="000000"/>
          <w:spacing w:val="0"/>
          <w:w w:val="100"/>
          <w:position w:val="0"/>
        </w:rPr>
        <w:t>年非公开发行股票事项获得中国证监会核准批复，新股已于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2</w:t>
      </w:r>
      <w:r>
        <w:rPr>
          <w:color w:val="000000"/>
          <w:spacing w:val="0"/>
          <w:w w:val="100"/>
          <w:position w:val="0"/>
        </w:rPr>
        <w:t>日发行上市。相关公告已在公司指定 信披媒体进行披露，</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20</w:t>
      </w:r>
      <w:r>
        <w:rPr>
          <w:color w:val="000000"/>
          <w:spacing w:val="0"/>
          <w:w w:val="100"/>
          <w:position w:val="0"/>
        </w:rPr>
        <w:t>日、</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1</w:t>
      </w:r>
      <w:r>
        <w:rPr>
          <w:color w:val="000000"/>
          <w:spacing w:val="0"/>
          <w:w w:val="100"/>
          <w:position w:val="0"/>
        </w:rPr>
        <w:t>日公告的《山东丽鹏股份有限公司关于非公开发行股票申请获得中国证监 会核准批复的公告》、《山东丽鹏股份有限公司股票发行情况报告书暨上市公告书》（公告编号</w:t>
      </w:r>
      <w:r>
        <w:rPr>
          <w:color w:val="000000"/>
          <w:spacing w:val="0"/>
          <w:w w:val="100"/>
          <w:position w:val="0"/>
          <w:sz w:val="18"/>
          <w:szCs w:val="18"/>
        </w:rPr>
        <w:t>2016-70</w:t>
      </w:r>
      <w:r>
        <w:rPr>
          <w:color w:val="000000"/>
          <w:spacing w:val="0"/>
          <w:w w:val="100"/>
          <w:position w:val="0"/>
        </w:rPr>
        <w:t>、</w:t>
      </w:r>
      <w:r>
        <w:rPr>
          <w:color w:val="000000"/>
          <w:spacing w:val="0"/>
          <w:w w:val="100"/>
          <w:position w:val="0"/>
          <w:sz w:val="18"/>
          <w:szCs w:val="18"/>
        </w:rPr>
        <w:t>2016-80）</w:t>
      </w:r>
      <w:r>
        <w:rPr>
          <w:color w:val="000000"/>
          <w:spacing w:val="0"/>
          <w:w w:val="100"/>
          <w:position w:val="0"/>
        </w:rPr>
        <w:t>。</w:t>
      </w:r>
    </w:p>
    <w:p>
      <w:pPr>
        <w:pStyle w:val="Style27"/>
        <w:keepNext/>
        <w:keepLines/>
        <w:widowControl w:val="0"/>
        <w:shd w:val="clear" w:color="auto" w:fill="auto"/>
        <w:bidi w:val="0"/>
        <w:spacing w:before="0" w:after="260" w:line="240" w:lineRule="auto"/>
        <w:ind w:left="0" w:right="0" w:firstLine="0"/>
        <w:jc w:val="both"/>
      </w:pPr>
      <w:bookmarkStart w:id="472" w:name="bookmark472"/>
      <w:bookmarkStart w:id="473" w:name="bookmark473"/>
      <w:bookmarkStart w:id="474" w:name="bookmark474"/>
      <w:r>
        <w:rPr>
          <w:color w:val="000000"/>
          <w:spacing w:val="0"/>
          <w:w w:val="100"/>
          <w:position w:val="0"/>
        </w:rPr>
        <w:t>二十、公司子公司重大事项</w:t>
      </w:r>
      <w:bookmarkEnd w:id="472"/>
      <w:bookmarkEnd w:id="473"/>
      <w:bookmarkEnd w:id="474"/>
    </w:p>
    <w:p>
      <w:pPr>
        <w:pStyle w:val="Style31"/>
        <w:keepNext w:val="0"/>
        <w:keepLines w:val="0"/>
        <w:widowControl w:val="0"/>
        <w:shd w:val="clear" w:color="auto" w:fill="auto"/>
        <w:bidi w:val="0"/>
        <w:spacing w:before="0" w:after="0" w:line="310" w:lineRule="exact"/>
        <w:ind w:left="0" w:right="0" w:firstLine="0"/>
        <w:jc w:val="both"/>
      </w:pPr>
      <w:r>
        <w:rPr>
          <w:i/>
          <w:iCs/>
          <w:color w:val="000000"/>
          <w:spacing w:val="0"/>
          <w:w w:val="100"/>
          <w:position w:val="0"/>
        </w:rPr>
        <w:t>■J</w:t>
      </w:r>
      <w:r>
        <w:rPr>
          <w:color w:val="000000"/>
          <w:spacing w:val="0"/>
          <w:w w:val="100"/>
          <w:position w:val="0"/>
        </w:rPr>
        <w:t>适用口不适用</w:t>
      </w:r>
    </w:p>
    <w:p>
      <w:pPr>
        <w:pStyle w:val="Style31"/>
        <w:keepNext w:val="0"/>
        <w:keepLines w:val="0"/>
        <w:widowControl w:val="0"/>
        <w:shd w:val="clear" w:color="auto" w:fill="auto"/>
        <w:bidi w:val="0"/>
        <w:spacing w:before="0" w:after="140" w:line="310" w:lineRule="exact"/>
        <w:ind w:left="0" w:right="0" w:firstLine="0"/>
        <w:jc w:val="both"/>
      </w:pPr>
      <w:r>
        <w:rPr>
          <w:color w:val="000000"/>
          <w:spacing w:val="0"/>
          <w:w w:val="100"/>
          <w:position w:val="0"/>
        </w:rPr>
        <w:t>为了进一步推进在乎传媒的持续发展，优化股权结构，</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10</w:t>
      </w:r>
      <w:r>
        <w:rPr>
          <w:color w:val="000000"/>
          <w:spacing w:val="0"/>
          <w:w w:val="100"/>
          <w:position w:val="0"/>
        </w:rPr>
        <w:t>日公司与深圳在乎一心传媒企业（有限合伙）及张乐签 署股权转让协议，将公司所持在乎传媒</w:t>
      </w:r>
      <w:r>
        <w:rPr>
          <w:color w:val="000000"/>
          <w:spacing w:val="0"/>
          <w:w w:val="100"/>
          <w:position w:val="0"/>
          <w:sz w:val="18"/>
          <w:szCs w:val="18"/>
        </w:rPr>
        <w:t>22%</w:t>
      </w:r>
      <w:r>
        <w:rPr>
          <w:color w:val="000000"/>
          <w:spacing w:val="0"/>
          <w:w w:val="100"/>
          <w:position w:val="0"/>
        </w:rPr>
        <w:t>股权按照在乎传媒实缴资本对应金额，分别以</w:t>
      </w:r>
      <w:r>
        <w:rPr>
          <w:color w:val="000000"/>
          <w:spacing w:val="0"/>
          <w:w w:val="100"/>
          <w:position w:val="0"/>
          <w:sz w:val="18"/>
          <w:szCs w:val="18"/>
        </w:rPr>
        <w:t>55</w:t>
      </w:r>
      <w:r>
        <w:rPr>
          <w:color w:val="000000"/>
          <w:spacing w:val="0"/>
          <w:w w:val="100"/>
          <w:position w:val="0"/>
        </w:rPr>
        <w:t>万元的价格向受让方各自转让在 乎传媒</w:t>
      </w:r>
      <w:r>
        <w:rPr>
          <w:color w:val="000000"/>
          <w:spacing w:val="0"/>
          <w:w w:val="100"/>
          <w:position w:val="0"/>
          <w:sz w:val="18"/>
          <w:szCs w:val="18"/>
        </w:rPr>
        <w:t>11%</w:t>
      </w:r>
      <w:r>
        <w:rPr>
          <w:color w:val="000000"/>
          <w:spacing w:val="0"/>
          <w:w w:val="100"/>
          <w:position w:val="0"/>
        </w:rPr>
        <w:t>股权，交易金额合计</w:t>
      </w:r>
      <w:r>
        <w:rPr>
          <w:color w:val="000000"/>
          <w:spacing w:val="0"/>
          <w:w w:val="100"/>
          <w:position w:val="0"/>
          <w:sz w:val="18"/>
          <w:szCs w:val="18"/>
        </w:rPr>
        <w:t>110</w:t>
      </w:r>
      <w:r>
        <w:rPr>
          <w:color w:val="000000"/>
          <w:spacing w:val="0"/>
          <w:w w:val="100"/>
          <w:position w:val="0"/>
        </w:rPr>
        <w:t>万元。转让完成后，本公司持有在乎传媒</w:t>
      </w:r>
      <w:r>
        <w:rPr>
          <w:color w:val="000000"/>
          <w:spacing w:val="0"/>
          <w:w w:val="100"/>
          <w:position w:val="0"/>
          <w:sz w:val="18"/>
          <w:szCs w:val="18"/>
        </w:rPr>
        <w:t>38%</w:t>
      </w:r>
      <w:r>
        <w:rPr>
          <w:color w:val="000000"/>
          <w:spacing w:val="0"/>
          <w:w w:val="100"/>
          <w:position w:val="0"/>
        </w:rPr>
        <w:t>的股权，公司对在乎传媒不再拥有控股权。 相关公告详见</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11</w:t>
      </w:r>
      <w:r>
        <w:rPr>
          <w:color w:val="000000"/>
          <w:spacing w:val="0"/>
          <w:w w:val="100"/>
          <w:position w:val="0"/>
        </w:rPr>
        <w:t>日在巨潮资讯网披露的《关于控股子公司股权转让的公告》。</w:t>
      </w:r>
      <w:r>
        <w:br w:type="page"/>
      </w:r>
    </w:p>
    <w:p>
      <w:pPr>
        <w:pStyle w:val="Style17"/>
        <w:keepNext/>
        <w:keepLines/>
        <w:widowControl w:val="0"/>
        <w:shd w:val="clear" w:color="auto" w:fill="auto"/>
        <w:bidi w:val="0"/>
        <w:spacing w:before="0" w:after="540" w:line="240" w:lineRule="auto"/>
        <w:ind w:left="0" w:right="0" w:firstLine="0"/>
        <w:jc w:val="center"/>
      </w:pPr>
      <w:bookmarkStart w:id="475" w:name="bookmark475"/>
      <w:bookmarkStart w:id="476" w:name="bookmark476"/>
      <w:bookmarkStart w:id="477" w:name="bookmark477"/>
      <w:r>
        <w:rPr>
          <w:color w:val="000000"/>
          <w:spacing w:val="0"/>
          <w:w w:val="100"/>
          <w:position w:val="0"/>
        </w:rPr>
        <w:t>第六节股份变动及股东情况</w:t>
      </w:r>
      <w:bookmarkEnd w:id="475"/>
      <w:bookmarkEnd w:id="476"/>
      <w:bookmarkEnd w:id="477"/>
    </w:p>
    <w:p>
      <w:pPr>
        <w:pStyle w:val="Style27"/>
        <w:keepNext/>
        <w:keepLines/>
        <w:widowControl w:val="0"/>
        <w:shd w:val="clear" w:color="auto" w:fill="auto"/>
        <w:bidi w:val="0"/>
        <w:spacing w:before="0" w:after="360" w:line="240" w:lineRule="auto"/>
        <w:ind w:left="0" w:right="0" w:firstLine="0"/>
        <w:jc w:val="left"/>
      </w:pPr>
      <w:bookmarkStart w:id="478" w:name="bookmark478"/>
      <w:bookmarkStart w:id="479" w:name="bookmark479"/>
      <w:bookmarkStart w:id="480" w:name="bookmark480"/>
      <w:bookmarkStart w:id="481" w:name="bookmark481"/>
      <w:bookmarkStart w:id="482" w:name="bookmark482"/>
      <w:r>
        <w:rPr>
          <w:color w:val="000000"/>
          <w:spacing w:val="0"/>
          <w:w w:val="100"/>
          <w:position w:val="0"/>
        </w:rPr>
        <w:t>一</w:t>
      </w:r>
      <w:bookmarkEnd w:id="481"/>
      <w:r>
        <w:rPr>
          <w:color w:val="000000"/>
          <w:spacing w:val="0"/>
          <w:w w:val="100"/>
          <w:position w:val="0"/>
        </w:rPr>
        <w:t>、股份变动情况</w:t>
      </w:r>
      <w:bookmarkEnd w:id="479"/>
      <w:bookmarkEnd w:id="480"/>
      <w:bookmarkEnd w:id="482"/>
      <w:bookmarkEnd w:id="478"/>
    </w:p>
    <w:p>
      <w:pPr>
        <w:pStyle w:val="Style34"/>
        <w:keepNext/>
        <w:keepLines/>
        <w:widowControl w:val="0"/>
        <w:shd w:val="clear" w:color="auto" w:fill="auto"/>
        <w:bidi w:val="0"/>
        <w:spacing w:before="0" w:line="240" w:lineRule="auto"/>
        <w:ind w:left="0" w:right="0" w:firstLine="0"/>
        <w:jc w:val="left"/>
      </w:pPr>
      <w:bookmarkStart w:id="483" w:name="bookmark483"/>
      <w:bookmarkStart w:id="484" w:name="bookmark484"/>
      <w:bookmarkStart w:id="485" w:name="bookmark485"/>
      <w:bookmarkStart w:id="486" w:name="bookmark486"/>
      <w:r>
        <w:rPr>
          <w:rFonts w:ascii="Times New Roman" w:eastAsia="Times New Roman" w:hAnsi="Times New Roman" w:cs="Times New Roman"/>
          <w:color w:val="000000"/>
          <w:spacing w:val="0"/>
          <w:w w:val="100"/>
          <w:position w:val="0"/>
        </w:rPr>
        <w:t>1</w:t>
      </w:r>
      <w:bookmarkEnd w:id="485"/>
      <w:r>
        <w:rPr>
          <w:color w:val="000000"/>
          <w:spacing w:val="0"/>
          <w:w w:val="100"/>
          <w:position w:val="0"/>
        </w:rPr>
        <w:t>、股份变动情况</w:t>
      </w:r>
      <w:bookmarkEnd w:id="483"/>
      <w:bookmarkEnd w:id="484"/>
      <w:bookmarkEnd w:id="486"/>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2232"/>
        <w:gridCol w:w="821"/>
        <w:gridCol w:w="826"/>
        <w:gridCol w:w="821"/>
        <w:gridCol w:w="821"/>
        <w:gridCol w:w="826"/>
        <w:gridCol w:w="821"/>
        <w:gridCol w:w="821"/>
        <w:gridCol w:w="797"/>
        <w:gridCol w:w="802"/>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数量</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比例</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发行新 股</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220"/>
              <w:jc w:val="left"/>
            </w:pPr>
            <w:r>
              <w:rPr>
                <w:color w:val="000000"/>
                <w:spacing w:val="0"/>
                <w:w w:val="100"/>
                <w:position w:val="0"/>
              </w:rPr>
              <w:t>送股</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公积金 转股</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220" w:firstLine="0"/>
              <w:jc w:val="right"/>
            </w:pPr>
            <w:r>
              <w:rPr>
                <w:color w:val="000000"/>
                <w:spacing w:val="0"/>
                <w:w w:val="100"/>
                <w:position w:val="0"/>
              </w:rPr>
              <w:t>小计</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180"/>
              <w:jc w:val="left"/>
            </w:pPr>
            <w:r>
              <w:rPr>
                <w:color w:val="000000"/>
                <w:spacing w:val="0"/>
                <w:w w:val="100"/>
                <w:position w:val="0"/>
              </w:rPr>
              <w:t>数量</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比例</w:t>
            </w:r>
          </w:p>
        </w:tc>
      </w:tr>
      <w:tr>
        <w:trPr>
          <w:trHeight w:val="293" w:hRule="exact"/>
        </w:trPr>
        <w:tc>
          <w:tcPr>
            <w:vMerge w:val="restart"/>
            <w:tcBorders>
              <w:top w:val="single" w:sz="4"/>
              <w:left w:val="single" w:sz="4"/>
            </w:tcBorders>
            <w:shd w:val="clear" w:color="auto" w:fill="D3D3D3"/>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一、有限售条件股份</w:t>
            </w:r>
          </w:p>
        </w:tc>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102,059</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125,826</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147,453</w:t>
            </w:r>
          </w:p>
        </w:tc>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-8,103,0</w:t>
            </w:r>
          </w:p>
        </w:tc>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265,176</w:t>
            </w:r>
          </w:p>
        </w:tc>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367,23</w:t>
            </w:r>
          </w:p>
        </w:tc>
        <w:tc>
          <w:tcPr>
            <w:tcBorders>
              <w:top w:val="single" w:sz="4"/>
              <w:left w:val="single" w:sz="4"/>
              <w:right w:val="single" w:sz="4"/>
            </w:tcBorders>
            <w:shd w:val="clear" w:color="auto" w:fill="FFFFFF"/>
            <w:vAlign w:val="top"/>
          </w:tcPr>
          <w:p>
            <w:pPr>
              <w:widowControl w:val="0"/>
              <w:rPr>
                <w:sz w:val="10"/>
                <w:szCs w:val="10"/>
              </w:rPr>
            </w:pPr>
          </w:p>
        </w:tc>
      </w:tr>
      <w:tr>
        <w:trPr>
          <w:trHeight w:val="154" w:hRule="exact"/>
        </w:trPr>
        <w:tc>
          <w:tcPr>
            <w:vMerge/>
            <w:tcBorders>
              <w:left w:val="single" w:sz="4"/>
            </w:tcBorders>
            <w:shd w:val="clear" w:color="auto" w:fill="D3D3D3"/>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30.96%</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41.85%</w:t>
            </w:r>
          </w:p>
        </w:tc>
      </w:tr>
      <w:tr>
        <w:trPr>
          <w:trHeight w:val="26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,028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,382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w:t>
            </w: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w:t>
            </w: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,618</w:t>
            </w: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5,646</w:t>
            </w: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、国家持股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、国有法人持股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293" w:hRule="exact"/>
        </w:trPr>
        <w:tc>
          <w:tcPr>
            <w:vMerge w:val="restart"/>
            <w:tcBorders>
              <w:top w:val="single" w:sz="4"/>
              <w:left w:val="single" w:sz="4"/>
            </w:tcBorders>
            <w:shd w:val="clear" w:color="auto" w:fill="D3D3D3"/>
            <w:vAlign w:val="bottom"/>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、其他内资持股</w:t>
            </w:r>
          </w:p>
        </w:tc>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102,059</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125,826</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147,453</w:t>
            </w:r>
          </w:p>
        </w:tc>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-8,103,0</w:t>
            </w:r>
          </w:p>
        </w:tc>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265,176</w:t>
            </w:r>
          </w:p>
        </w:tc>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367,23</w:t>
            </w:r>
          </w:p>
        </w:tc>
        <w:tc>
          <w:tcPr>
            <w:tcBorders>
              <w:top w:val="single" w:sz="4"/>
              <w:left w:val="single" w:sz="4"/>
              <w:right w:val="single" w:sz="4"/>
            </w:tcBorders>
            <w:shd w:val="clear" w:color="auto" w:fill="FFFFFF"/>
            <w:vAlign w:val="top"/>
          </w:tcPr>
          <w:p>
            <w:pPr>
              <w:widowControl w:val="0"/>
              <w:rPr>
                <w:sz w:val="10"/>
                <w:szCs w:val="10"/>
              </w:rPr>
            </w:pPr>
          </w:p>
        </w:tc>
      </w:tr>
      <w:tr>
        <w:trPr>
          <w:trHeight w:val="154" w:hRule="exact"/>
        </w:trPr>
        <w:tc>
          <w:tcPr>
            <w:vMerge/>
            <w:tcBorders>
              <w:left w:val="single" w:sz="4"/>
            </w:tcBorders>
            <w:shd w:val="clear" w:color="auto" w:fill="D3D3D3"/>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30.96%</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41.85%</w:t>
            </w:r>
          </w:p>
        </w:tc>
      </w:tr>
      <w:tr>
        <w:trPr>
          <w:trHeight w:val="26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,028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,382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w:t>
            </w: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w:t>
            </w: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,618</w:t>
            </w: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5,646</w:t>
            </w:r>
          </w:p>
        </w:tc>
        <w:tc>
          <w:tcPr>
            <w:tcBorders>
              <w:left w:val="single" w:sz="4"/>
              <w:right w:val="single" w:sz="4"/>
            </w:tcBorders>
            <w:shd w:val="clear" w:color="auto" w:fill="FFFFFF"/>
            <w:vAlign w:val="top"/>
          </w:tcPr>
          <w:p>
            <w:pPr>
              <w:widowControl w:val="0"/>
              <w:rPr>
                <w:sz w:val="10"/>
                <w:szCs w:val="10"/>
              </w:rPr>
            </w:pPr>
          </w:p>
        </w:tc>
      </w:tr>
      <w:tr>
        <w:trPr>
          <w:trHeight w:val="293" w:hRule="exact"/>
        </w:trPr>
        <w:tc>
          <w:tcPr>
            <w:vMerge w:val="restart"/>
            <w:tcBorders>
              <w:top w:val="single" w:sz="4"/>
              <w:left w:val="single" w:sz="4"/>
            </w:tcBorders>
            <w:shd w:val="clear" w:color="auto" w:fill="D3D3D3"/>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其中：境内法人持股</w:t>
            </w:r>
          </w:p>
        </w:tc>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11,526,</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77,219,</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13,831,</w:t>
            </w:r>
          </w:p>
        </w:tc>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-2,222,3</w:t>
            </w:r>
          </w:p>
        </w:tc>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88,827,</w:t>
            </w:r>
          </w:p>
        </w:tc>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100,35</w:t>
            </w:r>
          </w:p>
        </w:tc>
        <w:tc>
          <w:tcPr>
            <w:tcBorders>
              <w:top w:val="single" w:sz="4"/>
              <w:left w:val="single" w:sz="4"/>
              <w:right w:val="single" w:sz="4"/>
            </w:tcBorders>
            <w:shd w:val="clear" w:color="auto" w:fill="FFFFFF"/>
            <w:vAlign w:val="top"/>
          </w:tcPr>
          <w:p>
            <w:pPr>
              <w:widowControl w:val="0"/>
              <w:rPr>
                <w:sz w:val="10"/>
                <w:szCs w:val="10"/>
              </w:rPr>
            </w:pPr>
          </w:p>
        </w:tc>
      </w:tr>
      <w:tr>
        <w:trPr>
          <w:trHeight w:val="154" w:hRule="exact"/>
        </w:trPr>
        <w:tc>
          <w:tcPr>
            <w:vMerge/>
            <w:tcBorders>
              <w:left w:val="single" w:sz="4"/>
            </w:tcBorders>
            <w:shd w:val="clear" w:color="auto" w:fill="D3D3D3"/>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3.50%</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11.44%</w:t>
            </w:r>
          </w:p>
        </w:tc>
      </w:tr>
      <w:tr>
        <w:trPr>
          <w:trHeight w:val="26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041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077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w:t>
            </w: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w:t>
            </w: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931</w:t>
            </w: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3,972</w:t>
            </w:r>
          </w:p>
        </w:tc>
        <w:tc>
          <w:tcPr>
            <w:tcBorders>
              <w:left w:val="single" w:sz="4"/>
              <w:right w:val="single" w:sz="4"/>
            </w:tcBorders>
            <w:shd w:val="clear" w:color="auto" w:fill="FFFFFF"/>
            <w:vAlign w:val="top"/>
          </w:tcPr>
          <w:p>
            <w:pPr>
              <w:widowControl w:val="0"/>
              <w:rPr>
                <w:sz w:val="10"/>
                <w:szCs w:val="10"/>
              </w:rPr>
            </w:pPr>
          </w:p>
        </w:tc>
      </w:tr>
      <w:tr>
        <w:trPr>
          <w:trHeight w:val="288" w:hRule="exact"/>
        </w:trPr>
        <w:tc>
          <w:tcPr>
            <w:vMerge w:val="restart"/>
            <w:tcBorders>
              <w:top w:val="single" w:sz="4"/>
              <w:left w:val="single" w:sz="4"/>
            </w:tcBorders>
            <w:shd w:val="clear" w:color="auto" w:fill="D3D3D3"/>
            <w:vAlign w:val="bottom"/>
          </w:tcPr>
          <w:p>
            <w:pPr>
              <w:pStyle w:val="Style10"/>
              <w:keepNext w:val="0"/>
              <w:keepLines w:val="0"/>
              <w:widowControl w:val="0"/>
              <w:shd w:val="clear" w:color="auto" w:fill="auto"/>
              <w:bidi w:val="0"/>
              <w:spacing w:before="0" w:after="0" w:line="240" w:lineRule="auto"/>
              <w:ind w:left="0" w:right="0" w:firstLine="640"/>
              <w:jc w:val="left"/>
            </w:pPr>
            <w:r>
              <w:rPr>
                <w:color w:val="000000"/>
                <w:spacing w:val="0"/>
                <w:w w:val="100"/>
                <w:position w:val="0"/>
              </w:rPr>
              <w:t>境内自然人持股</w:t>
            </w:r>
          </w:p>
        </w:tc>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90,532,</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48,607,</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133,622</w:t>
            </w:r>
          </w:p>
        </w:tc>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-5,880,6</w:t>
            </w:r>
          </w:p>
        </w:tc>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176,348</w:t>
            </w:r>
          </w:p>
        </w:tc>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266,88</w:t>
            </w:r>
          </w:p>
        </w:tc>
        <w:tc>
          <w:tcPr>
            <w:tcBorders>
              <w:top w:val="single" w:sz="4"/>
              <w:left w:val="single" w:sz="4"/>
              <w:right w:val="single" w:sz="4"/>
            </w:tcBorders>
            <w:shd w:val="clear" w:color="auto" w:fill="FFFFFF"/>
            <w:vAlign w:val="top"/>
          </w:tcPr>
          <w:p>
            <w:pPr>
              <w:widowControl w:val="0"/>
              <w:rPr>
                <w:sz w:val="10"/>
                <w:szCs w:val="10"/>
              </w:rPr>
            </w:pPr>
          </w:p>
        </w:tc>
      </w:tr>
      <w:tr>
        <w:trPr>
          <w:trHeight w:val="154" w:hRule="exact"/>
        </w:trPr>
        <w:tc>
          <w:tcPr>
            <w:vMerge/>
            <w:tcBorders>
              <w:left w:val="single" w:sz="4"/>
            </w:tcBorders>
            <w:shd w:val="clear" w:color="auto" w:fill="D3D3D3"/>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27.46%</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30.41%</w:t>
            </w: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987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305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,017</w:t>
            </w: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w:t>
            </w: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,687</w:t>
            </w: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1,674</w:t>
            </w:r>
          </w:p>
        </w:tc>
        <w:tc>
          <w:tcPr>
            <w:tcBorders>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、外资持股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其中：境外法人持股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640"/>
              <w:jc w:val="left"/>
            </w:pPr>
            <w:r>
              <w:rPr>
                <w:color w:val="000000"/>
                <w:spacing w:val="0"/>
                <w:w w:val="100"/>
                <w:position w:val="0"/>
              </w:rPr>
              <w:t>境外自然人持股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288" w:hRule="exact"/>
        </w:trPr>
        <w:tc>
          <w:tcPr>
            <w:vMerge w:val="restart"/>
            <w:tcBorders>
              <w:top w:val="single" w:sz="4"/>
              <w:left w:val="single" w:sz="4"/>
            </w:tcBorders>
            <w:shd w:val="clear" w:color="auto" w:fill="D3D3D3"/>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二、无限售条件股份</w:t>
            </w:r>
          </w:p>
        </w:tc>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227,594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274,494</w:t>
            </w:r>
          </w:p>
        </w:tc>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8,103,0</w:t>
            </w:r>
          </w:p>
        </w:tc>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282,597</w:t>
            </w:r>
          </w:p>
        </w:tc>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510,19</w:t>
            </w:r>
          </w:p>
        </w:tc>
        <w:tc>
          <w:tcPr>
            <w:tcBorders>
              <w:top w:val="single" w:sz="4"/>
              <w:left w:val="single" w:sz="4"/>
              <w:right w:val="single" w:sz="4"/>
            </w:tcBorders>
            <w:shd w:val="clear" w:color="auto" w:fill="FFFFFF"/>
            <w:vAlign w:val="top"/>
          </w:tcPr>
          <w:p>
            <w:pPr>
              <w:widowControl w:val="0"/>
              <w:rPr>
                <w:sz w:val="10"/>
                <w:szCs w:val="10"/>
              </w:rPr>
            </w:pPr>
          </w:p>
        </w:tc>
      </w:tr>
      <w:tr>
        <w:trPr>
          <w:trHeight w:val="154" w:hRule="exact"/>
        </w:trPr>
        <w:tc>
          <w:tcPr>
            <w:vMerge/>
            <w:tcBorders>
              <w:left w:val="single" w:sz="4"/>
            </w:tcBorders>
            <w:shd w:val="clear" w:color="auto" w:fill="D3D3D3"/>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69.04%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58.15%</w:t>
            </w: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,193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,599</w:t>
            </w: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w:t>
            </w: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,629</w:t>
            </w: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1,822</w:t>
            </w:r>
          </w:p>
        </w:tc>
        <w:tc>
          <w:tcPr>
            <w:tcBorders>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tcBorders>
            <w:shd w:val="clear" w:color="auto" w:fill="D3D3D3"/>
            <w:vAlign w:val="bottom"/>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、人民币普通股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227,594</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69.04%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274,494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8,103,0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282,597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510,19</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58.15%</w:t>
            </w:r>
          </w:p>
        </w:tc>
      </w:tr>
      <w:tr>
        <w:trPr>
          <w:trHeight w:val="26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,193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,599</w:t>
            </w: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w:t>
            </w: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,629</w:t>
            </w: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1,822</w:t>
            </w: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、境内上市的外资股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、境外上市的外资股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42" w:hRule="exact"/>
        </w:trPr>
        <w:tc>
          <w:tcPr>
            <w:tcBorders>
              <w:top w:val="single" w:sz="4"/>
              <w:left w:val="single" w:sz="4"/>
            </w:tcBorders>
            <w:shd w:val="clear" w:color="auto" w:fill="D3D3D3"/>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三、股份总数</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329,653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125,826</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421,947</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547,774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877,42</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278" w:hRule="exact"/>
        </w:trPr>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,221</w:t>
            </w:r>
          </w:p>
        </w:tc>
        <w:tc>
          <w:tcPr>
            <w:tcBorders>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,382</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,865</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,247</w:t>
            </w:r>
          </w:p>
        </w:tc>
        <w:tc>
          <w:tcPr>
            <w:tcBorders>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7,468</w:t>
            </w:r>
          </w:p>
        </w:tc>
        <w:tc>
          <w:tcPr>
            <w:tcBorders>
              <w:left w:val="single" w:sz="4"/>
              <w:bottom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31"/>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股份变动的原因</w:t>
      </w: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31"/>
        <w:keepNext w:val="0"/>
        <w:keepLines w:val="0"/>
        <w:widowControl w:val="0"/>
        <w:numPr>
          <w:ilvl w:val="0"/>
          <w:numId w:val="23"/>
        </w:numPr>
        <w:shd w:val="clear" w:color="auto" w:fill="auto"/>
        <w:tabs>
          <w:tab w:pos="901" w:val="left"/>
        </w:tabs>
        <w:bidi w:val="0"/>
        <w:spacing w:before="0" w:after="240" w:line="317" w:lineRule="exact"/>
        <w:ind w:left="0" w:right="0" w:firstLine="360"/>
        <w:jc w:val="left"/>
      </w:pPr>
      <w:bookmarkStart w:id="487" w:name="bookmark487"/>
      <w:bookmarkEnd w:id="487"/>
      <w:r>
        <w:rPr>
          <w:color w:val="000000"/>
          <w:spacing w:val="0"/>
          <w:w w:val="100"/>
          <w:position w:val="0"/>
          <w:sz w:val="18"/>
          <w:szCs w:val="18"/>
        </w:rPr>
        <w:t>2015</w:t>
      </w:r>
      <w:r>
        <w:rPr>
          <w:color w:val="000000"/>
          <w:spacing w:val="0"/>
          <w:w w:val="100"/>
          <w:position w:val="0"/>
        </w:rPr>
        <w:t>年公司非公开发行股票与</w:t>
      </w:r>
      <w:r>
        <w:rPr>
          <w:color w:val="000000"/>
          <w:spacing w:val="0"/>
          <w:w w:val="100"/>
          <w:position w:val="0"/>
          <w:sz w:val="18"/>
          <w:szCs w:val="18"/>
        </w:rPr>
        <w:t>2016</w:t>
      </w:r>
      <w:r>
        <w:rPr>
          <w:color w:val="000000"/>
          <w:spacing w:val="0"/>
          <w:w w:val="100"/>
          <w:position w:val="0"/>
        </w:rPr>
        <w:t>年非公开发行股票事项分别于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1</w:t>
      </w:r>
      <w:r>
        <w:rPr>
          <w:color w:val="000000"/>
          <w:spacing w:val="0"/>
          <w:w w:val="100"/>
          <w:position w:val="0"/>
        </w:rPr>
        <w:t>日、</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2</w:t>
      </w:r>
      <w:r>
        <w:rPr>
          <w:color w:val="000000"/>
          <w:spacing w:val="0"/>
          <w:w w:val="100"/>
          <w:position w:val="0"/>
        </w:rPr>
        <w:t>日在深交所上市，共 计增加有限售条件流通股</w:t>
      </w:r>
      <w:r>
        <w:rPr>
          <w:color w:val="000000"/>
          <w:spacing w:val="0"/>
          <w:w w:val="100"/>
          <w:position w:val="0"/>
          <w:sz w:val="18"/>
          <w:szCs w:val="18"/>
        </w:rPr>
        <w:t>125,826,382</w:t>
      </w:r>
      <w:r>
        <w:rPr>
          <w:color w:val="000000"/>
          <w:spacing w:val="0"/>
          <w:w w:val="100"/>
          <w:position w:val="0"/>
        </w:rPr>
        <w:t>股。</w:t>
      </w:r>
    </w:p>
    <w:p>
      <w:pPr>
        <w:pStyle w:val="Style31"/>
        <w:keepNext w:val="0"/>
        <w:keepLines w:val="0"/>
        <w:widowControl w:val="0"/>
        <w:shd w:val="clear" w:color="auto" w:fill="auto"/>
        <w:tabs>
          <w:tab w:pos="901" w:val="left"/>
        </w:tabs>
        <w:bidi w:val="0"/>
        <w:spacing w:before="0" w:after="0" w:line="312" w:lineRule="exact"/>
        <w:ind w:left="0" w:right="0"/>
        <w:jc w:val="both"/>
      </w:pPr>
      <w:bookmarkStart w:id="488" w:name="bookmark488"/>
      <w:r>
        <w:rPr>
          <w:color w:val="000000"/>
          <w:spacing w:val="0"/>
          <w:w w:val="100"/>
          <w:position w:val="0"/>
          <w:sz w:val="18"/>
          <w:szCs w:val="18"/>
        </w:rPr>
        <w:t>（</w:t>
      </w:r>
      <w:bookmarkEnd w:id="488"/>
      <w:r>
        <w:rPr>
          <w:color w:val="000000"/>
          <w:spacing w:val="0"/>
          <w:w w:val="100"/>
          <w:position w:val="0"/>
          <w:sz w:val="18"/>
          <w:szCs w:val="18"/>
        </w:rPr>
        <w:t>2）</w:t>
        <w:tab/>
      </w:r>
      <w:r>
        <w:rPr>
          <w:color w:val="000000"/>
          <w:spacing w:val="0"/>
          <w:w w:val="100"/>
          <w:position w:val="0"/>
        </w:rPr>
        <w:t>本公司</w:t>
      </w:r>
      <w:r>
        <w:rPr>
          <w:color w:val="000000"/>
          <w:spacing w:val="0"/>
          <w:w w:val="100"/>
          <w:position w:val="0"/>
          <w:sz w:val="18"/>
          <w:szCs w:val="18"/>
        </w:rPr>
        <w:t>2015</w:t>
      </w:r>
      <w:r>
        <w:rPr>
          <w:color w:val="000000"/>
          <w:spacing w:val="0"/>
          <w:w w:val="100"/>
          <w:position w:val="0"/>
        </w:rPr>
        <w:t>年度权益分派方案为：以公司现有总股本</w:t>
      </w:r>
      <w:r>
        <w:rPr>
          <w:color w:val="000000"/>
          <w:spacing w:val="0"/>
          <w:w w:val="100"/>
          <w:position w:val="0"/>
          <w:sz w:val="18"/>
          <w:szCs w:val="18"/>
        </w:rPr>
        <w:t>351,623,221</w:t>
      </w:r>
      <w:r>
        <w:rPr>
          <w:color w:val="000000"/>
          <w:spacing w:val="0"/>
          <w:w w:val="100"/>
          <w:position w:val="0"/>
        </w:rPr>
        <w:t>股为基数，向全体股东每</w:t>
      </w:r>
      <w:r>
        <w:rPr>
          <w:color w:val="000000"/>
          <w:spacing w:val="0"/>
          <w:w w:val="100"/>
          <w:position w:val="0"/>
          <w:sz w:val="18"/>
          <w:szCs w:val="18"/>
        </w:rPr>
        <w:t>10</w:t>
      </w:r>
      <w:r>
        <w:rPr>
          <w:color w:val="000000"/>
          <w:spacing w:val="0"/>
          <w:w w:val="100"/>
          <w:position w:val="0"/>
        </w:rPr>
        <w:t>股派</w:t>
      </w:r>
      <w:r>
        <w:rPr>
          <w:color w:val="000000"/>
          <w:spacing w:val="0"/>
          <w:w w:val="100"/>
          <w:position w:val="0"/>
          <w:sz w:val="18"/>
          <w:szCs w:val="18"/>
        </w:rPr>
        <w:t>0.50</w:t>
      </w:r>
      <w:r>
        <w:rPr>
          <w:color w:val="000000"/>
          <w:spacing w:val="0"/>
          <w:w w:val="100"/>
          <w:position w:val="0"/>
        </w:rPr>
        <w:t>元人民币现 金，同时，以资本公积金向全体股东每</w:t>
      </w:r>
      <w:r>
        <w:rPr>
          <w:color w:val="000000"/>
          <w:spacing w:val="0"/>
          <w:w w:val="100"/>
          <w:position w:val="0"/>
          <w:sz w:val="18"/>
          <w:szCs w:val="18"/>
        </w:rPr>
        <w:t>10</w:t>
      </w:r>
      <w:r>
        <w:rPr>
          <w:color w:val="000000"/>
          <w:spacing w:val="0"/>
          <w:w w:val="100"/>
          <w:position w:val="0"/>
        </w:rPr>
        <w:t>股转增</w:t>
      </w:r>
      <w:r>
        <w:rPr>
          <w:color w:val="000000"/>
          <w:spacing w:val="0"/>
          <w:w w:val="100"/>
          <w:position w:val="0"/>
          <w:sz w:val="18"/>
          <w:szCs w:val="18"/>
        </w:rPr>
        <w:t>12</w:t>
      </w:r>
      <w:r>
        <w:rPr>
          <w:color w:val="000000"/>
          <w:spacing w:val="0"/>
          <w:w w:val="100"/>
          <w:position w:val="0"/>
        </w:rPr>
        <w:t>股。除权除息日为</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18</w:t>
      </w:r>
      <w:r>
        <w:rPr>
          <w:color w:val="000000"/>
          <w:spacing w:val="0"/>
          <w:w w:val="100"/>
          <w:position w:val="0"/>
        </w:rPr>
        <w:t>日。转增股份</w:t>
      </w:r>
      <w:r>
        <w:rPr>
          <w:color w:val="000000"/>
          <w:spacing w:val="0"/>
          <w:w w:val="100"/>
          <w:position w:val="0"/>
          <w:sz w:val="18"/>
          <w:szCs w:val="18"/>
        </w:rPr>
        <w:t>421,947,865</w:t>
      </w:r>
      <w:r>
        <w:rPr>
          <w:color w:val="000000"/>
          <w:spacing w:val="0"/>
          <w:w w:val="100"/>
          <w:position w:val="0"/>
        </w:rPr>
        <w:t>股。</w:t>
      </w:r>
    </w:p>
    <w:p>
      <w:pPr>
        <w:pStyle w:val="Style31"/>
        <w:keepNext w:val="0"/>
        <w:keepLines w:val="0"/>
        <w:widowControl w:val="0"/>
        <w:shd w:val="clear" w:color="auto" w:fill="auto"/>
        <w:tabs>
          <w:tab w:pos="901" w:val="left"/>
        </w:tabs>
        <w:bidi w:val="0"/>
        <w:spacing w:before="0" w:after="380" w:line="331" w:lineRule="exact"/>
        <w:ind w:left="0" w:right="0"/>
        <w:jc w:val="both"/>
      </w:pPr>
      <w:bookmarkStart w:id="489" w:name="bookmark489"/>
      <w:r>
        <w:rPr>
          <w:color w:val="000000"/>
          <w:spacing w:val="0"/>
          <w:w w:val="100"/>
          <w:position w:val="0"/>
          <w:sz w:val="18"/>
          <w:szCs w:val="18"/>
        </w:rPr>
        <w:t>（</w:t>
      </w:r>
      <w:bookmarkEnd w:id="489"/>
      <w:r>
        <w:rPr>
          <w:color w:val="000000"/>
          <w:spacing w:val="0"/>
          <w:w w:val="100"/>
          <w:position w:val="0"/>
          <w:sz w:val="18"/>
          <w:szCs w:val="18"/>
        </w:rPr>
        <w:t>3）</w:t>
        <w:tab/>
        <w:t>2016</w:t>
      </w:r>
      <w:r>
        <w:rPr>
          <w:color w:val="000000"/>
          <w:spacing w:val="0"/>
          <w:w w:val="100"/>
          <w:position w:val="0"/>
        </w:rPr>
        <w:t>年</w:t>
      </w:r>
      <w:r>
        <w:rPr>
          <w:color w:val="000000"/>
          <w:spacing w:val="0"/>
          <w:w w:val="100"/>
          <w:position w:val="0"/>
          <w:sz w:val="18"/>
          <w:szCs w:val="18"/>
        </w:rPr>
        <w:t>11</w:t>
      </w:r>
      <w:r>
        <w:rPr>
          <w:color w:val="000000"/>
          <w:spacing w:val="0"/>
          <w:w w:val="100"/>
          <w:position w:val="0"/>
        </w:rPr>
        <w:t>月，公司董事会、监事会换届，部分董事、高级管理人员发生变动，根据相关规定，离任人员报告期内 锁定全部股份。</w:t>
      </w:r>
    </w:p>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股份变动的批准情况</w:t>
      </w:r>
    </w:p>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sz w:val="18"/>
          <w:szCs w:val="18"/>
        </w:rPr>
        <w:t>V</w:t>
      </w:r>
      <w:r>
        <w:rPr>
          <w:color w:val="000000"/>
          <w:spacing w:val="0"/>
          <w:w w:val="100"/>
          <w:position w:val="0"/>
        </w:rPr>
        <w:t>适用口不适用</w:t>
      </w:r>
    </w:p>
    <w:p>
      <w:pPr>
        <w:pStyle w:val="Style31"/>
        <w:keepNext w:val="0"/>
        <w:keepLines w:val="0"/>
        <w:widowControl w:val="0"/>
        <w:shd w:val="clear" w:color="auto" w:fill="auto"/>
        <w:tabs>
          <w:tab w:pos="810" w:val="left"/>
        </w:tabs>
        <w:bidi w:val="0"/>
        <w:spacing w:before="0" w:after="0" w:line="307" w:lineRule="exact"/>
        <w:ind w:left="0" w:right="0" w:firstLine="280"/>
        <w:jc w:val="both"/>
      </w:pPr>
      <w:bookmarkStart w:id="490" w:name="bookmark490"/>
      <w:r>
        <w:rPr>
          <w:color w:val="000000"/>
          <w:spacing w:val="0"/>
          <w:w w:val="100"/>
          <w:position w:val="0"/>
          <w:sz w:val="18"/>
          <w:szCs w:val="18"/>
        </w:rPr>
        <w:t>（</w:t>
      </w:r>
      <w:bookmarkEnd w:id="490"/>
      <w:r>
        <w:rPr>
          <w:color w:val="000000"/>
          <w:spacing w:val="0"/>
          <w:w w:val="100"/>
          <w:position w:val="0"/>
          <w:sz w:val="18"/>
          <w:szCs w:val="18"/>
        </w:rPr>
        <w:t>1）</w:t>
        <w:tab/>
        <w:t>2015</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18</w:t>
      </w:r>
      <w:r>
        <w:rPr>
          <w:color w:val="000000"/>
          <w:spacing w:val="0"/>
          <w:w w:val="100"/>
          <w:position w:val="0"/>
        </w:rPr>
        <w:t>日，公司经中国证券监督管理委员会《关于核准山东丽鹏股份有限公司非公开发行股票的批复》（证 监许可【</w:t>
      </w:r>
      <w:r>
        <w:rPr>
          <w:color w:val="000000"/>
          <w:spacing w:val="0"/>
          <w:w w:val="100"/>
          <w:position w:val="0"/>
          <w:sz w:val="18"/>
          <w:szCs w:val="18"/>
        </w:rPr>
        <w:t>2015</w:t>
      </w:r>
      <w:r>
        <w:rPr>
          <w:color w:val="000000"/>
          <w:spacing w:val="0"/>
          <w:w w:val="100"/>
          <w:position w:val="0"/>
        </w:rPr>
        <w:t xml:space="preserve">】 </w:t>
      </w:r>
      <w:r>
        <w:rPr>
          <w:color w:val="000000"/>
          <w:spacing w:val="0"/>
          <w:w w:val="100"/>
          <w:position w:val="0"/>
          <w:sz w:val="18"/>
          <w:szCs w:val="18"/>
        </w:rPr>
        <w:t>2986</w:t>
      </w:r>
      <w:r>
        <w:rPr>
          <w:color w:val="000000"/>
          <w:spacing w:val="0"/>
          <w:w w:val="100"/>
          <w:position w:val="0"/>
        </w:rPr>
        <w:t>号）核准，</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1</w:t>
      </w:r>
      <w:r>
        <w:rPr>
          <w:color w:val="000000"/>
          <w:spacing w:val="0"/>
          <w:w w:val="100"/>
          <w:position w:val="0"/>
        </w:rPr>
        <w:t>日成功发行人民币普通股</w:t>
      </w:r>
      <w:r>
        <w:rPr>
          <w:color w:val="000000"/>
          <w:spacing w:val="0"/>
          <w:w w:val="100"/>
          <w:position w:val="0"/>
          <w:sz w:val="18"/>
          <w:szCs w:val="18"/>
        </w:rPr>
        <w:t>21,970,000</w:t>
      </w:r>
      <w:r>
        <w:rPr>
          <w:color w:val="000000"/>
          <w:spacing w:val="0"/>
          <w:w w:val="100"/>
          <w:position w:val="0"/>
        </w:rPr>
        <w:t>股。公司总股本增加至</w:t>
      </w:r>
      <w:r>
        <w:rPr>
          <w:color w:val="000000"/>
          <w:spacing w:val="0"/>
          <w:w w:val="100"/>
          <w:position w:val="0"/>
          <w:sz w:val="18"/>
          <w:szCs w:val="18"/>
        </w:rPr>
        <w:t>351,623,221</w:t>
      </w:r>
      <w:r>
        <w:rPr>
          <w:color w:val="000000"/>
          <w:spacing w:val="0"/>
          <w:w w:val="100"/>
          <w:position w:val="0"/>
        </w:rPr>
        <w:t>股。</w:t>
      </w:r>
    </w:p>
    <w:p>
      <w:pPr>
        <w:pStyle w:val="Style31"/>
        <w:keepNext w:val="0"/>
        <w:keepLines w:val="0"/>
        <w:widowControl w:val="0"/>
        <w:shd w:val="clear" w:color="auto" w:fill="auto"/>
        <w:tabs>
          <w:tab w:pos="814" w:val="left"/>
        </w:tabs>
        <w:bidi w:val="0"/>
        <w:spacing w:before="0" w:after="0" w:line="312" w:lineRule="exact"/>
        <w:ind w:left="0" w:right="0" w:firstLine="280"/>
        <w:jc w:val="both"/>
      </w:pPr>
      <w:bookmarkStart w:id="491" w:name="bookmark491"/>
      <w:r>
        <w:rPr>
          <w:color w:val="000000"/>
          <w:spacing w:val="0"/>
          <w:w w:val="100"/>
          <w:position w:val="0"/>
        </w:rPr>
        <w:t>（</w:t>
      </w:r>
      <w:bookmarkEnd w:id="491"/>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年年度股东大会审议通过了《公司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年度利润分配预案》，：以截至公司总股本</w:t>
      </w:r>
      <w:r>
        <w:rPr>
          <w:rFonts w:ascii="Times New Roman" w:eastAsia="Times New Roman" w:hAnsi="Times New Roman" w:cs="Times New Roman"/>
          <w:color w:val="000000"/>
          <w:spacing w:val="0"/>
          <w:w w:val="100"/>
          <w:position w:val="0"/>
          <w:sz w:val="18"/>
          <w:szCs w:val="18"/>
        </w:rPr>
        <w:t xml:space="preserve">351,623,221 </w:t>
      </w:r>
      <w:r>
        <w:rPr>
          <w:color w:val="000000"/>
          <w:spacing w:val="0"/>
          <w:w w:val="100"/>
          <w:position w:val="0"/>
        </w:rPr>
        <w:t>股为基数，向在股权登记日登记在册的全体股东进行利润分配，按每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股派息</w:t>
      </w:r>
      <w:r>
        <w:rPr>
          <w:rFonts w:ascii="Times New Roman" w:eastAsia="Times New Roman" w:hAnsi="Times New Roman" w:cs="Times New Roman"/>
          <w:color w:val="000000"/>
          <w:spacing w:val="0"/>
          <w:w w:val="100"/>
          <w:position w:val="0"/>
          <w:sz w:val="18"/>
          <w:szCs w:val="18"/>
        </w:rPr>
        <w:t>0</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元（含税），合计派息</w:t>
      </w:r>
      <w:r>
        <w:rPr>
          <w:rFonts w:ascii="Times New Roman" w:eastAsia="Times New Roman" w:hAnsi="Times New Roman" w:cs="Times New Roman"/>
          <w:color w:val="000000"/>
          <w:spacing w:val="0"/>
          <w:w w:val="100"/>
          <w:position w:val="0"/>
          <w:sz w:val="18"/>
          <w:szCs w:val="18"/>
        </w:rPr>
        <w:t>17581161.05</w:t>
      </w:r>
      <w:r>
        <w:rPr>
          <w:color w:val="000000"/>
          <w:spacing w:val="0"/>
          <w:w w:val="100"/>
          <w:position w:val="0"/>
        </w:rPr>
        <w:t xml:space="preserve">元（含 税），经过本次分配后未分配利润剩余部分结转以后年度分配；根据稳步有序的股本扩张计划和长期市值管理规划，公司以 </w:t>
      </w:r>
      <w:r>
        <w:rPr>
          <w:rFonts w:ascii="Times New Roman" w:eastAsia="Times New Roman" w:hAnsi="Times New Roman" w:cs="Times New Roman"/>
          <w:color w:val="000000"/>
          <w:spacing w:val="0"/>
          <w:w w:val="100"/>
          <w:position w:val="0"/>
          <w:sz w:val="18"/>
          <w:szCs w:val="18"/>
        </w:rPr>
        <w:t>351,623,221</w:t>
      </w:r>
      <w:r>
        <w:rPr>
          <w:color w:val="000000"/>
          <w:spacing w:val="0"/>
          <w:w w:val="100"/>
          <w:position w:val="0"/>
        </w:rPr>
        <w:t>股总股本为基数，以资本公积金转增股本的方式，拟向全体股东每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股，共计转增</w:t>
      </w:r>
      <w:r>
        <w:rPr>
          <w:rFonts w:ascii="Times New Roman" w:eastAsia="Times New Roman" w:hAnsi="Times New Roman" w:cs="Times New Roman"/>
          <w:color w:val="000000"/>
          <w:spacing w:val="0"/>
          <w:w w:val="100"/>
          <w:position w:val="0"/>
          <w:sz w:val="18"/>
          <w:szCs w:val="18"/>
        </w:rPr>
        <w:t>421,947,865</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日，公司实施了该方案。转增完成后，公司总股本增加至</w:t>
      </w:r>
      <w:r>
        <w:rPr>
          <w:color w:val="000000"/>
          <w:spacing w:val="0"/>
          <w:w w:val="100"/>
          <w:position w:val="0"/>
          <w:sz w:val="18"/>
          <w:szCs w:val="18"/>
        </w:rPr>
        <w:t>773,571,086</w:t>
      </w:r>
      <w:r>
        <w:rPr>
          <w:color w:val="000000"/>
          <w:spacing w:val="0"/>
          <w:w w:val="100"/>
          <w:position w:val="0"/>
        </w:rPr>
        <w:t>股。</w:t>
      </w:r>
    </w:p>
    <w:p>
      <w:pPr>
        <w:pStyle w:val="Style31"/>
        <w:keepNext w:val="0"/>
        <w:keepLines w:val="0"/>
        <w:widowControl w:val="0"/>
        <w:shd w:val="clear" w:color="auto" w:fill="auto"/>
        <w:tabs>
          <w:tab w:pos="896" w:val="left"/>
        </w:tabs>
        <w:bidi w:val="0"/>
        <w:spacing w:before="0" w:after="380" w:line="312" w:lineRule="exact"/>
        <w:ind w:left="0" w:right="0"/>
        <w:jc w:val="both"/>
      </w:pPr>
      <w:bookmarkStart w:id="492" w:name="bookmark492"/>
      <w:r>
        <w:rPr>
          <w:color w:val="000000"/>
          <w:spacing w:val="0"/>
          <w:w w:val="100"/>
          <w:position w:val="0"/>
          <w:sz w:val="18"/>
          <w:szCs w:val="18"/>
          <w:shd w:val="clear" w:color="auto" w:fill="FFFFFF"/>
        </w:rPr>
        <w:t>（</w:t>
      </w:r>
      <w:bookmarkEnd w:id="492"/>
      <w:r>
        <w:rPr>
          <w:color w:val="000000"/>
          <w:spacing w:val="0"/>
          <w:w w:val="100"/>
          <w:position w:val="0"/>
          <w:sz w:val="18"/>
          <w:szCs w:val="18"/>
          <w:shd w:val="clear" w:color="auto" w:fill="FFFFFF"/>
        </w:rPr>
        <w:t>3）</w:t>
      </w:r>
      <w:r>
        <w:rPr>
          <w:color w:val="000000"/>
          <w:spacing w:val="0"/>
          <w:w w:val="100"/>
          <w:position w:val="0"/>
          <w:sz w:val="18"/>
          <w:szCs w:val="18"/>
        </w:rPr>
        <w:tab/>
        <w:t>2016</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5</w:t>
      </w:r>
      <w:r>
        <w:rPr>
          <w:color w:val="000000"/>
          <w:spacing w:val="0"/>
          <w:w w:val="100"/>
          <w:position w:val="0"/>
        </w:rPr>
        <w:t>日，公司经中国证券监督管理委员会《关于核准山东丽鹏股份有限公司非公开发行股票的批复》（证监 许可【</w:t>
      </w:r>
      <w:r>
        <w:rPr>
          <w:color w:val="000000"/>
          <w:spacing w:val="0"/>
          <w:w w:val="100"/>
          <w:position w:val="0"/>
          <w:sz w:val="18"/>
          <w:szCs w:val="18"/>
        </w:rPr>
        <w:t>2016</w:t>
      </w:r>
      <w:r>
        <w:rPr>
          <w:color w:val="000000"/>
          <w:spacing w:val="0"/>
          <w:w w:val="100"/>
          <w:position w:val="0"/>
        </w:rPr>
        <w:t xml:space="preserve">】 </w:t>
      </w:r>
      <w:r>
        <w:rPr>
          <w:color w:val="000000"/>
          <w:spacing w:val="0"/>
          <w:w w:val="100"/>
          <w:position w:val="0"/>
          <w:sz w:val="18"/>
          <w:szCs w:val="18"/>
        </w:rPr>
        <w:t>2025</w:t>
      </w:r>
      <w:r>
        <w:rPr>
          <w:color w:val="000000"/>
          <w:spacing w:val="0"/>
          <w:w w:val="100"/>
          <w:position w:val="0"/>
        </w:rPr>
        <w:t>号）核准，</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2</w:t>
      </w:r>
      <w:r>
        <w:rPr>
          <w:color w:val="000000"/>
          <w:spacing w:val="0"/>
          <w:w w:val="100"/>
          <w:position w:val="0"/>
        </w:rPr>
        <w:t>日成功发行人民币普通股</w:t>
      </w:r>
      <w:r>
        <w:rPr>
          <w:color w:val="000000"/>
          <w:spacing w:val="0"/>
          <w:w w:val="100"/>
          <w:position w:val="0"/>
          <w:sz w:val="18"/>
          <w:szCs w:val="18"/>
        </w:rPr>
        <w:t>103,856,382</w:t>
      </w:r>
      <w:r>
        <w:rPr>
          <w:color w:val="000000"/>
          <w:spacing w:val="0"/>
          <w:w w:val="100"/>
          <w:position w:val="0"/>
        </w:rPr>
        <w:t>股。公司总股本增加至</w:t>
      </w:r>
      <w:r>
        <w:rPr>
          <w:color w:val="000000"/>
          <w:spacing w:val="0"/>
          <w:w w:val="100"/>
          <w:position w:val="0"/>
          <w:sz w:val="18"/>
          <w:szCs w:val="18"/>
        </w:rPr>
        <w:t>877,427,468</w:t>
      </w:r>
      <w:r>
        <w:rPr>
          <w:color w:val="000000"/>
          <w:spacing w:val="0"/>
          <w:w w:val="100"/>
          <w:position w:val="0"/>
        </w:rPr>
        <w:t>股。</w:t>
      </w:r>
    </w:p>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股份变动的过户情况</w:t>
      </w:r>
    </w:p>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sz w:val="18"/>
          <w:szCs w:val="18"/>
        </w:rPr>
        <w:t>V</w:t>
      </w:r>
      <w:r>
        <w:rPr>
          <w:color w:val="000000"/>
          <w:spacing w:val="0"/>
          <w:w w:val="100"/>
          <w:position w:val="0"/>
        </w:rPr>
        <w:t>适用口不适用</w:t>
      </w:r>
    </w:p>
    <w:p>
      <w:pPr>
        <w:pStyle w:val="Style31"/>
        <w:keepNext w:val="0"/>
        <w:keepLines w:val="0"/>
        <w:widowControl w:val="0"/>
        <w:shd w:val="clear" w:color="auto" w:fill="auto"/>
        <w:bidi w:val="0"/>
        <w:spacing w:before="0" w:after="380" w:line="326" w:lineRule="exact"/>
        <w:ind w:left="0" w:right="0" w:firstLine="0"/>
        <w:jc w:val="both"/>
      </w:pPr>
      <w:r>
        <w:rPr>
          <w:color w:val="000000"/>
          <w:spacing w:val="0"/>
          <w:w w:val="100"/>
          <w:position w:val="0"/>
        </w:rPr>
        <w:t>公司</w:t>
      </w:r>
      <w:r>
        <w:rPr>
          <w:color w:val="000000"/>
          <w:spacing w:val="0"/>
          <w:w w:val="100"/>
          <w:position w:val="0"/>
          <w:sz w:val="18"/>
          <w:szCs w:val="18"/>
        </w:rPr>
        <w:t>2015</w:t>
      </w:r>
      <w:r>
        <w:rPr>
          <w:color w:val="000000"/>
          <w:spacing w:val="0"/>
          <w:w w:val="100"/>
          <w:position w:val="0"/>
        </w:rPr>
        <w:t>年度及</w:t>
      </w:r>
      <w:r>
        <w:rPr>
          <w:color w:val="000000"/>
          <w:spacing w:val="0"/>
          <w:w w:val="100"/>
          <w:position w:val="0"/>
          <w:sz w:val="18"/>
          <w:szCs w:val="18"/>
        </w:rPr>
        <w:t>2016</w:t>
      </w:r>
      <w:r>
        <w:rPr>
          <w:color w:val="000000"/>
          <w:spacing w:val="0"/>
          <w:w w:val="100"/>
          <w:position w:val="0"/>
        </w:rPr>
        <w:t>年度非公开发行股票事项分别于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1</w:t>
      </w:r>
      <w:r>
        <w:rPr>
          <w:color w:val="000000"/>
          <w:spacing w:val="0"/>
          <w:w w:val="100"/>
          <w:position w:val="0"/>
        </w:rPr>
        <w:t>日及</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2</w:t>
      </w:r>
      <w:r>
        <w:rPr>
          <w:color w:val="000000"/>
          <w:spacing w:val="0"/>
          <w:w w:val="100"/>
          <w:position w:val="0"/>
        </w:rPr>
        <w:t>日完成登记和发行工作，并在深圳证券交 易所上市交易。</w:t>
      </w:r>
    </w:p>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股份变动对最近一年和最近一期基本每股收益和稀释每股收益、归属于公司普通股股东的每股净资产等财务指标的影响</w:t>
      </w:r>
    </w:p>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公司认为必要或证券监管机构要求披露的其他内容</w:t>
      </w:r>
    </w:p>
    <w:p>
      <w:pPr>
        <w:pStyle w:val="Style31"/>
        <w:keepNext w:val="0"/>
        <w:keepLines w:val="0"/>
        <w:widowControl w:val="0"/>
        <w:shd w:val="clear" w:color="auto" w:fill="auto"/>
        <w:bidi w:val="0"/>
        <w:spacing w:before="0" w:after="380" w:line="312" w:lineRule="exact"/>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bidi w:val="0"/>
        <w:spacing w:before="0" w:after="260" w:line="240" w:lineRule="auto"/>
        <w:ind w:left="0" w:right="0" w:firstLine="0"/>
        <w:jc w:val="both"/>
      </w:pPr>
      <w:bookmarkStart w:id="493" w:name="bookmark493"/>
      <w:bookmarkStart w:id="494" w:name="bookmark494"/>
      <w:bookmarkStart w:id="495" w:name="bookmark495"/>
      <w:bookmarkStart w:id="496" w:name="bookmark496"/>
      <w:r>
        <w:rPr>
          <w:rFonts w:ascii="Times New Roman" w:eastAsia="Times New Roman" w:hAnsi="Times New Roman" w:cs="Times New Roman"/>
          <w:color w:val="000000"/>
          <w:spacing w:val="0"/>
          <w:w w:val="100"/>
          <w:position w:val="0"/>
        </w:rPr>
        <w:t>2</w:t>
      </w:r>
      <w:bookmarkEnd w:id="495"/>
      <w:r>
        <w:rPr>
          <w:color w:val="000000"/>
          <w:spacing w:val="0"/>
          <w:w w:val="100"/>
          <w:position w:val="0"/>
        </w:rPr>
        <w:t>、限售股份变动情况</w:t>
      </w:r>
      <w:bookmarkEnd w:id="493"/>
      <w:bookmarkEnd w:id="494"/>
      <w:bookmarkEnd w:id="496"/>
    </w:p>
    <w:p>
      <w:pPr>
        <w:pStyle w:val="Style31"/>
        <w:keepNext w:val="0"/>
        <w:keepLines w:val="0"/>
        <w:widowControl w:val="0"/>
        <w:shd w:val="clear" w:color="auto" w:fill="auto"/>
        <w:bidi w:val="0"/>
        <w:spacing w:before="0" w:after="140" w:line="312" w:lineRule="exact"/>
        <w:ind w:left="0" w:right="0" w:firstLine="0"/>
        <w:jc w:val="both"/>
      </w:pPr>
      <w:r>
        <w:rPr>
          <w:color w:val="000000"/>
          <w:spacing w:val="0"/>
          <w:w w:val="100"/>
          <w:position w:val="0"/>
          <w:sz w:val="18"/>
          <w:szCs w:val="18"/>
        </w:rPr>
        <w:t>V</w:t>
      </w:r>
      <w:r>
        <w:rPr>
          <w:color w:val="000000"/>
          <w:spacing w:val="0"/>
          <w:w w:val="100"/>
          <w:position w:val="0"/>
        </w:rPr>
        <w:t>适用口不适用</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373"/>
        <w:gridCol w:w="1368"/>
        <w:gridCol w:w="1368"/>
        <w:gridCol w:w="1363"/>
        <w:gridCol w:w="1368"/>
        <w:gridCol w:w="1368"/>
        <w:gridCol w:w="1378"/>
      </w:tblGrid>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股东名称</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期初限售股数</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本期解除限售 股数</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本期增加限售 股数</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期末限售股数</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限售原因</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解除限售日期</w:t>
            </w:r>
          </w:p>
        </w:tc>
      </w:tr>
      <w:tr>
        <w:trPr>
          <w:trHeight w:val="1651"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汤于</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49,066,587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58,879,905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107,946,492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left"/>
            </w:pPr>
            <w:r>
              <w:rPr>
                <w:color w:val="000000"/>
                <w:spacing w:val="0"/>
                <w:w w:val="100"/>
                <w:position w:val="0"/>
              </w:rPr>
              <w:t>增发后个人类 限售股，自本 次股份发行结 束之日起满</w:t>
            </w:r>
            <w:r>
              <w:rPr>
                <w:rFonts w:ascii="Times New Roman" w:eastAsia="Times New Roman" w:hAnsi="Times New Roman" w:cs="Times New Roman"/>
                <w:color w:val="000000"/>
                <w:spacing w:val="0"/>
                <w:w w:val="100"/>
                <w:position w:val="0"/>
                <w:sz w:val="18"/>
                <w:szCs w:val="18"/>
              </w:rPr>
              <w:t xml:space="preserve">36 </w:t>
            </w:r>
            <w:r>
              <w:rPr>
                <w:color w:val="000000"/>
                <w:spacing w:val="0"/>
                <w:w w:val="100"/>
                <w:position w:val="0"/>
              </w:rPr>
              <w:t>个月。</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r>
      <w:tr>
        <w:trPr>
          <w:trHeight w:val="998"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王寿纯</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22,000,000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22,000,000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增发后个人类</w:t>
            </w:r>
          </w:p>
          <w:p>
            <w:pPr>
              <w:pStyle w:val="Style10"/>
              <w:keepNext w:val="0"/>
              <w:keepLines w:val="0"/>
              <w:widowControl w:val="0"/>
              <w:shd w:val="clear" w:color="auto" w:fill="auto"/>
              <w:bidi w:val="0"/>
              <w:spacing w:before="0" w:after="120" w:line="240" w:lineRule="auto"/>
              <w:ind w:left="0" w:right="0" w:firstLine="0"/>
              <w:jc w:val="left"/>
            </w:pPr>
            <w:r>
              <w:rPr>
                <w:color w:val="000000"/>
                <w:spacing w:val="0"/>
                <w:w w:val="100"/>
                <w:position w:val="0"/>
              </w:rPr>
              <w:t>限售股，自本</w:t>
            </w:r>
          </w:p>
          <w:p>
            <w:pPr>
              <w:pStyle w:val="Style10"/>
              <w:keepNext w:val="0"/>
              <w:keepLines w:val="0"/>
              <w:widowControl w:val="0"/>
              <w:shd w:val="clear" w:color="auto" w:fill="auto"/>
              <w:bidi w:val="0"/>
              <w:spacing w:before="0" w:after="120" w:line="240" w:lineRule="auto"/>
              <w:ind w:left="0" w:right="0" w:firstLine="0"/>
              <w:jc w:val="left"/>
            </w:pPr>
            <w:r>
              <w:rPr>
                <w:color w:val="000000"/>
                <w:spacing w:val="0"/>
                <w:w w:val="100"/>
                <w:position w:val="0"/>
              </w:rPr>
              <w:t>次股份发行结</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r>
    </w:tbl>
    <w:p>
      <w:pPr>
        <w:spacing w:lineRule="exact" w:line="1"/>
        <w:rPr>
          <w:sz w:val="2"/>
          <w:szCs w:val="2"/>
        </w:rPr>
      </w:pPr>
      <w:r>
        <w:br w:type="page"/>
      </w:r>
    </w:p>
    <w:tbl>
      <w:tblPr>
        <w:tblOverlap w:val="never"/>
        <w:jc w:val="center"/>
        <w:tblLayout w:type="fixed"/>
      </w:tblPr>
      <w:tblGrid>
        <w:gridCol w:w="1373"/>
        <w:gridCol w:w="1368"/>
        <w:gridCol w:w="1368"/>
        <w:gridCol w:w="1363"/>
        <w:gridCol w:w="1368"/>
        <w:gridCol w:w="1368"/>
        <w:gridCol w:w="1378"/>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22" w:lineRule="exact"/>
              <w:ind w:left="0" w:right="0" w:firstLine="0"/>
              <w:jc w:val="left"/>
            </w:pPr>
            <w:r>
              <w:rPr>
                <w:color w:val="000000"/>
                <w:spacing w:val="0"/>
                <w:w w:val="100"/>
                <w:position w:val="0"/>
              </w:rPr>
              <w:t>束之日起满</w:t>
            </w:r>
            <w:r>
              <w:rPr>
                <w:rFonts w:ascii="Times New Roman" w:eastAsia="Times New Roman" w:hAnsi="Times New Roman" w:cs="Times New Roman"/>
                <w:color w:val="000000"/>
                <w:spacing w:val="0"/>
                <w:w w:val="100"/>
                <w:position w:val="0"/>
                <w:sz w:val="18"/>
                <w:szCs w:val="18"/>
              </w:rPr>
              <w:t xml:space="preserve">36 </w:t>
            </w:r>
            <w:r>
              <w:rPr>
                <w:color w:val="000000"/>
                <w:spacing w:val="0"/>
                <w:w w:val="100"/>
                <w:position w:val="0"/>
              </w:rPr>
              <w:t>个月。</w:t>
            </w: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兰坤</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19,734,000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19,734,000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left"/>
            </w:pPr>
            <w:r>
              <w:rPr>
                <w:color w:val="000000"/>
                <w:spacing w:val="0"/>
                <w:w w:val="100"/>
                <w:position w:val="0"/>
              </w:rPr>
              <w:t>增发后个人类 限售股，自本 次股份发行结 束之日起满</w:t>
            </w:r>
            <w:r>
              <w:rPr>
                <w:rFonts w:ascii="Times New Roman" w:eastAsia="Times New Roman" w:hAnsi="Times New Roman" w:cs="Times New Roman"/>
                <w:color w:val="000000"/>
                <w:spacing w:val="0"/>
                <w:w w:val="100"/>
                <w:position w:val="0"/>
                <w:sz w:val="18"/>
                <w:szCs w:val="18"/>
              </w:rPr>
              <w:t xml:space="preserve">36 </w:t>
            </w:r>
            <w:r>
              <w:rPr>
                <w:color w:val="000000"/>
                <w:spacing w:val="0"/>
                <w:w w:val="100"/>
                <w:position w:val="0"/>
              </w:rPr>
              <w:t>个月。</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r>
      <w:tr>
        <w:trPr>
          <w:trHeight w:val="3211"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孙晓光</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3,500,000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14,838,297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18,338,297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）增发后个 人类限售股， 自本次股份发 行结束之日起 满</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增发后个人类 限售股，自本 次股份发行结 束之日起满</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个月。</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317"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25 </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日</w:t>
            </w:r>
          </w:p>
        </w:tc>
      </w:tr>
      <w:tr>
        <w:trPr>
          <w:trHeight w:val="1646"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left"/>
            </w:pPr>
            <w:r>
              <w:rPr>
                <w:color w:val="000000"/>
                <w:spacing w:val="0"/>
                <w:w w:val="100"/>
                <w:position w:val="0"/>
              </w:rPr>
              <w:t>齐鲁证券资管 —工商银行一 齐鲁定增</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 集合资产管理 计划</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7,190,000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8,628,000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15,818,000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left"/>
            </w:pPr>
            <w:r>
              <w:rPr>
                <w:color w:val="000000"/>
                <w:spacing w:val="0"/>
                <w:w w:val="100"/>
                <w:position w:val="0"/>
              </w:rPr>
              <w:t>增发后机构类 限售股，自本 次股份发行结 束之日起满</w:t>
            </w:r>
            <w:r>
              <w:rPr>
                <w:rFonts w:ascii="Times New Roman" w:eastAsia="Times New Roman" w:hAnsi="Times New Roman" w:cs="Times New Roman"/>
                <w:color w:val="000000"/>
                <w:spacing w:val="0"/>
                <w:w w:val="100"/>
                <w:position w:val="0"/>
                <w:sz w:val="18"/>
                <w:szCs w:val="18"/>
              </w:rPr>
              <w:t xml:space="preserve">36 </w:t>
            </w:r>
            <w:r>
              <w:rPr>
                <w:color w:val="000000"/>
                <w:spacing w:val="0"/>
                <w:w w:val="100"/>
                <w:position w:val="0"/>
              </w:rPr>
              <w:t>个月。</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r>
      <w:tr>
        <w:trPr>
          <w:trHeight w:val="1651"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孙世尧</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12,000,000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22,000,000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left"/>
            </w:pPr>
            <w:r>
              <w:rPr>
                <w:color w:val="000000"/>
                <w:spacing w:val="0"/>
                <w:w w:val="100"/>
                <w:position w:val="0"/>
              </w:rPr>
              <w:t>增发后个人类 限售股，自本 次股份发行结 束之日起满</w:t>
            </w:r>
            <w:r>
              <w:rPr>
                <w:rFonts w:ascii="Times New Roman" w:eastAsia="Times New Roman" w:hAnsi="Times New Roman" w:cs="Times New Roman"/>
                <w:color w:val="000000"/>
                <w:spacing w:val="0"/>
                <w:w w:val="100"/>
                <w:position w:val="0"/>
                <w:sz w:val="18"/>
                <w:szCs w:val="18"/>
              </w:rPr>
              <w:t xml:space="preserve">36 </w:t>
            </w:r>
            <w:r>
              <w:rPr>
                <w:color w:val="000000"/>
                <w:spacing w:val="0"/>
                <w:w w:val="100"/>
                <w:position w:val="0"/>
              </w:rPr>
              <w:t>个月。</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r>
      <w:tr>
        <w:trPr>
          <w:trHeight w:val="1651"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4" w:lineRule="exact"/>
              <w:ind w:left="0" w:right="0" w:firstLine="0"/>
              <w:jc w:val="left"/>
            </w:pPr>
            <w:r>
              <w:rPr>
                <w:color w:val="000000"/>
                <w:spacing w:val="0"/>
                <w:w w:val="100"/>
                <w:position w:val="0"/>
              </w:rPr>
              <w:t>诺德基金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民生 银行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东方证券 股份有限公司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11,702,127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11,702,127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left"/>
            </w:pPr>
            <w:r>
              <w:rPr>
                <w:color w:val="000000"/>
                <w:spacing w:val="0"/>
                <w:w w:val="100"/>
                <w:position w:val="0"/>
              </w:rPr>
              <w:t>增发后机构类 限售股，自本 次股份发行结 束之日起满</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个月。</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r>
      <w:tr>
        <w:trPr>
          <w:trHeight w:val="196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left"/>
            </w:pPr>
            <w:r>
              <w:rPr>
                <w:color w:val="000000"/>
                <w:spacing w:val="0"/>
                <w:w w:val="100"/>
                <w:position w:val="0"/>
              </w:rPr>
              <w:t>云南国际信托 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云南 信托</w:t>
            </w:r>
            <w:r>
              <w:rPr>
                <w:color w:val="000000"/>
                <w:spacing w:val="0"/>
                <w:w w:val="100"/>
                <w:position w:val="0"/>
              </w:rPr>
              <w:t>•</w:t>
            </w:r>
            <w:r>
              <w:rPr>
                <w:color w:val="000000"/>
                <w:spacing w:val="0"/>
                <w:w w:val="100"/>
                <w:position w:val="0"/>
              </w:rPr>
              <w:t>大西部 丝绸之路</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 集合资金信托 计划</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10,638,297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10,638,297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left"/>
            </w:pPr>
            <w:r>
              <w:rPr>
                <w:color w:val="000000"/>
                <w:spacing w:val="0"/>
                <w:w w:val="100"/>
                <w:position w:val="0"/>
              </w:rPr>
              <w:t>增发后机构类 限售股，自本 次股份发行结 束之日起满</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个月。</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r>
      <w:tr>
        <w:trPr>
          <w:trHeight w:val="1306"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32,302,441</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8,985,883</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97,770,109</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139,058,433</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left"/>
            </w:pPr>
            <w:r>
              <w:rPr>
                <w:color w:val="000000"/>
                <w:spacing w:val="0"/>
                <w:w w:val="100"/>
                <w:position w:val="0"/>
              </w:rPr>
              <w:t>汤洪波、成都 富恩德股权投 资基金合伙企 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有限合伙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left"/>
            </w:pPr>
            <w:r>
              <w:rPr>
                <w:color w:val="000000"/>
                <w:spacing w:val="0"/>
                <w:w w:val="100"/>
                <w:position w:val="0"/>
              </w:rPr>
              <w:t>汤洪波、成都 富恩德股权投 资基金合伙企 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有限合伙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bl>
    <w:p>
      <w:pPr>
        <w:spacing w:lineRule="exact" w:line="1"/>
        <w:rPr>
          <w:sz w:val="2"/>
          <w:szCs w:val="2"/>
        </w:rPr>
      </w:pPr>
      <w:r>
        <w:br w:type="page"/>
      </w:r>
    </w:p>
    <w:tbl>
      <w:tblPr>
        <w:tblOverlap w:val="never"/>
        <w:jc w:val="center"/>
        <w:tblLayout w:type="fixed"/>
      </w:tblPr>
      <w:tblGrid>
        <w:gridCol w:w="1373"/>
        <w:gridCol w:w="1368"/>
        <w:gridCol w:w="1368"/>
        <w:gridCol w:w="1363"/>
        <w:gridCol w:w="1368"/>
        <w:gridCol w:w="1368"/>
        <w:gridCol w:w="1378"/>
      </w:tblGrid>
      <w:tr>
        <w:trPr>
          <w:trHeight w:val="566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赖力、丁小玲 根据承诺：自 本次股份发行 结束之日起满 </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个月且前一 年度的《专项 审核报告》出 具后，本次交 易取得的丽鹏 股份的股份中 的</w:t>
            </w:r>
            <w:r>
              <w:rPr>
                <w:rFonts w:ascii="Times New Roman" w:eastAsia="Times New Roman" w:hAnsi="Times New Roman" w:cs="Times New Roman"/>
                <w:color w:val="000000"/>
                <w:spacing w:val="0"/>
                <w:w w:val="100"/>
                <w:position w:val="0"/>
                <w:sz w:val="18"/>
                <w:szCs w:val="18"/>
              </w:rPr>
              <w:t>32%</w:t>
            </w:r>
            <w:r>
              <w:rPr>
                <w:color w:val="000000"/>
                <w:spacing w:val="0"/>
                <w:w w:val="100"/>
                <w:position w:val="0"/>
              </w:rPr>
              <w:t>可以解 除锁定。</w:t>
            </w: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年非公开发行 股份限售股锁 </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 非公开发行股 份限售股锁</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年。</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赖力、丁小玲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 xml:space="preserve">日部分限售 股解除锁定； </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年非公开 发行股份限售 股将于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日解除锁 定、</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 xml:space="preserve">年非 公开发行股份 限售股将于 </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日解除锁定。</w:t>
            </w:r>
          </w:p>
        </w:tc>
      </w:tr>
      <w:tr>
        <w:trPr>
          <w:trHeight w:val="413"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102,059,028</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8,985,883</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256,190,735</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367,235,646</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39" w:line="1" w:lineRule="exact"/>
      </w:pPr>
    </w:p>
    <w:p>
      <w:pPr>
        <w:pStyle w:val="Style27"/>
        <w:keepNext/>
        <w:keepLines/>
        <w:widowControl w:val="0"/>
        <w:shd w:val="clear" w:color="auto" w:fill="auto"/>
        <w:bidi w:val="0"/>
        <w:spacing w:before="0" w:after="340" w:line="240" w:lineRule="auto"/>
        <w:ind w:left="0" w:right="0" w:firstLine="260"/>
        <w:jc w:val="left"/>
      </w:pPr>
      <w:bookmarkStart w:id="497" w:name="bookmark497"/>
      <w:bookmarkStart w:id="498" w:name="bookmark498"/>
      <w:bookmarkStart w:id="499" w:name="bookmark499"/>
      <w:r>
        <w:rPr>
          <w:color w:val="000000"/>
          <w:spacing w:val="0"/>
          <w:w w:val="100"/>
          <w:position w:val="0"/>
        </w:rPr>
        <w:t>、证券发行与上市情况</w:t>
      </w:r>
      <w:bookmarkEnd w:id="497"/>
      <w:bookmarkEnd w:id="498"/>
      <w:bookmarkEnd w:id="499"/>
    </w:p>
    <w:p>
      <w:pPr>
        <w:pStyle w:val="Style34"/>
        <w:keepNext/>
        <w:keepLines/>
        <w:widowControl w:val="0"/>
        <w:shd w:val="clear" w:color="auto" w:fill="auto"/>
        <w:bidi w:val="0"/>
        <w:spacing w:before="0" w:after="340" w:line="240" w:lineRule="auto"/>
        <w:ind w:left="0" w:right="0" w:firstLine="0"/>
        <w:jc w:val="left"/>
      </w:pPr>
      <w:bookmarkStart w:id="500" w:name="bookmark500"/>
      <w:bookmarkStart w:id="501" w:name="bookmark501"/>
      <w:bookmarkStart w:id="502" w:name="bookmark502"/>
      <w:bookmarkStart w:id="503" w:name="bookmark503"/>
      <w:r>
        <w:rPr>
          <w:rFonts w:ascii="Times New Roman" w:eastAsia="Times New Roman" w:hAnsi="Times New Roman" w:cs="Times New Roman"/>
          <w:color w:val="000000"/>
          <w:spacing w:val="0"/>
          <w:w w:val="100"/>
          <w:position w:val="0"/>
        </w:rPr>
        <w:t>1</w:t>
      </w:r>
      <w:bookmarkEnd w:id="502"/>
      <w:r>
        <w:rPr>
          <w:color w:val="000000"/>
          <w:spacing w:val="0"/>
          <w:w w:val="100"/>
          <w:position w:val="0"/>
        </w:rPr>
        <w:t>、报告期内证券发行（不含优先股）情况</w:t>
      </w:r>
      <w:bookmarkEnd w:id="500"/>
      <w:bookmarkEnd w:id="501"/>
      <w:bookmarkEnd w:id="503"/>
    </w:p>
    <w:p>
      <w:pPr>
        <w:pStyle w:val="Style29"/>
        <w:keepNext w:val="0"/>
        <w:keepLines w:val="0"/>
        <w:widowControl w:val="0"/>
        <w:shd w:val="clear" w:color="auto" w:fill="auto"/>
        <w:bidi w:val="0"/>
        <w:spacing w:before="0" w:after="0" w:line="240" w:lineRule="auto"/>
        <w:ind w:left="29" w:right="0" w:firstLine="0"/>
        <w:jc w:val="left"/>
      </w:pPr>
      <w:r>
        <w:rPr>
          <w:color w:val="000000"/>
          <w:spacing w:val="0"/>
          <w:w w:val="100"/>
          <w:position w:val="0"/>
          <w:sz w:val="18"/>
          <w:szCs w:val="18"/>
        </w:rPr>
        <w:t>V</w:t>
      </w:r>
      <w:r>
        <w:rPr>
          <w:color w:val="000000"/>
          <w:spacing w:val="0"/>
          <w:w w:val="100"/>
          <w:position w:val="0"/>
        </w:rPr>
        <w:t>适用口不适用</w:t>
      </w:r>
    </w:p>
    <w:tbl>
      <w:tblPr>
        <w:tblOverlap w:val="never"/>
        <w:jc w:val="center"/>
        <w:tblLayout w:type="fixed"/>
      </w:tblPr>
      <w:tblGrid>
        <w:gridCol w:w="1416"/>
        <w:gridCol w:w="1291"/>
        <w:gridCol w:w="1296"/>
        <w:gridCol w:w="1296"/>
        <w:gridCol w:w="1296"/>
        <w:gridCol w:w="1296"/>
        <w:gridCol w:w="1690"/>
      </w:tblGrid>
      <w:tr>
        <w:trPr>
          <w:trHeight w:val="720"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股票及其衍生 证券名称</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发行日期</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发行价格（或 利率）</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发行数量</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上市日期</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获准上市交 易数量</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交易终止日期</w:t>
            </w:r>
          </w:p>
        </w:tc>
      </w:tr>
      <w:tr>
        <w:trPr>
          <w:trHeight w:val="403" w:hRule="exact"/>
        </w:trPr>
        <w:tc>
          <w:tcPr>
            <w:gridSpan w:val="7"/>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股票类</w:t>
            </w:r>
          </w:p>
        </w:tc>
      </w:tr>
      <w:tr>
        <w:trPr>
          <w:trHeight w:val="710"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11.15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21,970,000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p>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21,970,000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103,856,382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103,856,382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7"/>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可转换公司债券、分离交易的可转换公司债券、公司债类</w:t>
            </w:r>
          </w:p>
        </w:tc>
      </w:tr>
      <w:tr>
        <w:trPr>
          <w:trHeight w:val="413" w:hRule="exact"/>
        </w:trPr>
        <w:tc>
          <w:tcPr>
            <w:gridSpan w:val="7"/>
            <w:tcBorders>
              <w:top w:val="single" w:sz="4"/>
              <w:left w:val="single" w:sz="4"/>
              <w:bottom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其他衍生证券类</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报告期内证券发行（不含优先股）情况的说明</w:t>
      </w:r>
    </w:p>
    <w:p>
      <w:pPr>
        <w:widowControl w:val="0"/>
        <w:spacing w:after="339" w:line="1" w:lineRule="exact"/>
      </w:pPr>
    </w:p>
    <w:p>
      <w:pPr>
        <w:pStyle w:val="Style34"/>
        <w:keepNext/>
        <w:keepLines/>
        <w:widowControl w:val="0"/>
        <w:shd w:val="clear" w:color="auto" w:fill="auto"/>
        <w:bidi w:val="0"/>
        <w:spacing w:before="0" w:after="260" w:line="240" w:lineRule="auto"/>
        <w:ind w:left="0" w:right="0" w:firstLine="0"/>
        <w:jc w:val="left"/>
      </w:pPr>
      <w:bookmarkStart w:id="504" w:name="bookmark504"/>
      <w:bookmarkStart w:id="505" w:name="bookmark505"/>
      <w:bookmarkStart w:id="506" w:name="bookmark506"/>
      <w:bookmarkStart w:id="507" w:name="bookmark507"/>
      <w:r>
        <w:rPr>
          <w:rFonts w:ascii="Times New Roman" w:eastAsia="Times New Roman" w:hAnsi="Times New Roman" w:cs="Times New Roman"/>
          <w:color w:val="000000"/>
          <w:spacing w:val="0"/>
          <w:w w:val="100"/>
          <w:position w:val="0"/>
        </w:rPr>
        <w:t>2</w:t>
      </w:r>
      <w:bookmarkEnd w:id="506"/>
      <w:r>
        <w:rPr>
          <w:color w:val="000000"/>
          <w:spacing w:val="0"/>
          <w:w w:val="100"/>
          <w:position w:val="0"/>
        </w:rPr>
        <w:t>、公司股份总数及股东结构的变动、公司资产和负债结构的变动情况说明</w:t>
      </w:r>
      <w:bookmarkEnd w:id="504"/>
      <w:bookmarkEnd w:id="505"/>
      <w:bookmarkEnd w:id="507"/>
    </w:p>
    <w:p>
      <w:pPr>
        <w:pStyle w:val="Style31"/>
        <w:keepNext w:val="0"/>
        <w:keepLines w:val="0"/>
        <w:widowControl w:val="0"/>
        <w:shd w:val="clear" w:color="auto" w:fill="auto"/>
        <w:bidi w:val="0"/>
        <w:spacing w:before="0" w:after="40" w:line="307" w:lineRule="exact"/>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31"/>
        <w:keepNext w:val="0"/>
        <w:keepLines w:val="0"/>
        <w:widowControl w:val="0"/>
        <w:shd w:val="clear" w:color="auto" w:fill="auto"/>
        <w:bidi w:val="0"/>
        <w:spacing w:before="0" w:after="0" w:line="307" w:lineRule="exact"/>
        <w:ind w:left="0" w:right="0"/>
        <w:jc w:val="left"/>
      </w:pPr>
      <w:r>
        <w:rPr>
          <w:color w:val="000000"/>
          <w:spacing w:val="0"/>
          <w:w w:val="100"/>
          <w:position w:val="0"/>
          <w:sz w:val="18"/>
          <w:szCs w:val="18"/>
        </w:rPr>
        <w:t>（1） 2015</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18</w:t>
      </w:r>
      <w:r>
        <w:rPr>
          <w:color w:val="000000"/>
          <w:spacing w:val="0"/>
          <w:w w:val="100"/>
          <w:position w:val="0"/>
        </w:rPr>
        <w:t>日，公司经中国证券监督管理委员会《关于核准山东丽鹏股份有限公司非公开发行股票的批复》（证 监许可【</w:t>
      </w:r>
      <w:r>
        <w:rPr>
          <w:color w:val="000000"/>
          <w:spacing w:val="0"/>
          <w:w w:val="100"/>
          <w:position w:val="0"/>
          <w:sz w:val="18"/>
          <w:szCs w:val="18"/>
        </w:rPr>
        <w:t>2015</w:t>
      </w:r>
      <w:r>
        <w:rPr>
          <w:color w:val="000000"/>
          <w:spacing w:val="0"/>
          <w:w w:val="100"/>
          <w:position w:val="0"/>
        </w:rPr>
        <w:t xml:space="preserve">】 </w:t>
      </w:r>
      <w:r>
        <w:rPr>
          <w:color w:val="000000"/>
          <w:spacing w:val="0"/>
          <w:w w:val="100"/>
          <w:position w:val="0"/>
          <w:sz w:val="18"/>
          <w:szCs w:val="18"/>
        </w:rPr>
        <w:t>2986</w:t>
      </w:r>
      <w:r>
        <w:rPr>
          <w:color w:val="000000"/>
          <w:spacing w:val="0"/>
          <w:w w:val="100"/>
          <w:position w:val="0"/>
        </w:rPr>
        <w:t>号）核准，</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1</w:t>
      </w:r>
      <w:r>
        <w:rPr>
          <w:color w:val="000000"/>
          <w:spacing w:val="0"/>
          <w:w w:val="100"/>
          <w:position w:val="0"/>
        </w:rPr>
        <w:t>日成功发行人民币普通股</w:t>
      </w:r>
      <w:r>
        <w:rPr>
          <w:color w:val="000000"/>
          <w:spacing w:val="0"/>
          <w:w w:val="100"/>
          <w:position w:val="0"/>
          <w:sz w:val="18"/>
          <w:szCs w:val="18"/>
        </w:rPr>
        <w:t>21,970,000</w:t>
      </w:r>
      <w:r>
        <w:rPr>
          <w:color w:val="000000"/>
          <w:spacing w:val="0"/>
          <w:w w:val="100"/>
          <w:position w:val="0"/>
        </w:rPr>
        <w:t>股。公司总股本增加至</w:t>
      </w:r>
      <w:r>
        <w:rPr>
          <w:color w:val="000000"/>
          <w:spacing w:val="0"/>
          <w:w w:val="100"/>
          <w:position w:val="0"/>
          <w:sz w:val="18"/>
          <w:szCs w:val="18"/>
        </w:rPr>
        <w:t>351,623,221</w:t>
      </w:r>
      <w:r>
        <w:rPr>
          <w:color w:val="000000"/>
          <w:spacing w:val="0"/>
          <w:w w:val="100"/>
          <w:position w:val="0"/>
        </w:rPr>
        <w:t>股。</w:t>
      </w:r>
    </w:p>
    <w:p>
      <w:pPr>
        <w:pStyle w:val="Style31"/>
        <w:keepNext w:val="0"/>
        <w:keepLines w:val="0"/>
        <w:widowControl w:val="0"/>
        <w:shd w:val="clear" w:color="auto" w:fill="auto"/>
        <w:tabs>
          <w:tab w:pos="445" w:val="left"/>
        </w:tabs>
        <w:bidi w:val="0"/>
        <w:spacing w:before="0" w:after="0" w:line="307" w:lineRule="exact"/>
        <w:ind w:left="0" w:right="0" w:firstLine="260"/>
        <w:jc w:val="both"/>
      </w:pPr>
      <w:bookmarkStart w:id="508" w:name="bookmark508"/>
      <w:r>
        <w:rPr>
          <w:color w:val="000000"/>
          <w:spacing w:val="0"/>
          <w:w w:val="100"/>
          <w:position w:val="0"/>
          <w:sz w:val="18"/>
          <w:szCs w:val="18"/>
          <w:shd w:val="clear" w:color="auto" w:fill="FFFFFF"/>
        </w:rPr>
        <w:t>（</w:t>
      </w:r>
      <w:bookmarkEnd w:id="508"/>
      <w:r>
        <w:rPr>
          <w:color w:val="000000"/>
          <w:spacing w:val="0"/>
          <w:w w:val="100"/>
          <w:position w:val="0"/>
          <w:sz w:val="18"/>
          <w:szCs w:val="18"/>
          <w:shd w:val="clear" w:color="auto" w:fill="FFFFFF"/>
        </w:rPr>
        <w:t>2）</w:t>
      </w:r>
      <w:r>
        <w:rPr>
          <w:color w:val="000000"/>
          <w:spacing w:val="0"/>
          <w:w w:val="100"/>
          <w:position w:val="0"/>
          <w:sz w:val="18"/>
          <w:szCs w:val="18"/>
        </w:rPr>
        <w:tab/>
        <w:t>2016</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18</w:t>
      </w:r>
      <w:r>
        <w:rPr>
          <w:color w:val="000000"/>
          <w:spacing w:val="0"/>
          <w:w w:val="100"/>
          <w:position w:val="0"/>
        </w:rPr>
        <w:t>日，公司以公司总股本</w:t>
      </w:r>
      <w:r>
        <w:rPr>
          <w:color w:val="000000"/>
          <w:spacing w:val="0"/>
          <w:w w:val="100"/>
          <w:position w:val="0"/>
          <w:sz w:val="18"/>
          <w:szCs w:val="18"/>
        </w:rPr>
        <w:t>351,623,221</w:t>
      </w:r>
      <w:r>
        <w:rPr>
          <w:color w:val="000000"/>
          <w:spacing w:val="0"/>
          <w:w w:val="100"/>
          <w:position w:val="0"/>
        </w:rPr>
        <w:t>股为基数，以资本公积金转增股本，向公司全体股东每</w:t>
      </w:r>
      <w:r>
        <w:rPr>
          <w:color w:val="000000"/>
          <w:spacing w:val="0"/>
          <w:w w:val="100"/>
          <w:position w:val="0"/>
          <w:sz w:val="18"/>
          <w:szCs w:val="18"/>
        </w:rPr>
        <w:t>10</w:t>
      </w:r>
      <w:r>
        <w:rPr>
          <w:color w:val="000000"/>
          <w:spacing w:val="0"/>
          <w:w w:val="100"/>
          <w:position w:val="0"/>
        </w:rPr>
        <w:t>股转增</w:t>
      </w:r>
      <w:r>
        <w:rPr>
          <w:color w:val="000000"/>
          <w:spacing w:val="0"/>
          <w:w w:val="100"/>
          <w:position w:val="0"/>
          <w:sz w:val="18"/>
          <w:szCs w:val="18"/>
        </w:rPr>
        <w:t>12</w:t>
        <w:br w:type="page"/>
      </w:r>
      <w:r>
        <w:rPr>
          <w:color w:val="000000"/>
          <w:spacing w:val="0"/>
          <w:w w:val="100"/>
          <w:position w:val="0"/>
        </w:rPr>
        <w:t>股，转增完成后，公司总股本增加至</w:t>
      </w:r>
      <w:r>
        <w:rPr>
          <w:color w:val="000000"/>
          <w:spacing w:val="0"/>
          <w:w w:val="100"/>
          <w:position w:val="0"/>
          <w:sz w:val="18"/>
          <w:szCs w:val="18"/>
        </w:rPr>
        <w:t>773,571,086</w:t>
      </w:r>
      <w:r>
        <w:rPr>
          <w:color w:val="000000"/>
          <w:spacing w:val="0"/>
          <w:w w:val="100"/>
          <w:position w:val="0"/>
        </w:rPr>
        <w:t>股。</w:t>
      </w:r>
    </w:p>
    <w:p>
      <w:pPr>
        <w:pStyle w:val="Style31"/>
        <w:keepNext w:val="0"/>
        <w:keepLines w:val="0"/>
        <w:widowControl w:val="0"/>
        <w:shd w:val="clear" w:color="auto" w:fill="auto"/>
        <w:tabs>
          <w:tab w:pos="898" w:val="left"/>
        </w:tabs>
        <w:bidi w:val="0"/>
        <w:spacing w:before="0" w:after="740" w:line="310" w:lineRule="exact"/>
        <w:ind w:left="0" w:right="0"/>
        <w:jc w:val="left"/>
      </w:pPr>
      <w:bookmarkStart w:id="509" w:name="bookmark509"/>
      <w:r>
        <w:rPr>
          <w:color w:val="000000"/>
          <w:spacing w:val="0"/>
          <w:w w:val="100"/>
          <w:position w:val="0"/>
          <w:sz w:val="18"/>
          <w:szCs w:val="18"/>
          <w:shd w:val="clear" w:color="auto" w:fill="FFFFFF"/>
        </w:rPr>
        <w:t>（</w:t>
      </w:r>
      <w:bookmarkEnd w:id="509"/>
      <w:r>
        <w:rPr>
          <w:color w:val="000000"/>
          <w:spacing w:val="0"/>
          <w:w w:val="100"/>
          <w:position w:val="0"/>
          <w:sz w:val="18"/>
          <w:szCs w:val="18"/>
          <w:shd w:val="clear" w:color="auto" w:fill="FFFFFF"/>
        </w:rPr>
        <w:t>3）</w:t>
      </w:r>
      <w:r>
        <w:rPr>
          <w:color w:val="000000"/>
          <w:spacing w:val="0"/>
          <w:w w:val="100"/>
          <w:position w:val="0"/>
          <w:sz w:val="18"/>
          <w:szCs w:val="18"/>
        </w:rPr>
        <w:tab/>
        <w:t>2016</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5</w:t>
      </w:r>
      <w:r>
        <w:rPr>
          <w:color w:val="000000"/>
          <w:spacing w:val="0"/>
          <w:w w:val="100"/>
          <w:position w:val="0"/>
        </w:rPr>
        <w:t>日，公司经中国证券监督管理委员会《关于核准山东丽鹏股份有限公司非公开发行股票的批复》（证监 许可【</w:t>
      </w:r>
      <w:r>
        <w:rPr>
          <w:color w:val="000000"/>
          <w:spacing w:val="0"/>
          <w:w w:val="100"/>
          <w:position w:val="0"/>
          <w:sz w:val="18"/>
          <w:szCs w:val="18"/>
        </w:rPr>
        <w:t>2016</w:t>
      </w:r>
      <w:r>
        <w:rPr>
          <w:color w:val="000000"/>
          <w:spacing w:val="0"/>
          <w:w w:val="100"/>
          <w:position w:val="0"/>
        </w:rPr>
        <w:t xml:space="preserve">】 </w:t>
      </w:r>
      <w:r>
        <w:rPr>
          <w:color w:val="000000"/>
          <w:spacing w:val="0"/>
          <w:w w:val="100"/>
          <w:position w:val="0"/>
          <w:sz w:val="18"/>
          <w:szCs w:val="18"/>
        </w:rPr>
        <w:t>2025</w:t>
      </w:r>
      <w:r>
        <w:rPr>
          <w:color w:val="000000"/>
          <w:spacing w:val="0"/>
          <w:w w:val="100"/>
          <w:position w:val="0"/>
        </w:rPr>
        <w:t>号）核准，</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2</w:t>
      </w:r>
      <w:r>
        <w:rPr>
          <w:color w:val="000000"/>
          <w:spacing w:val="0"/>
          <w:w w:val="100"/>
          <w:position w:val="0"/>
        </w:rPr>
        <w:t>日成功发行人民币普通股</w:t>
      </w:r>
      <w:r>
        <w:rPr>
          <w:color w:val="000000"/>
          <w:spacing w:val="0"/>
          <w:w w:val="100"/>
          <w:position w:val="0"/>
          <w:sz w:val="18"/>
          <w:szCs w:val="18"/>
        </w:rPr>
        <w:t>103,856,382</w:t>
      </w:r>
      <w:r>
        <w:rPr>
          <w:color w:val="000000"/>
          <w:spacing w:val="0"/>
          <w:w w:val="100"/>
          <w:position w:val="0"/>
        </w:rPr>
        <w:t>股。公司总股本增加至</w:t>
      </w:r>
      <w:r>
        <w:rPr>
          <w:color w:val="000000"/>
          <w:spacing w:val="0"/>
          <w:w w:val="100"/>
          <w:position w:val="0"/>
          <w:sz w:val="18"/>
          <w:szCs w:val="18"/>
        </w:rPr>
        <w:t>877,427,468</w:t>
      </w:r>
      <w:r>
        <w:rPr>
          <w:color w:val="000000"/>
          <w:spacing w:val="0"/>
          <w:w w:val="100"/>
          <w:position w:val="0"/>
        </w:rPr>
        <w:t>股。</w:t>
      </w:r>
    </w:p>
    <w:p>
      <w:pPr>
        <w:pStyle w:val="Style34"/>
        <w:keepNext/>
        <w:keepLines/>
        <w:widowControl w:val="0"/>
        <w:shd w:val="clear" w:color="auto" w:fill="auto"/>
        <w:bidi w:val="0"/>
        <w:spacing w:before="0" w:line="240" w:lineRule="auto"/>
        <w:ind w:left="0" w:right="0" w:firstLine="0"/>
        <w:jc w:val="left"/>
      </w:pPr>
      <w:bookmarkStart w:id="510" w:name="bookmark510"/>
      <w:bookmarkStart w:id="511" w:name="bookmark511"/>
      <w:bookmarkStart w:id="512" w:name="bookmark512"/>
      <w:bookmarkStart w:id="513" w:name="bookmark513"/>
      <w:r>
        <w:rPr>
          <w:rFonts w:ascii="Times New Roman" w:eastAsia="Times New Roman" w:hAnsi="Times New Roman" w:cs="Times New Roman"/>
          <w:color w:val="000000"/>
          <w:spacing w:val="0"/>
          <w:w w:val="100"/>
          <w:position w:val="0"/>
        </w:rPr>
        <w:t>3</w:t>
      </w:r>
      <w:bookmarkEnd w:id="512"/>
      <w:r>
        <w:rPr>
          <w:color w:val="000000"/>
          <w:spacing w:val="0"/>
          <w:w w:val="100"/>
          <w:position w:val="0"/>
        </w:rPr>
        <w:t>、现存的内部职工股情况</w:t>
      </w:r>
      <w:bookmarkEnd w:id="510"/>
      <w:bookmarkEnd w:id="511"/>
      <w:bookmarkEnd w:id="513"/>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7"/>
        <w:keepNext/>
        <w:keepLines/>
        <w:widowControl w:val="0"/>
        <w:shd w:val="clear" w:color="auto" w:fill="auto"/>
        <w:bidi w:val="0"/>
        <w:spacing w:before="0" w:after="360" w:line="240" w:lineRule="auto"/>
        <w:ind w:left="0" w:right="0" w:firstLine="0"/>
        <w:jc w:val="left"/>
      </w:pPr>
      <w:bookmarkStart w:id="514" w:name="bookmark514"/>
      <w:bookmarkStart w:id="515" w:name="bookmark515"/>
      <w:bookmarkStart w:id="516" w:name="bookmark516"/>
      <w:r>
        <w:rPr>
          <w:color w:val="000000"/>
          <w:spacing w:val="0"/>
          <w:w w:val="100"/>
          <w:position w:val="0"/>
        </w:rPr>
        <w:t>三、股东和实际控制人情况</w:t>
      </w:r>
      <w:bookmarkEnd w:id="514"/>
      <w:bookmarkEnd w:id="515"/>
      <w:bookmarkEnd w:id="516"/>
    </w:p>
    <w:p>
      <w:pPr>
        <w:pStyle w:val="Style34"/>
        <w:keepNext/>
        <w:keepLines/>
        <w:widowControl w:val="0"/>
        <w:shd w:val="clear" w:color="auto" w:fill="auto"/>
        <w:bidi w:val="0"/>
        <w:spacing w:before="0" w:line="240" w:lineRule="auto"/>
        <w:ind w:left="0" w:right="0" w:firstLine="0"/>
        <w:jc w:val="left"/>
      </w:pPr>
      <w:bookmarkStart w:id="517" w:name="bookmark517"/>
      <w:bookmarkStart w:id="518" w:name="bookmark518"/>
      <w:bookmarkStart w:id="519" w:name="bookmark519"/>
      <w:bookmarkStart w:id="520" w:name="bookmark520"/>
      <w:r>
        <w:rPr>
          <w:rFonts w:ascii="Times New Roman" w:eastAsia="Times New Roman" w:hAnsi="Times New Roman" w:cs="Times New Roman"/>
          <w:color w:val="000000"/>
          <w:spacing w:val="0"/>
          <w:w w:val="100"/>
          <w:position w:val="0"/>
        </w:rPr>
        <w:t>1</w:t>
      </w:r>
      <w:bookmarkEnd w:id="519"/>
      <w:r>
        <w:rPr>
          <w:color w:val="000000"/>
          <w:spacing w:val="0"/>
          <w:w w:val="100"/>
          <w:position w:val="0"/>
        </w:rPr>
        <w:t>、公司股东数量及持股情况</w:t>
      </w:r>
      <w:bookmarkEnd w:id="517"/>
      <w:bookmarkEnd w:id="518"/>
      <w:bookmarkEnd w:id="520"/>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200"/>
        <w:gridCol w:w="274"/>
        <w:gridCol w:w="922"/>
        <w:gridCol w:w="490"/>
        <w:gridCol w:w="768"/>
        <w:gridCol w:w="806"/>
        <w:gridCol w:w="326"/>
        <w:gridCol w:w="461"/>
        <w:gridCol w:w="773"/>
        <w:gridCol w:w="854"/>
        <w:gridCol w:w="307"/>
        <w:gridCol w:w="1042"/>
        <w:gridCol w:w="154"/>
        <w:gridCol w:w="1205"/>
      </w:tblGrid>
      <w:tr>
        <w:trPr>
          <w:trHeight w:val="2280"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4" w:lineRule="exact"/>
              <w:ind w:left="0" w:right="0" w:firstLine="0"/>
              <w:jc w:val="left"/>
            </w:pPr>
            <w:r>
              <w:rPr>
                <w:color w:val="000000"/>
                <w:spacing w:val="0"/>
                <w:w w:val="100"/>
                <w:position w:val="0"/>
              </w:rPr>
              <w:t>报告期末普 通股股东总 数</w:t>
            </w:r>
          </w:p>
        </w:tc>
        <w:tc>
          <w:tcPr>
            <w:gridSpan w:val="2"/>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52,614</w:t>
            </w:r>
          </w:p>
        </w:tc>
        <w:tc>
          <w:tcPr>
            <w:gridSpan w:val="2"/>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1" w:lineRule="exact"/>
              <w:ind w:left="0" w:right="0" w:firstLine="0"/>
              <w:jc w:val="left"/>
            </w:pPr>
            <w:r>
              <w:rPr>
                <w:color w:val="000000"/>
                <w:spacing w:val="0"/>
                <w:w w:val="100"/>
                <w:position w:val="0"/>
              </w:rPr>
              <w:t>年度报告披 露日前上一 月末普通股 股东总数</w:t>
            </w:r>
          </w:p>
        </w:tc>
        <w:tc>
          <w:tcPr>
            <w:gridSpan w:val="2"/>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46,157</w:t>
            </w:r>
          </w:p>
        </w:tc>
        <w:tc>
          <w:tcPr>
            <w:gridSpan w:val="2"/>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5" w:lineRule="exact"/>
              <w:ind w:left="0" w:right="0" w:firstLine="0"/>
              <w:jc w:val="left"/>
            </w:pPr>
            <w:r>
              <w:rPr>
                <w:color w:val="000000"/>
                <w:spacing w:val="0"/>
                <w:w w:val="100"/>
                <w:position w:val="0"/>
              </w:rPr>
              <w:t>报告期末表 决权恢复的 优先股股东 总数（如有）</w:t>
            </w:r>
          </w:p>
          <w:p>
            <w:pPr>
              <w:pStyle w:val="Style10"/>
              <w:keepNext w:val="0"/>
              <w:keepLines w:val="0"/>
              <w:widowControl w:val="0"/>
              <w:shd w:val="clear" w:color="auto" w:fill="auto"/>
              <w:bidi w:val="0"/>
              <w:spacing w:before="0" w:after="0" w:line="315" w:lineRule="exact"/>
              <w:ind w:left="0" w:right="0" w:firstLine="0"/>
              <w:jc w:val="left"/>
            </w:pPr>
            <w:r>
              <w:rPr>
                <w:color w:val="000000"/>
                <w:spacing w:val="0"/>
                <w:w w:val="100"/>
                <w:position w:val="0"/>
              </w:rPr>
              <w:t>（参见注</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w:t>
            </w:r>
          </w:p>
        </w:tc>
        <w:tc>
          <w:tcPr>
            <w:gridSpan w:val="2"/>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0" w:lineRule="exact"/>
              <w:ind w:left="0" w:right="0" w:firstLine="0"/>
              <w:jc w:val="left"/>
            </w:pPr>
            <w:r>
              <w:rPr>
                <w:color w:val="000000"/>
                <w:spacing w:val="0"/>
                <w:w w:val="100"/>
                <w:position w:val="0"/>
              </w:rPr>
              <w:t>年度报告披 露日前上一 月末表决权 恢复的优先 股股东总数</w:t>
            </w:r>
          </w:p>
          <w:p>
            <w:pPr>
              <w:pStyle w:val="Style10"/>
              <w:keepNext w:val="0"/>
              <w:keepLines w:val="0"/>
              <w:widowControl w:val="0"/>
              <w:shd w:val="clear" w:color="auto" w:fill="auto"/>
              <w:bidi w:val="0"/>
              <w:spacing w:before="0" w:after="0" w:line="310" w:lineRule="exact"/>
              <w:ind w:left="0" w:right="0" w:firstLine="0"/>
              <w:jc w:val="left"/>
            </w:pPr>
            <w:r>
              <w:rPr>
                <w:color w:val="000000"/>
                <w:spacing w:val="0"/>
                <w:w w:val="100"/>
                <w:position w:val="0"/>
              </w:rPr>
              <w:t>（如有）（参</w:t>
            </w:r>
          </w:p>
          <w:p>
            <w:pPr>
              <w:pStyle w:val="Style10"/>
              <w:keepNext w:val="0"/>
              <w:keepLines w:val="0"/>
              <w:widowControl w:val="0"/>
              <w:shd w:val="clear" w:color="auto" w:fill="auto"/>
              <w:bidi w:val="0"/>
              <w:spacing w:before="0" w:after="0" w:line="310" w:lineRule="exact"/>
              <w:ind w:left="0" w:right="0" w:firstLine="0"/>
              <w:jc w:val="left"/>
            </w:pPr>
            <w:r>
              <w:rPr>
                <w:color w:val="000000"/>
                <w:spacing w:val="0"/>
                <w:w w:val="100"/>
                <w:position w:val="0"/>
              </w:rPr>
              <w:t>见注</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gridSpan w:val="14"/>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以上的股东或前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名股东持股情况</w:t>
            </w:r>
          </w:p>
        </w:tc>
      </w:tr>
      <w:tr>
        <w:trPr>
          <w:trHeight w:val="403" w:hRule="exact"/>
        </w:trPr>
        <w:tc>
          <w:tcPr>
            <w:gridSpan w:val="2"/>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60"/>
              <w:jc w:val="left"/>
            </w:pPr>
            <w:r>
              <w:rPr>
                <w:color w:val="000000"/>
                <w:spacing w:val="0"/>
                <w:w w:val="100"/>
                <w:position w:val="0"/>
              </w:rPr>
              <w:t>股东名称</w:t>
            </w:r>
          </w:p>
        </w:tc>
        <w:tc>
          <w:tcPr>
            <w:gridSpan w:val="2"/>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股东性质</w:t>
            </w:r>
          </w:p>
        </w:tc>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持股比 例</w:t>
            </w:r>
          </w:p>
        </w:tc>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 末持股 数量</w:t>
            </w:r>
          </w:p>
        </w:tc>
        <w:tc>
          <w:tcPr>
            <w:gridSpan w:val="2"/>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报告期 内增减 变动情 况</w:t>
            </w:r>
          </w:p>
        </w:tc>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1" w:lineRule="exact"/>
              <w:ind w:left="0" w:right="0" w:firstLine="0"/>
              <w:jc w:val="both"/>
            </w:pPr>
            <w:r>
              <w:rPr>
                <w:color w:val="000000"/>
                <w:spacing w:val="0"/>
                <w:w w:val="100"/>
                <w:position w:val="0"/>
              </w:rPr>
              <w:t>持有有 限售条 件的股 份数量</w:t>
            </w:r>
          </w:p>
        </w:tc>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1" w:lineRule="exact"/>
              <w:ind w:left="0" w:right="0" w:firstLine="0"/>
              <w:jc w:val="center"/>
            </w:pPr>
            <w:r>
              <w:rPr>
                <w:color w:val="000000"/>
                <w:spacing w:val="0"/>
                <w:w w:val="100"/>
                <w:position w:val="0"/>
              </w:rPr>
              <w:t>持有无 限售条 件的股 份数量</w:t>
            </w:r>
          </w:p>
        </w:tc>
        <w:tc>
          <w:tcPr>
            <w:gridSpan w:val="4"/>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质押或冻结情况</w:t>
            </w:r>
          </w:p>
        </w:tc>
      </w:tr>
      <w:tr>
        <w:trPr>
          <w:trHeight w:val="936" w:hRule="exact"/>
        </w:trPr>
        <w:tc>
          <w:tcPr>
            <w:gridSpan w:val="2"/>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00"/>
              <w:jc w:val="both"/>
            </w:pPr>
            <w:r>
              <w:rPr>
                <w:color w:val="000000"/>
                <w:spacing w:val="0"/>
                <w:w w:val="100"/>
                <w:position w:val="0"/>
              </w:rPr>
              <w:t>股份状态</w:t>
            </w:r>
          </w:p>
        </w:tc>
        <w:tc>
          <w:tcPr>
            <w:gridSpan w:val="2"/>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80"/>
              <w:jc w:val="left"/>
            </w:pPr>
            <w:r>
              <w:rPr>
                <w:color w:val="000000"/>
                <w:spacing w:val="0"/>
                <w:w w:val="100"/>
                <w:position w:val="0"/>
              </w:rPr>
              <w:t>数量</w:t>
            </w:r>
          </w:p>
        </w:tc>
      </w:tr>
      <w:tr>
        <w:trPr>
          <w:trHeight w:val="715" w:hRule="exact"/>
        </w:trPr>
        <w:tc>
          <w:tcPr>
            <w:gridSpan w:val="2"/>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孙世尧</w:t>
            </w:r>
          </w:p>
        </w:tc>
        <w:tc>
          <w:tcPr>
            <w:gridSpan w:val="2"/>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13.34%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117,04</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tc>
        <w:tc>
          <w:tcPr>
            <w:gridSpan w:val="2"/>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638400</w:t>
            </w:r>
          </w:p>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22,000,</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95,040,</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gridSpan w:val="2"/>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gridSpan w:val="2"/>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70,800,000</w:t>
            </w:r>
          </w:p>
        </w:tc>
      </w:tr>
      <w:tr>
        <w:trPr>
          <w:trHeight w:val="715" w:hRule="exact"/>
        </w:trPr>
        <w:tc>
          <w:tcPr>
            <w:gridSpan w:val="2"/>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汤于</w:t>
            </w:r>
          </w:p>
        </w:tc>
        <w:tc>
          <w:tcPr>
            <w:gridSpan w:val="2"/>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12.30%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107,94</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6,492</w:t>
            </w:r>
          </w:p>
        </w:tc>
        <w:tc>
          <w:tcPr>
            <w:gridSpan w:val="2"/>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588799</w:t>
            </w:r>
          </w:p>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107,94</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6,492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gridSpan w:val="2"/>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82,640,000</w:t>
            </w:r>
          </w:p>
        </w:tc>
      </w:tr>
      <w:tr>
        <w:trPr>
          <w:trHeight w:val="710" w:hRule="exact"/>
        </w:trPr>
        <w:tc>
          <w:tcPr>
            <w:gridSpan w:val="2"/>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孙鲲鹏</w:t>
            </w:r>
          </w:p>
        </w:tc>
        <w:tc>
          <w:tcPr>
            <w:gridSpan w:val="2"/>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3.37%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29,577,</w:t>
            </w:r>
          </w:p>
          <w:p>
            <w:pPr>
              <w:pStyle w:val="Style10"/>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460</w:t>
            </w:r>
          </w:p>
        </w:tc>
        <w:tc>
          <w:tcPr>
            <w:gridSpan w:val="2"/>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161331</w:t>
            </w:r>
          </w:p>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22,183,</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7,394,3</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w:t>
            </w:r>
          </w:p>
        </w:tc>
        <w:tc>
          <w:tcPr>
            <w:gridSpan w:val="2"/>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gridSpan w:val="2"/>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28,917,460</w:t>
            </w:r>
          </w:p>
        </w:tc>
      </w:tr>
      <w:tr>
        <w:trPr>
          <w:trHeight w:val="715" w:hRule="exact"/>
        </w:trPr>
        <w:tc>
          <w:tcPr>
            <w:gridSpan w:val="2"/>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霍文菊</w:t>
            </w:r>
          </w:p>
        </w:tc>
        <w:tc>
          <w:tcPr>
            <w:gridSpan w:val="2"/>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3.04%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26,708,</w:t>
            </w:r>
          </w:p>
          <w:p>
            <w:pPr>
              <w:pStyle w:val="Style10"/>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000</w:t>
            </w:r>
          </w:p>
        </w:tc>
        <w:tc>
          <w:tcPr>
            <w:gridSpan w:val="2"/>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145680</w:t>
            </w:r>
          </w:p>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7,700,0</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19,008,</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gridSpan w:val="2"/>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gridSpan w:val="2"/>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20,700,000</w:t>
            </w:r>
          </w:p>
        </w:tc>
      </w:tr>
      <w:tr>
        <w:trPr>
          <w:trHeight w:val="715" w:hRule="exact"/>
        </w:trPr>
        <w:tc>
          <w:tcPr>
            <w:gridSpan w:val="2"/>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孙红丽</w:t>
            </w:r>
          </w:p>
        </w:tc>
        <w:tc>
          <w:tcPr>
            <w:gridSpan w:val="2"/>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2.67%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23,408,</w:t>
            </w:r>
          </w:p>
          <w:p>
            <w:pPr>
              <w:pStyle w:val="Style10"/>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000</w:t>
            </w:r>
          </w:p>
        </w:tc>
        <w:tc>
          <w:tcPr>
            <w:gridSpan w:val="2"/>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127680</w:t>
            </w:r>
          </w:p>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4,400,0</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19,008,</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gridSpan w:val="2"/>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王寿纯</w:t>
            </w:r>
          </w:p>
        </w:tc>
        <w:tc>
          <w:tcPr>
            <w:gridSpan w:val="2"/>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2.51%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22,000,</w:t>
            </w:r>
          </w:p>
          <w:p>
            <w:pPr>
              <w:pStyle w:val="Style10"/>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000</w:t>
            </w:r>
          </w:p>
        </w:tc>
        <w:tc>
          <w:tcPr>
            <w:gridSpan w:val="2"/>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220000</w:t>
            </w:r>
          </w:p>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22,000,</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gridSpan w:val="2"/>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9,830,000</w:t>
            </w:r>
          </w:p>
        </w:tc>
      </w:tr>
      <w:tr>
        <w:trPr>
          <w:trHeight w:val="715" w:hRule="exact"/>
        </w:trPr>
        <w:tc>
          <w:tcPr>
            <w:gridSpan w:val="2"/>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兰坤</w:t>
            </w:r>
          </w:p>
        </w:tc>
        <w:tc>
          <w:tcPr>
            <w:gridSpan w:val="2"/>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2.25%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19,734,</w:t>
            </w:r>
          </w:p>
          <w:p>
            <w:pPr>
              <w:pStyle w:val="Style10"/>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000</w:t>
            </w:r>
          </w:p>
        </w:tc>
        <w:tc>
          <w:tcPr>
            <w:gridSpan w:val="2"/>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19,734,</w:t>
            </w:r>
          </w:p>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19,734,</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gridSpan w:val="2"/>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19,734,000</w:t>
            </w:r>
          </w:p>
        </w:tc>
      </w:tr>
      <w:tr>
        <w:trPr>
          <w:trHeight w:val="408" w:hRule="exact"/>
        </w:trPr>
        <w:tc>
          <w:tcPr>
            <w:gridSpan w:val="2"/>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西藏坤德投资</w:t>
            </w:r>
          </w:p>
        </w:tc>
        <w:tc>
          <w:tcPr>
            <w:gridSpan w:val="2"/>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2.17%</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19,008,</w:t>
            </w:r>
          </w:p>
        </w:tc>
        <w:tc>
          <w:tcPr>
            <w:gridSpan w:val="2"/>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103680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19,008,</w:t>
            </w:r>
          </w:p>
        </w:tc>
        <w:tc>
          <w:tcPr>
            <w:gridSpan w:val="2"/>
            <w:tcBorders>
              <w:top w:val="single" w:sz="4"/>
              <w:left w:val="single" w:sz="4"/>
              <w:bottom w:val="single" w:sz="4"/>
            </w:tcBorders>
            <w:shd w:val="clear" w:color="auto" w:fill="FFFFFF"/>
            <w:vAlign w:val="top"/>
          </w:tcPr>
          <w:p>
            <w:pPr>
              <w:widowControl w:val="0"/>
              <w:rPr>
                <w:sz w:val="10"/>
                <w:szCs w:val="10"/>
              </w:rPr>
            </w:pPr>
          </w:p>
        </w:tc>
        <w:tc>
          <w:tcPr>
            <w:gridSpan w:val="2"/>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474"/>
        <w:gridCol w:w="1411"/>
        <w:gridCol w:w="787"/>
        <w:gridCol w:w="787"/>
        <w:gridCol w:w="787"/>
        <w:gridCol w:w="787"/>
        <w:gridCol w:w="840"/>
        <w:gridCol w:w="1349"/>
        <w:gridCol w:w="1358"/>
      </w:tblGrid>
      <w:tr>
        <w:trPr>
          <w:trHeight w:val="365"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孙晓光</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2.10%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18,396,</w:t>
            </w:r>
          </w:p>
          <w:p>
            <w:pPr>
              <w:pStyle w:val="Style10"/>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397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148382</w:t>
            </w:r>
          </w:p>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18,338,</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58,100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18,330,000</w:t>
            </w:r>
          </w:p>
        </w:tc>
      </w:tr>
      <w:tr>
        <w:trPr>
          <w:trHeight w:val="1651"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left"/>
            </w:pPr>
            <w:r>
              <w:rPr>
                <w:color w:val="000000"/>
                <w:spacing w:val="0"/>
                <w:w w:val="100"/>
                <w:position w:val="0"/>
              </w:rPr>
              <w:t>齐鲁证券资管 —工商银行一 齐鲁定增</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号集 合资产管理计 划</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1.80%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15,818,</w:t>
            </w:r>
          </w:p>
          <w:p>
            <w:pPr>
              <w:pStyle w:val="Style10"/>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862800</w:t>
            </w:r>
          </w:p>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15,818,</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gridSpan w:val="2"/>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98" w:lineRule="exact"/>
              <w:ind w:left="0" w:right="0" w:firstLine="0"/>
              <w:jc w:val="left"/>
            </w:pPr>
            <w:r>
              <w:rPr>
                <w:color w:val="000000"/>
                <w:spacing w:val="0"/>
                <w:w w:val="100"/>
                <w:position w:val="0"/>
              </w:rPr>
              <w:t>战略投资者或一般法人因配售新 股成为前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名股东的情况（如有）</w:t>
            </w:r>
          </w:p>
          <w:p>
            <w:pPr>
              <w:pStyle w:val="Style10"/>
              <w:keepNext w:val="0"/>
              <w:keepLines w:val="0"/>
              <w:widowControl w:val="0"/>
              <w:shd w:val="clear" w:color="auto" w:fill="auto"/>
              <w:bidi w:val="0"/>
              <w:spacing w:before="0" w:after="0" w:line="298" w:lineRule="exact"/>
              <w:ind w:left="0" w:right="0" w:firstLine="0"/>
              <w:jc w:val="left"/>
            </w:pPr>
            <w:r>
              <w:rPr>
                <w:color w:val="000000"/>
                <w:spacing w:val="0"/>
                <w:w w:val="100"/>
                <w:position w:val="0"/>
              </w:rPr>
              <w:t>（参见注</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tc>
        <w:tc>
          <w:tcPr>
            <w:gridSpan w:val="7"/>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1027" w:hRule="exact"/>
        </w:trPr>
        <w:tc>
          <w:tcPr>
            <w:gridSpan w:val="2"/>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上述股东关联关系或一致行动的 说明</w:t>
            </w:r>
          </w:p>
        </w:tc>
        <w:tc>
          <w:tcPr>
            <w:gridSpan w:val="7"/>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上述股东中，孙世尧为孙鲲鹏、孙红丽的父亲；霍文菊为孙世尧内弟之妻。未知其 他股东相互之间是否存在关联关系，也未知是否属于《上市公司收购管理办法》中 规定的一致行动人。</w:t>
            </w:r>
          </w:p>
        </w:tc>
      </w:tr>
      <w:tr>
        <w:trPr>
          <w:trHeight w:val="403" w:hRule="exact"/>
        </w:trPr>
        <w:tc>
          <w:tcPr>
            <w:gridSpan w:val="9"/>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名无限售条件股东持股情况</w:t>
            </w:r>
          </w:p>
        </w:tc>
      </w:tr>
      <w:tr>
        <w:trPr>
          <w:trHeight w:val="403" w:hRule="exact"/>
        </w:trPr>
        <w:tc>
          <w:tcPr>
            <w:gridSpan w:val="2"/>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gridSpan w:val="5"/>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报告期末持有无限售条件股份数量</w:t>
            </w:r>
          </w:p>
        </w:tc>
        <w:tc>
          <w:tcPr>
            <w:gridSpan w:val="2"/>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r>
      <w:tr>
        <w:trPr>
          <w:trHeight w:val="398" w:hRule="exact"/>
        </w:trPr>
        <w:tc>
          <w:tcPr>
            <w:gridSpan w:val="2"/>
            <w:vMerge/>
            <w:tcBorders>
              <w:left w:val="single" w:sz="4"/>
            </w:tcBorders>
            <w:shd w:val="clear" w:color="auto" w:fill="D3D3D3"/>
            <w:vAlign w:val="center"/>
          </w:tcPr>
          <w:p>
            <w:pPr/>
          </w:p>
        </w:tc>
        <w:tc>
          <w:tcPr>
            <w:gridSpan w:val="5"/>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股份种类</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80"/>
              <w:jc w:val="left"/>
            </w:pPr>
            <w:r>
              <w:rPr>
                <w:color w:val="000000"/>
                <w:spacing w:val="0"/>
                <w:w w:val="100"/>
                <w:position w:val="0"/>
              </w:rPr>
              <w:t>数量</w:t>
            </w:r>
          </w:p>
        </w:tc>
      </w:tr>
      <w:tr>
        <w:trPr>
          <w:trHeight w:val="403" w:hRule="exact"/>
        </w:trPr>
        <w:tc>
          <w:tcPr>
            <w:gridSpan w:val="2"/>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孙世尧</w:t>
            </w:r>
          </w:p>
        </w:tc>
        <w:tc>
          <w:tcPr>
            <w:gridSpan w:val="5"/>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3060" w:right="0" w:firstLine="0"/>
              <w:jc w:val="left"/>
              <w:rPr>
                <w:sz w:val="18"/>
                <w:szCs w:val="18"/>
              </w:rPr>
            </w:pPr>
            <w:r>
              <w:rPr>
                <w:rFonts w:ascii="Times New Roman" w:eastAsia="Times New Roman" w:hAnsi="Times New Roman" w:cs="Times New Roman"/>
                <w:color w:val="000000"/>
                <w:spacing w:val="0"/>
                <w:w w:val="100"/>
                <w:position w:val="0"/>
                <w:sz w:val="18"/>
                <w:szCs w:val="18"/>
              </w:rPr>
              <w:t>95,040,000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95,040,000</w:t>
            </w:r>
          </w:p>
        </w:tc>
      </w:tr>
      <w:tr>
        <w:trPr>
          <w:trHeight w:val="403" w:hRule="exact"/>
        </w:trPr>
        <w:tc>
          <w:tcPr>
            <w:gridSpan w:val="2"/>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孙红丽</w:t>
            </w:r>
          </w:p>
        </w:tc>
        <w:tc>
          <w:tcPr>
            <w:gridSpan w:val="5"/>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3060" w:right="0" w:firstLine="0"/>
              <w:jc w:val="left"/>
              <w:rPr>
                <w:sz w:val="18"/>
                <w:szCs w:val="18"/>
              </w:rPr>
            </w:pPr>
            <w:r>
              <w:rPr>
                <w:rFonts w:ascii="Times New Roman" w:eastAsia="Times New Roman" w:hAnsi="Times New Roman" w:cs="Times New Roman"/>
                <w:color w:val="000000"/>
                <w:spacing w:val="0"/>
                <w:w w:val="100"/>
                <w:position w:val="0"/>
                <w:sz w:val="18"/>
                <w:szCs w:val="18"/>
              </w:rPr>
              <w:t>19,008,000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19,008,000</w:t>
            </w:r>
          </w:p>
        </w:tc>
      </w:tr>
      <w:tr>
        <w:trPr>
          <w:trHeight w:val="403" w:hRule="exact"/>
        </w:trPr>
        <w:tc>
          <w:tcPr>
            <w:gridSpan w:val="2"/>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霍文菊</w:t>
            </w:r>
          </w:p>
        </w:tc>
        <w:tc>
          <w:tcPr>
            <w:gridSpan w:val="5"/>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3060" w:right="0" w:firstLine="0"/>
              <w:jc w:val="left"/>
              <w:rPr>
                <w:sz w:val="18"/>
                <w:szCs w:val="18"/>
              </w:rPr>
            </w:pPr>
            <w:r>
              <w:rPr>
                <w:rFonts w:ascii="Times New Roman" w:eastAsia="Times New Roman" w:hAnsi="Times New Roman" w:cs="Times New Roman"/>
                <w:color w:val="000000"/>
                <w:spacing w:val="0"/>
                <w:w w:val="100"/>
                <w:position w:val="0"/>
                <w:sz w:val="18"/>
                <w:szCs w:val="18"/>
              </w:rPr>
              <w:t>19,008,000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19,008,000</w:t>
            </w:r>
          </w:p>
        </w:tc>
      </w:tr>
      <w:tr>
        <w:trPr>
          <w:trHeight w:val="398" w:hRule="exact"/>
        </w:trPr>
        <w:tc>
          <w:tcPr>
            <w:gridSpan w:val="2"/>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西藏坤德投资有限公司</w:t>
            </w:r>
          </w:p>
        </w:tc>
        <w:tc>
          <w:tcPr>
            <w:gridSpan w:val="5"/>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3060" w:right="0" w:firstLine="0"/>
              <w:jc w:val="left"/>
              <w:rPr>
                <w:sz w:val="18"/>
                <w:szCs w:val="18"/>
              </w:rPr>
            </w:pPr>
            <w:r>
              <w:rPr>
                <w:rFonts w:ascii="Times New Roman" w:eastAsia="Times New Roman" w:hAnsi="Times New Roman" w:cs="Times New Roman"/>
                <w:color w:val="000000"/>
                <w:spacing w:val="0"/>
                <w:w w:val="100"/>
                <w:position w:val="0"/>
                <w:sz w:val="18"/>
                <w:szCs w:val="18"/>
              </w:rPr>
              <w:t>19,008,000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19,008,000</w:t>
            </w:r>
          </w:p>
        </w:tc>
      </w:tr>
      <w:tr>
        <w:trPr>
          <w:trHeight w:val="403" w:hRule="exact"/>
        </w:trPr>
        <w:tc>
          <w:tcPr>
            <w:gridSpan w:val="2"/>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于志芬</w:t>
            </w:r>
          </w:p>
        </w:tc>
        <w:tc>
          <w:tcPr>
            <w:gridSpan w:val="5"/>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3060" w:right="0" w:firstLine="0"/>
              <w:jc w:val="left"/>
              <w:rPr>
                <w:sz w:val="18"/>
                <w:szCs w:val="18"/>
              </w:rPr>
            </w:pPr>
            <w:r>
              <w:rPr>
                <w:rFonts w:ascii="Times New Roman" w:eastAsia="Times New Roman" w:hAnsi="Times New Roman" w:cs="Times New Roman"/>
                <w:color w:val="000000"/>
                <w:spacing w:val="0"/>
                <w:w w:val="100"/>
                <w:position w:val="0"/>
                <w:sz w:val="18"/>
                <w:szCs w:val="18"/>
              </w:rPr>
              <w:t>11,088,000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11,088,000</w:t>
            </w:r>
          </w:p>
        </w:tc>
      </w:tr>
      <w:tr>
        <w:trPr>
          <w:trHeight w:val="403" w:hRule="exact"/>
        </w:trPr>
        <w:tc>
          <w:tcPr>
            <w:gridSpan w:val="2"/>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孙鲲鹏</w:t>
            </w:r>
          </w:p>
        </w:tc>
        <w:tc>
          <w:tcPr>
            <w:gridSpan w:val="5"/>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3160" w:right="0" w:firstLine="0"/>
              <w:jc w:val="left"/>
              <w:rPr>
                <w:sz w:val="18"/>
                <w:szCs w:val="18"/>
              </w:rPr>
            </w:pPr>
            <w:r>
              <w:rPr>
                <w:rFonts w:ascii="Times New Roman" w:eastAsia="Times New Roman" w:hAnsi="Times New Roman" w:cs="Times New Roman"/>
                <w:color w:val="000000"/>
                <w:spacing w:val="0"/>
                <w:w w:val="100"/>
                <w:position w:val="0"/>
                <w:sz w:val="18"/>
                <w:szCs w:val="18"/>
              </w:rPr>
              <w:t>7,394,365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7,394,365</w:t>
            </w:r>
          </w:p>
        </w:tc>
      </w:tr>
      <w:tr>
        <w:trPr>
          <w:trHeight w:val="403" w:hRule="exact"/>
        </w:trPr>
        <w:tc>
          <w:tcPr>
            <w:gridSpan w:val="2"/>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汤洪波</w:t>
            </w:r>
          </w:p>
        </w:tc>
        <w:tc>
          <w:tcPr>
            <w:gridSpan w:val="5"/>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3160" w:right="0" w:firstLine="0"/>
              <w:jc w:val="left"/>
              <w:rPr>
                <w:sz w:val="18"/>
                <w:szCs w:val="18"/>
              </w:rPr>
            </w:pPr>
            <w:r>
              <w:rPr>
                <w:rFonts w:ascii="Times New Roman" w:eastAsia="Times New Roman" w:hAnsi="Times New Roman" w:cs="Times New Roman"/>
                <w:color w:val="000000"/>
                <w:spacing w:val="0"/>
                <w:w w:val="100"/>
                <w:position w:val="0"/>
                <w:sz w:val="18"/>
                <w:szCs w:val="18"/>
              </w:rPr>
              <w:t>6,080,057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6,080,057</w:t>
            </w:r>
          </w:p>
        </w:tc>
      </w:tr>
      <w:tr>
        <w:trPr>
          <w:trHeight w:val="398" w:hRule="exact"/>
        </w:trPr>
        <w:tc>
          <w:tcPr>
            <w:gridSpan w:val="2"/>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西藏明华投资有限公司</w:t>
            </w:r>
          </w:p>
        </w:tc>
        <w:tc>
          <w:tcPr>
            <w:gridSpan w:val="5"/>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3160" w:right="0" w:firstLine="0"/>
              <w:jc w:val="left"/>
              <w:rPr>
                <w:sz w:val="18"/>
                <w:szCs w:val="18"/>
              </w:rPr>
            </w:pPr>
            <w:r>
              <w:rPr>
                <w:rFonts w:ascii="Times New Roman" w:eastAsia="Times New Roman" w:hAnsi="Times New Roman" w:cs="Times New Roman"/>
                <w:color w:val="000000"/>
                <w:spacing w:val="0"/>
                <w:w w:val="100"/>
                <w:position w:val="0"/>
                <w:sz w:val="18"/>
                <w:szCs w:val="18"/>
              </w:rPr>
              <w:t>5,340,380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5,340,380</w:t>
            </w:r>
          </w:p>
        </w:tc>
      </w:tr>
      <w:tr>
        <w:trPr>
          <w:trHeight w:val="403" w:hRule="exact"/>
        </w:trPr>
        <w:tc>
          <w:tcPr>
            <w:gridSpan w:val="2"/>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路程寒</w:t>
            </w:r>
          </w:p>
        </w:tc>
        <w:tc>
          <w:tcPr>
            <w:gridSpan w:val="5"/>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3160" w:right="0" w:firstLine="0"/>
              <w:jc w:val="left"/>
              <w:rPr>
                <w:sz w:val="18"/>
                <w:szCs w:val="18"/>
              </w:rPr>
            </w:pPr>
            <w:r>
              <w:rPr>
                <w:rFonts w:ascii="Times New Roman" w:eastAsia="Times New Roman" w:hAnsi="Times New Roman" w:cs="Times New Roman"/>
                <w:color w:val="000000"/>
                <w:spacing w:val="0"/>
                <w:w w:val="100"/>
                <w:position w:val="0"/>
                <w:sz w:val="18"/>
                <w:szCs w:val="18"/>
              </w:rPr>
              <w:t>4,500,000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4,500,000</w:t>
            </w:r>
          </w:p>
        </w:tc>
      </w:tr>
      <w:tr>
        <w:trPr>
          <w:trHeight w:val="403" w:hRule="exact"/>
        </w:trPr>
        <w:tc>
          <w:tcPr>
            <w:gridSpan w:val="2"/>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黄玲珍</w:t>
            </w:r>
          </w:p>
        </w:tc>
        <w:tc>
          <w:tcPr>
            <w:gridSpan w:val="5"/>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3160" w:right="0" w:firstLine="0"/>
              <w:jc w:val="left"/>
              <w:rPr>
                <w:sz w:val="18"/>
                <w:szCs w:val="18"/>
              </w:rPr>
            </w:pPr>
            <w:r>
              <w:rPr>
                <w:rFonts w:ascii="Times New Roman" w:eastAsia="Times New Roman" w:hAnsi="Times New Roman" w:cs="Times New Roman"/>
                <w:color w:val="000000"/>
                <w:spacing w:val="0"/>
                <w:w w:val="100"/>
                <w:position w:val="0"/>
                <w:sz w:val="18"/>
                <w:szCs w:val="18"/>
              </w:rPr>
              <w:t>4,224,000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4,224,000</w:t>
            </w:r>
          </w:p>
        </w:tc>
      </w:tr>
      <w:tr>
        <w:trPr>
          <w:trHeight w:val="1339" w:hRule="exact"/>
        </w:trPr>
        <w:tc>
          <w:tcPr>
            <w:gridSpan w:val="2"/>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5" w:lineRule="exact"/>
              <w:ind w:left="0" w:right="0" w:firstLine="0"/>
              <w:jc w:val="both"/>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名无限售流通股股东之间， 以及前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名无限售流通股股东和 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名股东之间关联关系或一致 行动的说明</w:t>
            </w:r>
          </w:p>
        </w:tc>
        <w:tc>
          <w:tcPr>
            <w:gridSpan w:val="7"/>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名无限售流通股东和前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名股东之间关联关系：孙世尧与于志芬系夫妻； 孙世尧为孙鲲鹏、孙红丽的父亲；于志芬为孙鲲鹏、孙红丽的母亲；霍文菊为孙世 尧内弟之妻；孙世尧、于志芬、霍文菊、孙红丽、孙鲲鹏为一致行动人。</w:t>
            </w:r>
          </w:p>
        </w:tc>
      </w:tr>
      <w:tr>
        <w:trPr>
          <w:trHeight w:val="720" w:hRule="exact"/>
        </w:trPr>
        <w:tc>
          <w:tcPr>
            <w:gridSpan w:val="2"/>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317" w:lineRule="exact"/>
              <w:ind w:left="0" w:right="0" w:firstLine="0"/>
              <w:jc w:val="both"/>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名普通股股东参与融资融券 业务情况说明（如有）（参见注</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p>
        </w:tc>
        <w:tc>
          <w:tcPr>
            <w:gridSpan w:val="7"/>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bl>
    <w:p>
      <w:pPr>
        <w:pStyle w:val="Style31"/>
        <w:keepNext w:val="0"/>
        <w:keepLines w:val="0"/>
        <w:widowControl w:val="0"/>
        <w:shd w:val="clear" w:color="auto" w:fill="auto"/>
        <w:bidi w:val="0"/>
        <w:spacing w:before="0" w:after="0" w:line="365" w:lineRule="exact"/>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xml:space="preserve">名无限售条件普通股股东在报告期内是否进行约定购回交易 </w:t>
      </w:r>
      <w:r>
        <w:rPr>
          <w:color w:val="000000"/>
          <w:spacing w:val="0"/>
          <w:w w:val="100"/>
          <w:position w:val="0"/>
        </w:rPr>
        <w:t xml:space="preserve">口 </w:t>
      </w:r>
      <w:r>
        <w:rPr>
          <w:color w:val="000000"/>
          <w:spacing w:val="0"/>
          <w:w w:val="100"/>
          <w:position w:val="0"/>
        </w:rPr>
        <w:t>是］否</w:t>
      </w:r>
    </w:p>
    <w:p>
      <w:pPr>
        <w:pStyle w:val="Style31"/>
        <w:keepNext w:val="0"/>
        <w:keepLines w:val="0"/>
        <w:widowControl w:val="0"/>
        <w:shd w:val="clear" w:color="auto" w:fill="auto"/>
        <w:bidi w:val="0"/>
        <w:spacing w:before="0" w:after="0" w:line="365" w:lineRule="exact"/>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名无限售条件普通股股东在报告期内未进行约定购回交易。</w:t>
      </w:r>
      <w:r>
        <w:br w:type="page"/>
      </w:r>
    </w:p>
    <w:p>
      <w:pPr>
        <w:pStyle w:val="Style34"/>
        <w:keepNext/>
        <w:keepLines/>
        <w:widowControl w:val="0"/>
        <w:shd w:val="clear" w:color="auto" w:fill="auto"/>
        <w:bidi w:val="0"/>
        <w:spacing w:before="0" w:after="380" w:line="240" w:lineRule="auto"/>
        <w:ind w:left="0" w:right="0" w:firstLine="0"/>
        <w:jc w:val="left"/>
      </w:pPr>
      <w:bookmarkStart w:id="521" w:name="bookmark521"/>
      <w:bookmarkStart w:id="522" w:name="bookmark522"/>
      <w:bookmarkStart w:id="523" w:name="bookmark523"/>
      <w:bookmarkStart w:id="524" w:name="bookmark524"/>
      <w:r>
        <w:rPr>
          <w:rFonts w:ascii="Times New Roman" w:eastAsia="Times New Roman" w:hAnsi="Times New Roman" w:cs="Times New Roman"/>
          <w:color w:val="000000"/>
          <w:spacing w:val="0"/>
          <w:w w:val="100"/>
          <w:position w:val="0"/>
        </w:rPr>
        <w:t>2</w:t>
      </w:r>
      <w:bookmarkEnd w:id="523"/>
      <w:r>
        <w:rPr>
          <w:color w:val="000000"/>
          <w:spacing w:val="0"/>
          <w:w w:val="100"/>
          <w:position w:val="0"/>
        </w:rPr>
        <w:t>、公司控股股东情况</w:t>
      </w:r>
      <w:bookmarkEnd w:id="521"/>
      <w:bookmarkEnd w:id="522"/>
      <w:bookmarkEnd w:id="524"/>
    </w:p>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rPr>
        <w:t>控股股东性质：自然人控股</w:t>
      </w:r>
    </w:p>
    <w:p>
      <w:pPr>
        <w:pStyle w:val="Style31"/>
        <w:keepNext w:val="0"/>
        <w:keepLines w:val="0"/>
        <w:widowControl w:val="0"/>
        <w:shd w:val="clear" w:color="auto" w:fill="auto"/>
        <w:bidi w:val="0"/>
        <w:spacing w:before="0" w:after="80" w:line="240" w:lineRule="auto"/>
        <w:ind w:left="0" w:right="0" w:firstLine="0"/>
        <w:jc w:val="left"/>
      </w:pPr>
      <w:r>
        <w:rPr>
          <w:color w:val="000000"/>
          <w:spacing w:val="0"/>
          <w:w w:val="100"/>
          <w:position w:val="0"/>
        </w:rPr>
        <w:t>控股股东类型：自然人</w:t>
      </w:r>
    </w:p>
    <w:tbl>
      <w:tblPr>
        <w:tblOverlap w:val="never"/>
        <w:jc w:val="center"/>
        <w:tblLayout w:type="fixed"/>
      </w:tblPr>
      <w:tblGrid>
        <w:gridCol w:w="3422"/>
        <w:gridCol w:w="2304"/>
        <w:gridCol w:w="3854"/>
      </w:tblGrid>
      <w:tr>
        <w:trPr>
          <w:trHeight w:val="40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控股股东姓名</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660"/>
              <w:jc w:val="left"/>
            </w:pPr>
            <w:r>
              <w:rPr>
                <w:color w:val="000000"/>
                <w:spacing w:val="0"/>
                <w:w w:val="100"/>
                <w:position w:val="0"/>
              </w:rPr>
              <w:t>是否取得其他国家或地区居留权</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孙世尧</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gridSpan w:val="2"/>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曾任山东丽鹏股份有限公司董事长，现为山东丽鹏股份有限公司控股股东</w:t>
            </w:r>
          </w:p>
        </w:tc>
      </w:tr>
      <w:tr>
        <w:trPr>
          <w:trHeight w:val="725"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317" w:lineRule="exact"/>
              <w:ind w:left="0" w:right="0" w:firstLine="0"/>
              <w:jc w:val="left"/>
            </w:pPr>
            <w:r>
              <w:rPr>
                <w:color w:val="000000"/>
                <w:spacing w:val="0"/>
                <w:w w:val="100"/>
                <w:position w:val="0"/>
              </w:rPr>
              <w:t>报告期内控股和参股的其他境内外上市 公司的股权情况</w:t>
            </w:r>
          </w:p>
        </w:tc>
        <w:tc>
          <w:tcPr>
            <w:gridSpan w:val="2"/>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bl>
    <w:p>
      <w:pPr>
        <w:widowControl w:val="0"/>
        <w:spacing w:after="79" w:line="1" w:lineRule="exact"/>
      </w:pPr>
    </w:p>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rPr>
        <w:t>控股股东报告期内变更</w:t>
      </w:r>
    </w:p>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公司报告期控股股东未发生变更。</w:t>
      </w:r>
    </w:p>
    <w:p>
      <w:pPr>
        <w:pStyle w:val="Style34"/>
        <w:keepNext/>
        <w:keepLines/>
        <w:widowControl w:val="0"/>
        <w:shd w:val="clear" w:color="auto" w:fill="auto"/>
        <w:bidi w:val="0"/>
        <w:spacing w:before="0" w:after="380" w:line="240" w:lineRule="auto"/>
        <w:ind w:left="0" w:right="0" w:firstLine="0"/>
        <w:jc w:val="left"/>
      </w:pPr>
      <w:bookmarkStart w:id="525" w:name="bookmark525"/>
      <w:bookmarkStart w:id="526" w:name="bookmark526"/>
      <w:bookmarkStart w:id="527" w:name="bookmark527"/>
      <w:bookmarkStart w:id="528" w:name="bookmark528"/>
      <w:r>
        <w:rPr>
          <w:rFonts w:ascii="Times New Roman" w:eastAsia="Times New Roman" w:hAnsi="Times New Roman" w:cs="Times New Roman"/>
          <w:color w:val="000000"/>
          <w:spacing w:val="0"/>
          <w:w w:val="100"/>
          <w:position w:val="0"/>
        </w:rPr>
        <w:t>3</w:t>
      </w:r>
      <w:bookmarkEnd w:id="527"/>
      <w:r>
        <w:rPr>
          <w:color w:val="000000"/>
          <w:spacing w:val="0"/>
          <w:w w:val="100"/>
          <w:position w:val="0"/>
        </w:rPr>
        <w:t>、公司实际控制人情况</w:t>
      </w:r>
      <w:bookmarkEnd w:id="525"/>
      <w:bookmarkEnd w:id="526"/>
      <w:bookmarkEnd w:id="528"/>
    </w:p>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rPr>
        <w:t>实际控制人性质：境内自然人</w:t>
      </w:r>
    </w:p>
    <w:p>
      <w:pPr>
        <w:pStyle w:val="Style31"/>
        <w:keepNext w:val="0"/>
        <w:keepLines w:val="0"/>
        <w:widowControl w:val="0"/>
        <w:shd w:val="clear" w:color="auto" w:fill="auto"/>
        <w:bidi w:val="0"/>
        <w:spacing w:before="0" w:after="80" w:line="240" w:lineRule="auto"/>
        <w:ind w:left="0" w:right="0" w:firstLine="0"/>
        <w:jc w:val="left"/>
      </w:pPr>
      <w:r>
        <w:rPr>
          <w:color w:val="000000"/>
          <w:spacing w:val="0"/>
          <w:w w:val="100"/>
          <w:position w:val="0"/>
        </w:rPr>
        <w:t>实际控制人类型：自然人</w:t>
      </w:r>
    </w:p>
    <w:tbl>
      <w:tblPr>
        <w:tblOverlap w:val="never"/>
        <w:jc w:val="center"/>
        <w:tblLayout w:type="fixed"/>
      </w:tblPr>
      <w:tblGrid>
        <w:gridCol w:w="3422"/>
        <w:gridCol w:w="2304"/>
        <w:gridCol w:w="3854"/>
      </w:tblGrid>
      <w:tr>
        <w:trPr>
          <w:trHeight w:val="40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实际控制人姓名</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660"/>
              <w:jc w:val="left"/>
            </w:pPr>
            <w:r>
              <w:rPr>
                <w:color w:val="000000"/>
                <w:spacing w:val="0"/>
                <w:w w:val="100"/>
                <w:position w:val="0"/>
              </w:rPr>
              <w:t>是否取得其他国家或地区居留权</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孙世尧</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霍文菊</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于志芬</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孙红丽</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孙鲲鹏</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334"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gridSpan w:val="2"/>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314" w:lineRule="exact"/>
              <w:ind w:left="0" w:right="0" w:firstLine="0"/>
              <w:jc w:val="both"/>
            </w:pPr>
            <w:r>
              <w:rPr>
                <w:color w:val="000000"/>
                <w:spacing w:val="0"/>
                <w:w w:val="100"/>
                <w:position w:val="0"/>
              </w:rPr>
              <w:t>孙世尧自</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月担任公司董事长；霍文菊自</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月担任公司监事会主席；孙鲲鹏自</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年任公司董事,</w:t>
            </w:r>
            <w:r>
              <w:rPr>
                <w:rFonts w:ascii="Times New Roman" w:eastAsia="Times New Roman" w:hAnsi="Times New Roman" w:cs="Times New Roman"/>
                <w:color w:val="000000"/>
                <w:spacing w:val="0"/>
                <w:w w:val="100"/>
                <w:position w:val="0"/>
                <w:sz w:val="18"/>
                <w:szCs w:val="18"/>
              </w:rPr>
              <w:t xml:space="preserve">2010 </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月任公司副董事长，现任公司董事长；于志芬、孙红丽暂未 就业。</w:t>
            </w:r>
          </w:p>
        </w:tc>
      </w:tr>
      <w:tr>
        <w:trPr>
          <w:trHeight w:val="413"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过去</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年曾控股的境内外上市公司情况</w:t>
            </w:r>
          </w:p>
        </w:tc>
        <w:tc>
          <w:tcPr>
            <w:gridSpan w:val="2"/>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bl>
    <w:p>
      <w:pPr>
        <w:widowControl w:val="0"/>
        <w:spacing w:after="79" w:line="1" w:lineRule="exact"/>
      </w:pPr>
    </w:p>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rPr>
        <w:t>实际控制人报告期内变更</w:t>
      </w:r>
    </w:p>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公司报告期实际控制人未发生变更。</w:t>
      </w:r>
    </w:p>
    <w:p>
      <w:pPr>
        <w:pStyle w:val="Style31"/>
        <w:keepNext w:val="0"/>
        <w:keepLines w:val="0"/>
        <w:widowControl w:val="0"/>
        <w:shd w:val="clear" w:color="auto" w:fill="auto"/>
        <w:bidi w:val="0"/>
        <w:spacing w:before="0" w:after="160" w:line="240" w:lineRule="auto"/>
        <w:ind w:left="0" w:right="0" w:firstLine="0"/>
        <w:jc w:val="left"/>
        <w:sectPr>
          <w:footnotePr>
            <w:pos w:val="pageBottom"/>
            <w:numFmt w:val="decimal"/>
            <w:numRestart w:val="continuous"/>
          </w:footnotePr>
          <w:pgSz w:w="11900" w:h="16840"/>
          <w:pgMar w:top="1374" w:right="1079" w:bottom="1436" w:left="1048" w:header="0" w:footer="3" w:gutter="0"/>
          <w:cols w:space="720"/>
          <w:noEndnote/>
          <w:rtlGutter w:val="0"/>
          <w:docGrid w:linePitch="360"/>
        </w:sectPr>
      </w:pPr>
      <w:r>
        <w:rPr>
          <w:color w:val="000000"/>
          <w:spacing w:val="0"/>
          <w:w w:val="100"/>
          <w:position w:val="0"/>
        </w:rPr>
        <w:t>公司与实际控制人之间的产权及控制关系的方框图</w:t>
      </w:r>
    </w:p>
    <w:p>
      <w:pPr>
        <w:widowControl w:val="0"/>
        <w:jc w:val="center"/>
        <w:rPr>
          <w:sz w:val="2"/>
          <w:szCs w:val="2"/>
        </w:rPr>
      </w:pPr>
      <w:r>
        <w:drawing>
          <wp:inline>
            <wp:extent cx="2853055" cy="1664335"/>
            <wp:docPr id="18" name="Picutre 18"/>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1"/>
                    <a:stretch/>
                  </pic:blipFill>
                  <pic:spPr>
                    <a:xfrm>
                      <a:ext cx="2853055" cy="1664335"/>
                    </a:xfrm>
                    <a:prstGeom prst="rect"/>
                  </pic:spPr>
                </pic:pic>
              </a:graphicData>
            </a:graphic>
          </wp:inline>
        </w:drawing>
      </w:r>
    </w:p>
    <w:p>
      <w:pPr>
        <w:widowControl w:val="0"/>
        <w:spacing w:after="279" w:line="1" w:lineRule="exact"/>
      </w:pPr>
    </w:p>
    <w:p>
      <w:pPr>
        <w:pStyle w:val="Style105"/>
        <w:keepNext w:val="0"/>
        <w:keepLines w:val="0"/>
        <w:widowControl w:val="0"/>
        <w:shd w:val="clear" w:color="auto" w:fill="auto"/>
        <w:bidi w:val="0"/>
        <w:spacing w:before="0" w:line="240" w:lineRule="auto"/>
        <w:ind w:left="0" w:right="0" w:firstLine="0"/>
        <w:jc w:val="left"/>
      </w:pPr>
      <w:r>
        <w:rPr>
          <w:color w:val="000000"/>
          <w:spacing w:val="0"/>
          <w:w w:val="100"/>
          <w:position w:val="0"/>
          <w:sz w:val="24"/>
          <w:szCs w:val="24"/>
        </w:rPr>
        <w:t>实际控制人通过信托或其他资产管理方式控制公司</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tabs>
          <w:tab w:pos="378" w:val="left"/>
        </w:tabs>
        <w:bidi w:val="0"/>
        <w:spacing w:before="0" w:after="380" w:line="240" w:lineRule="auto"/>
        <w:ind w:left="0" w:right="0" w:firstLine="0"/>
        <w:jc w:val="left"/>
      </w:pPr>
      <w:bookmarkStart w:id="529" w:name="bookmark529"/>
      <w:bookmarkStart w:id="530" w:name="bookmark530"/>
      <w:bookmarkStart w:id="531" w:name="bookmark531"/>
      <w:bookmarkStart w:id="532" w:name="bookmark532"/>
      <w:r>
        <w:rPr>
          <w:rFonts w:ascii="Times New Roman" w:eastAsia="Times New Roman" w:hAnsi="Times New Roman" w:cs="Times New Roman"/>
          <w:color w:val="000000"/>
          <w:spacing w:val="0"/>
          <w:w w:val="100"/>
          <w:position w:val="0"/>
        </w:rPr>
        <w:t>4</w:t>
      </w:r>
      <w:bookmarkEnd w:id="531"/>
      <w:r>
        <w:rPr>
          <w:color w:val="000000"/>
          <w:spacing w:val="0"/>
          <w:w w:val="100"/>
          <w:position w:val="0"/>
        </w:rPr>
        <w:t>、</w:t>
        <w:tab/>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529"/>
      <w:bookmarkEnd w:id="530"/>
      <w:bookmarkEnd w:id="532"/>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tabs>
          <w:tab w:pos="378" w:val="left"/>
        </w:tabs>
        <w:bidi w:val="0"/>
        <w:spacing w:before="0" w:after="380" w:line="240" w:lineRule="auto"/>
        <w:ind w:left="0" w:right="0" w:firstLine="0"/>
        <w:jc w:val="left"/>
      </w:pPr>
      <w:bookmarkStart w:id="533" w:name="bookmark533"/>
      <w:bookmarkStart w:id="534" w:name="bookmark534"/>
      <w:bookmarkStart w:id="535" w:name="bookmark535"/>
      <w:bookmarkStart w:id="536" w:name="bookmark536"/>
      <w:r>
        <w:rPr>
          <w:rFonts w:ascii="Times New Roman" w:eastAsia="Times New Roman" w:hAnsi="Times New Roman" w:cs="Times New Roman"/>
          <w:color w:val="000000"/>
          <w:spacing w:val="0"/>
          <w:w w:val="100"/>
          <w:position w:val="0"/>
        </w:rPr>
        <w:t>5</w:t>
      </w:r>
      <w:bookmarkEnd w:id="535"/>
      <w:r>
        <w:rPr>
          <w:color w:val="000000"/>
          <w:spacing w:val="0"/>
          <w:w w:val="100"/>
          <w:position w:val="0"/>
        </w:rPr>
        <w:t>、</w:t>
        <w:tab/>
        <w:t>控股股东、实际控制人、重组方及其他承诺主体股份限制减持情况</w:t>
      </w:r>
      <w:bookmarkEnd w:id="533"/>
      <w:bookmarkEnd w:id="534"/>
      <w:bookmarkEnd w:id="536"/>
    </w:p>
    <w:p>
      <w:pPr>
        <w:pStyle w:val="Style31"/>
        <w:keepNext w:val="0"/>
        <w:keepLines w:val="0"/>
        <w:widowControl w:val="0"/>
        <w:shd w:val="clear" w:color="auto" w:fill="auto"/>
        <w:bidi w:val="0"/>
        <w:spacing w:before="0" w:after="380" w:line="240" w:lineRule="auto"/>
        <w:ind w:left="0" w:right="0" w:firstLine="0"/>
        <w:jc w:val="left"/>
        <w:sectPr>
          <w:footnotePr>
            <w:pos w:val="pageBottom"/>
            <w:numFmt w:val="decimal"/>
            <w:numRestart w:val="continuous"/>
          </w:footnotePr>
          <w:pgSz w:w="11900" w:h="16840"/>
          <w:pgMar w:top="1537" w:right="1200" w:bottom="1537" w:left="1104" w:header="0" w:footer="3" w:gutter="0"/>
          <w:cols w:space="720"/>
          <w:noEndnote/>
          <w:rtlGutter w:val="0"/>
          <w:docGrid w:linePitch="360"/>
        </w:sectPr>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widowControl w:val="0"/>
        <w:spacing w:before="50" w:after="50" w:line="240" w:lineRule="exact"/>
        <w:rPr>
          <w:sz w:val="19"/>
          <w:szCs w:val="19"/>
        </w:rPr>
      </w:pPr>
    </w:p>
    <w:p>
      <w:pPr>
        <w:widowControl w:val="0"/>
        <w:spacing w:line="1" w:lineRule="exact"/>
        <w:sectPr>
          <w:footnotePr>
            <w:pos w:val="pageBottom"/>
            <w:numFmt w:val="decimal"/>
            <w:numRestart w:val="continuous"/>
          </w:footnotePr>
          <w:pgSz w:w="11900" w:h="16840"/>
          <w:pgMar w:top="1374" w:right="1059" w:bottom="1484" w:left="1068" w:header="0" w:footer="3" w:gutter="0"/>
          <w:cols w:space="720"/>
          <w:noEndnote/>
          <w:rtlGutter w:val="0"/>
          <w:docGrid w:linePitch="360"/>
        </w:sectPr>
      </w:pPr>
    </w:p>
    <w:p>
      <w:pPr>
        <w:widowControl w:val="0"/>
        <w:spacing w:line="1" w:lineRule="exact"/>
      </w:pPr>
      <w:r>
        <mc:AlternateContent>
          <mc:Choice Requires="wps">
            <w:drawing>
              <wp:anchor distT="0" distB="177800" distL="0" distR="0" simplePos="0" relativeHeight="125829386" behindDoc="0" locked="0" layoutInCell="1" allowOverlap="1">
                <wp:simplePos x="0" y="0"/>
                <wp:positionH relativeFrom="page">
                  <wp:posOffset>2724785</wp:posOffset>
                </wp:positionH>
                <wp:positionV relativeFrom="paragraph">
                  <wp:posOffset>0</wp:posOffset>
                </wp:positionV>
                <wp:extent cx="2170430" cy="243840"/>
                <wp:wrapTopAndBottom/>
                <wp:docPr id="19" name="Shape 19"/>
                <a:graphic xmlns:a="http://schemas.openxmlformats.org/drawingml/2006/main">
                  <a:graphicData uri="http://schemas.microsoft.com/office/word/2010/wordprocessingShape">
                    <wps:wsp>
                      <wps:cNvSpPr txBox="1"/>
                      <wps:spPr>
                        <a:xfrm>
                          <a:ext cx="2170430" cy="243840"/>
                        </a:xfrm>
                        <a:prstGeom prst="rect"/>
                        <a:noFill/>
                      </wps:spPr>
                      <wps:txbx>
                        <w:txbxContent>
                          <w:p>
                            <w:pPr>
                              <w:pStyle w:val="Style17"/>
                              <w:keepNext/>
                              <w:keepLines/>
                              <w:widowControl w:val="0"/>
                              <w:shd w:val="clear" w:color="auto" w:fill="auto"/>
                              <w:bidi w:val="0"/>
                              <w:spacing w:before="0" w:after="0" w:line="240" w:lineRule="auto"/>
                              <w:ind w:left="0" w:right="0" w:firstLine="0"/>
                              <w:jc w:val="center"/>
                            </w:pPr>
                            <w:bookmarkStart w:id="537" w:name="bookmark537"/>
                            <w:bookmarkStart w:id="538" w:name="bookmark538"/>
                            <w:bookmarkStart w:id="539" w:name="bookmark539"/>
                            <w:r>
                              <w:rPr>
                                <w:color w:val="000000"/>
                                <w:spacing w:val="0"/>
                                <w:w w:val="100"/>
                                <w:position w:val="0"/>
                              </w:rPr>
                              <w:t>第七节优先股相关情况</w:t>
                            </w:r>
                            <w:bookmarkEnd w:id="537"/>
                            <w:bookmarkEnd w:id="538"/>
                            <w:bookmarkEnd w:id="539"/>
                          </w:p>
                        </w:txbxContent>
                      </wps:txbx>
                      <wps:bodyPr wrap="none" lIns="0" tIns="0" rIns="0" bIns="0">
                        <a:noAutoFit/>
                      </wps:bodyPr>
                    </wps:wsp>
                  </a:graphicData>
                </a:graphic>
              </wp:anchor>
            </w:drawing>
          </mc:Choice>
          <mc:Fallback>
            <w:pict>
              <v:shape id="_x0000_s1045" type="#_x0000_t202" style="position:absolute;margin-left:214.55000000000001pt;margin-top:0;width:170.90000000000001pt;height:19.199999999999999pt;z-index:-125829367;mso-wrap-distance-left:0;mso-wrap-distance-right:0;mso-wrap-distance-bottom:14.pt;mso-position-horizontal-relative:page" filled="f" stroked="f">
                <v:textbox inset="0,0,0,0">
                  <w:txbxContent>
                    <w:p>
                      <w:pPr>
                        <w:pStyle w:val="Style17"/>
                        <w:keepNext/>
                        <w:keepLines/>
                        <w:widowControl w:val="0"/>
                        <w:shd w:val="clear" w:color="auto" w:fill="auto"/>
                        <w:bidi w:val="0"/>
                        <w:spacing w:before="0" w:after="0" w:line="240" w:lineRule="auto"/>
                        <w:ind w:left="0" w:right="0" w:firstLine="0"/>
                        <w:jc w:val="center"/>
                      </w:pPr>
                      <w:bookmarkStart w:id="537" w:name="bookmark537"/>
                      <w:bookmarkStart w:id="538" w:name="bookmark538"/>
                      <w:bookmarkStart w:id="539" w:name="bookmark539"/>
                      <w:r>
                        <w:rPr>
                          <w:color w:val="000000"/>
                          <w:spacing w:val="0"/>
                          <w:w w:val="100"/>
                          <w:position w:val="0"/>
                        </w:rPr>
                        <w:t>第七节优先股相关情况</w:t>
                      </w:r>
                      <w:bookmarkEnd w:id="537"/>
                      <w:bookmarkEnd w:id="538"/>
                      <w:bookmarkEnd w:id="539"/>
                    </w:p>
                  </w:txbxContent>
                </v:textbox>
                <w10:wrap type="topAndBottom" anchorx="page"/>
              </v:shape>
            </w:pict>
          </mc:Fallback>
        </mc:AlternateContent>
      </w:r>
    </w:p>
    <w:p>
      <w:pPr>
        <w:pStyle w:val="Style31"/>
        <w:keepNext w:val="0"/>
        <w:keepLines w:val="0"/>
        <w:widowControl w:val="0"/>
        <w:shd w:val="clear" w:color="auto" w:fill="auto"/>
        <w:bidi w:val="0"/>
        <w:spacing w:before="0" w:after="0" w:line="360" w:lineRule="exact"/>
        <w:ind w:left="0" w:right="0" w:firstLine="0"/>
        <w:jc w:val="left"/>
      </w:pPr>
      <w:bookmarkStart w:id="540" w:name="bookmark540"/>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 报告期公司不存在优先股。</w:t>
      </w:r>
      <w:bookmarkEnd w:id="540"/>
      <w:r>
        <w:br w:type="page"/>
      </w:r>
    </w:p>
    <w:p>
      <w:pPr>
        <w:pStyle w:val="Style17"/>
        <w:keepNext/>
        <w:keepLines/>
        <w:widowControl w:val="0"/>
        <w:shd w:val="clear" w:color="auto" w:fill="auto"/>
        <w:bidi w:val="0"/>
        <w:spacing w:before="0" w:after="580" w:line="240" w:lineRule="auto"/>
        <w:ind w:left="0" w:right="0" w:firstLine="0"/>
        <w:jc w:val="center"/>
      </w:pPr>
      <w:bookmarkStart w:id="541" w:name="bookmark541"/>
      <w:bookmarkStart w:id="542" w:name="bookmark542"/>
      <w:bookmarkStart w:id="543" w:name="bookmark543"/>
      <w:r>
        <w:rPr>
          <w:color w:val="000000"/>
          <w:spacing w:val="0"/>
          <w:w w:val="100"/>
          <w:position w:val="0"/>
        </w:rPr>
        <w:t>第八节 董事、监事、高级管理人员和员工情况</w:t>
      </w:r>
      <w:bookmarkEnd w:id="541"/>
      <w:bookmarkEnd w:id="542"/>
      <w:bookmarkEnd w:id="543"/>
    </w:p>
    <w:p>
      <w:pPr>
        <w:pStyle w:val="Style27"/>
        <w:keepNext/>
        <w:keepLines/>
        <w:widowControl w:val="0"/>
        <w:shd w:val="clear" w:color="auto" w:fill="auto"/>
        <w:bidi w:val="0"/>
        <w:spacing w:before="0" w:line="240" w:lineRule="auto"/>
        <w:ind w:left="0" w:right="0" w:firstLine="0"/>
        <w:jc w:val="left"/>
      </w:pPr>
      <w:bookmarkStart w:id="544" w:name="bookmark544"/>
      <w:bookmarkStart w:id="545" w:name="bookmark545"/>
      <w:bookmarkStart w:id="546" w:name="bookmark546"/>
      <w:bookmarkStart w:id="547" w:name="bookmark547"/>
      <w:bookmarkStart w:id="548" w:name="bookmark548"/>
      <w:r>
        <w:rPr>
          <w:color w:val="000000"/>
          <w:spacing w:val="0"/>
          <w:w w:val="100"/>
          <w:position w:val="0"/>
        </w:rPr>
        <w:t>一</w:t>
      </w:r>
      <w:bookmarkEnd w:id="547"/>
      <w:r>
        <w:rPr>
          <w:color w:val="000000"/>
          <w:spacing w:val="0"/>
          <w:w w:val="100"/>
          <w:position w:val="0"/>
        </w:rPr>
        <w:t>、董事、监事和高级管理人员持股变动</w:t>
      </w:r>
      <w:bookmarkEnd w:id="545"/>
      <w:bookmarkEnd w:id="546"/>
      <w:bookmarkEnd w:id="548"/>
      <w:bookmarkEnd w:id="544"/>
    </w:p>
    <w:tbl>
      <w:tblPr>
        <w:tblOverlap w:val="never"/>
        <w:jc w:val="center"/>
        <w:tblLayout w:type="fixed"/>
      </w:tblPr>
      <w:tblGrid>
        <w:gridCol w:w="802"/>
        <w:gridCol w:w="797"/>
        <w:gridCol w:w="797"/>
        <w:gridCol w:w="797"/>
        <w:gridCol w:w="802"/>
        <w:gridCol w:w="797"/>
        <w:gridCol w:w="797"/>
        <w:gridCol w:w="797"/>
        <w:gridCol w:w="797"/>
        <w:gridCol w:w="802"/>
        <w:gridCol w:w="797"/>
        <w:gridCol w:w="806"/>
      </w:tblGrid>
      <w:tr>
        <w:trPr>
          <w:trHeight w:val="1344"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220"/>
              <w:jc w:val="left"/>
            </w:pPr>
            <w:r>
              <w:rPr>
                <w:color w:val="000000"/>
                <w:spacing w:val="0"/>
                <w:w w:val="100"/>
                <w:position w:val="0"/>
              </w:rPr>
              <w:t>职务</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任职状 态</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性别</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220"/>
              <w:jc w:val="left"/>
            </w:pPr>
            <w:r>
              <w:rPr>
                <w:color w:val="000000"/>
                <w:spacing w:val="0"/>
                <w:w w:val="100"/>
                <w:position w:val="0"/>
              </w:rPr>
              <w:t>年龄</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left"/>
            </w:pPr>
            <w:r>
              <w:rPr>
                <w:color w:val="000000"/>
                <w:spacing w:val="0"/>
                <w:w w:val="100"/>
                <w:position w:val="0"/>
              </w:rPr>
              <w:t>任期起 始日期</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left"/>
            </w:pPr>
            <w:r>
              <w:rPr>
                <w:color w:val="000000"/>
                <w:spacing w:val="0"/>
                <w:w w:val="100"/>
                <w:position w:val="0"/>
              </w:rPr>
              <w:t>任期终 止日期</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期初持 股数 （股）</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本期增 持股份 数量 （股）</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本期减 持股份 数量 （股）</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120" w:line="312" w:lineRule="exact"/>
              <w:ind w:left="0" w:right="0" w:firstLine="0"/>
              <w:jc w:val="left"/>
            </w:pPr>
            <w:r>
              <w:rPr>
                <w:color w:val="000000"/>
                <w:spacing w:val="0"/>
                <w:w w:val="100"/>
                <w:position w:val="0"/>
              </w:rPr>
              <w:t>其他增 减变动</w:t>
            </w:r>
          </w:p>
          <w:p>
            <w:pPr>
              <w:pStyle w:val="Style10"/>
              <w:keepNext w:val="0"/>
              <w:keepLines w:val="0"/>
              <w:widowControl w:val="0"/>
              <w:shd w:val="clear" w:color="auto" w:fill="auto"/>
              <w:bidi w:val="0"/>
              <w:spacing w:before="0" w:after="0" w:line="312" w:lineRule="exact"/>
              <w:ind w:left="0" w:right="0" w:firstLine="0"/>
              <w:jc w:val="left"/>
            </w:pPr>
            <w:r>
              <w:rPr>
                <w:color w:val="000000"/>
                <w:spacing w:val="0"/>
                <w:w w:val="100"/>
                <w:position w:val="0"/>
              </w:rPr>
              <w:t>（股）</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期末持 股数 （股）</w:t>
            </w:r>
          </w:p>
        </w:tc>
      </w:tr>
      <w:tr>
        <w:trPr>
          <w:trHeight w:val="437" w:hRule="exact"/>
        </w:trPr>
        <w:tc>
          <w:tcPr>
            <w:vMerge w:val="restart"/>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孙鲲鹏</w:t>
            </w:r>
          </w:p>
        </w:tc>
        <w:tc>
          <w:tcPr>
            <w:vMerge w:val="restart"/>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vMerge w:val="restart"/>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vMerge w:val="restart"/>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13,444,</w:t>
            </w:r>
          </w:p>
        </w:tc>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16,133,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29,577,</w:t>
            </w:r>
          </w:p>
        </w:tc>
      </w:tr>
      <w:tr>
        <w:trPr>
          <w:trHeight w:val="163" w:hRule="exact"/>
        </w:trPr>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40</w:t>
            </w: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13</w:t>
            </w: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28</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14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w:t>
            </w: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460</w:t>
            </w:r>
          </w:p>
        </w:tc>
      </w:tr>
      <w:tr>
        <w:trPr>
          <w:trHeight w:val="283"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18" w:hRule="exact"/>
        </w:trPr>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07" w:lineRule="exact"/>
              <w:ind w:left="0" w:right="0" w:firstLine="0"/>
              <w:jc w:val="left"/>
            </w:pPr>
            <w:r>
              <w:rPr>
                <w:color w:val="000000"/>
                <w:spacing w:val="0"/>
                <w:w w:val="100"/>
                <w:position w:val="0"/>
              </w:rPr>
              <w:t>副董事 长、董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vMerge w:val="restart"/>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李海霞</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vMerge w:val="restart"/>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vMerge w:val="restart"/>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41</w:t>
            </w:r>
          </w:p>
        </w:tc>
        <w:tc>
          <w:tcPr>
            <w:vMerge w:val="restart"/>
            <w:tcBorders>
              <w:left w:val="single" w:sz="4"/>
            </w:tcBorders>
            <w:shd w:val="clear" w:color="auto" w:fill="FFFFFF"/>
            <w:vAlign w:val="top"/>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13</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vMerge w:val="restart"/>
            <w:tcBorders>
              <w:left w:val="single" w:sz="4"/>
            </w:tcBorders>
            <w:shd w:val="clear" w:color="auto" w:fill="FFFFFF"/>
            <w:vAlign w:val="top"/>
          </w:tcPr>
          <w:p>
            <w:pPr>
              <w:pStyle w:val="Style10"/>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28</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vMerge w:val="restart"/>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vMerge w:val="restart"/>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12,000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22,000</w:t>
            </w:r>
          </w:p>
        </w:tc>
      </w:tr>
      <w:tr>
        <w:trPr>
          <w:trHeight w:val="154" w:hRule="exact"/>
        </w:trPr>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事会秘</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center"/>
          </w:tcPr>
          <w:p>
            <w:pPr/>
          </w:p>
        </w:tc>
      </w:tr>
      <w:tr>
        <w:trPr>
          <w:trHeight w:val="144"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书</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42" w:hRule="exact"/>
        </w:trPr>
        <w:tc>
          <w:tcPr>
            <w:vMerge w:val="restart"/>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张本杰</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vMerge w:val="restart"/>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vMerge w:val="restart"/>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5" w:hRule="exact"/>
        </w:trPr>
        <w:tc>
          <w:tcPr>
            <w:vMerge/>
            <w:tcBorders>
              <w:left w:val="single" w:sz="4"/>
            </w:tcBorders>
            <w:shd w:val="clear" w:color="auto" w:fill="FFFFFF"/>
            <w:vAlign w:val="bottom"/>
          </w:tcPr>
          <w:p>
            <w:pPr/>
          </w:p>
        </w:tc>
        <w:tc>
          <w:tcPr>
            <w:vMerge w:val="restart"/>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总裁</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48</w:t>
            </w: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13</w:t>
            </w: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28</w:t>
            </w: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w:t>
            </w: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18,000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33,000</w:t>
            </w:r>
          </w:p>
        </w:tc>
      </w:tr>
      <w:tr>
        <w:trPr>
          <w:trHeight w:val="350" w:hRule="exact"/>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46" w:hRule="exact"/>
        </w:trPr>
        <w:tc>
          <w:tcPr>
            <w:vMerge w:val="restart"/>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汤于</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副董事</w:t>
            </w:r>
          </w:p>
        </w:tc>
        <w:tc>
          <w:tcPr>
            <w:vMerge w:val="restart"/>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vMerge w:val="restart"/>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49,066,</w:t>
            </w:r>
          </w:p>
        </w:tc>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58,879,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107,94</w:t>
            </w:r>
          </w:p>
        </w:tc>
      </w:tr>
      <w:tr>
        <w:trPr>
          <w:trHeight w:val="154" w:hRule="exact"/>
        </w:trPr>
        <w:tc>
          <w:tcPr>
            <w:vMerge/>
            <w:tcBorders>
              <w:left w:val="single" w:sz="4"/>
            </w:tcBorders>
            <w:shd w:val="clear" w:color="auto" w:fill="FFFFFF"/>
            <w:vAlign w:val="bottom"/>
          </w:tcPr>
          <w:p>
            <w:pPr/>
          </w:p>
        </w:tc>
        <w:tc>
          <w:tcPr>
            <w:vMerge w:val="restart"/>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长</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49</w:t>
            </w: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28</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158" w:hRule="exact"/>
        </w:trPr>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vMerge w:val="restart"/>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vMerge w:val="restart"/>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587</w:t>
            </w:r>
          </w:p>
        </w:tc>
        <w:tc>
          <w:tcPr>
            <w:vMerge w:val="restart"/>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905</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6,492</w:t>
            </w:r>
          </w:p>
        </w:tc>
      </w:tr>
      <w:tr>
        <w:trPr>
          <w:trHeight w:val="269"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36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邢路坤</w:t>
            </w:r>
          </w:p>
        </w:tc>
        <w:tc>
          <w:tcPr>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58</w:t>
            </w:r>
          </w:p>
        </w:tc>
        <w:tc>
          <w:tcPr>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13</w:t>
            </w:r>
          </w:p>
        </w:tc>
        <w:tc>
          <w:tcPr>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28</w:t>
            </w:r>
          </w:p>
        </w:tc>
        <w:tc>
          <w:tcPr>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7,500</w:t>
            </w:r>
          </w:p>
        </w:tc>
        <w:tc>
          <w:tcPr>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16,500</w:t>
            </w:r>
          </w:p>
        </w:tc>
      </w:tr>
      <w:tr>
        <w:trPr>
          <w:trHeight w:val="35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罗田</w:t>
            </w:r>
          </w:p>
        </w:tc>
        <w:tc>
          <w:tcPr>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54</w:t>
            </w:r>
          </w:p>
        </w:tc>
        <w:tc>
          <w:tcPr>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13</w:t>
            </w:r>
          </w:p>
        </w:tc>
        <w:tc>
          <w:tcPr>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28</w:t>
            </w:r>
          </w:p>
        </w:tc>
        <w:tc>
          <w:tcPr>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14,600</w:t>
            </w:r>
          </w:p>
        </w:tc>
        <w:tc>
          <w:tcPr>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17,520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32,120</w:t>
            </w:r>
          </w:p>
        </w:tc>
      </w:tr>
      <w:tr>
        <w:trPr>
          <w:trHeight w:val="35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王全宁</w:t>
            </w:r>
          </w:p>
        </w:tc>
        <w:tc>
          <w:tcPr>
            <w:vMerge w:val="restart"/>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事</w:t>
            </w: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48</w:t>
            </w: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13</w:t>
            </w: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28</w:t>
            </w: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50" w:hRule="exact"/>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vMerge w:val="restart"/>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秦华</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w:t>
            </w:r>
          </w:p>
        </w:tc>
        <w:tc>
          <w:tcPr>
            <w:vMerge w:val="restart"/>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vMerge w:val="restart"/>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vMerge/>
            <w:tcBorders>
              <w:left w:val="single" w:sz="4"/>
            </w:tcBorders>
            <w:shd w:val="clear" w:color="auto" w:fill="FFFFFF"/>
            <w:vAlign w:val="bottom"/>
          </w:tcPr>
          <w:p>
            <w:pPr/>
          </w:p>
        </w:tc>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事</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55</w:t>
            </w: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28</w:t>
            </w: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27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秦书尧</w:t>
            </w:r>
          </w:p>
        </w:tc>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事</w:t>
            </w: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46</w:t>
            </w: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28</w:t>
            </w: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27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vMerge w:val="restart"/>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于善晓</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w:t>
            </w:r>
          </w:p>
        </w:tc>
        <w:tc>
          <w:tcPr>
            <w:vMerge w:val="restart"/>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vMerge w:val="restart"/>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3" w:hRule="exact"/>
        </w:trPr>
        <w:tc>
          <w:tcPr>
            <w:vMerge/>
            <w:tcBorders>
              <w:left w:val="single" w:sz="4"/>
            </w:tcBorders>
            <w:shd w:val="clear" w:color="auto" w:fill="FFFFFF"/>
            <w:vAlign w:val="bottom"/>
          </w:tcPr>
          <w:p>
            <w:pPr/>
          </w:p>
        </w:tc>
        <w:tc>
          <w:tcPr>
            <w:vMerge w:val="restart"/>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主席</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40</w:t>
            </w:r>
          </w:p>
        </w:tc>
        <w:tc>
          <w:tcPr>
            <w:vMerge w:val="restart"/>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13</w:t>
            </w:r>
          </w:p>
        </w:tc>
        <w:tc>
          <w:tcPr>
            <w:vMerge w:val="restart"/>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28</w:t>
            </w:r>
          </w:p>
        </w:tc>
        <w:tc>
          <w:tcPr>
            <w:vMerge w:val="restart"/>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w:t>
            </w:r>
          </w:p>
        </w:tc>
        <w:tc>
          <w:tcPr>
            <w:vMerge w:val="restart"/>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36,000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66,000</w:t>
            </w:r>
          </w:p>
        </w:tc>
      </w:tr>
      <w:tr>
        <w:trPr>
          <w:trHeight w:val="154" w:hRule="exact"/>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78" w:hRule="exact"/>
        </w:trPr>
        <w:tc>
          <w:tcPr>
            <w:tcBorders>
              <w:left w:val="single" w:sz="4"/>
              <w:bottom w:val="single" w:sz="4"/>
            </w:tcBorders>
            <w:shd w:val="clear" w:color="auto" w:fill="FFFFFF"/>
            <w:vAlign w:val="top"/>
          </w:tcPr>
          <w:p>
            <w:pPr>
              <w:widowControl w:val="0"/>
              <w:rPr>
                <w:sz w:val="10"/>
                <w:szCs w:val="10"/>
              </w:rPr>
            </w:pPr>
          </w:p>
        </w:tc>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802"/>
        <w:gridCol w:w="797"/>
        <w:gridCol w:w="797"/>
        <w:gridCol w:w="797"/>
        <w:gridCol w:w="802"/>
        <w:gridCol w:w="797"/>
        <w:gridCol w:w="797"/>
        <w:gridCol w:w="797"/>
        <w:gridCol w:w="797"/>
        <w:gridCol w:w="802"/>
        <w:gridCol w:w="797"/>
        <w:gridCol w:w="806"/>
      </w:tblGrid>
      <w:tr>
        <w:trPr>
          <w:trHeight w:val="1027"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曲德堂</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13</w:t>
            </w:r>
          </w:p>
          <w:p>
            <w:pPr>
              <w:pStyle w:val="Style1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28</w:t>
            </w:r>
          </w:p>
          <w:p>
            <w:pPr>
              <w:pStyle w:val="Style1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7,725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16,995</w:t>
            </w:r>
          </w:p>
        </w:tc>
      </w:tr>
      <w:tr>
        <w:trPr>
          <w:trHeight w:val="1027"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梅焕</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13</w:t>
            </w:r>
          </w:p>
          <w:p>
            <w:pPr>
              <w:pStyle w:val="Style1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28</w:t>
            </w:r>
          </w:p>
          <w:p>
            <w:pPr>
              <w:pStyle w:val="Style1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16,500</w:t>
            </w:r>
          </w:p>
        </w:tc>
      </w:tr>
      <w:tr>
        <w:trPr>
          <w:trHeight w:val="1027"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王国祝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常务副</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总裁</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13</w:t>
            </w:r>
          </w:p>
          <w:p>
            <w:pPr>
              <w:pStyle w:val="Style1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28</w:t>
            </w:r>
          </w:p>
          <w:p>
            <w:pPr>
              <w:pStyle w:val="Style1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16,500</w:t>
            </w:r>
          </w:p>
        </w:tc>
      </w:tr>
      <w:tr>
        <w:trPr>
          <w:trHeight w:val="1027"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赖力</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p>
            <w:pPr>
              <w:pStyle w:val="Style10"/>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10"/>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28</w:t>
            </w:r>
          </w:p>
          <w:p>
            <w:pPr>
              <w:pStyle w:val="Style1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1,778,3</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2,134,0</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3,712,3</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w:t>
            </w:r>
          </w:p>
        </w:tc>
      </w:tr>
      <w:tr>
        <w:trPr>
          <w:trHeight w:val="102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刘宗江</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13</w:t>
            </w:r>
          </w:p>
          <w:p>
            <w:pPr>
              <w:pStyle w:val="Style1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28</w:t>
            </w:r>
          </w:p>
          <w:p>
            <w:pPr>
              <w:pStyle w:val="Style1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9,820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21,604</w:t>
            </w:r>
          </w:p>
        </w:tc>
      </w:tr>
      <w:tr>
        <w:trPr>
          <w:trHeight w:val="1027"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李波</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13</w:t>
            </w:r>
          </w:p>
          <w:p>
            <w:pPr>
              <w:pStyle w:val="Style1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13</w:t>
            </w:r>
          </w:p>
          <w:p>
            <w:pPr>
              <w:pStyle w:val="Style1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王德泰</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13</w:t>
            </w:r>
          </w:p>
          <w:p>
            <w:pPr>
              <w:pStyle w:val="Style1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28</w:t>
            </w:r>
          </w:p>
          <w:p>
            <w:pPr>
              <w:pStyle w:val="Style1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16,500</w:t>
            </w:r>
          </w:p>
        </w:tc>
      </w:tr>
      <w:tr>
        <w:trPr>
          <w:trHeight w:val="1027"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张国平</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0" w:lineRule="exact"/>
              <w:ind w:left="0" w:right="0" w:firstLine="0"/>
              <w:jc w:val="left"/>
            </w:pPr>
            <w:r>
              <w:rPr>
                <w:color w:val="000000"/>
                <w:spacing w:val="0"/>
                <w:w w:val="100"/>
                <w:position w:val="0"/>
              </w:rPr>
              <w:t>副总 裁、财 务总监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13</w:t>
            </w:r>
          </w:p>
          <w:p>
            <w:pPr>
              <w:pStyle w:val="Style1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28</w:t>
            </w:r>
          </w:p>
          <w:p>
            <w:pPr>
              <w:pStyle w:val="Style1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16,500</w:t>
            </w:r>
          </w:p>
        </w:tc>
      </w:tr>
      <w:tr>
        <w:trPr>
          <w:trHeight w:val="102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李波</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28</w:t>
            </w:r>
          </w:p>
          <w:p>
            <w:pPr>
              <w:pStyle w:val="Style1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28</w:t>
            </w:r>
          </w:p>
          <w:p>
            <w:pPr>
              <w:pStyle w:val="Style1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33,000</w:t>
            </w:r>
          </w:p>
        </w:tc>
      </w:tr>
      <w:tr>
        <w:trPr>
          <w:trHeight w:val="725"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64,428,</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869</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77,314,</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643</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141,54</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3,512</w:t>
            </w:r>
          </w:p>
        </w:tc>
      </w:tr>
    </w:tbl>
    <w:p>
      <w:pPr>
        <w:widowControl w:val="0"/>
        <w:spacing w:after="339" w:line="1" w:lineRule="exact"/>
      </w:pPr>
    </w:p>
    <w:p>
      <w:pPr>
        <w:pStyle w:val="Style27"/>
        <w:keepNext/>
        <w:keepLines/>
        <w:widowControl w:val="0"/>
        <w:shd w:val="clear" w:color="auto" w:fill="auto"/>
        <w:bidi w:val="0"/>
        <w:spacing w:before="0" w:after="340" w:line="240" w:lineRule="auto"/>
        <w:ind w:left="0" w:right="0" w:firstLine="0"/>
        <w:jc w:val="left"/>
      </w:pPr>
      <w:bookmarkStart w:id="549" w:name="bookmark549"/>
      <w:bookmarkStart w:id="550" w:name="bookmark550"/>
      <w:bookmarkStart w:id="551" w:name="bookmark551"/>
      <w:bookmarkStart w:id="552" w:name="bookmark552"/>
      <w:r>
        <w:rPr>
          <w:color w:val="000000"/>
          <w:spacing w:val="0"/>
          <w:w w:val="100"/>
          <w:position w:val="0"/>
        </w:rPr>
        <w:t>二</w:t>
      </w:r>
      <w:bookmarkEnd w:id="551"/>
      <w:r>
        <w:rPr>
          <w:color w:val="000000"/>
          <w:spacing w:val="0"/>
          <w:w w:val="100"/>
          <w:position w:val="0"/>
        </w:rPr>
        <w:t>、公司董事、监事、高级管理人员变动情况</w:t>
      </w:r>
      <w:bookmarkEnd w:id="549"/>
      <w:bookmarkEnd w:id="550"/>
      <w:bookmarkEnd w:id="552"/>
    </w:p>
    <w:p>
      <w:pPr>
        <w:pStyle w:val="Style29"/>
        <w:keepNext w:val="0"/>
        <w:keepLines w:val="0"/>
        <w:widowControl w:val="0"/>
        <w:shd w:val="clear" w:color="auto" w:fill="auto"/>
        <w:bidi w:val="0"/>
        <w:spacing w:before="0" w:after="0" w:line="240" w:lineRule="auto"/>
        <w:ind w:left="29"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适用口不适用</w:t>
      </w:r>
    </w:p>
    <w:tbl>
      <w:tblPr>
        <w:tblOverlap w:val="never"/>
        <w:jc w:val="center"/>
        <w:tblLayout w:type="fixed"/>
      </w:tblPr>
      <w:tblGrid>
        <w:gridCol w:w="1334"/>
        <w:gridCol w:w="1330"/>
        <w:gridCol w:w="1330"/>
        <w:gridCol w:w="1330"/>
        <w:gridCol w:w="4258"/>
      </w:tblGrid>
      <w:tr>
        <w:trPr>
          <w:trHeight w:val="40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担任的职务</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类型</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日期</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710"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邢路坤</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r>
      <w:tr>
        <w:trPr>
          <w:trHeight w:val="715"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李波</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职务变动，现任本公司董事</w:t>
            </w:r>
          </w:p>
        </w:tc>
      </w:tr>
      <w:tr>
        <w:trPr>
          <w:trHeight w:val="725"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赖力</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r>
    </w:tbl>
    <w:p>
      <w:pPr>
        <w:pStyle w:val="Style27"/>
        <w:keepNext/>
        <w:keepLines/>
        <w:widowControl w:val="0"/>
        <w:shd w:val="clear" w:color="auto" w:fill="auto"/>
        <w:bidi w:val="0"/>
        <w:spacing w:before="0" w:after="260" w:line="240" w:lineRule="auto"/>
        <w:ind w:left="0" w:right="0" w:firstLine="0"/>
        <w:jc w:val="left"/>
      </w:pPr>
      <w:bookmarkStart w:id="553" w:name="bookmark553"/>
      <w:bookmarkStart w:id="554" w:name="bookmark554"/>
      <w:bookmarkStart w:id="555" w:name="bookmark555"/>
      <w:bookmarkStart w:id="556" w:name="bookmark556"/>
      <w:r>
        <w:rPr>
          <w:color w:val="000000"/>
          <w:spacing w:val="0"/>
          <w:w w:val="100"/>
          <w:position w:val="0"/>
        </w:rPr>
        <w:t>三</w:t>
      </w:r>
      <w:bookmarkEnd w:id="555"/>
      <w:r>
        <w:rPr>
          <w:color w:val="000000"/>
          <w:spacing w:val="0"/>
          <w:w w:val="100"/>
          <w:position w:val="0"/>
        </w:rPr>
        <w:t>、任职情况</w:t>
      </w:r>
      <w:bookmarkEnd w:id="553"/>
      <w:bookmarkEnd w:id="554"/>
      <w:bookmarkEnd w:id="556"/>
    </w:p>
    <w:p>
      <w:pPr>
        <w:pStyle w:val="Style31"/>
        <w:keepNext w:val="0"/>
        <w:keepLines w:val="0"/>
        <w:widowControl w:val="0"/>
        <w:shd w:val="clear" w:color="auto" w:fill="auto"/>
        <w:bidi w:val="0"/>
        <w:spacing w:before="0" w:after="380" w:line="317" w:lineRule="exact"/>
        <w:ind w:left="0" w:right="0" w:firstLine="0"/>
        <w:jc w:val="left"/>
      </w:pPr>
      <w:r>
        <w:rPr>
          <w:color w:val="000000"/>
          <w:spacing w:val="0"/>
          <w:w w:val="100"/>
          <w:position w:val="0"/>
        </w:rPr>
        <w:t>公司现任董事、监事、高级管理人员专业背景、主要工作经历以及目前在公司的主要职责</w:t>
      </w:r>
    </w:p>
    <w:p>
      <w:pPr>
        <w:pStyle w:val="Style38"/>
        <w:keepNext w:val="0"/>
        <w:keepLines w:val="0"/>
        <w:widowControl w:val="0"/>
        <w:shd w:val="clear" w:color="auto" w:fill="auto"/>
        <w:tabs>
          <w:tab w:pos="279" w:val="left"/>
        </w:tabs>
        <w:bidi w:val="0"/>
        <w:spacing w:before="0" w:after="0" w:line="317" w:lineRule="exact"/>
        <w:ind w:left="0" w:right="0" w:firstLine="0"/>
        <w:jc w:val="left"/>
      </w:pPr>
      <w:bookmarkStart w:id="557" w:name="bookmark557"/>
      <w:r>
        <w:rPr>
          <w:rFonts w:ascii="SimSun" w:eastAsia="SimSun" w:hAnsi="SimSun" w:cs="SimSun"/>
          <w:color w:val="000000"/>
          <w:spacing w:val="0"/>
          <w:w w:val="100"/>
          <w:position w:val="0"/>
          <w:sz w:val="18"/>
          <w:szCs w:val="18"/>
        </w:rPr>
        <w:t>1</w:t>
      </w:r>
      <w:bookmarkEnd w:id="557"/>
      <w:r>
        <w:rPr>
          <w:color w:val="000000"/>
          <w:spacing w:val="0"/>
          <w:w w:val="100"/>
          <w:position w:val="0"/>
        </w:rPr>
        <w:t>、</w:t>
        <w:tab/>
        <w:t>董事会成员</w:t>
      </w:r>
    </w:p>
    <w:p>
      <w:pPr>
        <w:pStyle w:val="Style31"/>
        <w:keepNext w:val="0"/>
        <w:keepLines w:val="0"/>
        <w:widowControl w:val="0"/>
        <w:shd w:val="clear" w:color="auto" w:fill="auto"/>
        <w:bidi w:val="0"/>
        <w:spacing w:before="0" w:after="0" w:line="317" w:lineRule="exact"/>
        <w:ind w:left="0" w:right="0" w:firstLine="0"/>
        <w:jc w:val="left"/>
      </w:pPr>
      <w:r>
        <w:rPr>
          <w:rFonts w:ascii="SimHei" w:eastAsia="SimHei" w:hAnsi="SimHei" w:cs="SimHei"/>
          <w:color w:val="000000"/>
          <w:spacing w:val="0"/>
          <w:w w:val="100"/>
          <w:position w:val="0"/>
          <w:sz w:val="16"/>
          <w:szCs w:val="16"/>
        </w:rPr>
        <w:t>孙鲲鹏先生：</w:t>
      </w:r>
      <w:r>
        <w:rPr>
          <w:color w:val="000000"/>
          <w:spacing w:val="0"/>
          <w:w w:val="100"/>
          <w:position w:val="0"/>
        </w:rPr>
        <w:t>中国国籍，无永久境外居留权，</w:t>
      </w:r>
      <w:r>
        <w:rPr>
          <w:color w:val="000000"/>
          <w:spacing w:val="0"/>
          <w:w w:val="100"/>
          <w:position w:val="0"/>
          <w:sz w:val="18"/>
          <w:szCs w:val="18"/>
        </w:rPr>
        <w:t>1977</w:t>
      </w:r>
      <w:r>
        <w:rPr>
          <w:color w:val="000000"/>
          <w:spacing w:val="0"/>
          <w:w w:val="100"/>
          <w:position w:val="0"/>
        </w:rPr>
        <w:t>年</w:t>
      </w:r>
      <w:r>
        <w:rPr>
          <w:color w:val="000000"/>
          <w:spacing w:val="0"/>
          <w:w w:val="100"/>
          <w:position w:val="0"/>
          <w:sz w:val="18"/>
          <w:szCs w:val="18"/>
        </w:rPr>
        <w:t>7</w:t>
      </w:r>
      <w:r>
        <w:rPr>
          <w:color w:val="000000"/>
          <w:spacing w:val="0"/>
          <w:w w:val="100"/>
          <w:position w:val="0"/>
        </w:rPr>
        <w:t>月出生，大专学历，曾任山东丽鹏包装有限公司董事、北京鹏和祥 包装制品有限公司董事长，现任本公司董事长。</w:t>
      </w:r>
    </w:p>
    <w:p>
      <w:pPr>
        <w:pStyle w:val="Style31"/>
        <w:keepNext w:val="0"/>
        <w:keepLines w:val="0"/>
        <w:widowControl w:val="0"/>
        <w:shd w:val="clear" w:color="auto" w:fill="auto"/>
        <w:bidi w:val="0"/>
        <w:spacing w:before="0" w:after="0" w:line="313" w:lineRule="exact"/>
        <w:ind w:left="0" w:right="0" w:firstLine="0"/>
        <w:jc w:val="left"/>
      </w:pPr>
      <w:r>
        <w:rPr>
          <w:rFonts w:ascii="SimHei" w:eastAsia="SimHei" w:hAnsi="SimHei" w:cs="SimHei"/>
          <w:color w:val="000000"/>
          <w:spacing w:val="0"/>
          <w:w w:val="100"/>
          <w:position w:val="0"/>
          <w:sz w:val="16"/>
          <w:szCs w:val="16"/>
        </w:rPr>
        <w:t>汤于先生：</w:t>
      </w:r>
      <w:r>
        <w:rPr>
          <w:color w:val="000000"/>
          <w:spacing w:val="0"/>
          <w:w w:val="100"/>
          <w:position w:val="0"/>
        </w:rPr>
        <w:t>中国国籍，无永久境外居留权，</w:t>
      </w:r>
      <w:r>
        <w:rPr>
          <w:color w:val="000000"/>
          <w:spacing w:val="0"/>
          <w:w w:val="100"/>
          <w:position w:val="0"/>
          <w:sz w:val="18"/>
          <w:szCs w:val="18"/>
        </w:rPr>
        <w:t>1968</w:t>
      </w:r>
      <w:r>
        <w:rPr>
          <w:color w:val="000000"/>
          <w:spacing w:val="0"/>
          <w:w w:val="100"/>
          <w:position w:val="0"/>
        </w:rPr>
        <w:t>年</w:t>
      </w:r>
      <w:r>
        <w:rPr>
          <w:color w:val="000000"/>
          <w:spacing w:val="0"/>
          <w:w w:val="100"/>
          <w:position w:val="0"/>
          <w:sz w:val="18"/>
          <w:szCs w:val="18"/>
        </w:rPr>
        <w:t>3</w:t>
      </w:r>
      <w:r>
        <w:rPr>
          <w:color w:val="000000"/>
          <w:spacing w:val="0"/>
          <w:w w:val="100"/>
          <w:position w:val="0"/>
        </w:rPr>
        <w:t>月出生，高级工程师，毕业于俄罗斯库尔斯克国立大学风景园林管理 专业，拥有大型园林企业的全面运作和高级管理经验，积极参与城市环境生态建设，组织实施了多项具有社会影响力和关注 度的工程项目，曾任重庆浙江商会副会长、全国风景园林学会企业发展和信息委员会主任，现任公司副董事长、重庆华宇园 林有限公司董事长、重庆市江北区商业联合会（总商会）主席（会长）、江北区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十大英才</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、江北区第十七届人大代表、重 庆市第四届人大代表、江北区大石坝商会常务副会长、大石坝慈善分会副会长、中国国民党革命委员会重庆市委员会委员， 被评为重庆市江北区首届优秀中国特色社会主义事业建设者、重庆市</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两新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组织优秀党建之友、重庆市风景名胜区公园城市 绿地协会协会工作先进工作者、重庆市园林行业协会协会先进工作者、全国风景园林行业信息宣传与学术交流工作先进个人、 第七届中国（济南）国际园林花卉博览会先进工作者。</w:t>
      </w:r>
    </w:p>
    <w:p>
      <w:pPr>
        <w:pStyle w:val="Style31"/>
        <w:keepNext w:val="0"/>
        <w:keepLines w:val="0"/>
        <w:widowControl w:val="0"/>
        <w:shd w:val="clear" w:color="auto" w:fill="auto"/>
        <w:bidi w:val="0"/>
        <w:spacing w:before="0" w:after="0" w:line="317" w:lineRule="exact"/>
        <w:ind w:left="0" w:right="0" w:firstLine="0"/>
        <w:jc w:val="left"/>
      </w:pPr>
      <w:r>
        <w:rPr>
          <w:rFonts w:ascii="SimHei" w:eastAsia="SimHei" w:hAnsi="SimHei" w:cs="SimHei"/>
          <w:color w:val="000000"/>
          <w:spacing w:val="0"/>
          <w:w w:val="100"/>
          <w:position w:val="0"/>
          <w:sz w:val="16"/>
          <w:szCs w:val="16"/>
        </w:rPr>
        <w:t>李海霞女士：</w:t>
      </w:r>
      <w:r>
        <w:rPr>
          <w:color w:val="000000"/>
          <w:spacing w:val="0"/>
          <w:w w:val="100"/>
          <w:position w:val="0"/>
        </w:rPr>
        <w:t>中国国籍，无永久境外居留权，</w:t>
      </w:r>
      <w:r>
        <w:rPr>
          <w:color w:val="000000"/>
          <w:spacing w:val="0"/>
          <w:w w:val="100"/>
          <w:position w:val="0"/>
          <w:sz w:val="18"/>
          <w:szCs w:val="18"/>
        </w:rPr>
        <w:t>1976</w:t>
      </w:r>
      <w:r>
        <w:rPr>
          <w:color w:val="000000"/>
          <w:spacing w:val="0"/>
          <w:w w:val="100"/>
          <w:position w:val="0"/>
        </w:rPr>
        <w:t>年</w:t>
      </w:r>
      <w:r>
        <w:rPr>
          <w:color w:val="000000"/>
          <w:spacing w:val="0"/>
          <w:w w:val="100"/>
          <w:position w:val="0"/>
          <w:sz w:val="18"/>
          <w:szCs w:val="18"/>
        </w:rPr>
        <w:t>5</w:t>
      </w:r>
      <w:r>
        <w:rPr>
          <w:color w:val="000000"/>
          <w:spacing w:val="0"/>
          <w:w w:val="100"/>
          <w:position w:val="0"/>
        </w:rPr>
        <w:t>月出生，本科学历，曾任山东丽鹏包装有限公司总裁办公室主任、 行政管理部经理、公司副总裁，现任本公司副董事长、董事会秘书。</w:t>
      </w:r>
    </w:p>
    <w:p>
      <w:pPr>
        <w:pStyle w:val="Style31"/>
        <w:keepNext w:val="0"/>
        <w:keepLines w:val="0"/>
        <w:widowControl w:val="0"/>
        <w:shd w:val="clear" w:color="auto" w:fill="auto"/>
        <w:bidi w:val="0"/>
        <w:spacing w:before="0" w:after="0" w:line="314" w:lineRule="exact"/>
        <w:ind w:left="0" w:right="0" w:firstLine="0"/>
        <w:jc w:val="left"/>
      </w:pPr>
      <w:r>
        <w:rPr>
          <w:rFonts w:ascii="SimHei" w:eastAsia="SimHei" w:hAnsi="SimHei" w:cs="SimHei"/>
          <w:color w:val="000000"/>
          <w:spacing w:val="0"/>
          <w:w w:val="100"/>
          <w:position w:val="0"/>
          <w:sz w:val="16"/>
          <w:szCs w:val="16"/>
        </w:rPr>
        <w:t>张本杰先生：</w:t>
      </w:r>
      <w:r>
        <w:rPr>
          <w:color w:val="000000"/>
          <w:spacing w:val="0"/>
          <w:w w:val="100"/>
          <w:position w:val="0"/>
        </w:rPr>
        <w:t>中国国籍，无永久境外居留权，</w:t>
      </w:r>
      <w:r>
        <w:rPr>
          <w:color w:val="000000"/>
          <w:spacing w:val="0"/>
          <w:w w:val="100"/>
          <w:position w:val="0"/>
          <w:sz w:val="18"/>
          <w:szCs w:val="18"/>
        </w:rPr>
        <w:t>1969</w:t>
      </w:r>
      <w:r>
        <w:rPr>
          <w:color w:val="000000"/>
          <w:spacing w:val="0"/>
          <w:w w:val="100"/>
          <w:position w:val="0"/>
        </w:rPr>
        <w:t>年</w:t>
      </w:r>
      <w:r>
        <w:rPr>
          <w:color w:val="000000"/>
          <w:spacing w:val="0"/>
          <w:w w:val="100"/>
          <w:position w:val="0"/>
          <w:sz w:val="18"/>
          <w:szCs w:val="18"/>
        </w:rPr>
        <w:t>7</w:t>
      </w:r>
      <w:r>
        <w:rPr>
          <w:color w:val="000000"/>
          <w:spacing w:val="0"/>
          <w:w w:val="100"/>
          <w:position w:val="0"/>
        </w:rPr>
        <w:t>月出生，大专学历，曾任烟台市丽鹏包装有限责任公司总经理办公 室主任，山东丽鹏包装有限公司总裁办公室主任、生产业务部经理、经营管理部经理、销售部经理、公司副总裁，现任公司 董事、总裁。</w:t>
      </w:r>
    </w:p>
    <w:p>
      <w:pPr>
        <w:pStyle w:val="Style31"/>
        <w:keepNext w:val="0"/>
        <w:keepLines w:val="0"/>
        <w:widowControl w:val="0"/>
        <w:shd w:val="clear" w:color="auto" w:fill="auto"/>
        <w:bidi w:val="0"/>
        <w:spacing w:before="0" w:after="0" w:line="322" w:lineRule="exact"/>
        <w:ind w:left="0" w:right="0" w:firstLine="0"/>
        <w:jc w:val="left"/>
      </w:pPr>
      <w:r>
        <w:rPr>
          <w:rFonts w:ascii="SimHei" w:eastAsia="SimHei" w:hAnsi="SimHei" w:cs="SimHei"/>
          <w:color w:val="000000"/>
          <w:spacing w:val="0"/>
          <w:w w:val="100"/>
          <w:position w:val="0"/>
          <w:sz w:val="16"/>
          <w:szCs w:val="16"/>
        </w:rPr>
        <w:t>罗田先生：</w:t>
      </w:r>
      <w:r>
        <w:rPr>
          <w:color w:val="000000"/>
          <w:spacing w:val="0"/>
          <w:w w:val="100"/>
          <w:position w:val="0"/>
        </w:rPr>
        <w:t>中国国籍，无永久境外居留权，</w:t>
      </w:r>
      <w:r>
        <w:rPr>
          <w:color w:val="000000"/>
          <w:spacing w:val="0"/>
          <w:w w:val="100"/>
          <w:position w:val="0"/>
          <w:sz w:val="18"/>
          <w:szCs w:val="18"/>
        </w:rPr>
        <w:t>1963</w:t>
      </w:r>
      <w:r>
        <w:rPr>
          <w:color w:val="000000"/>
          <w:spacing w:val="0"/>
          <w:w w:val="100"/>
          <w:position w:val="0"/>
        </w:rPr>
        <w:t>年</w:t>
      </w:r>
      <w:r>
        <w:rPr>
          <w:color w:val="000000"/>
          <w:spacing w:val="0"/>
          <w:w w:val="100"/>
          <w:position w:val="0"/>
          <w:sz w:val="18"/>
          <w:szCs w:val="18"/>
        </w:rPr>
        <w:t>12</w:t>
      </w:r>
      <w:r>
        <w:rPr>
          <w:color w:val="000000"/>
          <w:spacing w:val="0"/>
          <w:w w:val="100"/>
          <w:position w:val="0"/>
        </w:rPr>
        <w:t>月出生，大专学历，现任本公司董事，成都海川制盖有限公司董事长、 四川泸州丽鹏制盖有限公司董事长，四川省成都市人大代表、蒲江县人大常委、蒲江县工商联主席、商会会长。</w:t>
      </w:r>
    </w:p>
    <w:p>
      <w:pPr>
        <w:pStyle w:val="Style31"/>
        <w:keepNext w:val="0"/>
        <w:keepLines w:val="0"/>
        <w:widowControl w:val="0"/>
        <w:shd w:val="clear" w:color="auto" w:fill="auto"/>
        <w:bidi w:val="0"/>
        <w:spacing w:before="0" w:after="0" w:line="312" w:lineRule="exact"/>
        <w:ind w:left="0" w:right="0" w:firstLine="0"/>
        <w:jc w:val="left"/>
      </w:pPr>
      <w:r>
        <w:rPr>
          <w:rFonts w:ascii="SimHei" w:eastAsia="SimHei" w:hAnsi="SimHei" w:cs="SimHei"/>
          <w:color w:val="000000"/>
          <w:spacing w:val="0"/>
          <w:w w:val="100"/>
          <w:position w:val="0"/>
          <w:sz w:val="16"/>
          <w:szCs w:val="16"/>
        </w:rPr>
        <w:t>李波先生：</w:t>
      </w:r>
      <w:r>
        <w:rPr>
          <w:color w:val="000000"/>
          <w:spacing w:val="0"/>
          <w:w w:val="100"/>
          <w:position w:val="0"/>
        </w:rPr>
        <w:t>中国国籍，无永久境外居留权，</w:t>
      </w:r>
      <w:r>
        <w:rPr>
          <w:color w:val="000000"/>
          <w:spacing w:val="0"/>
          <w:w w:val="100"/>
          <w:position w:val="0"/>
          <w:sz w:val="18"/>
          <w:szCs w:val="18"/>
        </w:rPr>
        <w:t>1965</w:t>
      </w:r>
      <w:r>
        <w:rPr>
          <w:color w:val="000000"/>
          <w:spacing w:val="0"/>
          <w:w w:val="100"/>
          <w:position w:val="0"/>
        </w:rPr>
        <w:t>年</w:t>
      </w:r>
      <w:r>
        <w:rPr>
          <w:color w:val="000000"/>
          <w:spacing w:val="0"/>
          <w:w w:val="100"/>
          <w:position w:val="0"/>
          <w:sz w:val="18"/>
          <w:szCs w:val="18"/>
        </w:rPr>
        <w:t>10</w:t>
      </w:r>
      <w:r>
        <w:rPr>
          <w:color w:val="000000"/>
          <w:spacing w:val="0"/>
          <w:w w:val="100"/>
          <w:position w:val="0"/>
        </w:rPr>
        <w:t>月出生，中专学历，曾任烟台市丽鹏包装有限责任公司技术开发部经 理，山东丽鹏包装有限公司瓶盖厂厂长、机械模具厂厂长、技术开发部经理、公司副总裁，印铁厂厂长，现任本公司董事、 供应部经理。</w:t>
      </w:r>
    </w:p>
    <w:p>
      <w:pPr>
        <w:pStyle w:val="Style31"/>
        <w:keepNext w:val="0"/>
        <w:keepLines w:val="0"/>
        <w:widowControl w:val="0"/>
        <w:shd w:val="clear" w:color="auto" w:fill="auto"/>
        <w:bidi w:val="0"/>
        <w:spacing w:before="0" w:after="0" w:line="314" w:lineRule="exact"/>
        <w:ind w:left="0" w:right="0" w:firstLine="0"/>
        <w:jc w:val="left"/>
      </w:pPr>
      <w:r>
        <w:rPr>
          <w:rFonts w:ascii="SimHei" w:eastAsia="SimHei" w:hAnsi="SimHei" w:cs="SimHei"/>
          <w:color w:val="000000"/>
          <w:spacing w:val="0"/>
          <w:w w:val="100"/>
          <w:position w:val="0"/>
          <w:sz w:val="16"/>
          <w:szCs w:val="16"/>
        </w:rPr>
        <w:t>王全宁先生：</w:t>
      </w:r>
      <w:r>
        <w:rPr>
          <w:color w:val="000000"/>
          <w:spacing w:val="0"/>
          <w:w w:val="100"/>
          <w:position w:val="0"/>
        </w:rPr>
        <w:t>中国国籍，无永久境外居留权，</w:t>
      </w:r>
      <w:r>
        <w:rPr>
          <w:color w:val="000000"/>
          <w:spacing w:val="0"/>
          <w:w w:val="100"/>
          <w:position w:val="0"/>
          <w:sz w:val="18"/>
          <w:szCs w:val="18"/>
        </w:rPr>
        <w:t>1969</w:t>
      </w:r>
      <w:r>
        <w:rPr>
          <w:color w:val="000000"/>
          <w:spacing w:val="0"/>
          <w:w w:val="100"/>
          <w:position w:val="0"/>
        </w:rPr>
        <w:t>年</w:t>
      </w:r>
      <w:r>
        <w:rPr>
          <w:color w:val="000000"/>
          <w:spacing w:val="0"/>
          <w:w w:val="100"/>
          <w:position w:val="0"/>
          <w:sz w:val="18"/>
          <w:szCs w:val="18"/>
        </w:rPr>
        <w:t>3</w:t>
      </w:r>
      <w:r>
        <w:rPr>
          <w:color w:val="000000"/>
          <w:spacing w:val="0"/>
          <w:w w:val="100"/>
          <w:position w:val="0"/>
        </w:rPr>
        <w:t>月出生，本科学历，高级会计师、注册会计师、资产评估师、房地 产评估师。曾任烟台牟平职业中等专业学校教师、烟台市牟平区审计师事务所部门经理、烟台天罡有限责任会计师事务所部 门经理，现任山东天陆新有限责任会计师事务所主任会计师，本公司独立董事。</w:t>
      </w:r>
    </w:p>
    <w:p>
      <w:pPr>
        <w:pStyle w:val="Style31"/>
        <w:keepNext w:val="0"/>
        <w:keepLines w:val="0"/>
        <w:widowControl w:val="0"/>
        <w:shd w:val="clear" w:color="auto" w:fill="auto"/>
        <w:bidi w:val="0"/>
        <w:spacing w:before="0" w:after="0" w:line="317" w:lineRule="exact"/>
        <w:ind w:left="0" w:right="0" w:firstLine="0"/>
        <w:jc w:val="left"/>
      </w:pPr>
      <w:r>
        <w:rPr>
          <w:rFonts w:ascii="SimHei" w:eastAsia="SimHei" w:hAnsi="SimHei" w:cs="SimHei"/>
          <w:color w:val="000000"/>
          <w:spacing w:val="0"/>
          <w:w w:val="100"/>
          <w:position w:val="0"/>
          <w:sz w:val="16"/>
          <w:szCs w:val="16"/>
        </w:rPr>
        <w:t>秦华先生：</w:t>
      </w:r>
      <w:r>
        <w:rPr>
          <w:color w:val="000000"/>
          <w:spacing w:val="0"/>
          <w:w w:val="100"/>
          <w:position w:val="0"/>
        </w:rPr>
        <w:t>中国国籍，无永久境外居留权，</w:t>
      </w:r>
      <w:r>
        <w:rPr>
          <w:color w:val="000000"/>
          <w:spacing w:val="0"/>
          <w:w w:val="100"/>
          <w:position w:val="0"/>
          <w:sz w:val="18"/>
          <w:szCs w:val="18"/>
        </w:rPr>
        <w:t>1962</w:t>
      </w:r>
      <w:r>
        <w:rPr>
          <w:color w:val="000000"/>
          <w:spacing w:val="0"/>
          <w:w w:val="100"/>
          <w:position w:val="0"/>
        </w:rPr>
        <w:t>年</w:t>
      </w:r>
      <w:r>
        <w:rPr>
          <w:color w:val="000000"/>
          <w:spacing w:val="0"/>
          <w:w w:val="100"/>
          <w:position w:val="0"/>
          <w:sz w:val="18"/>
          <w:szCs w:val="18"/>
        </w:rPr>
        <w:t>7</w:t>
      </w:r>
      <w:r>
        <w:rPr>
          <w:color w:val="000000"/>
          <w:spacing w:val="0"/>
          <w:w w:val="100"/>
          <w:position w:val="0"/>
        </w:rPr>
        <w:t>月出生，博士学历，重庆人文科技学院建筑与设计学院副院长，西南 大学教授，博士生导师。教育部、财政部国家级精品课程获得者，国家林业局风景资源评价专家组成员，重庆市风景园林师 培训考试中心副主任，注册一级风景园林师，重庆市政府科技特派员，重庆市风景园林学会副理事长，重庆市花卉协会常务 理事。</w:t>
      </w:r>
      <w:r>
        <w:rPr>
          <w:color w:val="000000"/>
          <w:spacing w:val="0"/>
          <w:w w:val="100"/>
          <w:position w:val="0"/>
          <w:sz w:val="18"/>
          <w:szCs w:val="18"/>
        </w:rPr>
        <w:t>2012</w:t>
      </w:r>
      <w:r>
        <w:rPr>
          <w:color w:val="000000"/>
          <w:spacing w:val="0"/>
          <w:w w:val="100"/>
          <w:position w:val="0"/>
        </w:rPr>
        <w:t>年</w:t>
      </w:r>
      <w:r>
        <w:rPr>
          <w:color w:val="000000"/>
          <w:spacing w:val="0"/>
          <w:w w:val="100"/>
          <w:position w:val="0"/>
          <w:sz w:val="18"/>
          <w:szCs w:val="18"/>
        </w:rPr>
        <w:t>-2014</w:t>
      </w:r>
      <w:r>
        <w:rPr>
          <w:color w:val="000000"/>
          <w:spacing w:val="0"/>
          <w:w w:val="100"/>
          <w:position w:val="0"/>
        </w:rPr>
        <w:t>年任重庆华宇园林股份公司独立董事，现任本公司独立董事，主要研究方向为风景园林规划与景观生态 关联性研究、风景园林植物造景理论与技术等，已培养博士、硕士研究生近</w:t>
      </w:r>
      <w:r>
        <w:rPr>
          <w:color w:val="000000"/>
          <w:spacing w:val="0"/>
          <w:w w:val="100"/>
          <w:position w:val="0"/>
          <w:sz w:val="18"/>
          <w:szCs w:val="18"/>
        </w:rPr>
        <w:t>100</w:t>
      </w:r>
      <w:r>
        <w:rPr>
          <w:color w:val="000000"/>
          <w:spacing w:val="0"/>
          <w:w w:val="100"/>
          <w:position w:val="0"/>
        </w:rPr>
        <w:t>名。近</w:t>
      </w:r>
      <w:r>
        <w:rPr>
          <w:color w:val="000000"/>
          <w:spacing w:val="0"/>
          <w:w w:val="100"/>
          <w:position w:val="0"/>
          <w:sz w:val="18"/>
          <w:szCs w:val="18"/>
        </w:rPr>
        <w:t>5</w:t>
      </w:r>
      <w:r>
        <w:rPr>
          <w:color w:val="000000"/>
          <w:spacing w:val="0"/>
          <w:w w:val="100"/>
          <w:position w:val="0"/>
        </w:rPr>
        <w:t xml:space="preserve">年来，主持国家、省部级科研课题 </w:t>
      </w:r>
      <w:r>
        <w:rPr>
          <w:color w:val="000000"/>
          <w:spacing w:val="0"/>
          <w:w w:val="100"/>
          <w:position w:val="0"/>
          <w:sz w:val="18"/>
          <w:szCs w:val="18"/>
        </w:rPr>
        <w:t>5</w:t>
      </w:r>
      <w:r>
        <w:rPr>
          <w:color w:val="000000"/>
          <w:spacing w:val="0"/>
          <w:w w:val="100"/>
          <w:position w:val="0"/>
        </w:rPr>
        <w:t>项，在《中国园林》等国家级学术刊物发表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城市公园声景特性解析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基于</w:t>
      </w:r>
      <w:r>
        <w:rPr>
          <w:color w:val="000000"/>
          <w:spacing w:val="0"/>
          <w:w w:val="100"/>
          <w:position w:val="0"/>
          <w:sz w:val="18"/>
          <w:szCs w:val="18"/>
        </w:rPr>
        <w:t>GIS</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网络分析的山地城市公园空间可达性研 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韩国通度寺空间构成的特点探析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等论文</w:t>
      </w:r>
      <w:r>
        <w:rPr>
          <w:color w:val="000000"/>
          <w:spacing w:val="0"/>
          <w:w w:val="100"/>
          <w:position w:val="0"/>
          <w:sz w:val="18"/>
          <w:szCs w:val="18"/>
        </w:rPr>
        <w:t>20</w:t>
      </w:r>
      <w:r>
        <w:rPr>
          <w:color w:val="000000"/>
          <w:spacing w:val="0"/>
          <w:w w:val="100"/>
          <w:position w:val="0"/>
        </w:rPr>
        <w:t>余篇。主编、副主编教材</w:t>
      </w:r>
      <w:r>
        <w:rPr>
          <w:color w:val="000000"/>
          <w:spacing w:val="0"/>
          <w:w w:val="100"/>
          <w:position w:val="0"/>
          <w:sz w:val="18"/>
          <w:szCs w:val="18"/>
        </w:rPr>
        <w:t>2</w:t>
      </w:r>
      <w:r>
        <w:rPr>
          <w:color w:val="000000"/>
          <w:spacing w:val="0"/>
          <w:w w:val="100"/>
          <w:position w:val="0"/>
        </w:rPr>
        <w:t>本，获重庆市优秀园林景观规划设计奖</w:t>
      </w:r>
      <w:r>
        <w:rPr>
          <w:color w:val="000000"/>
          <w:spacing w:val="0"/>
          <w:w w:val="100"/>
          <w:position w:val="0"/>
          <w:sz w:val="18"/>
          <w:szCs w:val="18"/>
        </w:rPr>
        <w:t>2</w:t>
      </w:r>
      <w:r>
        <w:rPr>
          <w:color w:val="000000"/>
          <w:spacing w:val="0"/>
          <w:w w:val="100"/>
          <w:position w:val="0"/>
        </w:rPr>
        <w:t>项。 主持完成风景名胜区规划、公园规划、居住区景观规划、道路绿地景观规划、旅游区策划、观光农业景观规划等</w:t>
      </w:r>
      <w:r>
        <w:rPr>
          <w:color w:val="000000"/>
          <w:spacing w:val="0"/>
          <w:w w:val="100"/>
          <w:position w:val="0"/>
          <w:sz w:val="18"/>
          <w:szCs w:val="18"/>
        </w:rPr>
        <w:t>100</w:t>
      </w:r>
      <w:r>
        <w:rPr>
          <w:color w:val="000000"/>
          <w:spacing w:val="0"/>
          <w:w w:val="100"/>
          <w:position w:val="0"/>
        </w:rPr>
        <w:t xml:space="preserve">余项。 </w:t>
      </w:r>
      <w:r>
        <w:rPr>
          <w:rFonts w:ascii="SimHei" w:eastAsia="SimHei" w:hAnsi="SimHei" w:cs="SimHei"/>
          <w:color w:val="000000"/>
          <w:spacing w:val="0"/>
          <w:w w:val="100"/>
          <w:position w:val="0"/>
          <w:sz w:val="16"/>
          <w:szCs w:val="16"/>
        </w:rPr>
        <w:t>秦书尧先生：</w:t>
      </w:r>
      <w:r>
        <w:rPr>
          <w:color w:val="000000"/>
          <w:spacing w:val="0"/>
          <w:w w:val="100"/>
          <w:position w:val="0"/>
        </w:rPr>
        <w:t>中国国籍，无永久境外居留权，</w:t>
      </w:r>
      <w:r>
        <w:rPr>
          <w:color w:val="000000"/>
          <w:spacing w:val="0"/>
          <w:w w:val="100"/>
          <w:position w:val="0"/>
          <w:sz w:val="18"/>
          <w:szCs w:val="18"/>
        </w:rPr>
        <w:t>1971</w:t>
      </w:r>
      <w:r>
        <w:rPr>
          <w:color w:val="000000"/>
          <w:spacing w:val="0"/>
          <w:w w:val="100"/>
          <w:position w:val="0"/>
        </w:rPr>
        <w:t>年</w:t>
      </w:r>
      <w:r>
        <w:rPr>
          <w:color w:val="000000"/>
          <w:spacing w:val="0"/>
          <w:w w:val="100"/>
          <w:position w:val="0"/>
          <w:sz w:val="18"/>
          <w:szCs w:val="18"/>
        </w:rPr>
        <w:t>5</w:t>
      </w:r>
      <w:r>
        <w:rPr>
          <w:color w:val="000000"/>
          <w:spacing w:val="0"/>
          <w:w w:val="100"/>
          <w:position w:val="0"/>
        </w:rPr>
        <w:t>月出生，本科学历，曾任烟台市南山路小学教师、华夏酒报记者、 烟台日报社《今晨</w:t>
      </w:r>
      <w:r>
        <w:rPr>
          <w:color w:val="000000"/>
          <w:spacing w:val="0"/>
          <w:w w:val="100"/>
          <w:position w:val="0"/>
          <w:sz w:val="18"/>
          <w:szCs w:val="18"/>
        </w:rPr>
        <w:t>6</w:t>
      </w:r>
      <w:r>
        <w:rPr>
          <w:color w:val="000000"/>
          <w:spacing w:val="0"/>
          <w:w w:val="100"/>
          <w:position w:val="0"/>
        </w:rPr>
        <w:t>点》策划部主任、北京大写国际文化传媒有限公司法人代表、总经理，创办女性杂志《</w:t>
      </w:r>
      <w:r>
        <w:rPr>
          <w:color w:val="000000"/>
          <w:spacing w:val="0"/>
          <w:w w:val="100"/>
          <w:position w:val="0"/>
          <w:sz w:val="18"/>
          <w:szCs w:val="18"/>
        </w:rPr>
        <w:t>37</w:t>
      </w:r>
      <w:r>
        <w:rPr>
          <w:color w:val="000000"/>
          <w:spacing w:val="0"/>
          <w:w w:val="100"/>
          <w:position w:val="0"/>
        </w:rPr>
        <w:t>。女人》、《优 格》，曾任任北京华夏酒报文化传媒有限公司法人代表，总经理。现任北京凌智文化传媒有限公司联合创始人，中国酒类流 通协会秘书长，本公司独立董事。</w:t>
      </w:r>
    </w:p>
    <w:p>
      <w:pPr>
        <w:pStyle w:val="Style38"/>
        <w:keepNext w:val="0"/>
        <w:keepLines w:val="0"/>
        <w:widowControl w:val="0"/>
        <w:shd w:val="clear" w:color="auto" w:fill="auto"/>
        <w:tabs>
          <w:tab w:pos="289" w:val="left"/>
        </w:tabs>
        <w:bidi w:val="0"/>
        <w:spacing w:before="0" w:after="0" w:line="317" w:lineRule="exact"/>
        <w:ind w:left="0" w:right="0" w:firstLine="0"/>
        <w:jc w:val="both"/>
      </w:pPr>
      <w:bookmarkStart w:id="558" w:name="bookmark558"/>
      <w:r>
        <w:rPr>
          <w:rFonts w:ascii="SimSun" w:eastAsia="SimSun" w:hAnsi="SimSun" w:cs="SimSun"/>
          <w:color w:val="000000"/>
          <w:spacing w:val="0"/>
          <w:w w:val="100"/>
          <w:position w:val="0"/>
          <w:sz w:val="18"/>
          <w:szCs w:val="18"/>
        </w:rPr>
        <w:t>2</w:t>
      </w:r>
      <w:bookmarkEnd w:id="558"/>
      <w:r>
        <w:rPr>
          <w:color w:val="000000"/>
          <w:spacing w:val="0"/>
          <w:w w:val="100"/>
          <w:position w:val="0"/>
        </w:rPr>
        <w:t>、</w:t>
        <w:tab/>
        <w:t>监事会成员</w:t>
      </w:r>
    </w:p>
    <w:p>
      <w:pPr>
        <w:pStyle w:val="Style31"/>
        <w:keepNext w:val="0"/>
        <w:keepLines w:val="0"/>
        <w:widowControl w:val="0"/>
        <w:shd w:val="clear" w:color="auto" w:fill="auto"/>
        <w:bidi w:val="0"/>
        <w:spacing w:before="0" w:after="0" w:line="322" w:lineRule="exact"/>
        <w:ind w:left="0" w:right="0" w:firstLine="0"/>
        <w:jc w:val="both"/>
      </w:pPr>
      <w:r>
        <w:rPr>
          <w:rFonts w:ascii="SimHei" w:eastAsia="SimHei" w:hAnsi="SimHei" w:cs="SimHei"/>
          <w:color w:val="000000"/>
          <w:spacing w:val="0"/>
          <w:w w:val="100"/>
          <w:position w:val="0"/>
          <w:sz w:val="16"/>
          <w:szCs w:val="16"/>
        </w:rPr>
        <w:t>于善晓先生：</w:t>
      </w:r>
      <w:r>
        <w:rPr>
          <w:color w:val="000000"/>
          <w:spacing w:val="0"/>
          <w:w w:val="100"/>
          <w:position w:val="0"/>
        </w:rPr>
        <w:t>中国国籍，无永久境外居留权，</w:t>
      </w:r>
      <w:r>
        <w:rPr>
          <w:color w:val="000000"/>
          <w:spacing w:val="0"/>
          <w:w w:val="100"/>
          <w:position w:val="0"/>
          <w:sz w:val="18"/>
          <w:szCs w:val="18"/>
        </w:rPr>
        <w:t>1977</w:t>
      </w:r>
      <w:r>
        <w:rPr>
          <w:color w:val="000000"/>
          <w:spacing w:val="0"/>
          <w:w w:val="100"/>
          <w:position w:val="0"/>
        </w:rPr>
        <w:t>年</w:t>
      </w:r>
      <w:r>
        <w:rPr>
          <w:color w:val="000000"/>
          <w:spacing w:val="0"/>
          <w:w w:val="100"/>
          <w:position w:val="0"/>
          <w:sz w:val="18"/>
          <w:szCs w:val="18"/>
        </w:rPr>
        <w:t>5</w:t>
      </w:r>
      <w:r>
        <w:rPr>
          <w:color w:val="000000"/>
          <w:spacing w:val="0"/>
          <w:w w:val="100"/>
          <w:position w:val="0"/>
        </w:rPr>
        <w:t xml:space="preserve">月出生，本科学历，曾任山东丽鹏包装有限公司质检员、质检主任、 质保部主任、铝塑厂厂长、行政管理部经理。现任本公司监事会主席、人力资源与知识产权部经理。 </w:t>
      </w:r>
      <w:r>
        <w:rPr>
          <w:rFonts w:ascii="SimHei" w:eastAsia="SimHei" w:hAnsi="SimHei" w:cs="SimHei"/>
          <w:color w:val="000000"/>
          <w:spacing w:val="0"/>
          <w:w w:val="100"/>
          <w:position w:val="0"/>
          <w:sz w:val="16"/>
          <w:szCs w:val="16"/>
        </w:rPr>
        <w:t>曲德堂先生：</w:t>
      </w:r>
      <w:r>
        <w:rPr>
          <w:color w:val="000000"/>
          <w:spacing w:val="0"/>
          <w:w w:val="100"/>
          <w:position w:val="0"/>
        </w:rPr>
        <w:t>中国国籍，无永久境外居留权，</w:t>
      </w:r>
      <w:r>
        <w:rPr>
          <w:color w:val="000000"/>
          <w:spacing w:val="0"/>
          <w:w w:val="100"/>
          <w:position w:val="0"/>
          <w:sz w:val="18"/>
          <w:szCs w:val="18"/>
        </w:rPr>
        <w:t>1965</w:t>
      </w:r>
      <w:r>
        <w:rPr>
          <w:color w:val="000000"/>
          <w:spacing w:val="0"/>
          <w:w w:val="100"/>
          <w:position w:val="0"/>
        </w:rPr>
        <w:t>年</w:t>
      </w:r>
      <w:r>
        <w:rPr>
          <w:color w:val="000000"/>
          <w:spacing w:val="0"/>
          <w:w w:val="100"/>
          <w:position w:val="0"/>
          <w:sz w:val="18"/>
          <w:szCs w:val="18"/>
        </w:rPr>
        <w:t>9</w:t>
      </w:r>
      <w:r>
        <w:rPr>
          <w:color w:val="000000"/>
          <w:spacing w:val="0"/>
          <w:w w:val="100"/>
          <w:position w:val="0"/>
        </w:rPr>
        <w:t>月出生，本科学历，曾任山东丽鹏包装有限公司机械模具厂班长、 车间主任、副厂长，山东丽鹏股份有限公司机械模具厂厂长、瓶盖厂厂长，现任本公司监事、铝塑厂厂长。</w:t>
      </w:r>
    </w:p>
    <w:p>
      <w:pPr>
        <w:pStyle w:val="Style31"/>
        <w:keepNext w:val="0"/>
        <w:keepLines w:val="0"/>
        <w:widowControl w:val="0"/>
        <w:shd w:val="clear" w:color="auto" w:fill="auto"/>
        <w:bidi w:val="0"/>
        <w:spacing w:before="0" w:after="0" w:line="312" w:lineRule="exact"/>
        <w:ind w:left="0" w:right="0" w:firstLine="0"/>
        <w:jc w:val="both"/>
      </w:pPr>
      <w:r>
        <w:rPr>
          <w:rFonts w:ascii="SimHei" w:eastAsia="SimHei" w:hAnsi="SimHei" w:cs="SimHei"/>
          <w:color w:val="000000"/>
          <w:spacing w:val="0"/>
          <w:w w:val="100"/>
          <w:position w:val="0"/>
          <w:sz w:val="16"/>
          <w:szCs w:val="16"/>
        </w:rPr>
        <w:t>梅焕女士：</w:t>
      </w:r>
      <w:r>
        <w:rPr>
          <w:color w:val="000000"/>
          <w:spacing w:val="0"/>
          <w:w w:val="100"/>
          <w:position w:val="0"/>
        </w:rPr>
        <w:t>中国国籍，无永久境外居留权，</w:t>
      </w:r>
      <w:r>
        <w:rPr>
          <w:color w:val="000000"/>
          <w:spacing w:val="0"/>
          <w:w w:val="100"/>
          <w:position w:val="0"/>
          <w:sz w:val="18"/>
          <w:szCs w:val="18"/>
        </w:rPr>
        <w:t>1977</w:t>
      </w:r>
      <w:r>
        <w:rPr>
          <w:color w:val="000000"/>
          <w:spacing w:val="0"/>
          <w:w w:val="100"/>
          <w:position w:val="0"/>
        </w:rPr>
        <w:t>年</w:t>
      </w:r>
      <w:r>
        <w:rPr>
          <w:color w:val="000000"/>
          <w:spacing w:val="0"/>
          <w:w w:val="100"/>
          <w:position w:val="0"/>
          <w:sz w:val="18"/>
          <w:szCs w:val="18"/>
        </w:rPr>
        <w:t>3</w:t>
      </w:r>
      <w:r>
        <w:rPr>
          <w:color w:val="000000"/>
          <w:spacing w:val="0"/>
          <w:w w:val="100"/>
          <w:position w:val="0"/>
        </w:rPr>
        <w:t>月出生，本科学历，曾任山东丽鹏包装有限公司瓶盖厂办公室主任、 山东丽鹏股份有限公司财务部办公室主任、四川泸州丽鹏制盖有限公司副总经理、审计部职员，现任本公司监事、审计部经 理。</w:t>
      </w:r>
    </w:p>
    <w:p>
      <w:pPr>
        <w:pStyle w:val="Style38"/>
        <w:keepNext w:val="0"/>
        <w:keepLines w:val="0"/>
        <w:widowControl w:val="0"/>
        <w:shd w:val="clear" w:color="auto" w:fill="auto"/>
        <w:bidi w:val="0"/>
        <w:spacing w:before="0" w:after="0" w:line="316" w:lineRule="exact"/>
        <w:ind w:left="0" w:right="0" w:firstLine="0"/>
        <w:jc w:val="both"/>
      </w:pPr>
      <w:bookmarkStart w:id="559" w:name="bookmark559"/>
      <w:r>
        <w:rPr>
          <w:rFonts w:ascii="SimSun" w:eastAsia="SimSun" w:hAnsi="SimSun" w:cs="SimSun"/>
          <w:color w:val="000000"/>
          <w:spacing w:val="0"/>
          <w:w w:val="100"/>
          <w:position w:val="0"/>
          <w:sz w:val="18"/>
          <w:szCs w:val="18"/>
        </w:rPr>
        <w:t>3</w:t>
      </w:r>
      <w:bookmarkEnd w:id="559"/>
      <w:r>
        <w:rPr>
          <w:color w:val="000000"/>
          <w:spacing w:val="0"/>
          <w:w w:val="100"/>
          <w:position w:val="0"/>
        </w:rPr>
        <w:t>、高级管理人员</w:t>
      </w:r>
    </w:p>
    <w:p>
      <w:pPr>
        <w:pStyle w:val="Style38"/>
        <w:keepNext w:val="0"/>
        <w:keepLines w:val="0"/>
        <w:widowControl w:val="0"/>
        <w:shd w:val="clear" w:color="auto" w:fill="auto"/>
        <w:bidi w:val="0"/>
        <w:spacing w:before="0" w:after="0" w:line="316" w:lineRule="exact"/>
        <w:ind w:left="0" w:right="0" w:firstLine="0"/>
        <w:jc w:val="both"/>
      </w:pPr>
      <w:r>
        <w:rPr>
          <w:color w:val="000000"/>
          <w:spacing w:val="0"/>
          <w:w w:val="100"/>
          <w:position w:val="0"/>
        </w:rPr>
        <w:t>张本杰先生：详见</w:t>
      </w:r>
      <w:r>
        <w:rPr>
          <w:rFonts w:ascii="SimSun" w:eastAsia="SimSun" w:hAnsi="SimSun" w:cs="SimSun"/>
          <w:color w:val="000000"/>
          <w:spacing w:val="0"/>
          <w:w w:val="100"/>
          <w:position w:val="0"/>
          <w:sz w:val="18"/>
          <w:szCs w:val="18"/>
        </w:rPr>
        <w:t>“</w:t>
      </w:r>
      <w:r>
        <w:rPr>
          <w:color w:val="000000"/>
          <w:spacing w:val="0"/>
          <w:w w:val="100"/>
          <w:position w:val="0"/>
        </w:rPr>
        <w:t>董事会成员部分</w:t>
      </w:r>
      <w:r>
        <w:rPr>
          <w:rFonts w:ascii="SimSun" w:eastAsia="SimSun" w:hAnsi="SimSun" w:cs="SimSun"/>
          <w:color w:val="000000"/>
          <w:spacing w:val="0"/>
          <w:w w:val="100"/>
          <w:position w:val="0"/>
          <w:sz w:val="18"/>
          <w:szCs w:val="18"/>
        </w:rPr>
        <w:t>”</w:t>
      </w:r>
      <w:r>
        <w:rPr>
          <w:color w:val="000000"/>
          <w:spacing w:val="0"/>
          <w:w w:val="100"/>
          <w:position w:val="0"/>
        </w:rPr>
        <w:t>。</w:t>
      </w:r>
    </w:p>
    <w:p>
      <w:pPr>
        <w:pStyle w:val="Style38"/>
        <w:keepNext w:val="0"/>
        <w:keepLines w:val="0"/>
        <w:widowControl w:val="0"/>
        <w:shd w:val="clear" w:color="auto" w:fill="auto"/>
        <w:bidi w:val="0"/>
        <w:spacing w:before="0" w:after="0" w:line="316" w:lineRule="exact"/>
        <w:ind w:left="0" w:right="0" w:firstLine="0"/>
        <w:jc w:val="both"/>
      </w:pPr>
      <w:r>
        <w:rPr>
          <w:color w:val="000000"/>
          <w:spacing w:val="0"/>
          <w:w w:val="100"/>
          <w:position w:val="0"/>
        </w:rPr>
        <w:t>李海霞女士：详见</w:t>
      </w:r>
      <w:r>
        <w:rPr>
          <w:rFonts w:ascii="SimSun" w:eastAsia="SimSun" w:hAnsi="SimSun" w:cs="SimSun"/>
          <w:color w:val="000000"/>
          <w:spacing w:val="0"/>
          <w:w w:val="100"/>
          <w:position w:val="0"/>
          <w:sz w:val="18"/>
          <w:szCs w:val="18"/>
        </w:rPr>
        <w:t>“</w:t>
      </w:r>
      <w:r>
        <w:rPr>
          <w:color w:val="000000"/>
          <w:spacing w:val="0"/>
          <w:w w:val="100"/>
          <w:position w:val="0"/>
        </w:rPr>
        <w:t>董事会成员部分</w:t>
      </w:r>
      <w:r>
        <w:rPr>
          <w:rFonts w:ascii="SimSun" w:eastAsia="SimSun" w:hAnsi="SimSun" w:cs="SimSun"/>
          <w:color w:val="000000"/>
          <w:spacing w:val="0"/>
          <w:w w:val="100"/>
          <w:position w:val="0"/>
          <w:sz w:val="18"/>
          <w:szCs w:val="18"/>
        </w:rPr>
        <w:t>”</w:t>
      </w:r>
      <w:r>
        <w:rPr>
          <w:color w:val="000000"/>
          <w:spacing w:val="0"/>
          <w:w w:val="100"/>
          <w:position w:val="0"/>
        </w:rPr>
        <w:t>。</w:t>
      </w:r>
    </w:p>
    <w:p>
      <w:pPr>
        <w:pStyle w:val="Style31"/>
        <w:keepNext w:val="0"/>
        <w:keepLines w:val="0"/>
        <w:widowControl w:val="0"/>
        <w:shd w:val="clear" w:color="auto" w:fill="auto"/>
        <w:bidi w:val="0"/>
        <w:spacing w:before="0" w:after="0" w:line="314" w:lineRule="exact"/>
        <w:ind w:left="0" w:right="0" w:firstLine="0"/>
        <w:jc w:val="both"/>
      </w:pPr>
      <w:r>
        <w:rPr>
          <w:rFonts w:ascii="SimHei" w:eastAsia="SimHei" w:hAnsi="SimHei" w:cs="SimHei"/>
          <w:color w:val="000000"/>
          <w:spacing w:val="0"/>
          <w:w w:val="100"/>
          <w:position w:val="0"/>
          <w:sz w:val="16"/>
          <w:szCs w:val="16"/>
        </w:rPr>
        <w:t>王国祝先生：</w:t>
      </w:r>
      <w:r>
        <w:rPr>
          <w:color w:val="000000"/>
          <w:spacing w:val="0"/>
          <w:w w:val="100"/>
          <w:position w:val="0"/>
        </w:rPr>
        <w:t>中国国籍，无永久境外居留权，</w:t>
      </w:r>
      <w:r>
        <w:rPr>
          <w:color w:val="000000"/>
          <w:spacing w:val="0"/>
          <w:w w:val="100"/>
          <w:position w:val="0"/>
          <w:sz w:val="18"/>
          <w:szCs w:val="18"/>
        </w:rPr>
        <w:t>1976</w:t>
      </w:r>
      <w:r>
        <w:rPr>
          <w:color w:val="000000"/>
          <w:spacing w:val="0"/>
          <w:w w:val="100"/>
          <w:position w:val="0"/>
        </w:rPr>
        <w:t>年</w:t>
      </w:r>
      <w:r>
        <w:rPr>
          <w:color w:val="000000"/>
          <w:spacing w:val="0"/>
          <w:w w:val="100"/>
          <w:position w:val="0"/>
          <w:sz w:val="18"/>
          <w:szCs w:val="18"/>
        </w:rPr>
        <w:t>11</w:t>
      </w:r>
      <w:r>
        <w:rPr>
          <w:color w:val="000000"/>
          <w:spacing w:val="0"/>
          <w:w w:val="100"/>
          <w:position w:val="0"/>
        </w:rPr>
        <w:t>月出生，本科学历，曾任山东丽鹏包装有限公司财务部副经理、经 理、副总裁、北京鹏和祥董事长、山东丽鹏股份有限公司副总裁、财务总监、财务部经理，现任本公司常务副总裁、国内贸 易部经理、亳州丽鹏制盖有限公司董事长。</w:t>
      </w:r>
    </w:p>
    <w:p>
      <w:pPr>
        <w:pStyle w:val="Style31"/>
        <w:keepNext w:val="0"/>
        <w:keepLines w:val="0"/>
        <w:widowControl w:val="0"/>
        <w:shd w:val="clear" w:color="auto" w:fill="auto"/>
        <w:bidi w:val="0"/>
        <w:spacing w:before="0" w:after="0" w:line="314" w:lineRule="exact"/>
        <w:ind w:left="0" w:right="0" w:firstLine="0"/>
        <w:jc w:val="both"/>
      </w:pPr>
      <w:r>
        <w:rPr>
          <w:rFonts w:ascii="SimHei" w:eastAsia="SimHei" w:hAnsi="SimHei" w:cs="SimHei"/>
          <w:color w:val="000000"/>
          <w:spacing w:val="0"/>
          <w:w w:val="100"/>
          <w:position w:val="0"/>
          <w:sz w:val="16"/>
          <w:szCs w:val="16"/>
        </w:rPr>
        <w:t>刘宗江先生：</w:t>
      </w:r>
      <w:r>
        <w:rPr>
          <w:color w:val="000000"/>
          <w:spacing w:val="0"/>
          <w:w w:val="100"/>
          <w:position w:val="0"/>
        </w:rPr>
        <w:t>中国国籍，无永久境外居留权，</w:t>
      </w:r>
      <w:r>
        <w:rPr>
          <w:color w:val="000000"/>
          <w:spacing w:val="0"/>
          <w:w w:val="100"/>
          <w:position w:val="0"/>
          <w:sz w:val="18"/>
          <w:szCs w:val="18"/>
        </w:rPr>
        <w:t>1976</w:t>
      </w:r>
      <w:r>
        <w:rPr>
          <w:color w:val="000000"/>
          <w:spacing w:val="0"/>
          <w:w w:val="100"/>
          <w:position w:val="0"/>
        </w:rPr>
        <w:t>年</w:t>
      </w:r>
      <w:r>
        <w:rPr>
          <w:color w:val="000000"/>
          <w:spacing w:val="0"/>
          <w:w w:val="100"/>
          <w:position w:val="0"/>
          <w:sz w:val="18"/>
          <w:szCs w:val="18"/>
        </w:rPr>
        <w:t>10</w:t>
      </w:r>
      <w:r>
        <w:rPr>
          <w:color w:val="000000"/>
          <w:spacing w:val="0"/>
          <w:w w:val="100"/>
          <w:position w:val="0"/>
        </w:rPr>
        <w:t>月出生，本科学历，曾任山东丽鹏包装有限公司国际贸易部经理、 销售部副经理，山东丽鹏股份有限公司监事、董事、国际贸易部经理，现任本公司副总裁、国际贸易部经理、山东丽鹏国际 贸易有限公司执行董事、经理、新疆军鹏制盖有限公司董事长。</w:t>
      </w:r>
    </w:p>
    <w:p>
      <w:pPr>
        <w:pStyle w:val="Style31"/>
        <w:keepNext w:val="0"/>
        <w:keepLines w:val="0"/>
        <w:widowControl w:val="0"/>
        <w:shd w:val="clear" w:color="auto" w:fill="auto"/>
        <w:bidi w:val="0"/>
        <w:spacing w:before="0" w:after="0" w:line="322" w:lineRule="exact"/>
        <w:ind w:left="0" w:right="0" w:firstLine="0"/>
        <w:jc w:val="both"/>
      </w:pPr>
      <w:r>
        <w:rPr>
          <w:rFonts w:ascii="SimHei" w:eastAsia="SimHei" w:hAnsi="SimHei" w:cs="SimHei"/>
          <w:color w:val="000000"/>
          <w:spacing w:val="0"/>
          <w:w w:val="100"/>
          <w:position w:val="0"/>
          <w:sz w:val="16"/>
          <w:szCs w:val="16"/>
        </w:rPr>
        <w:t>王德泰先生：</w:t>
      </w:r>
      <w:r>
        <w:rPr>
          <w:color w:val="000000"/>
          <w:spacing w:val="0"/>
          <w:w w:val="100"/>
          <w:position w:val="0"/>
        </w:rPr>
        <w:t>中国国籍，无永久境外居留权，</w:t>
      </w:r>
      <w:r>
        <w:rPr>
          <w:color w:val="000000"/>
          <w:spacing w:val="0"/>
          <w:w w:val="100"/>
          <w:position w:val="0"/>
          <w:sz w:val="18"/>
          <w:szCs w:val="18"/>
        </w:rPr>
        <w:t>1971</w:t>
      </w:r>
      <w:r>
        <w:rPr>
          <w:color w:val="000000"/>
          <w:spacing w:val="0"/>
          <w:w w:val="100"/>
          <w:position w:val="0"/>
        </w:rPr>
        <w:t>年</w:t>
      </w:r>
      <w:r>
        <w:rPr>
          <w:color w:val="000000"/>
          <w:spacing w:val="0"/>
          <w:w w:val="100"/>
          <w:position w:val="0"/>
          <w:sz w:val="18"/>
          <w:szCs w:val="18"/>
        </w:rPr>
        <w:t>6</w:t>
      </w:r>
      <w:r>
        <w:rPr>
          <w:color w:val="000000"/>
          <w:spacing w:val="0"/>
          <w:w w:val="100"/>
          <w:position w:val="0"/>
        </w:rPr>
        <w:t>月出生，大专学历，曾任山东丽鹏包装有限公司机械模具厂厂长助 理、厂长、山东丽鹏股份有限公司运营部副经理、瓶盖厂厂长，现任本公司副总裁、运营部经理。</w:t>
      </w:r>
    </w:p>
    <w:p>
      <w:pPr>
        <w:pStyle w:val="Style31"/>
        <w:keepNext w:val="0"/>
        <w:keepLines w:val="0"/>
        <w:widowControl w:val="0"/>
        <w:shd w:val="clear" w:color="auto" w:fill="auto"/>
        <w:bidi w:val="0"/>
        <w:spacing w:before="0" w:after="0" w:line="336" w:lineRule="exact"/>
        <w:ind w:left="0" w:right="0" w:firstLine="0"/>
        <w:jc w:val="both"/>
      </w:pPr>
      <w:r>
        <w:rPr>
          <w:rFonts w:ascii="SimHei" w:eastAsia="SimHei" w:hAnsi="SimHei" w:cs="SimHei"/>
          <w:color w:val="000000"/>
          <w:spacing w:val="0"/>
          <w:w w:val="100"/>
          <w:position w:val="0"/>
          <w:sz w:val="16"/>
          <w:szCs w:val="16"/>
        </w:rPr>
        <w:t>张国平先生：</w:t>
      </w:r>
      <w:r>
        <w:rPr>
          <w:color w:val="000000"/>
          <w:spacing w:val="0"/>
          <w:w w:val="100"/>
          <w:position w:val="0"/>
        </w:rPr>
        <w:t>中国国籍，无永久境外居留权，</w:t>
      </w:r>
      <w:r>
        <w:rPr>
          <w:color w:val="000000"/>
          <w:spacing w:val="0"/>
          <w:w w:val="100"/>
          <w:position w:val="0"/>
          <w:sz w:val="18"/>
          <w:szCs w:val="18"/>
        </w:rPr>
        <w:t>1977</w:t>
      </w:r>
      <w:r>
        <w:rPr>
          <w:color w:val="000000"/>
          <w:spacing w:val="0"/>
          <w:w w:val="100"/>
          <w:position w:val="0"/>
        </w:rPr>
        <w:t>年</w:t>
      </w:r>
      <w:r>
        <w:rPr>
          <w:color w:val="000000"/>
          <w:spacing w:val="0"/>
          <w:w w:val="100"/>
          <w:position w:val="0"/>
          <w:sz w:val="18"/>
          <w:szCs w:val="18"/>
        </w:rPr>
        <w:t>2</w:t>
      </w:r>
      <w:r>
        <w:rPr>
          <w:color w:val="000000"/>
          <w:spacing w:val="0"/>
          <w:w w:val="100"/>
          <w:position w:val="0"/>
        </w:rPr>
        <w:t>月出生，本科学历，曾任山东丽鹏包装有限公司财务部副经理，山 东丽鹏股份有限公司财务部副经理，现任本公司副总裁、财务总监、财务部经理、重庆华宇园林有限公司董事、财务总监。 在股东单位任职情况</w:t>
      </w:r>
    </w:p>
    <w:p>
      <w:pPr>
        <w:pStyle w:val="Style31"/>
        <w:keepNext w:val="0"/>
        <w:keepLines w:val="0"/>
        <w:widowControl w:val="0"/>
        <w:shd w:val="clear" w:color="auto" w:fill="auto"/>
        <w:bidi w:val="0"/>
        <w:spacing w:before="0" w:after="0" w:line="336" w:lineRule="exact"/>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0" w:line="316" w:lineRule="exact"/>
        <w:ind w:left="0" w:right="0" w:firstLine="0"/>
        <w:jc w:val="both"/>
      </w:pPr>
      <w:r>
        <w:rPr>
          <w:color w:val="000000"/>
          <w:spacing w:val="0"/>
          <w:w w:val="100"/>
          <w:position w:val="0"/>
        </w:rPr>
        <w:t>在其他单位任职情况</w:t>
      </w:r>
    </w:p>
    <w:p>
      <w:pPr>
        <w:pStyle w:val="Style31"/>
        <w:keepNext w:val="0"/>
        <w:keepLines w:val="0"/>
        <w:widowControl w:val="0"/>
        <w:shd w:val="clear" w:color="auto" w:fill="auto"/>
        <w:bidi w:val="0"/>
        <w:spacing w:before="0" w:after="100" w:line="316" w:lineRule="exact"/>
        <w:ind w:left="0" w:right="0" w:firstLine="0"/>
        <w:jc w:val="both"/>
      </w:pPr>
      <w:r>
        <w:rPr>
          <w:color w:val="000000"/>
          <w:spacing w:val="0"/>
          <w:w w:val="100"/>
          <w:position w:val="0"/>
          <w:sz w:val="18"/>
          <w:szCs w:val="18"/>
        </w:rPr>
        <w:t>V</w:t>
      </w:r>
      <w:r>
        <w:rPr>
          <w:color w:val="000000"/>
          <w:spacing w:val="0"/>
          <w:w w:val="100"/>
          <w:position w:val="0"/>
        </w:rPr>
        <w:t>适用口不适用</w:t>
      </w:r>
    </w:p>
    <w:tbl>
      <w:tblPr>
        <w:tblOverlap w:val="never"/>
        <w:jc w:val="center"/>
        <w:tblLayout w:type="fixed"/>
      </w:tblPr>
      <w:tblGrid>
        <w:gridCol w:w="1238"/>
        <w:gridCol w:w="3274"/>
        <w:gridCol w:w="1094"/>
        <w:gridCol w:w="1229"/>
        <w:gridCol w:w="1358"/>
        <w:gridCol w:w="1387"/>
      </w:tblGrid>
      <w:tr>
        <w:trPr>
          <w:trHeight w:val="1032"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120" w:line="240" w:lineRule="auto"/>
              <w:ind w:left="0" w:right="0" w:firstLine="160"/>
              <w:jc w:val="left"/>
            </w:pPr>
            <w:r>
              <w:rPr>
                <w:color w:val="000000"/>
                <w:spacing w:val="0"/>
                <w:w w:val="100"/>
                <w:position w:val="0"/>
              </w:rPr>
              <w:t>任职人员姓</w:t>
            </w:r>
          </w:p>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在其他单 位担任的 职务</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任期起始日 期</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在其他单位是 否领取报酬津 贴</w:t>
            </w:r>
          </w:p>
        </w:tc>
      </w:tr>
      <w:tr>
        <w:trPr>
          <w:trHeight w:val="710"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李海霞</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烟台丽鹏投资有限公司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p>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p>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李海霞</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深圳在乎传媒科技有限公司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汤于</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重庆华宇园林有限公司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罗田</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成都海川制盖有限公司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罗田</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四川泸州丽鹏制盖有限公司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王国祝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亳州丽鹏制盖有限公司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p>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刘宗江</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山东丽鹏国际贸易有限公司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p>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p>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13"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刘宗江</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新疆军鹏制盖有限公司</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line="1" w:lineRule="exact"/>
      </w:pPr>
      <w:r>
        <w:br w:type="page"/>
      </w:r>
    </w:p>
    <w:tbl>
      <w:tblPr>
        <w:tblOverlap w:val="never"/>
        <w:jc w:val="center"/>
        <w:tblLayout w:type="fixed"/>
      </w:tblPr>
      <w:tblGrid>
        <w:gridCol w:w="1238"/>
        <w:gridCol w:w="3274"/>
        <w:gridCol w:w="1094"/>
        <w:gridCol w:w="1229"/>
        <w:gridCol w:w="1358"/>
        <w:gridCol w:w="1387"/>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张国平</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重庆华宇园林有限公司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02" w:lineRule="exact"/>
              <w:ind w:left="0" w:right="0" w:firstLine="0"/>
              <w:jc w:val="left"/>
            </w:pPr>
            <w:r>
              <w:rPr>
                <w:color w:val="000000"/>
                <w:spacing w:val="0"/>
                <w:w w:val="100"/>
                <w:position w:val="0"/>
              </w:rPr>
              <w:t>董事、财务 总监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梅焕</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山东丽鹏国际贸易有限公司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p>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p>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梅焕</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新疆军鹏制盖有限公司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25"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梅焕</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烟台丽鹏投资有限公司</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p>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p>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after="119" w:line="1" w:lineRule="exact"/>
      </w:pPr>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公司现任及报告期内离任董事、监事和高级管理人员近三年证券监管机构处罚的情况</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bidi w:val="0"/>
        <w:spacing w:before="0" w:after="260" w:line="240" w:lineRule="auto"/>
        <w:ind w:left="0" w:right="0" w:firstLine="0"/>
        <w:jc w:val="left"/>
      </w:pPr>
      <w:bookmarkStart w:id="560" w:name="bookmark560"/>
      <w:bookmarkStart w:id="561" w:name="bookmark561"/>
      <w:bookmarkStart w:id="562" w:name="bookmark562"/>
      <w:bookmarkStart w:id="563" w:name="bookmark563"/>
      <w:r>
        <w:rPr>
          <w:color w:val="000000"/>
          <w:spacing w:val="0"/>
          <w:w w:val="100"/>
          <w:position w:val="0"/>
        </w:rPr>
        <w:t>四</w:t>
      </w:r>
      <w:bookmarkEnd w:id="562"/>
      <w:r>
        <w:rPr>
          <w:color w:val="000000"/>
          <w:spacing w:val="0"/>
          <w:w w:val="100"/>
          <w:position w:val="0"/>
        </w:rPr>
        <w:t>、董事、监事、高级管理人员报酬情况</w:t>
      </w:r>
      <w:bookmarkEnd w:id="560"/>
      <w:bookmarkEnd w:id="561"/>
      <w:bookmarkEnd w:id="563"/>
    </w:p>
    <w:p>
      <w:pPr>
        <w:pStyle w:val="Style31"/>
        <w:keepNext w:val="0"/>
        <w:keepLines w:val="0"/>
        <w:widowControl w:val="0"/>
        <w:shd w:val="clear" w:color="auto" w:fill="auto"/>
        <w:bidi w:val="0"/>
        <w:spacing w:before="0" w:after="40" w:line="317" w:lineRule="exact"/>
        <w:ind w:left="0" w:right="0" w:firstLine="0"/>
        <w:jc w:val="left"/>
      </w:pPr>
      <w:r>
        <w:rPr>
          <w:color w:val="000000"/>
          <w:spacing w:val="0"/>
          <w:w w:val="100"/>
          <w:position w:val="0"/>
        </w:rPr>
        <w:t>董事、监事、高级管理人员报酬的决策程序、确定依据、实际支付情况</w:t>
      </w:r>
    </w:p>
    <w:p>
      <w:pPr>
        <w:pStyle w:val="Style31"/>
        <w:keepNext w:val="0"/>
        <w:keepLines w:val="0"/>
        <w:widowControl w:val="0"/>
        <w:shd w:val="clear" w:color="auto" w:fill="auto"/>
        <w:tabs>
          <w:tab w:pos="334" w:val="left"/>
        </w:tabs>
        <w:bidi w:val="0"/>
        <w:spacing w:before="0" w:after="40" w:line="307" w:lineRule="exact"/>
        <w:ind w:left="0" w:right="0" w:firstLine="0"/>
        <w:jc w:val="left"/>
      </w:pPr>
      <w:bookmarkStart w:id="564" w:name="bookmark564"/>
      <w:r>
        <w:rPr>
          <w:rFonts w:ascii="Times New Roman" w:eastAsia="Times New Roman" w:hAnsi="Times New Roman" w:cs="Times New Roman"/>
          <w:color w:val="000000"/>
          <w:spacing w:val="0"/>
          <w:w w:val="100"/>
          <w:position w:val="0"/>
          <w:sz w:val="18"/>
          <w:szCs w:val="18"/>
        </w:rPr>
        <w:t>1</w:t>
      </w:r>
      <w:bookmarkEnd w:id="564"/>
      <w:r>
        <w:rPr>
          <w:color w:val="000000"/>
          <w:spacing w:val="0"/>
          <w:w w:val="100"/>
          <w:position w:val="0"/>
        </w:rPr>
        <w:t>、</w:t>
        <w:tab/>
        <w:t>决策程序：根据公司章程规定和经营情况，公司董事、监事的报酬分别由董事会、监事会提出议案，股东大会批准；公 司总裁、副总裁、财务总监、董事会秘书等高级管理人员的报酬由公司董事会薪酬与考核委员会提出议案，报董事会批准。</w:t>
      </w:r>
    </w:p>
    <w:p>
      <w:pPr>
        <w:pStyle w:val="Style31"/>
        <w:keepNext w:val="0"/>
        <w:keepLines w:val="0"/>
        <w:widowControl w:val="0"/>
        <w:shd w:val="clear" w:color="auto" w:fill="auto"/>
        <w:tabs>
          <w:tab w:pos="354" w:val="left"/>
        </w:tabs>
        <w:bidi w:val="0"/>
        <w:spacing w:before="0" w:after="500" w:line="326" w:lineRule="exact"/>
        <w:ind w:left="0" w:right="0" w:firstLine="0"/>
        <w:jc w:val="left"/>
      </w:pPr>
      <w:bookmarkStart w:id="565" w:name="bookmark565"/>
      <w:r>
        <w:rPr>
          <w:rFonts w:ascii="Times New Roman" w:eastAsia="Times New Roman" w:hAnsi="Times New Roman" w:cs="Times New Roman"/>
          <w:color w:val="000000"/>
          <w:spacing w:val="0"/>
          <w:w w:val="100"/>
          <w:position w:val="0"/>
          <w:sz w:val="18"/>
          <w:szCs w:val="18"/>
        </w:rPr>
        <w:t>2</w:t>
      </w:r>
      <w:bookmarkEnd w:id="565"/>
      <w:r>
        <w:rPr>
          <w:color w:val="000000"/>
          <w:spacing w:val="0"/>
          <w:w w:val="100"/>
          <w:position w:val="0"/>
        </w:rPr>
        <w:t>、</w:t>
        <w:tab/>
        <w:t>确定依据：公司董事、监事、高级管理人员报酬根据公司总体发展战略和年度的经营目标以及其在公司担任的职务，按 公司实际情况结合工资制度、考核办法获得劳动报酬。</w:t>
      </w:r>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公司报告期内董事、监事和高级管理人员报酬情况</w:t>
      </w:r>
    </w:p>
    <w:p>
      <w:pPr>
        <w:pStyle w:val="Style29"/>
        <w:keepNext w:val="0"/>
        <w:keepLines w:val="0"/>
        <w:widowControl w:val="0"/>
        <w:shd w:val="clear" w:color="auto" w:fill="auto"/>
        <w:bidi w:val="0"/>
        <w:spacing w:before="0" w:after="0" w:line="240" w:lineRule="auto"/>
        <w:ind w:left="8731" w:right="0" w:firstLine="0"/>
        <w:jc w:val="left"/>
      </w:pPr>
      <w:r>
        <w:rPr>
          <w:color w:val="000000"/>
          <w:spacing w:val="0"/>
          <w:w w:val="100"/>
          <w:position w:val="0"/>
        </w:rPr>
        <w:t>单位：万元</w:t>
      </w:r>
    </w:p>
    <w:tbl>
      <w:tblPr>
        <w:tblOverlap w:val="never"/>
        <w:jc w:val="center"/>
        <w:tblLayout w:type="fixed"/>
      </w:tblPr>
      <w:tblGrid>
        <w:gridCol w:w="1373"/>
        <w:gridCol w:w="1368"/>
        <w:gridCol w:w="1368"/>
        <w:gridCol w:w="1363"/>
        <w:gridCol w:w="1368"/>
        <w:gridCol w:w="1368"/>
        <w:gridCol w:w="1378"/>
      </w:tblGrid>
      <w:tr>
        <w:trPr>
          <w:trHeight w:val="720"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500"/>
              <w:jc w:val="left"/>
            </w:pPr>
            <w:r>
              <w:rPr>
                <w:color w:val="000000"/>
                <w:spacing w:val="0"/>
                <w:w w:val="100"/>
                <w:position w:val="0"/>
              </w:rPr>
              <w:t>姓名</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500"/>
              <w:jc w:val="left"/>
            </w:pPr>
            <w:r>
              <w:rPr>
                <w:color w:val="000000"/>
                <w:spacing w:val="0"/>
                <w:w w:val="100"/>
                <w:position w:val="0"/>
              </w:rPr>
              <w:t>性别</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任职状态</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从公司获得的 税前报酬总额</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是否在公司关</w:t>
            </w:r>
          </w:p>
          <w:p>
            <w:pPr>
              <w:pStyle w:val="Style10"/>
              <w:keepNext w:val="0"/>
              <w:keepLines w:val="0"/>
              <w:widowControl w:val="0"/>
              <w:shd w:val="clear" w:color="auto" w:fill="auto"/>
              <w:bidi w:val="0"/>
              <w:spacing w:before="0" w:after="0" w:line="240" w:lineRule="auto"/>
              <w:ind w:left="0" w:right="0" w:firstLine="140"/>
              <w:jc w:val="left"/>
            </w:pPr>
            <w:r>
              <w:rPr>
                <w:color w:val="000000"/>
                <w:spacing w:val="0"/>
                <w:w w:val="100"/>
                <w:position w:val="0"/>
              </w:rPr>
              <w:t>联方获取报酬</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孙鲲鹏</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36.11</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李海霞</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07" w:lineRule="exact"/>
              <w:ind w:left="0" w:right="0" w:firstLine="0"/>
              <w:jc w:val="left"/>
            </w:pPr>
            <w:r>
              <w:rPr>
                <w:color w:val="000000"/>
                <w:spacing w:val="0"/>
                <w:w w:val="100"/>
                <w:position w:val="0"/>
              </w:rPr>
              <w:t>副董事长、董 事会秘书</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24.21</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张本杰</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董事、总裁</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30.11</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汤于</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副董事长</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24.44</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邢路坤</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21.11</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罗田</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19.36</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王全宁</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秦华</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秦书尧</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于善晓</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9.69</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曲德堂</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10.06</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梅焕</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7.41</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王国祝</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常务副总裁</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line="1" w:lineRule="exact"/>
      </w:pPr>
      <w:r>
        <w:br w:type="page"/>
      </w:r>
    </w:p>
    <w:tbl>
      <w:tblPr>
        <w:tblOverlap w:val="never"/>
        <w:jc w:val="center"/>
        <w:tblLayout w:type="fixed"/>
      </w:tblPr>
      <w:tblGrid>
        <w:gridCol w:w="1373"/>
        <w:gridCol w:w="1368"/>
        <w:gridCol w:w="1368"/>
        <w:gridCol w:w="1363"/>
        <w:gridCol w:w="1368"/>
        <w:gridCol w:w="1368"/>
        <w:gridCol w:w="1378"/>
      </w:tblGrid>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赖力</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22.41</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刘宗江</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18.21</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李波</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17.05</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王德泰</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18.85</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张国平</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314.42</w:t>
            </w:r>
          </w:p>
        </w:tc>
        <w:tc>
          <w:tcPr>
            <w:tcBorders>
              <w:top w:val="single" w:sz="4"/>
              <w:left w:val="single" w:sz="4"/>
              <w:bottom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公司董事、高级管理人员报告期内被授予的股权激励情况</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bidi w:val="0"/>
        <w:spacing w:before="0" w:after="380" w:line="240" w:lineRule="auto"/>
        <w:ind w:left="0" w:right="0" w:firstLine="0"/>
        <w:jc w:val="left"/>
      </w:pPr>
      <w:bookmarkStart w:id="566" w:name="bookmark566"/>
      <w:bookmarkStart w:id="567" w:name="bookmark567"/>
      <w:bookmarkStart w:id="568" w:name="bookmark568"/>
      <w:bookmarkStart w:id="569" w:name="bookmark569"/>
      <w:r>
        <w:rPr>
          <w:color w:val="000000"/>
          <w:spacing w:val="0"/>
          <w:w w:val="100"/>
          <w:position w:val="0"/>
        </w:rPr>
        <w:t>五</w:t>
      </w:r>
      <w:bookmarkEnd w:id="568"/>
      <w:r>
        <w:rPr>
          <w:color w:val="000000"/>
          <w:spacing w:val="0"/>
          <w:w w:val="100"/>
          <w:position w:val="0"/>
        </w:rPr>
        <w:t>、公司员工情况</w:t>
      </w:r>
      <w:bookmarkEnd w:id="566"/>
      <w:bookmarkEnd w:id="567"/>
      <w:bookmarkEnd w:id="569"/>
    </w:p>
    <w:p>
      <w:pPr>
        <w:pStyle w:val="Style34"/>
        <w:keepNext/>
        <w:keepLines/>
        <w:widowControl w:val="0"/>
        <w:shd w:val="clear" w:color="auto" w:fill="auto"/>
        <w:bidi w:val="0"/>
        <w:spacing w:before="0" w:after="320" w:line="240" w:lineRule="auto"/>
        <w:ind w:left="0" w:right="0" w:firstLine="0"/>
        <w:jc w:val="left"/>
      </w:pPr>
      <w:bookmarkStart w:id="570" w:name="bookmark570"/>
      <w:bookmarkStart w:id="571" w:name="bookmark571"/>
      <w:bookmarkStart w:id="572" w:name="bookmark572"/>
      <w:bookmarkStart w:id="573" w:name="bookmark573"/>
      <w:r>
        <w:rPr>
          <w:rFonts w:ascii="Times New Roman" w:eastAsia="Times New Roman" w:hAnsi="Times New Roman" w:cs="Times New Roman"/>
          <w:color w:val="000000"/>
          <w:spacing w:val="0"/>
          <w:w w:val="100"/>
          <w:position w:val="0"/>
        </w:rPr>
        <w:t>1</w:t>
      </w:r>
      <w:bookmarkEnd w:id="572"/>
      <w:r>
        <w:rPr>
          <w:color w:val="000000"/>
          <w:spacing w:val="0"/>
          <w:w w:val="100"/>
          <w:position w:val="0"/>
        </w:rPr>
        <w:t>、员工数量、专业构成及教育程度</w:t>
      </w:r>
      <w:bookmarkEnd w:id="570"/>
      <w:bookmarkEnd w:id="571"/>
      <w:bookmarkEnd w:id="573"/>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母公司在职员工的数量（人）</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4400" w:right="0" w:firstLine="0"/>
              <w:jc w:val="left"/>
              <w:rPr>
                <w:sz w:val="18"/>
                <w:szCs w:val="18"/>
              </w:rPr>
            </w:pPr>
            <w:r>
              <w:rPr>
                <w:rFonts w:ascii="Times New Roman" w:eastAsia="Times New Roman" w:hAnsi="Times New Roman" w:cs="Times New Roman"/>
                <w:color w:val="000000"/>
                <w:spacing w:val="0"/>
                <w:w w:val="100"/>
                <w:position w:val="0"/>
                <w:sz w:val="18"/>
                <w:szCs w:val="18"/>
              </w:rPr>
              <w:t>884</w:t>
            </w: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主要子公司在职员工的数量（人）</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4260" w:right="0" w:firstLine="0"/>
              <w:jc w:val="left"/>
              <w:rPr>
                <w:sz w:val="18"/>
                <w:szCs w:val="18"/>
              </w:rPr>
            </w:pPr>
            <w:r>
              <w:rPr>
                <w:rFonts w:ascii="Times New Roman" w:eastAsia="Times New Roman" w:hAnsi="Times New Roman" w:cs="Times New Roman"/>
                <w:color w:val="000000"/>
                <w:spacing w:val="0"/>
                <w:w w:val="100"/>
                <w:position w:val="0"/>
                <w:sz w:val="18"/>
                <w:szCs w:val="18"/>
              </w:rPr>
              <w:t>1,032</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在职员工的数量合计（人）</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4260" w:right="0" w:firstLine="0"/>
              <w:jc w:val="left"/>
              <w:rPr>
                <w:sz w:val="18"/>
                <w:szCs w:val="18"/>
              </w:rPr>
            </w:pPr>
            <w:r>
              <w:rPr>
                <w:rFonts w:ascii="Times New Roman" w:eastAsia="Times New Roman" w:hAnsi="Times New Roman" w:cs="Times New Roman"/>
                <w:color w:val="000000"/>
                <w:spacing w:val="0"/>
                <w:w w:val="100"/>
                <w:position w:val="0"/>
                <w:sz w:val="18"/>
                <w:szCs w:val="18"/>
              </w:rPr>
              <w:t>1,916</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当期领取薪酬员工总人数（人）</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4260" w:right="0" w:firstLine="0"/>
              <w:jc w:val="left"/>
              <w:rPr>
                <w:sz w:val="18"/>
                <w:szCs w:val="18"/>
              </w:rPr>
            </w:pPr>
            <w:r>
              <w:rPr>
                <w:rFonts w:ascii="Times New Roman" w:eastAsia="Times New Roman" w:hAnsi="Times New Roman" w:cs="Times New Roman"/>
                <w:color w:val="000000"/>
                <w:spacing w:val="0"/>
                <w:w w:val="100"/>
                <w:position w:val="0"/>
                <w:sz w:val="18"/>
                <w:szCs w:val="18"/>
              </w:rPr>
              <w:t>1,916</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母公司及主要子公司需承担费用的离退休职工人数（人）</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gridSpan w:val="2"/>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专业构成类别</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专业构成人数（人）</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生产人员</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4260" w:right="0" w:firstLine="0"/>
              <w:jc w:val="left"/>
              <w:rPr>
                <w:sz w:val="18"/>
                <w:szCs w:val="18"/>
              </w:rPr>
            </w:pPr>
            <w:r>
              <w:rPr>
                <w:rFonts w:ascii="Times New Roman" w:eastAsia="Times New Roman" w:hAnsi="Times New Roman" w:cs="Times New Roman"/>
                <w:color w:val="000000"/>
                <w:spacing w:val="0"/>
                <w:w w:val="100"/>
                <w:position w:val="0"/>
                <w:sz w:val="18"/>
                <w:szCs w:val="18"/>
              </w:rPr>
              <w:t>1,217</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销售人员</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w:t>
            </w: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技术人员</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4400" w:right="0" w:firstLine="0"/>
              <w:jc w:val="left"/>
              <w:rPr>
                <w:sz w:val="18"/>
                <w:szCs w:val="18"/>
              </w:rPr>
            </w:pPr>
            <w:r>
              <w:rPr>
                <w:rFonts w:ascii="Times New Roman" w:eastAsia="Times New Roman" w:hAnsi="Times New Roman" w:cs="Times New Roman"/>
                <w:color w:val="000000"/>
                <w:spacing w:val="0"/>
                <w:w w:val="100"/>
                <w:position w:val="0"/>
                <w:sz w:val="18"/>
                <w:szCs w:val="18"/>
              </w:rPr>
              <w:t>329</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财务人员</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行政人员</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4400" w:right="0" w:firstLine="0"/>
              <w:jc w:val="left"/>
              <w:rPr>
                <w:sz w:val="18"/>
                <w:szCs w:val="18"/>
              </w:rPr>
            </w:pPr>
            <w:r>
              <w:rPr>
                <w:rFonts w:ascii="Times New Roman" w:eastAsia="Times New Roman" w:hAnsi="Times New Roman" w:cs="Times New Roman"/>
                <w:color w:val="000000"/>
                <w:spacing w:val="0"/>
                <w:w w:val="100"/>
                <w:position w:val="0"/>
                <w:sz w:val="18"/>
                <w:szCs w:val="18"/>
              </w:rPr>
              <w:t>222</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4260" w:right="0" w:firstLine="0"/>
              <w:jc w:val="left"/>
              <w:rPr>
                <w:sz w:val="18"/>
                <w:szCs w:val="18"/>
              </w:rPr>
            </w:pPr>
            <w:r>
              <w:rPr>
                <w:rFonts w:ascii="Times New Roman" w:eastAsia="Times New Roman" w:hAnsi="Times New Roman" w:cs="Times New Roman"/>
                <w:color w:val="000000"/>
                <w:spacing w:val="0"/>
                <w:w w:val="100"/>
                <w:position w:val="0"/>
                <w:sz w:val="18"/>
                <w:szCs w:val="18"/>
              </w:rPr>
              <w:t>1,916</w:t>
            </w:r>
          </w:p>
        </w:tc>
      </w:tr>
      <w:tr>
        <w:trPr>
          <w:trHeight w:val="398" w:hRule="exact"/>
        </w:trPr>
        <w:tc>
          <w:tcPr>
            <w:gridSpan w:val="2"/>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教育程度类别</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数量（人）</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本科及本科以上</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4400" w:right="0" w:firstLine="0"/>
              <w:jc w:val="left"/>
              <w:rPr>
                <w:sz w:val="18"/>
                <w:szCs w:val="18"/>
              </w:rPr>
            </w:pPr>
            <w:r>
              <w:rPr>
                <w:rFonts w:ascii="Times New Roman" w:eastAsia="Times New Roman" w:hAnsi="Times New Roman" w:cs="Times New Roman"/>
                <w:color w:val="000000"/>
                <w:spacing w:val="0"/>
                <w:w w:val="100"/>
                <w:position w:val="0"/>
                <w:sz w:val="18"/>
                <w:szCs w:val="18"/>
              </w:rPr>
              <w:t>149</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专科</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4400" w:right="0" w:firstLine="0"/>
              <w:jc w:val="left"/>
              <w:rPr>
                <w:sz w:val="18"/>
                <w:szCs w:val="18"/>
              </w:rPr>
            </w:pPr>
            <w:r>
              <w:rPr>
                <w:rFonts w:ascii="Times New Roman" w:eastAsia="Times New Roman" w:hAnsi="Times New Roman" w:cs="Times New Roman"/>
                <w:color w:val="000000"/>
                <w:spacing w:val="0"/>
                <w:w w:val="100"/>
                <w:position w:val="0"/>
                <w:sz w:val="18"/>
                <w:szCs w:val="18"/>
              </w:rPr>
              <w:t>263</w:t>
            </w:r>
          </w:p>
        </w:tc>
      </w:tr>
      <w:tr>
        <w:trPr>
          <w:trHeight w:val="39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高中及以下</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4260" w:right="0" w:firstLine="0"/>
              <w:jc w:val="left"/>
              <w:rPr>
                <w:sz w:val="18"/>
                <w:szCs w:val="18"/>
              </w:rPr>
            </w:pPr>
            <w:r>
              <w:rPr>
                <w:rFonts w:ascii="Times New Roman" w:eastAsia="Times New Roman" w:hAnsi="Times New Roman" w:cs="Times New Roman"/>
                <w:color w:val="000000"/>
                <w:spacing w:val="0"/>
                <w:w w:val="100"/>
                <w:position w:val="0"/>
                <w:sz w:val="18"/>
                <w:szCs w:val="18"/>
              </w:rPr>
              <w:t>1,504</w:t>
            </w:r>
          </w:p>
        </w:tc>
      </w:tr>
      <w:tr>
        <w:trPr>
          <w:trHeight w:val="413"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4260" w:right="0" w:firstLine="0"/>
              <w:jc w:val="left"/>
              <w:rPr>
                <w:sz w:val="18"/>
                <w:szCs w:val="18"/>
              </w:rPr>
            </w:pPr>
            <w:r>
              <w:rPr>
                <w:rFonts w:ascii="Times New Roman" w:eastAsia="Times New Roman" w:hAnsi="Times New Roman" w:cs="Times New Roman"/>
                <w:color w:val="000000"/>
                <w:spacing w:val="0"/>
                <w:w w:val="100"/>
                <w:position w:val="0"/>
                <w:sz w:val="18"/>
                <w:szCs w:val="18"/>
              </w:rPr>
              <w:t>1,916</w:t>
            </w:r>
          </w:p>
        </w:tc>
      </w:tr>
    </w:tbl>
    <w:p>
      <w:pPr>
        <w:widowControl w:val="0"/>
        <w:spacing w:after="319" w:line="1" w:lineRule="exact"/>
      </w:pPr>
    </w:p>
    <w:p>
      <w:pPr>
        <w:pStyle w:val="Style34"/>
        <w:keepNext/>
        <w:keepLines/>
        <w:widowControl w:val="0"/>
        <w:shd w:val="clear" w:color="auto" w:fill="auto"/>
        <w:bidi w:val="0"/>
        <w:spacing w:before="0" w:after="260" w:line="240" w:lineRule="auto"/>
        <w:ind w:left="0" w:right="0" w:firstLine="0"/>
        <w:jc w:val="left"/>
      </w:pPr>
      <w:bookmarkStart w:id="574" w:name="bookmark574"/>
      <w:bookmarkStart w:id="575" w:name="bookmark575"/>
      <w:bookmarkStart w:id="576" w:name="bookmark576"/>
      <w:bookmarkStart w:id="577" w:name="bookmark577"/>
      <w:r>
        <w:rPr>
          <w:rFonts w:ascii="Times New Roman" w:eastAsia="Times New Roman" w:hAnsi="Times New Roman" w:cs="Times New Roman"/>
          <w:color w:val="000000"/>
          <w:spacing w:val="0"/>
          <w:w w:val="100"/>
          <w:position w:val="0"/>
        </w:rPr>
        <w:t>2</w:t>
      </w:r>
      <w:bookmarkEnd w:id="576"/>
      <w:r>
        <w:rPr>
          <w:color w:val="000000"/>
          <w:spacing w:val="0"/>
          <w:w w:val="100"/>
          <w:position w:val="0"/>
        </w:rPr>
        <w:t>、薪酬政策</w:t>
      </w:r>
      <w:bookmarkEnd w:id="574"/>
      <w:bookmarkEnd w:id="575"/>
      <w:bookmarkEnd w:id="577"/>
    </w:p>
    <w:p>
      <w:pPr>
        <w:pStyle w:val="Style31"/>
        <w:keepNext w:val="0"/>
        <w:keepLines w:val="0"/>
        <w:widowControl w:val="0"/>
        <w:shd w:val="clear" w:color="auto" w:fill="auto"/>
        <w:bidi w:val="0"/>
        <w:spacing w:before="0" w:after="320" w:line="317" w:lineRule="exact"/>
        <w:ind w:left="0" w:right="0"/>
        <w:jc w:val="both"/>
      </w:pPr>
      <w:r>
        <w:rPr>
          <w:color w:val="000000"/>
          <w:spacing w:val="0"/>
          <w:w w:val="100"/>
          <w:position w:val="0"/>
        </w:rPr>
        <w:t>公司严格遵守《劳动法》等相关法律法规及其他部门规章，不断完善公司人力资源管理制度和各项工作流程，严格执行 相关政策，切实保障员工在劳动保护、工资支付、社会保险等方面的切身利益。公司薪酬政策符合国家相关法律规定。员工</w:t>
      </w:r>
    </w:p>
    <w:p>
      <w:pPr>
        <w:pStyle w:val="Style31"/>
        <w:keepNext w:val="0"/>
        <w:keepLines w:val="0"/>
        <w:widowControl w:val="0"/>
        <w:shd w:val="clear" w:color="auto" w:fill="auto"/>
        <w:bidi w:val="0"/>
        <w:spacing w:before="0" w:after="400" w:line="312" w:lineRule="exact"/>
        <w:ind w:left="0" w:right="0" w:firstLine="0"/>
        <w:jc w:val="left"/>
      </w:pPr>
      <w:r>
        <w:rPr>
          <w:color w:val="000000"/>
          <w:spacing w:val="0"/>
          <w:w w:val="100"/>
          <w:position w:val="0"/>
        </w:rPr>
        <w:t>薪酬水平综合考虑了同行业的薪酬水平和公司内部公平性，兼顾岗位价值、工作绩效和个人能力的基础上予以确定，员工薪 酬均依据公司制定的有关工资管理和等级标准的规定按月发放。</w:t>
      </w:r>
    </w:p>
    <w:p>
      <w:pPr>
        <w:pStyle w:val="Style34"/>
        <w:keepNext/>
        <w:keepLines/>
        <w:widowControl w:val="0"/>
        <w:shd w:val="clear" w:color="auto" w:fill="auto"/>
        <w:tabs>
          <w:tab w:pos="378" w:val="left"/>
        </w:tabs>
        <w:bidi w:val="0"/>
        <w:spacing w:before="0" w:after="260" w:line="240" w:lineRule="auto"/>
        <w:ind w:left="0" w:right="0" w:firstLine="0"/>
        <w:jc w:val="left"/>
      </w:pPr>
      <w:bookmarkStart w:id="578" w:name="bookmark578"/>
      <w:bookmarkStart w:id="579" w:name="bookmark579"/>
      <w:bookmarkStart w:id="580" w:name="bookmark580"/>
      <w:bookmarkStart w:id="581" w:name="bookmark581"/>
      <w:r>
        <w:rPr>
          <w:rFonts w:ascii="Times New Roman" w:eastAsia="Times New Roman" w:hAnsi="Times New Roman" w:cs="Times New Roman"/>
          <w:color w:val="000000"/>
          <w:spacing w:val="0"/>
          <w:w w:val="100"/>
          <w:position w:val="0"/>
        </w:rPr>
        <w:t>3</w:t>
      </w:r>
      <w:bookmarkEnd w:id="580"/>
      <w:r>
        <w:rPr>
          <w:color w:val="000000"/>
          <w:spacing w:val="0"/>
          <w:w w:val="100"/>
          <w:position w:val="0"/>
        </w:rPr>
        <w:t>、</w:t>
        <w:tab/>
        <w:t>培训计划</w:t>
      </w:r>
      <w:bookmarkEnd w:id="578"/>
      <w:bookmarkEnd w:id="579"/>
      <w:bookmarkEnd w:id="581"/>
    </w:p>
    <w:p>
      <w:pPr>
        <w:pStyle w:val="Style31"/>
        <w:keepNext w:val="0"/>
        <w:keepLines w:val="0"/>
        <w:widowControl w:val="0"/>
        <w:shd w:val="clear" w:color="auto" w:fill="auto"/>
        <w:bidi w:val="0"/>
        <w:spacing w:before="0" w:after="400" w:line="314" w:lineRule="exact"/>
        <w:ind w:left="0" w:right="0"/>
        <w:jc w:val="left"/>
      </w:pPr>
      <w:r>
        <w:rPr>
          <w:color w:val="000000"/>
          <w:spacing w:val="0"/>
          <w:w w:val="100"/>
          <w:position w:val="0"/>
        </w:rPr>
        <w:t>公司致力于加强人才队伍建设，重视人才培训，建立了完整的培训体系，根据经营和管理的需要，通过定期与不定期、 内培与外培相结合的培训方式，不断提高员工知识技能和素质。通过有计划的培训，对员工潜力进一步的发掘，推动公司和 个人不断进步，实现公司和员工个人双赢。</w:t>
      </w:r>
    </w:p>
    <w:p>
      <w:pPr>
        <w:pStyle w:val="Style34"/>
        <w:keepNext/>
        <w:keepLines/>
        <w:widowControl w:val="0"/>
        <w:shd w:val="clear" w:color="auto" w:fill="auto"/>
        <w:tabs>
          <w:tab w:pos="378" w:val="left"/>
        </w:tabs>
        <w:bidi w:val="0"/>
        <w:spacing w:before="0" w:after="260" w:line="240" w:lineRule="auto"/>
        <w:ind w:left="0" w:right="0" w:firstLine="0"/>
        <w:jc w:val="both"/>
      </w:pPr>
      <w:bookmarkStart w:id="582" w:name="bookmark582"/>
      <w:bookmarkStart w:id="583" w:name="bookmark583"/>
      <w:bookmarkStart w:id="584" w:name="bookmark584"/>
      <w:bookmarkStart w:id="585" w:name="bookmark585"/>
      <w:r>
        <w:rPr>
          <w:rFonts w:ascii="Times New Roman" w:eastAsia="Times New Roman" w:hAnsi="Times New Roman" w:cs="Times New Roman"/>
          <w:color w:val="000000"/>
          <w:spacing w:val="0"/>
          <w:w w:val="100"/>
          <w:position w:val="0"/>
        </w:rPr>
        <w:t>4</w:t>
      </w:r>
      <w:bookmarkEnd w:id="584"/>
      <w:r>
        <w:rPr>
          <w:color w:val="000000"/>
          <w:spacing w:val="0"/>
          <w:w w:val="100"/>
          <w:position w:val="0"/>
        </w:rPr>
        <w:t>、</w:t>
        <w:tab/>
        <w:t>劳务外包情况</w:t>
      </w:r>
      <w:bookmarkEnd w:id="582"/>
      <w:bookmarkEnd w:id="583"/>
      <w:bookmarkEnd w:id="585"/>
    </w:p>
    <w:p>
      <w:pPr>
        <w:pStyle w:val="Style31"/>
        <w:keepNext w:val="0"/>
        <w:keepLines w:val="0"/>
        <w:widowControl w:val="0"/>
        <w:shd w:val="clear" w:color="auto" w:fill="auto"/>
        <w:bidi w:val="0"/>
        <w:spacing w:before="0" w:after="320" w:line="314" w:lineRule="exact"/>
        <w:ind w:left="0" w:right="0" w:firstLine="0"/>
        <w:jc w:val="both"/>
        <w:sectPr>
          <w:footnotePr>
            <w:pos w:val="pageBottom"/>
            <w:numFmt w:val="decimal"/>
            <w:numRestart w:val="continuous"/>
          </w:footnotePr>
          <w:type w:val="continuous"/>
          <w:pgSz w:w="11900" w:h="16840"/>
          <w:pgMar w:top="1374" w:right="1059" w:bottom="1484" w:left="1068" w:header="0" w:footer="3" w:gutter="0"/>
          <w:cols w:space="720"/>
          <w:noEndnote/>
          <w:rtlGutter w:val="0"/>
          <w:docGrid w:linePitch="360"/>
        </w:sectPr>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17"/>
        <w:keepNext/>
        <w:keepLines/>
        <w:widowControl w:val="0"/>
        <w:shd w:val="clear" w:color="auto" w:fill="auto"/>
        <w:bidi w:val="0"/>
        <w:spacing w:before="480" w:line="240" w:lineRule="auto"/>
        <w:ind w:left="0" w:right="0" w:firstLine="0"/>
        <w:jc w:val="center"/>
      </w:pPr>
      <w:bookmarkStart w:id="586" w:name="bookmark586"/>
      <w:bookmarkStart w:id="587" w:name="bookmark587"/>
      <w:bookmarkStart w:id="588" w:name="bookmark588"/>
      <w:r>
        <w:rPr>
          <w:color w:val="000000"/>
          <w:spacing w:val="0"/>
          <w:w w:val="100"/>
          <w:position w:val="0"/>
        </w:rPr>
        <w:t>第九节公司治理</w:t>
      </w:r>
      <w:bookmarkEnd w:id="586"/>
      <w:bookmarkEnd w:id="587"/>
      <w:bookmarkEnd w:id="588"/>
    </w:p>
    <w:p>
      <w:pPr>
        <w:pStyle w:val="Style27"/>
        <w:keepNext/>
        <w:keepLines/>
        <w:widowControl w:val="0"/>
        <w:shd w:val="clear" w:color="auto" w:fill="auto"/>
        <w:bidi w:val="0"/>
        <w:spacing w:before="0" w:after="260" w:line="240" w:lineRule="auto"/>
        <w:ind w:left="0" w:right="0" w:firstLine="0"/>
        <w:jc w:val="left"/>
      </w:pPr>
      <w:bookmarkStart w:id="589" w:name="bookmark589"/>
      <w:bookmarkStart w:id="590" w:name="bookmark590"/>
      <w:bookmarkStart w:id="591" w:name="bookmark591"/>
      <w:bookmarkStart w:id="592" w:name="bookmark592"/>
      <w:r>
        <w:rPr>
          <w:color w:val="000000"/>
          <w:spacing w:val="0"/>
          <w:w w:val="100"/>
          <w:position w:val="0"/>
        </w:rPr>
        <w:t>一、公司治理的基本状况</w:t>
      </w:r>
      <w:bookmarkEnd w:id="590"/>
      <w:bookmarkEnd w:id="591"/>
      <w:bookmarkEnd w:id="592"/>
      <w:bookmarkEnd w:id="589"/>
    </w:p>
    <w:p>
      <w:pPr>
        <w:pStyle w:val="Style31"/>
        <w:keepNext w:val="0"/>
        <w:keepLines w:val="0"/>
        <w:widowControl w:val="0"/>
        <w:shd w:val="clear" w:color="auto" w:fill="auto"/>
        <w:bidi w:val="0"/>
        <w:spacing w:before="0" w:after="0" w:line="313" w:lineRule="exact"/>
        <w:ind w:left="0" w:right="0" w:firstLine="440"/>
        <w:jc w:val="left"/>
      </w:pPr>
      <w:r>
        <w:rPr>
          <w:color w:val="000000"/>
          <w:spacing w:val="0"/>
          <w:w w:val="100"/>
          <w:position w:val="0"/>
        </w:rPr>
        <w:t>报告期内，公司严格按照《公司法》、《证券法》和中国证监会有关法律法规的要求，不断完善公司法人治理结构，建 立健全内部管理和控制制度，进一步提高公司治理水平。截至报告期末，公司运作规范，信息披露规范，公司治理的实际状 况基本符合中国证监会发布的有关上市公司治理的规范性文件要求，公司没有收到被监管部门采取行政监管措施的文件。</w:t>
      </w:r>
    </w:p>
    <w:p>
      <w:pPr>
        <w:pStyle w:val="Style31"/>
        <w:keepNext w:val="0"/>
        <w:keepLines w:val="0"/>
        <w:widowControl w:val="0"/>
        <w:shd w:val="clear" w:color="auto" w:fill="auto"/>
        <w:bidi w:val="0"/>
        <w:spacing w:before="0" w:after="0" w:line="313" w:lineRule="exact"/>
        <w:ind w:left="0" w:right="0" w:firstLine="440"/>
        <w:jc w:val="left"/>
      </w:pPr>
      <w:r>
        <w:rPr>
          <w:color w:val="000000"/>
          <w:spacing w:val="0"/>
          <w:w w:val="100"/>
          <w:position w:val="0"/>
        </w:rPr>
        <w:t>报告期内，公司对《公司章程》进行了修订与完善。</w:t>
      </w:r>
    </w:p>
    <w:p>
      <w:pPr>
        <w:pStyle w:val="Style31"/>
        <w:keepNext w:val="0"/>
        <w:keepLines w:val="0"/>
        <w:widowControl w:val="0"/>
        <w:shd w:val="clear" w:color="auto" w:fill="auto"/>
        <w:tabs>
          <w:tab w:pos="774" w:val="left"/>
        </w:tabs>
        <w:bidi w:val="0"/>
        <w:spacing w:before="0" w:after="0" w:line="313" w:lineRule="exact"/>
        <w:ind w:left="0" w:right="0" w:firstLine="440"/>
        <w:jc w:val="left"/>
      </w:pPr>
      <w:bookmarkStart w:id="593" w:name="bookmark593"/>
      <w:r>
        <w:rPr>
          <w:color w:val="000000"/>
          <w:spacing w:val="0"/>
          <w:w w:val="100"/>
          <w:position w:val="0"/>
          <w:sz w:val="18"/>
          <w:szCs w:val="18"/>
        </w:rPr>
        <w:t>1</w:t>
      </w:r>
      <w:bookmarkEnd w:id="593"/>
      <w:r>
        <w:rPr>
          <w:color w:val="000000"/>
          <w:spacing w:val="0"/>
          <w:w w:val="100"/>
          <w:position w:val="0"/>
        </w:rPr>
        <w:t>、</w:t>
        <w:tab/>
        <w:t>关于股东与股东大会</w:t>
      </w:r>
    </w:p>
    <w:p>
      <w:pPr>
        <w:pStyle w:val="Style31"/>
        <w:keepNext w:val="0"/>
        <w:keepLines w:val="0"/>
        <w:widowControl w:val="0"/>
        <w:shd w:val="clear" w:color="auto" w:fill="auto"/>
        <w:bidi w:val="0"/>
        <w:spacing w:before="0" w:after="0" w:line="313" w:lineRule="exact"/>
        <w:ind w:left="0" w:right="0" w:firstLine="440"/>
        <w:jc w:val="left"/>
      </w:pPr>
      <w:r>
        <w:rPr>
          <w:color w:val="000000"/>
          <w:spacing w:val="0"/>
          <w:w w:val="100"/>
          <w:position w:val="0"/>
        </w:rPr>
        <w:t>报告期内，公司严格按照《公司法》、《证券法》、《深圳证券交易所股票上市规则》、《公司章程》和《股东大会议事规 则》等相关法律法规要求召集、召开股东大会，并聘请律师出席见证。公司能够平等对待所有股东，特别是确保中小股东享 有平等地位，公司通过建立与股东沟通的有效渠道，以保证股东能够充分行使自己的权利。</w:t>
      </w:r>
    </w:p>
    <w:p>
      <w:pPr>
        <w:pStyle w:val="Style31"/>
        <w:keepNext w:val="0"/>
        <w:keepLines w:val="0"/>
        <w:widowControl w:val="0"/>
        <w:shd w:val="clear" w:color="auto" w:fill="auto"/>
        <w:tabs>
          <w:tab w:pos="784" w:val="left"/>
        </w:tabs>
        <w:bidi w:val="0"/>
        <w:spacing w:before="0" w:after="0" w:line="313" w:lineRule="exact"/>
        <w:ind w:left="0" w:right="0" w:firstLine="440"/>
        <w:jc w:val="left"/>
      </w:pPr>
      <w:bookmarkStart w:id="594" w:name="bookmark594"/>
      <w:r>
        <w:rPr>
          <w:color w:val="000000"/>
          <w:spacing w:val="0"/>
          <w:w w:val="100"/>
          <w:position w:val="0"/>
          <w:sz w:val="18"/>
          <w:szCs w:val="18"/>
        </w:rPr>
        <w:t>2</w:t>
      </w:r>
      <w:bookmarkEnd w:id="594"/>
      <w:r>
        <w:rPr>
          <w:color w:val="000000"/>
          <w:spacing w:val="0"/>
          <w:w w:val="100"/>
          <w:position w:val="0"/>
        </w:rPr>
        <w:t>、</w:t>
        <w:tab/>
        <w:t>关于控股股东与公司</w:t>
      </w:r>
    </w:p>
    <w:p>
      <w:pPr>
        <w:pStyle w:val="Style31"/>
        <w:keepNext w:val="0"/>
        <w:keepLines w:val="0"/>
        <w:widowControl w:val="0"/>
        <w:shd w:val="clear" w:color="auto" w:fill="auto"/>
        <w:bidi w:val="0"/>
        <w:spacing w:before="0" w:after="0" w:line="313" w:lineRule="exact"/>
        <w:ind w:left="0" w:right="0" w:firstLine="440"/>
        <w:jc w:val="left"/>
      </w:pPr>
      <w:r>
        <w:rPr>
          <w:color w:val="000000"/>
          <w:spacing w:val="0"/>
          <w:w w:val="100"/>
          <w:position w:val="0"/>
        </w:rPr>
        <w:t>公司具有独立的业务及自主经营能力，公司控股股东严格规范自己的行为，通过股东大会依法行使出资人的权利，没 有超越股东大会直接或间接干预公司的决策和经营活动，公司未与控股股东进行关联交易，公司与控股股东在人员、资产、 财务、机构、业务方面做到了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五独立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，公司董事会、监事会和内部经营管理机构根据各议事规则及公司制度独立运行。</w:t>
      </w:r>
    </w:p>
    <w:p>
      <w:pPr>
        <w:pStyle w:val="Style31"/>
        <w:keepNext w:val="0"/>
        <w:keepLines w:val="0"/>
        <w:widowControl w:val="0"/>
        <w:shd w:val="clear" w:color="auto" w:fill="auto"/>
        <w:tabs>
          <w:tab w:pos="784" w:val="left"/>
        </w:tabs>
        <w:bidi w:val="0"/>
        <w:spacing w:before="0" w:after="0" w:line="313" w:lineRule="exact"/>
        <w:ind w:left="0" w:right="0" w:firstLine="440"/>
        <w:jc w:val="left"/>
      </w:pPr>
      <w:bookmarkStart w:id="595" w:name="bookmark595"/>
      <w:r>
        <w:rPr>
          <w:color w:val="000000"/>
          <w:spacing w:val="0"/>
          <w:w w:val="100"/>
          <w:position w:val="0"/>
          <w:sz w:val="18"/>
          <w:szCs w:val="18"/>
        </w:rPr>
        <w:t>3</w:t>
      </w:r>
      <w:bookmarkEnd w:id="595"/>
      <w:r>
        <w:rPr>
          <w:color w:val="000000"/>
          <w:spacing w:val="0"/>
          <w:w w:val="100"/>
          <w:position w:val="0"/>
        </w:rPr>
        <w:t>、</w:t>
        <w:tab/>
        <w:t>关于董事与董事会</w:t>
      </w:r>
    </w:p>
    <w:p>
      <w:pPr>
        <w:pStyle w:val="Style31"/>
        <w:keepNext w:val="0"/>
        <w:keepLines w:val="0"/>
        <w:widowControl w:val="0"/>
        <w:shd w:val="clear" w:color="auto" w:fill="auto"/>
        <w:bidi w:val="0"/>
        <w:spacing w:before="0" w:after="0" w:line="313" w:lineRule="exact"/>
        <w:ind w:left="0" w:right="0" w:firstLine="440"/>
        <w:jc w:val="left"/>
      </w:pPr>
      <w:r>
        <w:rPr>
          <w:color w:val="000000"/>
          <w:spacing w:val="0"/>
          <w:w w:val="100"/>
          <w:position w:val="0"/>
        </w:rPr>
        <w:t>报告期末公司董事会由</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名董事组成，其中独立董事</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名。独立董事均为在金融、行业等方面的专业人士担任，保证了 董事会决策的质量和水平，维护了公司和全体股东的权益，充分发挥了董事会在公司治理中的核心作用。根据有关规定的要 求，公司董事会下设四个专业委员会：战略委员会、审计委员会、提名委员会和薪酬与考核委员会。各委员会分工明确，权 责分明，有效运作。</w:t>
      </w:r>
    </w:p>
    <w:p>
      <w:pPr>
        <w:pStyle w:val="Style31"/>
        <w:keepNext w:val="0"/>
        <w:keepLines w:val="0"/>
        <w:widowControl w:val="0"/>
        <w:shd w:val="clear" w:color="auto" w:fill="auto"/>
        <w:tabs>
          <w:tab w:pos="789" w:val="left"/>
        </w:tabs>
        <w:bidi w:val="0"/>
        <w:spacing w:before="0" w:after="0" w:line="313" w:lineRule="exact"/>
        <w:ind w:left="0" w:right="0" w:firstLine="440"/>
        <w:jc w:val="left"/>
      </w:pPr>
      <w:bookmarkStart w:id="596" w:name="bookmark596"/>
      <w:r>
        <w:rPr>
          <w:color w:val="000000"/>
          <w:spacing w:val="0"/>
          <w:w w:val="100"/>
          <w:position w:val="0"/>
          <w:sz w:val="18"/>
          <w:szCs w:val="18"/>
        </w:rPr>
        <w:t>4</w:t>
      </w:r>
      <w:bookmarkEnd w:id="596"/>
      <w:r>
        <w:rPr>
          <w:color w:val="000000"/>
          <w:spacing w:val="0"/>
          <w:w w:val="100"/>
          <w:position w:val="0"/>
        </w:rPr>
        <w:t>、</w:t>
        <w:tab/>
        <w:t>关于监事与监事会</w:t>
      </w:r>
    </w:p>
    <w:p>
      <w:pPr>
        <w:pStyle w:val="Style31"/>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报告期内公司监事会由</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名监事组成，其中职工监事</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名，人员构成符合法律、法规的要求。公司监事能够认真履行职 责，能够本着对股东负责的精神，对公司财务及董事、高级管理人员履行职责的合法合规性进行监督。</w:t>
      </w:r>
    </w:p>
    <w:p>
      <w:pPr>
        <w:pStyle w:val="Style31"/>
        <w:keepNext w:val="0"/>
        <w:keepLines w:val="0"/>
        <w:widowControl w:val="0"/>
        <w:shd w:val="clear" w:color="auto" w:fill="auto"/>
        <w:tabs>
          <w:tab w:pos="789" w:val="left"/>
        </w:tabs>
        <w:bidi w:val="0"/>
        <w:spacing w:before="0" w:after="0" w:line="313" w:lineRule="exact"/>
        <w:ind w:left="0" w:right="0" w:firstLine="440"/>
        <w:jc w:val="both"/>
      </w:pPr>
      <w:bookmarkStart w:id="597" w:name="bookmark597"/>
      <w:r>
        <w:rPr>
          <w:color w:val="000000"/>
          <w:spacing w:val="0"/>
          <w:w w:val="100"/>
          <w:position w:val="0"/>
          <w:sz w:val="18"/>
          <w:szCs w:val="18"/>
        </w:rPr>
        <w:t>5</w:t>
      </w:r>
      <w:bookmarkEnd w:id="597"/>
      <w:r>
        <w:rPr>
          <w:color w:val="000000"/>
          <w:spacing w:val="0"/>
          <w:w w:val="100"/>
          <w:position w:val="0"/>
        </w:rPr>
        <w:t>、</w:t>
        <w:tab/>
        <w:t>关于信息披露与透明度</w:t>
      </w:r>
    </w:p>
    <w:p>
      <w:pPr>
        <w:pStyle w:val="Style31"/>
        <w:keepNext w:val="0"/>
        <w:keepLines w:val="0"/>
        <w:widowControl w:val="0"/>
        <w:shd w:val="clear" w:color="auto" w:fill="auto"/>
        <w:bidi w:val="0"/>
        <w:spacing w:before="0" w:after="0" w:line="313" w:lineRule="exact"/>
        <w:ind w:left="0" w:right="0" w:firstLine="440"/>
        <w:jc w:val="left"/>
      </w:pPr>
      <w:r>
        <w:rPr>
          <w:color w:val="000000"/>
          <w:spacing w:val="0"/>
          <w:w w:val="100"/>
          <w:position w:val="0"/>
        </w:rPr>
        <w:t>报告期内，公司严格按照有关法律法规和公司《信息披露事务管理制度》的规定，履行信息披露义务；公司能真实、 准确、完整、及时地披露信息，没有虚假记载、误导性陈述和重大遗漏，确保所有投资者有平等机会获取公司信息，增加了 公司透明度，切实发挥了保护中小投资者知情权的作用。</w:t>
      </w:r>
    </w:p>
    <w:p>
      <w:pPr>
        <w:pStyle w:val="Style31"/>
        <w:keepNext w:val="0"/>
        <w:keepLines w:val="0"/>
        <w:widowControl w:val="0"/>
        <w:shd w:val="clear" w:color="auto" w:fill="auto"/>
        <w:tabs>
          <w:tab w:pos="789" w:val="left"/>
        </w:tabs>
        <w:bidi w:val="0"/>
        <w:spacing w:before="0" w:after="0" w:line="313" w:lineRule="exact"/>
        <w:ind w:left="0" w:right="0" w:firstLine="440"/>
        <w:jc w:val="left"/>
      </w:pPr>
      <w:bookmarkStart w:id="598" w:name="bookmark598"/>
      <w:r>
        <w:rPr>
          <w:color w:val="000000"/>
          <w:spacing w:val="0"/>
          <w:w w:val="100"/>
          <w:position w:val="0"/>
          <w:sz w:val="18"/>
          <w:szCs w:val="18"/>
        </w:rPr>
        <w:t>6</w:t>
      </w:r>
      <w:bookmarkEnd w:id="598"/>
      <w:r>
        <w:rPr>
          <w:color w:val="000000"/>
          <w:spacing w:val="0"/>
          <w:w w:val="100"/>
          <w:position w:val="0"/>
        </w:rPr>
        <w:t>、</w:t>
        <w:tab/>
        <w:t>关于相关利益者</w:t>
      </w:r>
    </w:p>
    <w:p>
      <w:pPr>
        <w:pStyle w:val="Style31"/>
        <w:keepNext w:val="0"/>
        <w:keepLines w:val="0"/>
        <w:widowControl w:val="0"/>
        <w:shd w:val="clear" w:color="auto" w:fill="auto"/>
        <w:bidi w:val="0"/>
        <w:spacing w:before="0" w:after="0" w:line="313" w:lineRule="exact"/>
        <w:ind w:left="0" w:right="0" w:firstLine="440"/>
        <w:jc w:val="left"/>
      </w:pPr>
      <w:r>
        <w:rPr>
          <w:color w:val="000000"/>
          <w:spacing w:val="0"/>
          <w:w w:val="100"/>
          <w:position w:val="0"/>
        </w:rPr>
        <w:t>公司在保持稳健发展、实现股东利益最大化的同时，积极关注所在地区福利、公益事业等问题，重视社会责任，充分 尊重和维护职工、债权人等利益相关者的合法权利，加强与各方的沟通和合作，共同推动公司持续、健康地发展。</w:t>
      </w:r>
    </w:p>
    <w:p>
      <w:pPr>
        <w:pStyle w:val="Style31"/>
        <w:keepNext w:val="0"/>
        <w:keepLines w:val="0"/>
        <w:widowControl w:val="0"/>
        <w:shd w:val="clear" w:color="auto" w:fill="auto"/>
        <w:tabs>
          <w:tab w:pos="789" w:val="left"/>
        </w:tabs>
        <w:bidi w:val="0"/>
        <w:spacing w:before="0" w:after="0" w:line="313" w:lineRule="exact"/>
        <w:ind w:left="0" w:right="0" w:firstLine="440"/>
        <w:jc w:val="left"/>
      </w:pPr>
      <w:bookmarkStart w:id="599" w:name="bookmark599"/>
      <w:r>
        <w:rPr>
          <w:color w:val="000000"/>
          <w:spacing w:val="0"/>
          <w:w w:val="100"/>
          <w:position w:val="0"/>
          <w:sz w:val="18"/>
          <w:szCs w:val="18"/>
        </w:rPr>
        <w:t>7</w:t>
      </w:r>
      <w:bookmarkEnd w:id="599"/>
      <w:r>
        <w:rPr>
          <w:color w:val="000000"/>
          <w:spacing w:val="0"/>
          <w:w w:val="100"/>
          <w:position w:val="0"/>
        </w:rPr>
        <w:t>、</w:t>
        <w:tab/>
        <w:t>关于公司与投资者</w:t>
      </w:r>
    </w:p>
    <w:p>
      <w:pPr>
        <w:pStyle w:val="Style31"/>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公司重视与投资者关系的沟通与交流，公司证券部负责信息披露和投资者关系管理工作，加强与中小股东的沟通，认 真听取股东各方对公司发展的建议和意见，及时反馈给董事会，切实保证中小股东的合法权益。</w:t>
      </w:r>
    </w:p>
    <w:p>
      <w:pPr>
        <w:pStyle w:val="Style31"/>
        <w:keepNext w:val="0"/>
        <w:keepLines w:val="0"/>
        <w:widowControl w:val="0"/>
        <w:shd w:val="clear" w:color="auto" w:fill="auto"/>
        <w:tabs>
          <w:tab w:pos="789" w:val="left"/>
        </w:tabs>
        <w:bidi w:val="0"/>
        <w:spacing w:before="0" w:after="0" w:line="313" w:lineRule="exact"/>
        <w:ind w:left="0" w:right="0" w:firstLine="440"/>
        <w:jc w:val="both"/>
      </w:pPr>
      <w:bookmarkStart w:id="600" w:name="bookmark600"/>
      <w:r>
        <w:rPr>
          <w:color w:val="000000"/>
          <w:spacing w:val="0"/>
          <w:w w:val="100"/>
          <w:position w:val="0"/>
          <w:sz w:val="18"/>
          <w:szCs w:val="18"/>
        </w:rPr>
        <w:t>8</w:t>
      </w:r>
      <w:bookmarkEnd w:id="600"/>
      <w:r>
        <w:rPr>
          <w:color w:val="000000"/>
          <w:spacing w:val="0"/>
          <w:w w:val="100"/>
          <w:position w:val="0"/>
        </w:rPr>
        <w:t>、</w:t>
        <w:tab/>
        <w:t>关于内部审计制度</w:t>
      </w:r>
    </w:p>
    <w:p>
      <w:pPr>
        <w:pStyle w:val="Style31"/>
        <w:keepNext w:val="0"/>
        <w:keepLines w:val="0"/>
        <w:widowControl w:val="0"/>
        <w:shd w:val="clear" w:color="auto" w:fill="auto"/>
        <w:bidi w:val="0"/>
        <w:spacing w:before="0" w:after="300" w:line="313" w:lineRule="exact"/>
        <w:ind w:left="0" w:right="0" w:firstLine="440"/>
        <w:jc w:val="both"/>
      </w:pPr>
      <w:r>
        <w:rPr>
          <w:color w:val="000000"/>
          <w:spacing w:val="0"/>
          <w:w w:val="100"/>
          <w:position w:val="0"/>
        </w:rPr>
        <w:t>公司设立了内审部，配置了</w:t>
      </w:r>
      <w:r>
        <w:rPr>
          <w:color w:val="000000"/>
          <w:spacing w:val="0"/>
          <w:w w:val="100"/>
          <w:position w:val="0"/>
          <w:sz w:val="18"/>
          <w:szCs w:val="18"/>
        </w:rPr>
        <w:t>4</w:t>
      </w:r>
      <w:r>
        <w:rPr>
          <w:color w:val="000000"/>
          <w:spacing w:val="0"/>
          <w:w w:val="100"/>
          <w:position w:val="0"/>
        </w:rPr>
        <w:t>名专职审计人员，在董事会审计委员会的领导下对公司及子公司的经济运行质量、经济效 益、内控的制度和执行、各项费用的使用以及资产情况进行审计和监督。</w:t>
      </w:r>
    </w:p>
    <w:p>
      <w:pPr>
        <w:pStyle w:val="Style31"/>
        <w:keepNext w:val="0"/>
        <w:keepLines w:val="0"/>
        <w:widowControl w:val="0"/>
        <w:shd w:val="clear" w:color="auto" w:fill="auto"/>
        <w:bidi w:val="0"/>
        <w:spacing w:before="0" w:after="0" w:line="346" w:lineRule="exact"/>
        <w:ind w:left="0" w:right="0" w:firstLine="0"/>
        <w:jc w:val="left"/>
      </w:pPr>
      <w:r>
        <w:rPr>
          <w:color w:val="000000"/>
          <w:spacing w:val="0"/>
          <w:w w:val="100"/>
          <w:position w:val="0"/>
        </w:rPr>
        <w:t>公司治理的实际状况与中国证监会发布的有关上市公司治理的规范性文件是否存在重大差异</w:t>
      </w:r>
    </w:p>
    <w:p>
      <w:pPr>
        <w:pStyle w:val="Style31"/>
        <w:keepNext w:val="0"/>
        <w:keepLines w:val="0"/>
        <w:widowControl w:val="0"/>
        <w:shd w:val="clear" w:color="auto" w:fill="auto"/>
        <w:bidi w:val="0"/>
        <w:spacing w:before="0" w:after="0" w:line="346" w:lineRule="exact"/>
        <w:ind w:left="0" w:right="0" w:firstLine="0"/>
        <w:jc w:val="left"/>
      </w:pPr>
      <w:r>
        <w:rPr>
          <w:color w:val="000000"/>
          <w:spacing w:val="0"/>
          <w:w w:val="100"/>
          <w:position w:val="0"/>
        </w:rPr>
        <w:t>口</w:t>
      </w:r>
      <w:r>
        <w:rPr>
          <w:color w:val="000000"/>
          <w:spacing w:val="0"/>
          <w:w w:val="100"/>
          <w:position w:val="0"/>
        </w:rPr>
        <w:t>是"否 公司治理的实际状况与中国证监会发布的有关上市公司治理的规范性文件不存在重大差异。</w:t>
      </w:r>
    </w:p>
    <w:p>
      <w:pPr>
        <w:pStyle w:val="Style27"/>
        <w:keepNext/>
        <w:keepLines/>
        <w:widowControl w:val="0"/>
        <w:shd w:val="clear" w:color="auto" w:fill="auto"/>
        <w:bidi w:val="0"/>
        <w:spacing w:before="0" w:after="260" w:line="240" w:lineRule="auto"/>
        <w:ind w:left="0" w:right="0" w:firstLine="0"/>
        <w:jc w:val="left"/>
      </w:pPr>
      <w:bookmarkStart w:id="601" w:name="bookmark601"/>
      <w:bookmarkStart w:id="602" w:name="bookmark602"/>
      <w:bookmarkStart w:id="603" w:name="bookmark603"/>
      <w:bookmarkStart w:id="604" w:name="bookmark604"/>
      <w:r>
        <w:rPr>
          <w:color w:val="000000"/>
          <w:spacing w:val="0"/>
          <w:w w:val="100"/>
          <w:position w:val="0"/>
        </w:rPr>
        <w:t>二</w:t>
      </w:r>
      <w:bookmarkEnd w:id="603"/>
      <w:r>
        <w:rPr>
          <w:color w:val="000000"/>
          <w:spacing w:val="0"/>
          <w:w w:val="100"/>
          <w:position w:val="0"/>
        </w:rPr>
        <w:t>、公司相对于控股股东在业务、人员、资产、机构、财务等方面的独立情况</w:t>
      </w:r>
      <w:bookmarkEnd w:id="601"/>
      <w:bookmarkEnd w:id="602"/>
      <w:bookmarkEnd w:id="604"/>
    </w:p>
    <w:p>
      <w:pPr>
        <w:pStyle w:val="Style31"/>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公司严格规范公司与股东之间的关系，建立健全各项管理制度。目前，公司在业务、资产、人员、财务、机构方面均独立 于公司各股东，具有独立完整的业务和供应、生产、销售系统，以及面向市场自主经营的能力，完全独立运作、自主经营， 独立承担责任和风险。</w:t>
      </w:r>
    </w:p>
    <w:p>
      <w:pPr>
        <w:pStyle w:val="Style31"/>
        <w:keepNext w:val="0"/>
        <w:keepLines w:val="0"/>
        <w:widowControl w:val="0"/>
        <w:shd w:val="clear" w:color="auto" w:fill="auto"/>
        <w:tabs>
          <w:tab w:pos="683" w:val="left"/>
        </w:tabs>
        <w:bidi w:val="0"/>
        <w:spacing w:before="0" w:after="0" w:line="313" w:lineRule="exact"/>
        <w:ind w:left="0" w:right="0"/>
        <w:jc w:val="both"/>
      </w:pPr>
      <w:bookmarkStart w:id="605" w:name="bookmark605"/>
      <w:r>
        <w:rPr>
          <w:color w:val="000000"/>
          <w:spacing w:val="0"/>
          <w:w w:val="100"/>
          <w:position w:val="0"/>
          <w:sz w:val="18"/>
          <w:szCs w:val="18"/>
        </w:rPr>
        <w:t>1</w:t>
      </w:r>
      <w:bookmarkEnd w:id="605"/>
      <w:r>
        <w:rPr>
          <w:color w:val="000000"/>
          <w:spacing w:val="0"/>
          <w:w w:val="100"/>
          <w:position w:val="0"/>
        </w:rPr>
        <w:t>、</w:t>
        <w:tab/>
        <w:t>业务独立</w:t>
      </w:r>
    </w:p>
    <w:p>
      <w:pPr>
        <w:pStyle w:val="Style31"/>
        <w:keepNext w:val="0"/>
        <w:keepLines w:val="0"/>
        <w:widowControl w:val="0"/>
        <w:shd w:val="clear" w:color="auto" w:fill="auto"/>
        <w:bidi w:val="0"/>
        <w:spacing w:before="0" w:after="0" w:line="313" w:lineRule="exact"/>
        <w:ind w:left="0" w:right="0"/>
        <w:jc w:val="both"/>
      </w:pPr>
      <w:r>
        <w:rPr>
          <w:color w:val="000000"/>
          <w:spacing w:val="0"/>
          <w:w w:val="100"/>
          <w:position w:val="0"/>
        </w:rPr>
        <w:t>公司主要从事铝板复合型防伪印刷和防伪瓶盖的生产、销售及园林工程设计、施工、水污染治理，拥有完整且独立的采 购、生产、销售系统，具有独立、完整的资产和业务，形成了集铝板复合型防伪印刷、瓶盖制造、制盖机械及模具制造、产 品技术研发和售后技术服务为一体的完整业务体系和涵盖园林工程施工、园林景观规划设计、苗木种植销售、园林养护为一 体的全产业链综合性园林绿化体系，具备面向市场自主经营的能力，独立组织和实施生产经营活动，不依赖于控股股东和实 际控制人。</w:t>
      </w:r>
    </w:p>
    <w:p>
      <w:pPr>
        <w:pStyle w:val="Style31"/>
        <w:keepNext w:val="0"/>
        <w:keepLines w:val="0"/>
        <w:widowControl w:val="0"/>
        <w:shd w:val="clear" w:color="auto" w:fill="auto"/>
        <w:tabs>
          <w:tab w:pos="692" w:val="left"/>
        </w:tabs>
        <w:bidi w:val="0"/>
        <w:spacing w:before="0" w:after="0" w:line="313" w:lineRule="exact"/>
        <w:ind w:left="0" w:right="0"/>
        <w:jc w:val="both"/>
      </w:pPr>
      <w:bookmarkStart w:id="606" w:name="bookmark606"/>
      <w:r>
        <w:rPr>
          <w:color w:val="000000"/>
          <w:spacing w:val="0"/>
          <w:w w:val="100"/>
          <w:position w:val="0"/>
          <w:sz w:val="18"/>
          <w:szCs w:val="18"/>
        </w:rPr>
        <w:t>2</w:t>
      </w:r>
      <w:bookmarkEnd w:id="606"/>
      <w:r>
        <w:rPr>
          <w:color w:val="000000"/>
          <w:spacing w:val="0"/>
          <w:w w:val="100"/>
          <w:position w:val="0"/>
        </w:rPr>
        <w:t>、</w:t>
        <w:tab/>
        <w:t>资产完整</w:t>
      </w:r>
    </w:p>
    <w:p>
      <w:pPr>
        <w:pStyle w:val="Style31"/>
        <w:keepNext w:val="0"/>
        <w:keepLines w:val="0"/>
        <w:widowControl w:val="0"/>
        <w:shd w:val="clear" w:color="auto" w:fill="auto"/>
        <w:bidi w:val="0"/>
        <w:spacing w:before="0" w:after="0" w:line="314" w:lineRule="exact"/>
        <w:ind w:left="0" w:right="0"/>
        <w:jc w:val="both"/>
      </w:pPr>
      <w:r>
        <w:rPr>
          <w:color w:val="000000"/>
          <w:spacing w:val="0"/>
          <w:w w:val="100"/>
          <w:position w:val="0"/>
        </w:rPr>
        <w:t>公司拥有独立的生产系统、辅助生产系统和配套设施、土地使用权、专利、商标、非专利技术等资产，公司没有以自身 资产、权益或信誉为控股股东、实际控制人的债务提供过担保，对所有资产拥有完全的控制支配权，不存在资产、资金和其 他资源被控股股东和实际控制人违规占用而损害公司其他股东利益及公司利益的情况。</w:t>
      </w:r>
    </w:p>
    <w:p>
      <w:pPr>
        <w:pStyle w:val="Style31"/>
        <w:keepNext w:val="0"/>
        <w:keepLines w:val="0"/>
        <w:widowControl w:val="0"/>
        <w:shd w:val="clear" w:color="auto" w:fill="auto"/>
        <w:tabs>
          <w:tab w:pos="692" w:val="left"/>
        </w:tabs>
        <w:bidi w:val="0"/>
        <w:spacing w:before="0" w:after="0" w:line="313" w:lineRule="exact"/>
        <w:ind w:left="0" w:right="0"/>
        <w:jc w:val="both"/>
      </w:pPr>
      <w:bookmarkStart w:id="607" w:name="bookmark607"/>
      <w:r>
        <w:rPr>
          <w:color w:val="000000"/>
          <w:spacing w:val="0"/>
          <w:w w:val="100"/>
          <w:position w:val="0"/>
          <w:sz w:val="18"/>
          <w:szCs w:val="18"/>
        </w:rPr>
        <w:t>3</w:t>
      </w:r>
      <w:bookmarkEnd w:id="607"/>
      <w:r>
        <w:rPr>
          <w:color w:val="000000"/>
          <w:spacing w:val="0"/>
          <w:w w:val="100"/>
          <w:position w:val="0"/>
        </w:rPr>
        <w:t>、</w:t>
        <w:tab/>
        <w:t>人员独立</w:t>
      </w:r>
    </w:p>
    <w:p>
      <w:pPr>
        <w:pStyle w:val="Style31"/>
        <w:keepNext w:val="0"/>
        <w:keepLines w:val="0"/>
        <w:widowControl w:val="0"/>
        <w:shd w:val="clear" w:color="auto" w:fill="auto"/>
        <w:bidi w:val="0"/>
        <w:spacing w:before="0" w:after="0" w:line="312" w:lineRule="exact"/>
        <w:ind w:left="0" w:right="0"/>
        <w:jc w:val="both"/>
      </w:pPr>
      <w:r>
        <w:rPr>
          <w:color w:val="000000"/>
          <w:spacing w:val="0"/>
          <w:w w:val="100"/>
          <w:position w:val="0"/>
        </w:rPr>
        <w:t>公司董事、监事及高级管理人员均严格按照《公司法》、《公司章程》的有关规定产生。公司总裁、副总裁、财务总监、 董事会秘书和业务部门负责人均属专职且在公司领取薪酬，不存在在控股股东、实际控制人及其控制的其他企业兼职的情形。 公司高级管理人员的推荐符合《公司章程》的规定，不存在超越董事会和股东大会而作出人事任免的决定。公司在劳动、人 事及工资管理上完全独立，并根据《劳动法》和公司劳动管理制度等有关规定与公司员工签订劳动合同。</w:t>
      </w:r>
    </w:p>
    <w:p>
      <w:pPr>
        <w:pStyle w:val="Style31"/>
        <w:keepNext w:val="0"/>
        <w:keepLines w:val="0"/>
        <w:widowControl w:val="0"/>
        <w:shd w:val="clear" w:color="auto" w:fill="auto"/>
        <w:tabs>
          <w:tab w:pos="697" w:val="left"/>
        </w:tabs>
        <w:bidi w:val="0"/>
        <w:spacing w:before="0" w:after="0" w:line="313" w:lineRule="exact"/>
        <w:ind w:left="0" w:right="0"/>
        <w:jc w:val="both"/>
      </w:pPr>
      <w:bookmarkStart w:id="608" w:name="bookmark608"/>
      <w:r>
        <w:rPr>
          <w:color w:val="000000"/>
          <w:spacing w:val="0"/>
          <w:w w:val="100"/>
          <w:position w:val="0"/>
          <w:sz w:val="18"/>
          <w:szCs w:val="18"/>
        </w:rPr>
        <w:t>4</w:t>
      </w:r>
      <w:bookmarkEnd w:id="608"/>
      <w:r>
        <w:rPr>
          <w:color w:val="000000"/>
          <w:spacing w:val="0"/>
          <w:w w:val="100"/>
          <w:position w:val="0"/>
        </w:rPr>
        <w:t>、</w:t>
        <w:tab/>
        <w:t>财务独立</w:t>
      </w:r>
    </w:p>
    <w:p>
      <w:pPr>
        <w:pStyle w:val="Style31"/>
        <w:keepNext w:val="0"/>
        <w:keepLines w:val="0"/>
        <w:widowControl w:val="0"/>
        <w:shd w:val="clear" w:color="auto" w:fill="auto"/>
        <w:bidi w:val="0"/>
        <w:spacing w:before="0" w:after="0" w:line="314" w:lineRule="exact"/>
        <w:ind w:left="0" w:right="0"/>
        <w:jc w:val="both"/>
      </w:pPr>
      <w:r>
        <w:rPr>
          <w:color w:val="000000"/>
          <w:spacing w:val="0"/>
          <w:w w:val="100"/>
          <w:position w:val="0"/>
        </w:rPr>
        <w:t>公司设立了独立的财务部门，配备了独立的财务人员，开设了独立的银行账号，建立了独立的会计核算体系，制定了内 部财务管理制度等内控制度，独立进行财务决策并依法独立进行纳税申报和履行纳税义务。公司根据企业发展规划，自主决 定投资计划和资金安排，不存在股东干预公司财务决策、资金使用的情况，不存在货币资金或其他资产被股东或其他关联方 占用的情况，也不存在为各股东、实际控制人及其控制的其他企业提供担保的情况。</w:t>
      </w:r>
    </w:p>
    <w:p>
      <w:pPr>
        <w:pStyle w:val="Style31"/>
        <w:keepNext w:val="0"/>
        <w:keepLines w:val="0"/>
        <w:widowControl w:val="0"/>
        <w:shd w:val="clear" w:color="auto" w:fill="auto"/>
        <w:tabs>
          <w:tab w:pos="697" w:val="left"/>
        </w:tabs>
        <w:bidi w:val="0"/>
        <w:spacing w:before="0" w:after="0" w:line="313" w:lineRule="exact"/>
        <w:ind w:left="0" w:right="0"/>
        <w:jc w:val="both"/>
      </w:pPr>
      <w:bookmarkStart w:id="609" w:name="bookmark609"/>
      <w:r>
        <w:rPr>
          <w:color w:val="000000"/>
          <w:spacing w:val="0"/>
          <w:w w:val="100"/>
          <w:position w:val="0"/>
          <w:sz w:val="18"/>
          <w:szCs w:val="18"/>
        </w:rPr>
        <w:t>5</w:t>
      </w:r>
      <w:bookmarkEnd w:id="609"/>
      <w:r>
        <w:rPr>
          <w:color w:val="000000"/>
          <w:spacing w:val="0"/>
          <w:w w:val="100"/>
          <w:position w:val="0"/>
        </w:rPr>
        <w:t>、</w:t>
        <w:tab/>
        <w:t>机构独立</w:t>
      </w:r>
    </w:p>
    <w:p>
      <w:pPr>
        <w:pStyle w:val="Style31"/>
        <w:keepNext w:val="0"/>
        <w:keepLines w:val="0"/>
        <w:widowControl w:val="0"/>
        <w:shd w:val="clear" w:color="auto" w:fill="auto"/>
        <w:bidi w:val="0"/>
        <w:spacing w:before="0" w:after="740" w:line="312" w:lineRule="exact"/>
        <w:ind w:left="0" w:right="0"/>
        <w:jc w:val="both"/>
      </w:pPr>
      <w:r>
        <w:rPr>
          <w:color w:val="000000"/>
          <w:spacing w:val="0"/>
          <w:w w:val="100"/>
          <w:position w:val="0"/>
        </w:rPr>
        <w:t>公司设立了股东大会、董事会、监事会等机构，聘请了包括总裁、副总裁、财务总监、董事会秘书等人员在内的高级管 理人员，根据自身经营需要，下设行政管理部、运营部、研发制造中心、财务部、国内贸易部、国际贸易部、人力资源部、 证券部、供应部等职能部门，拥有完整的采购、生产、销售系统和配套部门。自公司设立以来，未发生股东干预公司正常生 产经营活动的情况。</w:t>
      </w:r>
    </w:p>
    <w:p>
      <w:pPr>
        <w:pStyle w:val="Style27"/>
        <w:keepNext/>
        <w:keepLines/>
        <w:widowControl w:val="0"/>
        <w:shd w:val="clear" w:color="auto" w:fill="auto"/>
        <w:tabs>
          <w:tab w:pos="604" w:val="left"/>
        </w:tabs>
        <w:bidi w:val="0"/>
        <w:spacing w:before="0" w:after="340" w:line="240" w:lineRule="auto"/>
        <w:ind w:left="0" w:right="0" w:firstLine="0"/>
        <w:jc w:val="both"/>
      </w:pPr>
      <w:bookmarkStart w:id="610" w:name="bookmark610"/>
      <w:bookmarkStart w:id="611" w:name="bookmark611"/>
      <w:bookmarkStart w:id="612" w:name="bookmark612"/>
      <w:bookmarkStart w:id="613" w:name="bookmark613"/>
      <w:r>
        <w:rPr>
          <w:color w:val="000000"/>
          <w:spacing w:val="0"/>
          <w:w w:val="100"/>
          <w:position w:val="0"/>
        </w:rPr>
        <w:t>三</w:t>
      </w:r>
      <w:bookmarkEnd w:id="612"/>
      <w:r>
        <w:rPr>
          <w:color w:val="000000"/>
          <w:spacing w:val="0"/>
          <w:w w:val="100"/>
          <w:position w:val="0"/>
        </w:rPr>
        <w:t>、</w:t>
        <w:tab/>
        <w:t>同业竞争情况</w:t>
      </w:r>
      <w:bookmarkEnd w:id="610"/>
      <w:bookmarkEnd w:id="611"/>
      <w:bookmarkEnd w:id="613"/>
    </w:p>
    <w:p>
      <w:pPr>
        <w:pStyle w:val="Style31"/>
        <w:keepNext w:val="0"/>
        <w:keepLines w:val="0"/>
        <w:widowControl w:val="0"/>
        <w:shd w:val="clear" w:color="auto" w:fill="auto"/>
        <w:bidi w:val="0"/>
        <w:spacing w:before="0" w:after="40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tabs>
          <w:tab w:pos="604" w:val="left"/>
        </w:tabs>
        <w:bidi w:val="0"/>
        <w:spacing w:before="0" w:after="340" w:line="240" w:lineRule="auto"/>
        <w:ind w:left="0" w:right="0" w:firstLine="0"/>
        <w:jc w:val="left"/>
      </w:pPr>
      <w:bookmarkStart w:id="614" w:name="bookmark614"/>
      <w:bookmarkStart w:id="615" w:name="bookmark615"/>
      <w:bookmarkStart w:id="616" w:name="bookmark616"/>
      <w:bookmarkStart w:id="617" w:name="bookmark617"/>
      <w:r>
        <w:rPr>
          <w:color w:val="000000"/>
          <w:spacing w:val="0"/>
          <w:w w:val="100"/>
          <w:position w:val="0"/>
        </w:rPr>
        <w:t>四</w:t>
      </w:r>
      <w:bookmarkEnd w:id="616"/>
      <w:r>
        <w:rPr>
          <w:color w:val="000000"/>
          <w:spacing w:val="0"/>
          <w:w w:val="100"/>
          <w:position w:val="0"/>
        </w:rPr>
        <w:t>、</w:t>
        <w:tab/>
        <w:t>报告期内召开的年度股东大会和临时股东大会的有关情况</w:t>
      </w:r>
      <w:bookmarkEnd w:id="614"/>
      <w:bookmarkEnd w:id="615"/>
      <w:bookmarkEnd w:id="617"/>
    </w:p>
    <w:p>
      <w:pPr>
        <w:pStyle w:val="Style34"/>
        <w:keepNext/>
        <w:keepLines/>
        <w:widowControl w:val="0"/>
        <w:shd w:val="clear" w:color="auto" w:fill="auto"/>
        <w:bidi w:val="0"/>
        <w:spacing w:before="0" w:after="340" w:line="240" w:lineRule="auto"/>
        <w:ind w:left="0" w:right="0" w:firstLine="0"/>
        <w:jc w:val="left"/>
      </w:pPr>
      <w:bookmarkStart w:id="618" w:name="bookmark618"/>
      <w:bookmarkStart w:id="619" w:name="bookmark619"/>
      <w:bookmarkStart w:id="620" w:name="bookmark620"/>
      <w:bookmarkStart w:id="621" w:name="bookmark621"/>
      <w:r>
        <w:rPr>
          <w:rFonts w:ascii="Times New Roman" w:eastAsia="Times New Roman" w:hAnsi="Times New Roman" w:cs="Times New Roman"/>
          <w:color w:val="000000"/>
          <w:spacing w:val="0"/>
          <w:w w:val="100"/>
          <w:position w:val="0"/>
        </w:rPr>
        <w:t>1</w:t>
      </w:r>
      <w:bookmarkEnd w:id="620"/>
      <w:r>
        <w:rPr>
          <w:color w:val="000000"/>
          <w:spacing w:val="0"/>
          <w:w w:val="100"/>
          <w:position w:val="0"/>
        </w:rPr>
        <w:t>、本报告期股东大会情况</w:t>
      </w:r>
      <w:bookmarkEnd w:id="618"/>
      <w:bookmarkEnd w:id="619"/>
      <w:bookmarkEnd w:id="621"/>
    </w:p>
    <w:tbl>
      <w:tblPr>
        <w:tblOverlap w:val="never"/>
        <w:jc w:val="center"/>
        <w:tblLayout w:type="fixed"/>
      </w:tblPr>
      <w:tblGrid>
        <w:gridCol w:w="1598"/>
        <w:gridCol w:w="1594"/>
        <w:gridCol w:w="1598"/>
        <w:gridCol w:w="1594"/>
        <w:gridCol w:w="1594"/>
        <w:gridCol w:w="1603"/>
      </w:tblGrid>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会议类型</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160"/>
              <w:jc w:val="left"/>
            </w:pPr>
            <w:r>
              <w:rPr>
                <w:color w:val="000000"/>
                <w:spacing w:val="0"/>
                <w:w w:val="100"/>
                <w:position w:val="0"/>
              </w:rPr>
              <w:t>投资者参与比例</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披露索引</w:t>
            </w:r>
          </w:p>
        </w:tc>
      </w:tr>
      <w:tr>
        <w:trPr>
          <w:trHeight w:val="686"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年度股东大</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年度股东大会</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0.10%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05</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06</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巨潮资讯网</w:t>
            </w:r>
          </w:p>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http://www. cninfo.</w:t>
            </w:r>
          </w:p>
        </w:tc>
      </w:tr>
    </w:tbl>
    <w:tbl>
      <w:tblPr>
        <w:tblOverlap w:val="never"/>
        <w:jc w:val="center"/>
        <w:tblLayout w:type="fixed"/>
      </w:tblPr>
      <w:tblGrid>
        <w:gridCol w:w="1598"/>
        <w:gridCol w:w="1594"/>
        <w:gridCol w:w="1598"/>
        <w:gridCol w:w="1594"/>
        <w:gridCol w:w="1594"/>
        <w:gridCol w:w="1603"/>
      </w:tblGrid>
      <w:tr>
        <w:trPr>
          <w:trHeight w:val="365"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com.cn</w:t>
            </w:r>
          </w:p>
        </w:tc>
      </w:tr>
      <w:tr>
        <w:trPr>
          <w:trHeight w:val="1027"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年第一次临 时股东大会</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0.04%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07</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08</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305" w:lineRule="exact"/>
              <w:ind w:left="0" w:right="0" w:firstLine="0"/>
              <w:jc w:val="left"/>
              <w:rPr>
                <w:sz w:val="18"/>
                <w:szCs w:val="18"/>
              </w:rPr>
            </w:pPr>
            <w:r>
              <w:rPr>
                <w:color w:val="000000"/>
                <w:spacing w:val="0"/>
                <w:w w:val="100"/>
                <w:position w:val="0"/>
                <w:sz w:val="17"/>
                <w:szCs w:val="17"/>
              </w:rPr>
              <w:t xml:space="preserve">巨潮资讯网 </w:t>
            </w:r>
            <w:r>
              <w:rPr>
                <w:rFonts w:ascii="Times New Roman" w:eastAsia="Times New Roman" w:hAnsi="Times New Roman" w:cs="Times New Roman"/>
                <w:color w:val="000000"/>
                <w:spacing w:val="0"/>
                <w:w w:val="100"/>
                <w:position w:val="0"/>
                <w:sz w:val="18"/>
                <w:szCs w:val="18"/>
              </w:rPr>
              <w:t>http://www. cninfo. com.cn</w:t>
            </w:r>
          </w:p>
        </w:tc>
      </w:tr>
      <w:tr>
        <w:trPr>
          <w:trHeight w:val="1037"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年第二次临 时股东大会</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28</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29</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302" w:lineRule="exact"/>
              <w:ind w:left="0" w:right="0" w:firstLine="0"/>
              <w:jc w:val="left"/>
              <w:rPr>
                <w:sz w:val="18"/>
                <w:szCs w:val="18"/>
              </w:rPr>
            </w:pPr>
            <w:r>
              <w:rPr>
                <w:color w:val="000000"/>
                <w:spacing w:val="0"/>
                <w:w w:val="100"/>
                <w:position w:val="0"/>
                <w:sz w:val="17"/>
                <w:szCs w:val="17"/>
              </w:rPr>
              <w:t xml:space="preserve">巨潮资讯网 </w:t>
            </w:r>
            <w:r>
              <w:rPr>
                <w:rFonts w:ascii="Times New Roman" w:eastAsia="Times New Roman" w:hAnsi="Times New Roman" w:cs="Times New Roman"/>
                <w:color w:val="000000"/>
                <w:spacing w:val="0"/>
                <w:w w:val="100"/>
                <w:position w:val="0"/>
                <w:sz w:val="18"/>
                <w:szCs w:val="18"/>
              </w:rPr>
              <w:t>http://www. cninfo. com.cn</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622" w:name="bookmark622"/>
      <w:bookmarkStart w:id="623" w:name="bookmark623"/>
      <w:bookmarkStart w:id="624" w:name="bookmark624"/>
      <w:bookmarkStart w:id="625" w:name="bookmark625"/>
      <w:r>
        <w:rPr>
          <w:rFonts w:ascii="Times New Roman" w:eastAsia="Times New Roman" w:hAnsi="Times New Roman" w:cs="Times New Roman"/>
          <w:color w:val="000000"/>
          <w:spacing w:val="0"/>
          <w:w w:val="100"/>
          <w:position w:val="0"/>
        </w:rPr>
        <w:t>2</w:t>
      </w:r>
      <w:bookmarkEnd w:id="624"/>
      <w:r>
        <w:rPr>
          <w:color w:val="000000"/>
          <w:spacing w:val="0"/>
          <w:w w:val="100"/>
          <w:position w:val="0"/>
        </w:rPr>
        <w:t>、表决权恢复的优先股股东请求召开临时股东大会</w:t>
      </w:r>
      <w:bookmarkEnd w:id="622"/>
      <w:bookmarkEnd w:id="623"/>
      <w:bookmarkEnd w:id="625"/>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bidi w:val="0"/>
        <w:spacing w:before="0" w:after="380" w:line="240" w:lineRule="auto"/>
        <w:ind w:left="0" w:right="0" w:firstLine="0"/>
        <w:jc w:val="left"/>
      </w:pPr>
      <w:bookmarkStart w:id="626" w:name="bookmark626"/>
      <w:bookmarkStart w:id="627" w:name="bookmark627"/>
      <w:bookmarkStart w:id="628" w:name="bookmark628"/>
      <w:bookmarkStart w:id="629" w:name="bookmark629"/>
      <w:r>
        <w:rPr>
          <w:color w:val="000000"/>
          <w:spacing w:val="0"/>
          <w:w w:val="100"/>
          <w:position w:val="0"/>
        </w:rPr>
        <w:t>五</w:t>
      </w:r>
      <w:bookmarkEnd w:id="628"/>
      <w:r>
        <w:rPr>
          <w:color w:val="000000"/>
          <w:spacing w:val="0"/>
          <w:w w:val="100"/>
          <w:position w:val="0"/>
        </w:rPr>
        <w:t>、报告期内独立董事履行职责的情况</w:t>
      </w:r>
      <w:bookmarkEnd w:id="626"/>
      <w:bookmarkEnd w:id="627"/>
      <w:bookmarkEnd w:id="629"/>
    </w:p>
    <w:p>
      <w:pPr>
        <w:pStyle w:val="Style34"/>
        <w:keepNext/>
        <w:keepLines/>
        <w:widowControl w:val="0"/>
        <w:shd w:val="clear" w:color="auto" w:fill="auto"/>
        <w:bidi w:val="0"/>
        <w:spacing w:before="0" w:after="320" w:line="240" w:lineRule="auto"/>
        <w:ind w:left="0" w:right="0" w:firstLine="0"/>
        <w:jc w:val="left"/>
      </w:pPr>
      <w:bookmarkStart w:id="630" w:name="bookmark630"/>
      <w:bookmarkStart w:id="631" w:name="bookmark631"/>
      <w:bookmarkStart w:id="632" w:name="bookmark632"/>
      <w:bookmarkStart w:id="633" w:name="bookmark633"/>
      <w:r>
        <w:rPr>
          <w:rFonts w:ascii="Times New Roman" w:eastAsia="Times New Roman" w:hAnsi="Times New Roman" w:cs="Times New Roman"/>
          <w:color w:val="000000"/>
          <w:spacing w:val="0"/>
          <w:w w:val="100"/>
          <w:position w:val="0"/>
        </w:rPr>
        <w:t>1</w:t>
      </w:r>
      <w:bookmarkEnd w:id="632"/>
      <w:r>
        <w:rPr>
          <w:color w:val="000000"/>
          <w:spacing w:val="0"/>
          <w:w w:val="100"/>
          <w:position w:val="0"/>
        </w:rPr>
        <w:t>、独立董事出席董事会及股东大会的情况</w:t>
      </w:r>
      <w:bookmarkEnd w:id="630"/>
      <w:bookmarkEnd w:id="631"/>
      <w:bookmarkEnd w:id="633"/>
    </w:p>
    <w:tbl>
      <w:tblPr>
        <w:tblOverlap w:val="never"/>
        <w:jc w:val="center"/>
        <w:tblLayout w:type="fixed"/>
      </w:tblPr>
      <w:tblGrid>
        <w:gridCol w:w="1627"/>
        <w:gridCol w:w="1325"/>
        <w:gridCol w:w="1325"/>
        <w:gridCol w:w="1325"/>
        <w:gridCol w:w="1325"/>
        <w:gridCol w:w="1320"/>
        <w:gridCol w:w="1334"/>
      </w:tblGrid>
      <w:tr>
        <w:trPr>
          <w:trHeight w:val="408" w:hRule="exact"/>
        </w:trPr>
        <w:tc>
          <w:tcPr>
            <w:gridSpan w:val="7"/>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独立董事出席董事会情况</w:t>
            </w:r>
          </w:p>
        </w:tc>
      </w:tr>
      <w:tr>
        <w:trPr>
          <w:trHeight w:val="1022"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260"/>
              <w:jc w:val="both"/>
            </w:pPr>
            <w:r>
              <w:rPr>
                <w:color w:val="000000"/>
                <w:spacing w:val="0"/>
                <w:w w:val="100"/>
                <w:position w:val="0"/>
              </w:rPr>
              <w:t>独立董事姓名</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本报告期应参</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加董事会次数</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现场出席次数</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以通讯方式参 加次数</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委托出席次数</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缺席次数</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是否连续两次 未亲自参加会 议</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王全宁</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13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秦华</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13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秦书尧</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13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gridSpan w:val="2"/>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独立董事列席股东大会次数</w:t>
            </w:r>
          </w:p>
        </w:tc>
        <w:tc>
          <w:tcPr>
            <w:gridSpan w:val="5"/>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r>
    </w:tbl>
    <w:p>
      <w:pPr>
        <w:widowControl w:val="0"/>
        <w:spacing w:after="99" w:line="1" w:lineRule="exact"/>
      </w:pP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连续两次未亲自出席董事会的说明</w:t>
      </w:r>
    </w:p>
    <w:p>
      <w:pPr>
        <w:pStyle w:val="Style34"/>
        <w:keepNext/>
        <w:keepLines/>
        <w:widowControl w:val="0"/>
        <w:shd w:val="clear" w:color="auto" w:fill="auto"/>
        <w:bidi w:val="0"/>
        <w:spacing w:before="0" w:after="260" w:line="240" w:lineRule="auto"/>
        <w:ind w:left="0" w:right="0" w:firstLine="0"/>
        <w:jc w:val="left"/>
      </w:pPr>
      <w:bookmarkStart w:id="634" w:name="bookmark634"/>
      <w:bookmarkStart w:id="635" w:name="bookmark635"/>
      <w:bookmarkStart w:id="636" w:name="bookmark636"/>
      <w:bookmarkStart w:id="637" w:name="bookmark637"/>
      <w:r>
        <w:rPr>
          <w:rFonts w:ascii="Times New Roman" w:eastAsia="Times New Roman" w:hAnsi="Times New Roman" w:cs="Times New Roman"/>
          <w:color w:val="000000"/>
          <w:spacing w:val="0"/>
          <w:w w:val="100"/>
          <w:position w:val="0"/>
        </w:rPr>
        <w:t>2</w:t>
      </w:r>
      <w:bookmarkEnd w:id="636"/>
      <w:r>
        <w:rPr>
          <w:color w:val="000000"/>
          <w:spacing w:val="0"/>
          <w:w w:val="100"/>
          <w:position w:val="0"/>
        </w:rPr>
        <w:t>、独立董事对公司有关事项提出异议的情况</w:t>
      </w:r>
      <w:bookmarkEnd w:id="634"/>
      <w:bookmarkEnd w:id="635"/>
      <w:bookmarkEnd w:id="637"/>
    </w:p>
    <w:p>
      <w:pPr>
        <w:pStyle w:val="Style31"/>
        <w:keepNext w:val="0"/>
        <w:keepLines w:val="0"/>
        <w:widowControl w:val="0"/>
        <w:shd w:val="clear" w:color="auto" w:fill="auto"/>
        <w:bidi w:val="0"/>
        <w:spacing w:before="0" w:after="0" w:line="314" w:lineRule="exact"/>
        <w:ind w:left="0" w:right="0" w:firstLine="0"/>
        <w:jc w:val="left"/>
      </w:pPr>
      <w:r>
        <w:rPr>
          <w:color w:val="000000"/>
          <w:spacing w:val="0"/>
          <w:w w:val="100"/>
          <w:position w:val="0"/>
        </w:rPr>
        <w:t>独立董事对公司有关事项是否提出异议</w:t>
      </w:r>
    </w:p>
    <w:p>
      <w:pPr>
        <w:pStyle w:val="Style31"/>
        <w:keepNext w:val="0"/>
        <w:keepLines w:val="0"/>
        <w:widowControl w:val="0"/>
        <w:shd w:val="clear" w:color="auto" w:fill="auto"/>
        <w:bidi w:val="0"/>
        <w:spacing w:before="0" w:after="0" w:line="314" w:lineRule="exact"/>
        <w:ind w:left="0" w:right="0" w:firstLine="0"/>
        <w:jc w:val="left"/>
      </w:pPr>
      <w:r>
        <w:rPr>
          <w:color w:val="000000"/>
          <w:spacing w:val="0"/>
          <w:w w:val="100"/>
          <w:position w:val="0"/>
        </w:rPr>
        <w:t>□</w:t>
      </w:r>
      <w:r>
        <w:rPr>
          <w:color w:val="000000"/>
          <w:spacing w:val="0"/>
          <w:w w:val="100"/>
          <w:position w:val="0"/>
        </w:rPr>
        <w:t xml:space="preserve">是 </w:t>
      </w:r>
      <w:r>
        <w:rPr>
          <w:color w:val="000000"/>
          <w:spacing w:val="0"/>
          <w:w w:val="100"/>
          <w:position w:val="0"/>
          <w:sz w:val="18"/>
          <w:szCs w:val="18"/>
        </w:rPr>
        <w:t>V</w:t>
      </w:r>
      <w:r>
        <w:rPr>
          <w:color w:val="000000"/>
          <w:spacing w:val="0"/>
          <w:w w:val="100"/>
          <w:position w:val="0"/>
        </w:rPr>
        <w:t>否</w:t>
      </w:r>
    </w:p>
    <w:p>
      <w:pPr>
        <w:pStyle w:val="Style31"/>
        <w:keepNext w:val="0"/>
        <w:keepLines w:val="0"/>
        <w:widowControl w:val="0"/>
        <w:shd w:val="clear" w:color="auto" w:fill="auto"/>
        <w:bidi w:val="0"/>
        <w:spacing w:before="0" w:after="380" w:line="314" w:lineRule="exact"/>
        <w:ind w:left="0" w:right="0" w:firstLine="0"/>
        <w:jc w:val="left"/>
      </w:pPr>
      <w:r>
        <w:rPr>
          <w:color w:val="000000"/>
          <w:spacing w:val="0"/>
          <w:w w:val="100"/>
          <w:position w:val="0"/>
        </w:rPr>
        <w:t>报告期内独立董事对公司有关事项未提出异议。</w:t>
      </w:r>
    </w:p>
    <w:p>
      <w:pPr>
        <w:pStyle w:val="Style34"/>
        <w:keepNext/>
        <w:keepLines/>
        <w:widowControl w:val="0"/>
        <w:shd w:val="clear" w:color="auto" w:fill="auto"/>
        <w:bidi w:val="0"/>
        <w:spacing w:before="0" w:after="260" w:line="240" w:lineRule="auto"/>
        <w:ind w:left="0" w:right="0" w:firstLine="0"/>
        <w:jc w:val="left"/>
      </w:pPr>
      <w:bookmarkStart w:id="638" w:name="bookmark638"/>
      <w:bookmarkStart w:id="639" w:name="bookmark639"/>
      <w:bookmarkStart w:id="640" w:name="bookmark640"/>
      <w:bookmarkStart w:id="641" w:name="bookmark641"/>
      <w:r>
        <w:rPr>
          <w:rFonts w:ascii="Times New Roman" w:eastAsia="Times New Roman" w:hAnsi="Times New Roman" w:cs="Times New Roman"/>
          <w:color w:val="000000"/>
          <w:spacing w:val="0"/>
          <w:w w:val="100"/>
          <w:position w:val="0"/>
        </w:rPr>
        <w:t>3</w:t>
      </w:r>
      <w:bookmarkEnd w:id="640"/>
      <w:r>
        <w:rPr>
          <w:color w:val="000000"/>
          <w:spacing w:val="0"/>
          <w:w w:val="100"/>
          <w:position w:val="0"/>
        </w:rPr>
        <w:t>、独立董事履行职责的其他说明</w:t>
      </w:r>
      <w:bookmarkEnd w:id="638"/>
      <w:bookmarkEnd w:id="639"/>
      <w:bookmarkEnd w:id="641"/>
    </w:p>
    <w:p>
      <w:pPr>
        <w:pStyle w:val="Style31"/>
        <w:keepNext w:val="0"/>
        <w:keepLines w:val="0"/>
        <w:widowControl w:val="0"/>
        <w:shd w:val="clear" w:color="auto" w:fill="auto"/>
        <w:bidi w:val="0"/>
        <w:spacing w:before="0" w:after="0" w:line="314" w:lineRule="exact"/>
        <w:ind w:left="0" w:right="0" w:firstLine="0"/>
        <w:jc w:val="left"/>
      </w:pPr>
      <w:r>
        <w:rPr>
          <w:color w:val="000000"/>
          <w:spacing w:val="0"/>
          <w:w w:val="100"/>
          <w:position w:val="0"/>
        </w:rPr>
        <w:t>独立董事对公司有关建议是否被采纳</w:t>
      </w:r>
    </w:p>
    <w:p>
      <w:pPr>
        <w:pStyle w:val="Style31"/>
        <w:keepNext w:val="0"/>
        <w:keepLines w:val="0"/>
        <w:widowControl w:val="0"/>
        <w:shd w:val="clear" w:color="auto" w:fill="auto"/>
        <w:bidi w:val="0"/>
        <w:spacing w:before="0" w:after="0" w:line="314" w:lineRule="exact"/>
        <w:ind w:left="0" w:right="0" w:firstLine="0"/>
        <w:jc w:val="left"/>
      </w:pPr>
      <w:r>
        <w:rPr>
          <w:color w:val="000000"/>
          <w:spacing w:val="0"/>
          <w:w w:val="100"/>
          <w:position w:val="0"/>
          <w:sz w:val="18"/>
          <w:szCs w:val="18"/>
        </w:rPr>
        <w:t>V</w:t>
      </w:r>
      <w:r>
        <w:rPr>
          <w:color w:val="000000"/>
          <w:spacing w:val="0"/>
          <w:w w:val="100"/>
          <w:position w:val="0"/>
        </w:rPr>
        <w:t>是</w:t>
      </w:r>
      <w:r>
        <w:rPr>
          <w:color w:val="000000"/>
          <w:spacing w:val="0"/>
          <w:w w:val="100"/>
          <w:position w:val="0"/>
        </w:rPr>
        <w:t>□</w:t>
      </w:r>
      <w:r>
        <w:rPr>
          <w:color w:val="000000"/>
          <w:spacing w:val="0"/>
          <w:w w:val="100"/>
          <w:position w:val="0"/>
        </w:rPr>
        <w:t>否</w:t>
      </w:r>
    </w:p>
    <w:p>
      <w:pPr>
        <w:pStyle w:val="Style31"/>
        <w:keepNext w:val="0"/>
        <w:keepLines w:val="0"/>
        <w:widowControl w:val="0"/>
        <w:shd w:val="clear" w:color="auto" w:fill="auto"/>
        <w:bidi w:val="0"/>
        <w:spacing w:before="0" w:after="0" w:line="314" w:lineRule="exact"/>
        <w:ind w:left="0" w:right="0" w:firstLine="0"/>
        <w:jc w:val="left"/>
      </w:pPr>
      <w:r>
        <w:rPr>
          <w:color w:val="000000"/>
          <w:spacing w:val="0"/>
          <w:w w:val="100"/>
          <w:position w:val="0"/>
        </w:rPr>
        <w:t>独立董事对公司有关建议被采纳或未被采纳的说明</w:t>
      </w:r>
    </w:p>
    <w:p>
      <w:pPr>
        <w:pStyle w:val="Style31"/>
        <w:keepNext w:val="0"/>
        <w:keepLines w:val="0"/>
        <w:widowControl w:val="0"/>
        <w:shd w:val="clear" w:color="auto" w:fill="auto"/>
        <w:bidi w:val="0"/>
        <w:spacing w:before="0" w:after="300" w:line="314" w:lineRule="exact"/>
        <w:ind w:left="0" w:right="0" w:firstLine="200"/>
        <w:jc w:val="left"/>
      </w:pPr>
      <w:r>
        <w:rPr>
          <w:color w:val="000000"/>
          <w:spacing w:val="0"/>
          <w:w w:val="100"/>
          <w:position w:val="0"/>
        </w:rPr>
        <w:t>报告期内公司独立董事严格按照有关法律、法规及《公司章程》的规定履行职责，出席了报告期内召开的董事会、认真审 议各项议案，客观地发表自己的看法和观点，并利用自己的专业知识做出独立、公正的判断。同时，几位独立董事还深入公 司现场调研，了解公司经营状况和内部控制的建设及董事会决议执行情况，为公司经营和发展提出了合理化的意见和建议。</w:t>
      </w:r>
    </w:p>
    <w:p>
      <w:pPr>
        <w:pStyle w:val="Style27"/>
        <w:keepNext/>
        <w:keepLines/>
        <w:widowControl w:val="0"/>
        <w:shd w:val="clear" w:color="auto" w:fill="auto"/>
        <w:tabs>
          <w:tab w:pos="517" w:val="left"/>
        </w:tabs>
        <w:bidi w:val="0"/>
        <w:spacing w:before="0" w:after="260" w:line="240" w:lineRule="auto"/>
        <w:ind w:left="0" w:right="0" w:firstLine="0"/>
        <w:jc w:val="left"/>
      </w:pPr>
      <w:bookmarkStart w:id="642" w:name="bookmark642"/>
      <w:bookmarkStart w:id="643" w:name="bookmark643"/>
      <w:bookmarkStart w:id="644" w:name="bookmark644"/>
      <w:bookmarkStart w:id="645" w:name="bookmark645"/>
      <w:r>
        <w:rPr>
          <w:color w:val="000000"/>
          <w:spacing w:val="0"/>
          <w:w w:val="100"/>
          <w:position w:val="0"/>
        </w:rPr>
        <w:t>六</w:t>
      </w:r>
      <w:bookmarkEnd w:id="644"/>
      <w:r>
        <w:rPr>
          <w:color w:val="000000"/>
          <w:spacing w:val="0"/>
          <w:w w:val="100"/>
          <w:position w:val="0"/>
        </w:rPr>
        <w:t>、</w:t>
        <w:tab/>
        <w:t>董事会下设专门委员会在报告期内履行职责情况</w:t>
      </w:r>
      <w:bookmarkEnd w:id="642"/>
      <w:bookmarkEnd w:id="643"/>
      <w:bookmarkEnd w:id="645"/>
    </w:p>
    <w:p>
      <w:pPr>
        <w:pStyle w:val="Style31"/>
        <w:keepNext w:val="0"/>
        <w:keepLines w:val="0"/>
        <w:widowControl w:val="0"/>
        <w:shd w:val="clear" w:color="auto" w:fill="auto"/>
        <w:bidi w:val="0"/>
        <w:spacing w:before="0" w:after="140" w:line="317" w:lineRule="exact"/>
        <w:ind w:left="0" w:right="0" w:firstLine="440"/>
        <w:jc w:val="both"/>
      </w:pPr>
      <w:r>
        <w:rPr>
          <w:color w:val="000000"/>
          <w:spacing w:val="0"/>
          <w:w w:val="100"/>
          <w:position w:val="0"/>
        </w:rPr>
        <w:t>公司董事会下设审计委员会、薪酬与考核委员会、提名委员会和战略委员会。报告期内，专门委员会按照《公司章程》 和各议事规则的规定，对公司经营管理重大事项进行讨论与决策。</w:t>
      </w:r>
    </w:p>
    <w:p>
      <w:pPr>
        <w:pStyle w:val="Style31"/>
        <w:keepNext w:val="0"/>
        <w:keepLines w:val="0"/>
        <w:widowControl w:val="0"/>
        <w:shd w:val="clear" w:color="auto" w:fill="auto"/>
        <w:tabs>
          <w:tab w:pos="774" w:val="left"/>
        </w:tabs>
        <w:bidi w:val="0"/>
        <w:spacing w:before="0" w:after="0" w:line="360" w:lineRule="auto"/>
        <w:ind w:left="0" w:right="0" w:firstLine="440"/>
        <w:jc w:val="both"/>
      </w:pPr>
      <w:bookmarkStart w:id="646" w:name="bookmark646"/>
      <w:r>
        <w:rPr>
          <w:rFonts w:ascii="Times New Roman" w:eastAsia="Times New Roman" w:hAnsi="Times New Roman" w:cs="Times New Roman"/>
          <w:color w:val="000000"/>
          <w:spacing w:val="0"/>
          <w:w w:val="100"/>
          <w:position w:val="0"/>
          <w:sz w:val="18"/>
          <w:szCs w:val="18"/>
        </w:rPr>
        <w:t>1</w:t>
      </w:r>
      <w:bookmarkEnd w:id="646"/>
      <w:r>
        <w:rPr>
          <w:color w:val="000000"/>
          <w:spacing w:val="0"/>
          <w:w w:val="100"/>
          <w:position w:val="0"/>
        </w:rPr>
        <w:t>、</w:t>
        <w:tab/>
        <w:t>董事会审计委员会履职情况</w:t>
      </w:r>
    </w:p>
    <w:p>
      <w:pPr>
        <w:pStyle w:val="Style31"/>
        <w:keepNext w:val="0"/>
        <w:keepLines w:val="0"/>
        <w:widowControl w:val="0"/>
        <w:shd w:val="clear" w:color="auto" w:fill="auto"/>
        <w:bidi w:val="0"/>
        <w:spacing w:before="0" w:after="140" w:line="314" w:lineRule="exact"/>
        <w:ind w:left="0" w:right="0" w:firstLine="440"/>
        <w:jc w:val="both"/>
      </w:pPr>
      <w:r>
        <w:rPr>
          <w:color w:val="000000"/>
          <w:spacing w:val="0"/>
          <w:w w:val="100"/>
          <w:position w:val="0"/>
        </w:rPr>
        <w:t>董事会审计委员会主要负责公司内外部审计的沟通和协调，组织内部审计等相关工作。报告期内，董事会审计委员会 共召开会议</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次，主要审议了公司内部审计部门提交的季度募集资金存放和使用的专项报告和财务报告，对内部审计部门的 工作进行监督和指导。在</w:t>
      </w:r>
      <w:r>
        <w:rPr>
          <w:rFonts w:ascii="Times New Roman" w:eastAsia="Times New Roman" w:hAnsi="Times New Roman" w:cs="Times New Roman"/>
          <w:color w:val="000000"/>
          <w:spacing w:val="0"/>
          <w:w w:val="100"/>
          <w:position w:val="0"/>
          <w:sz w:val="18"/>
          <w:szCs w:val="18"/>
        </w:rPr>
        <w:t>201</w:t>
      </w:r>
      <w:r>
        <w:rPr>
          <w:color w:val="000000"/>
          <w:spacing w:val="0"/>
          <w:w w:val="100"/>
          <w:position w:val="0"/>
          <w:sz w:val="18"/>
          <w:szCs w:val="18"/>
        </w:rPr>
        <w:t>6</w:t>
      </w:r>
      <w:r>
        <w:rPr>
          <w:color w:val="000000"/>
          <w:spacing w:val="0"/>
          <w:w w:val="100"/>
          <w:position w:val="0"/>
        </w:rPr>
        <w:t>年年报编制和审计工作过程中，审计委员会与审计机构沟通确定了年度财务报告审计工作的 时间安排，对公司的财务报表进行了审计并形成了内部审计书面报告。</w:t>
      </w:r>
    </w:p>
    <w:p>
      <w:pPr>
        <w:pStyle w:val="Style31"/>
        <w:keepNext w:val="0"/>
        <w:keepLines w:val="0"/>
        <w:widowControl w:val="0"/>
        <w:shd w:val="clear" w:color="auto" w:fill="auto"/>
        <w:tabs>
          <w:tab w:pos="794" w:val="left"/>
        </w:tabs>
        <w:bidi w:val="0"/>
        <w:spacing w:before="0" w:after="0" w:line="360" w:lineRule="auto"/>
        <w:ind w:left="0" w:right="0" w:firstLine="440"/>
        <w:jc w:val="both"/>
      </w:pPr>
      <w:bookmarkStart w:id="647" w:name="bookmark647"/>
      <w:r>
        <w:rPr>
          <w:rFonts w:ascii="Times New Roman" w:eastAsia="Times New Roman" w:hAnsi="Times New Roman" w:cs="Times New Roman"/>
          <w:color w:val="000000"/>
          <w:spacing w:val="0"/>
          <w:w w:val="100"/>
          <w:position w:val="0"/>
          <w:sz w:val="18"/>
          <w:szCs w:val="18"/>
        </w:rPr>
        <w:t>2</w:t>
      </w:r>
      <w:bookmarkEnd w:id="647"/>
      <w:r>
        <w:rPr>
          <w:color w:val="000000"/>
          <w:spacing w:val="0"/>
          <w:w w:val="100"/>
          <w:position w:val="0"/>
        </w:rPr>
        <w:t>、</w:t>
        <w:tab/>
        <w:t>董事会薪酬与考核委员会履职情况</w:t>
      </w:r>
    </w:p>
    <w:p>
      <w:pPr>
        <w:pStyle w:val="Style31"/>
        <w:keepNext w:val="0"/>
        <w:keepLines w:val="0"/>
        <w:widowControl w:val="0"/>
        <w:shd w:val="clear" w:color="auto" w:fill="auto"/>
        <w:bidi w:val="0"/>
        <w:spacing w:before="0" w:after="140" w:line="314" w:lineRule="exact"/>
        <w:ind w:left="0" w:right="0" w:firstLine="440"/>
        <w:jc w:val="both"/>
      </w:pPr>
      <w:r>
        <w:rPr>
          <w:color w:val="000000"/>
          <w:spacing w:val="0"/>
          <w:w w:val="100"/>
          <w:position w:val="0"/>
        </w:rPr>
        <w:t>董事会薪酬与考核委员会主要负责公司董事和高级管理人员的薪酬方案及考评方案的制定及执行。报告期内，董事会 薪酬与考核委员会共召开会议</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次，主要审议确定了公司</w:t>
      </w:r>
      <w:r>
        <w:rPr>
          <w:rFonts w:ascii="Times New Roman" w:eastAsia="Times New Roman" w:hAnsi="Times New Roman" w:cs="Times New Roman"/>
          <w:color w:val="000000"/>
          <w:spacing w:val="0"/>
          <w:w w:val="100"/>
          <w:position w:val="0"/>
          <w:sz w:val="18"/>
          <w:szCs w:val="18"/>
        </w:rPr>
        <w:t>201</w:t>
      </w:r>
      <w:r>
        <w:rPr>
          <w:color w:val="000000"/>
          <w:spacing w:val="0"/>
          <w:w w:val="100"/>
          <w:position w:val="0"/>
          <w:sz w:val="18"/>
          <w:szCs w:val="18"/>
        </w:rPr>
        <w:t>6</w:t>
      </w:r>
      <w:r>
        <w:rPr>
          <w:color w:val="000000"/>
          <w:spacing w:val="0"/>
          <w:w w:val="100"/>
          <w:position w:val="0"/>
        </w:rPr>
        <w:t>年董事及高级管理人员的薪酬情况，形成决议并提交董事会 审议。</w:t>
      </w:r>
    </w:p>
    <w:p>
      <w:pPr>
        <w:pStyle w:val="Style31"/>
        <w:keepNext w:val="0"/>
        <w:keepLines w:val="0"/>
        <w:widowControl w:val="0"/>
        <w:shd w:val="clear" w:color="auto" w:fill="auto"/>
        <w:tabs>
          <w:tab w:pos="794" w:val="left"/>
        </w:tabs>
        <w:bidi w:val="0"/>
        <w:spacing w:before="0" w:after="0" w:line="360" w:lineRule="auto"/>
        <w:ind w:left="0" w:right="0" w:firstLine="440"/>
        <w:jc w:val="both"/>
      </w:pPr>
      <w:bookmarkStart w:id="648" w:name="bookmark648"/>
      <w:r>
        <w:rPr>
          <w:rFonts w:ascii="Times New Roman" w:eastAsia="Times New Roman" w:hAnsi="Times New Roman" w:cs="Times New Roman"/>
          <w:color w:val="000000"/>
          <w:spacing w:val="0"/>
          <w:w w:val="100"/>
          <w:position w:val="0"/>
          <w:sz w:val="18"/>
          <w:szCs w:val="18"/>
        </w:rPr>
        <w:t>3</w:t>
      </w:r>
      <w:bookmarkEnd w:id="648"/>
      <w:r>
        <w:rPr>
          <w:color w:val="000000"/>
          <w:spacing w:val="0"/>
          <w:w w:val="100"/>
          <w:position w:val="0"/>
        </w:rPr>
        <w:t>、</w:t>
        <w:tab/>
        <w:t>董事会提名委员会履职情况</w:t>
      </w:r>
    </w:p>
    <w:p>
      <w:pPr>
        <w:pStyle w:val="Style31"/>
        <w:keepNext w:val="0"/>
        <w:keepLines w:val="0"/>
        <w:widowControl w:val="0"/>
        <w:shd w:val="clear" w:color="auto" w:fill="auto"/>
        <w:bidi w:val="0"/>
        <w:spacing w:before="0" w:after="140" w:line="312" w:lineRule="exact"/>
        <w:ind w:left="0" w:right="0" w:firstLine="440"/>
        <w:jc w:val="both"/>
      </w:pPr>
      <w:r>
        <w:rPr>
          <w:color w:val="000000"/>
          <w:spacing w:val="0"/>
          <w:w w:val="100"/>
          <w:position w:val="0"/>
        </w:rPr>
        <w:t>董事会提名委员会主要负责对公司董事和高级管理人员的人选、选择标准和选择程序提出建议。报告期内，董事会提 名委员会共召开会议</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次，提名委员会对董事候选人聘任高级管理人员的任职资格和条件，及对独立董事的任职资格及独立 性进行了审查，并提请了董事会进行审议。</w:t>
      </w:r>
    </w:p>
    <w:p>
      <w:pPr>
        <w:pStyle w:val="Style31"/>
        <w:keepNext w:val="0"/>
        <w:keepLines w:val="0"/>
        <w:widowControl w:val="0"/>
        <w:shd w:val="clear" w:color="auto" w:fill="auto"/>
        <w:tabs>
          <w:tab w:pos="794" w:val="left"/>
        </w:tabs>
        <w:bidi w:val="0"/>
        <w:spacing w:before="0" w:after="0" w:line="360" w:lineRule="auto"/>
        <w:ind w:left="0" w:right="0" w:firstLine="440"/>
        <w:jc w:val="both"/>
      </w:pPr>
      <w:bookmarkStart w:id="649" w:name="bookmark649"/>
      <w:r>
        <w:rPr>
          <w:rFonts w:ascii="Times New Roman" w:eastAsia="Times New Roman" w:hAnsi="Times New Roman" w:cs="Times New Roman"/>
          <w:color w:val="000000"/>
          <w:spacing w:val="0"/>
          <w:w w:val="100"/>
          <w:position w:val="0"/>
          <w:sz w:val="18"/>
          <w:szCs w:val="18"/>
        </w:rPr>
        <w:t>4</w:t>
      </w:r>
      <w:bookmarkEnd w:id="649"/>
      <w:r>
        <w:rPr>
          <w:color w:val="000000"/>
          <w:spacing w:val="0"/>
          <w:w w:val="100"/>
          <w:position w:val="0"/>
        </w:rPr>
        <w:t>、</w:t>
        <w:tab/>
        <w:t>董事会战略委员会</w:t>
      </w:r>
    </w:p>
    <w:p>
      <w:pPr>
        <w:pStyle w:val="Style31"/>
        <w:keepNext w:val="0"/>
        <w:keepLines w:val="0"/>
        <w:widowControl w:val="0"/>
        <w:shd w:val="clear" w:color="auto" w:fill="auto"/>
        <w:bidi w:val="0"/>
        <w:spacing w:before="0" w:after="380" w:line="317" w:lineRule="exact"/>
        <w:ind w:left="0" w:right="0" w:firstLine="440"/>
        <w:jc w:val="both"/>
      </w:pPr>
      <w:r>
        <w:rPr>
          <w:color w:val="000000"/>
          <w:spacing w:val="0"/>
          <w:w w:val="100"/>
          <w:position w:val="0"/>
        </w:rPr>
        <w:t>董事会战略委员会主要负责研究公司长期发展战略和重大投资决策，对重大事项提出意见和建议。报告期内，董事会 战略委员会共召开会议</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次，主要审议了公司目前战略定位和下一年度公司的战略发展方向。</w:t>
      </w:r>
    </w:p>
    <w:p>
      <w:pPr>
        <w:pStyle w:val="Style27"/>
        <w:keepNext/>
        <w:keepLines/>
        <w:widowControl w:val="0"/>
        <w:shd w:val="clear" w:color="auto" w:fill="auto"/>
        <w:tabs>
          <w:tab w:pos="522" w:val="left"/>
        </w:tabs>
        <w:bidi w:val="0"/>
        <w:spacing w:before="0" w:after="260" w:line="240" w:lineRule="auto"/>
        <w:ind w:left="0" w:right="0" w:firstLine="0"/>
        <w:jc w:val="left"/>
      </w:pPr>
      <w:bookmarkStart w:id="650" w:name="bookmark650"/>
      <w:bookmarkStart w:id="651" w:name="bookmark651"/>
      <w:bookmarkStart w:id="652" w:name="bookmark652"/>
      <w:bookmarkStart w:id="653" w:name="bookmark653"/>
      <w:r>
        <w:rPr>
          <w:color w:val="000000"/>
          <w:spacing w:val="0"/>
          <w:w w:val="100"/>
          <w:position w:val="0"/>
        </w:rPr>
        <w:t>七</w:t>
      </w:r>
      <w:bookmarkEnd w:id="652"/>
      <w:r>
        <w:rPr>
          <w:color w:val="000000"/>
          <w:spacing w:val="0"/>
          <w:w w:val="100"/>
          <w:position w:val="0"/>
        </w:rPr>
        <w:t>、</w:t>
        <w:tab/>
        <w:t>监事会工作情况</w:t>
      </w:r>
      <w:bookmarkEnd w:id="650"/>
      <w:bookmarkEnd w:id="651"/>
      <w:bookmarkEnd w:id="653"/>
    </w:p>
    <w:p>
      <w:pPr>
        <w:pStyle w:val="Style31"/>
        <w:keepNext w:val="0"/>
        <w:keepLines w:val="0"/>
        <w:widowControl w:val="0"/>
        <w:shd w:val="clear" w:color="auto" w:fill="auto"/>
        <w:bidi w:val="0"/>
        <w:spacing w:before="0" w:after="40" w:line="314" w:lineRule="exact"/>
        <w:ind w:left="0" w:right="0" w:firstLine="0"/>
        <w:jc w:val="left"/>
      </w:pPr>
      <w:r>
        <w:rPr>
          <w:color w:val="000000"/>
          <w:spacing w:val="0"/>
          <w:w w:val="100"/>
          <w:position w:val="0"/>
        </w:rPr>
        <w:t>监事会在报告期内的监督活动中发现公司是否存在风险</w:t>
      </w:r>
    </w:p>
    <w:p>
      <w:pPr>
        <w:pStyle w:val="Style31"/>
        <w:keepNext w:val="0"/>
        <w:keepLines w:val="0"/>
        <w:widowControl w:val="0"/>
        <w:shd w:val="clear" w:color="auto" w:fill="auto"/>
        <w:bidi w:val="0"/>
        <w:spacing w:before="0" w:after="40" w:line="314" w:lineRule="exact"/>
        <w:ind w:left="0" w:right="0" w:firstLine="0"/>
        <w:jc w:val="left"/>
      </w:pPr>
      <w:r>
        <w:rPr>
          <w:color w:val="000000"/>
          <w:spacing w:val="0"/>
          <w:w w:val="100"/>
          <w:position w:val="0"/>
        </w:rPr>
        <w:t xml:space="preserve">口 </w:t>
      </w:r>
      <w:r>
        <w:rPr>
          <w:color w:val="000000"/>
          <w:spacing w:val="0"/>
          <w:w w:val="100"/>
          <w:position w:val="0"/>
        </w:rPr>
        <w:t>是］否</w:t>
      </w:r>
    </w:p>
    <w:p>
      <w:pPr>
        <w:pStyle w:val="Style31"/>
        <w:keepNext w:val="0"/>
        <w:keepLines w:val="0"/>
        <w:widowControl w:val="0"/>
        <w:shd w:val="clear" w:color="auto" w:fill="auto"/>
        <w:bidi w:val="0"/>
        <w:spacing w:before="0" w:after="380" w:line="314" w:lineRule="exact"/>
        <w:ind w:left="0" w:right="0" w:firstLine="0"/>
        <w:jc w:val="left"/>
      </w:pPr>
      <w:r>
        <w:rPr>
          <w:color w:val="000000"/>
          <w:spacing w:val="0"/>
          <w:w w:val="100"/>
          <w:position w:val="0"/>
        </w:rPr>
        <w:t>监事会对报告期内的监督事项无异议。</w:t>
      </w:r>
    </w:p>
    <w:p>
      <w:pPr>
        <w:pStyle w:val="Style27"/>
        <w:keepNext/>
        <w:keepLines/>
        <w:widowControl w:val="0"/>
        <w:shd w:val="clear" w:color="auto" w:fill="auto"/>
        <w:tabs>
          <w:tab w:pos="522" w:val="left"/>
        </w:tabs>
        <w:bidi w:val="0"/>
        <w:spacing w:before="0" w:after="260" w:line="240" w:lineRule="auto"/>
        <w:ind w:left="0" w:right="0" w:firstLine="0"/>
        <w:jc w:val="left"/>
      </w:pPr>
      <w:bookmarkStart w:id="654" w:name="bookmark654"/>
      <w:bookmarkStart w:id="655" w:name="bookmark655"/>
      <w:bookmarkStart w:id="656" w:name="bookmark656"/>
      <w:bookmarkStart w:id="657" w:name="bookmark657"/>
      <w:r>
        <w:rPr>
          <w:color w:val="000000"/>
          <w:spacing w:val="0"/>
          <w:w w:val="100"/>
          <w:position w:val="0"/>
        </w:rPr>
        <w:t>八</w:t>
      </w:r>
      <w:bookmarkEnd w:id="656"/>
      <w:r>
        <w:rPr>
          <w:color w:val="000000"/>
          <w:spacing w:val="0"/>
          <w:w w:val="100"/>
          <w:position w:val="0"/>
        </w:rPr>
        <w:t>、</w:t>
        <w:tab/>
        <w:t>高级管理人员的考评及激励情况</w:t>
      </w:r>
      <w:bookmarkEnd w:id="654"/>
      <w:bookmarkEnd w:id="655"/>
      <w:bookmarkEnd w:id="657"/>
    </w:p>
    <w:p>
      <w:pPr>
        <w:pStyle w:val="Style31"/>
        <w:keepNext w:val="0"/>
        <w:keepLines w:val="0"/>
        <w:widowControl w:val="0"/>
        <w:shd w:val="clear" w:color="auto" w:fill="auto"/>
        <w:bidi w:val="0"/>
        <w:spacing w:before="0" w:after="740" w:line="310" w:lineRule="exact"/>
        <w:ind w:left="0" w:right="0" w:firstLine="440"/>
        <w:jc w:val="both"/>
      </w:pPr>
      <w:r>
        <w:rPr>
          <w:color w:val="000000"/>
          <w:spacing w:val="0"/>
          <w:w w:val="100"/>
          <w:position w:val="0"/>
        </w:rPr>
        <w:t>公司建立了公正、合理、有效的高级管理人员绩效考核评价体系，以公司规范化管理以及经营效益稳步提升为基础， 明确责任。董事会薪酬与考核委员会具体审议高级管理人员的薪酬奖励方案，根据公司实际经营完成情况以及高级管理人员 的工作绩效，对高级管理人员进行年度绩效考核，并监督薪酬制度执行情况。报告期内，本公司高级管理人员能够严格按照 《公司法》、《公司章程》等法律法规，认真履行职责。</w:t>
      </w:r>
    </w:p>
    <w:p>
      <w:pPr>
        <w:pStyle w:val="Style27"/>
        <w:keepNext/>
        <w:keepLines/>
        <w:widowControl w:val="0"/>
        <w:shd w:val="clear" w:color="auto" w:fill="auto"/>
        <w:bidi w:val="0"/>
        <w:spacing w:before="0" w:after="380" w:line="240" w:lineRule="auto"/>
        <w:ind w:left="0" w:right="0" w:firstLine="0"/>
        <w:jc w:val="both"/>
      </w:pPr>
      <w:bookmarkStart w:id="658" w:name="bookmark658"/>
      <w:bookmarkStart w:id="659" w:name="bookmark659"/>
      <w:bookmarkStart w:id="660" w:name="bookmark660"/>
      <w:bookmarkStart w:id="661" w:name="bookmark661"/>
      <w:r>
        <w:rPr>
          <w:color w:val="000000"/>
          <w:spacing w:val="0"/>
          <w:w w:val="100"/>
          <w:position w:val="0"/>
        </w:rPr>
        <w:t>九</w:t>
      </w:r>
      <w:bookmarkEnd w:id="660"/>
      <w:r>
        <w:rPr>
          <w:color w:val="000000"/>
          <w:spacing w:val="0"/>
          <w:w w:val="100"/>
          <w:position w:val="0"/>
        </w:rPr>
        <w:t>、内部控制评价报告</w:t>
      </w:r>
      <w:bookmarkEnd w:id="658"/>
      <w:bookmarkEnd w:id="659"/>
      <w:bookmarkEnd w:id="661"/>
    </w:p>
    <w:p>
      <w:pPr>
        <w:pStyle w:val="Style34"/>
        <w:keepNext/>
        <w:keepLines/>
        <w:widowControl w:val="0"/>
        <w:shd w:val="clear" w:color="auto" w:fill="auto"/>
        <w:bidi w:val="0"/>
        <w:spacing w:before="0" w:after="380" w:line="240" w:lineRule="auto"/>
        <w:ind w:left="0" w:right="0" w:firstLine="0"/>
        <w:jc w:val="both"/>
      </w:pPr>
      <w:bookmarkStart w:id="662" w:name="bookmark662"/>
      <w:bookmarkStart w:id="663" w:name="bookmark663"/>
      <w:bookmarkStart w:id="664" w:name="bookmark664"/>
      <w:bookmarkStart w:id="665" w:name="bookmark665"/>
      <w:r>
        <w:rPr>
          <w:rFonts w:ascii="Times New Roman" w:eastAsia="Times New Roman" w:hAnsi="Times New Roman" w:cs="Times New Roman"/>
          <w:color w:val="000000"/>
          <w:spacing w:val="0"/>
          <w:w w:val="100"/>
          <w:position w:val="0"/>
        </w:rPr>
        <w:t>1</w:t>
      </w:r>
      <w:bookmarkEnd w:id="664"/>
      <w:r>
        <w:rPr>
          <w:color w:val="000000"/>
          <w:spacing w:val="0"/>
          <w:w w:val="100"/>
          <w:position w:val="0"/>
        </w:rPr>
        <w:t>、报告期内发现的内部控制重大缺陷的具体情况</w:t>
      </w:r>
      <w:bookmarkEnd w:id="662"/>
      <w:bookmarkEnd w:id="663"/>
      <w:bookmarkEnd w:id="665"/>
    </w:p>
    <w:p>
      <w:pPr>
        <w:pStyle w:val="Style31"/>
        <w:keepNext w:val="0"/>
        <w:keepLines w:val="0"/>
        <w:widowControl w:val="0"/>
        <w:shd w:val="clear" w:color="auto" w:fill="auto"/>
        <w:bidi w:val="0"/>
        <w:spacing w:before="0" w:after="260" w:line="240" w:lineRule="auto"/>
        <w:ind w:left="0" w:right="0" w:firstLine="0"/>
        <w:jc w:val="both"/>
      </w:pPr>
      <w:r>
        <w:rPr>
          <w:color w:val="000000"/>
          <w:spacing w:val="0"/>
          <w:w w:val="100"/>
          <w:position w:val="0"/>
        </w:rPr>
        <w:t>口 是］否</w:t>
      </w:r>
      <w:r>
        <w:br w:type="page"/>
      </w:r>
    </w:p>
    <w:p>
      <w:pPr>
        <w:pStyle w:val="Style34"/>
        <w:keepNext/>
        <w:keepLines/>
        <w:widowControl w:val="0"/>
        <w:shd w:val="clear" w:color="auto" w:fill="auto"/>
        <w:bidi w:val="0"/>
        <w:spacing w:before="0" w:after="320" w:line="240" w:lineRule="auto"/>
        <w:ind w:left="0" w:right="0" w:firstLine="0"/>
        <w:jc w:val="left"/>
      </w:pPr>
      <w:bookmarkStart w:id="666" w:name="bookmark666"/>
      <w:bookmarkStart w:id="667" w:name="bookmark667"/>
      <w:bookmarkStart w:id="668" w:name="bookmark668"/>
      <w:bookmarkStart w:id="669" w:name="bookmark669"/>
      <w:r>
        <w:rPr>
          <w:rFonts w:ascii="Times New Roman" w:eastAsia="Times New Roman" w:hAnsi="Times New Roman" w:cs="Times New Roman"/>
          <w:color w:val="000000"/>
          <w:spacing w:val="0"/>
          <w:w w:val="100"/>
          <w:position w:val="0"/>
        </w:rPr>
        <w:t>2</w:t>
      </w:r>
      <w:bookmarkEnd w:id="668"/>
      <w:r>
        <w:rPr>
          <w:color w:val="000000"/>
          <w:spacing w:val="0"/>
          <w:w w:val="100"/>
          <w:position w:val="0"/>
        </w:rPr>
        <w:t>、内控自我评价报告</w:t>
      </w:r>
      <w:bookmarkEnd w:id="666"/>
      <w:bookmarkEnd w:id="667"/>
      <w:bookmarkEnd w:id="669"/>
    </w:p>
    <w:tbl>
      <w:tblPr>
        <w:tblOverlap w:val="never"/>
        <w:jc w:val="center"/>
        <w:tblLayout w:type="fixed"/>
      </w:tblPr>
      <w:tblGrid>
        <w:gridCol w:w="3197"/>
        <w:gridCol w:w="3326"/>
        <w:gridCol w:w="3058"/>
      </w:tblGrid>
      <w:tr>
        <w:trPr>
          <w:trHeight w:val="40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内部控制评价报告全文披露日期</w:t>
            </w:r>
          </w:p>
        </w:tc>
        <w:tc>
          <w:tcPr>
            <w:gridSpan w:val="2"/>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内部控制评价报告全文披露索引</w:t>
            </w:r>
          </w:p>
        </w:tc>
        <w:tc>
          <w:tcPr>
            <w:gridSpan w:val="2"/>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http://www. </w:t>
            </w:r>
            <w:r>
              <w:rPr>
                <w:rFonts w:ascii="Times New Roman" w:eastAsia="Times New Roman" w:hAnsi="Times New Roman" w:cs="Times New Roman"/>
                <w:color w:val="000000"/>
                <w:spacing w:val="0"/>
                <w:w w:val="100"/>
                <w:position w:val="0"/>
                <w:sz w:val="18"/>
                <w:szCs w:val="18"/>
              </w:rPr>
              <w:t>cninfo.com.cn</w:t>
            </w: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120" w:line="240" w:lineRule="auto"/>
              <w:ind w:left="0" w:right="0" w:firstLine="0"/>
              <w:jc w:val="both"/>
            </w:pPr>
            <w:r>
              <w:rPr>
                <w:color w:val="000000"/>
                <w:spacing w:val="0"/>
                <w:w w:val="100"/>
                <w:position w:val="0"/>
              </w:rPr>
              <w:t>纳入评价范围单位资产总额占公司合</w:t>
            </w:r>
          </w:p>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并财务报表资产总额的比例</w:t>
            </w:r>
          </w:p>
        </w:tc>
        <w:tc>
          <w:tcPr>
            <w:gridSpan w:val="2"/>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562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710"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120" w:line="240" w:lineRule="auto"/>
              <w:ind w:left="0" w:right="0" w:firstLine="0"/>
              <w:jc w:val="both"/>
            </w:pPr>
            <w:r>
              <w:rPr>
                <w:color w:val="000000"/>
                <w:spacing w:val="0"/>
                <w:w w:val="100"/>
                <w:position w:val="0"/>
              </w:rPr>
              <w:t>纳入评价范围单位营业收入占公司合</w:t>
            </w:r>
          </w:p>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并财务报表营业收入的比例</w:t>
            </w:r>
          </w:p>
        </w:tc>
        <w:tc>
          <w:tcPr>
            <w:gridSpan w:val="2"/>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562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gridSpan w:val="3"/>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缺陷认定标准</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财务报告</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非财务报告</w:t>
            </w:r>
          </w:p>
        </w:tc>
      </w:tr>
      <w:tr>
        <w:trPr>
          <w:trHeight w:val="664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定性标准</w:t>
            </w:r>
          </w:p>
        </w:tc>
        <w:tc>
          <w:tcPr>
            <w:tcBorders>
              <w:top w:val="single" w:sz="4"/>
              <w:left w:val="single" w:sz="4"/>
            </w:tcBorders>
            <w:shd w:val="clear" w:color="auto" w:fill="FFFFFF"/>
            <w:vAlign w:val="center"/>
          </w:tcPr>
          <w:p>
            <w:pPr>
              <w:pStyle w:val="Style10"/>
              <w:keepNext w:val="0"/>
              <w:keepLines w:val="0"/>
              <w:widowControl w:val="0"/>
              <w:numPr>
                <w:ilvl w:val="0"/>
                <w:numId w:val="25"/>
              </w:numPr>
              <w:shd w:val="clear" w:color="auto" w:fill="auto"/>
              <w:tabs>
                <w:tab w:pos="432" w:val="left"/>
              </w:tabs>
              <w:bidi w:val="0"/>
              <w:spacing w:before="0" w:after="0" w:line="312" w:lineRule="exact"/>
              <w:ind w:left="0" w:right="0" w:firstLine="0"/>
              <w:jc w:val="left"/>
            </w:pPr>
            <w:r>
              <w:rPr>
                <w:color w:val="000000"/>
                <w:spacing w:val="0"/>
                <w:w w:val="100"/>
                <w:position w:val="0"/>
              </w:rPr>
              <w:t>具有以下特征的缺陷，认定为重大 缺陷：①董事、监事和高级管理人员违 反法律法规；②对已公告的财务报告出 现的重大差错进行错报更正(由于政策 变化或其他客观因素变化导致的对以前 年度的追溯调整除外)；③当期财务报告 存在重大错报，而内部控制在运行过程 中未能发现该错报；④审计委员会以及 内部审计部门对财务报告内部控制监督 无效；⑤未建立基本的财务核算体系， 无法保证财务信息的完整、及时和准确。</w:t>
            </w:r>
          </w:p>
          <w:p>
            <w:pPr>
              <w:pStyle w:val="Style10"/>
              <w:keepNext w:val="0"/>
              <w:keepLines w:val="0"/>
              <w:widowControl w:val="0"/>
              <w:numPr>
                <w:ilvl w:val="0"/>
                <w:numId w:val="25"/>
              </w:numPr>
              <w:shd w:val="clear" w:color="auto" w:fill="auto"/>
              <w:tabs>
                <w:tab w:pos="437" w:val="left"/>
              </w:tabs>
              <w:bidi w:val="0"/>
              <w:spacing w:before="0" w:after="0" w:line="312" w:lineRule="exact"/>
              <w:ind w:left="0" w:right="0" w:firstLine="0"/>
              <w:jc w:val="left"/>
            </w:pPr>
            <w:r>
              <w:rPr>
                <w:color w:val="000000"/>
                <w:spacing w:val="0"/>
                <w:w w:val="100"/>
                <w:position w:val="0"/>
              </w:rPr>
              <w:t>具有以下特征的缺陷，认定为重要 缺陷：①未建立规范约束董事、监事和 高级管理人员行为的内部控制措施；② 对于非常规或特殊交易的账务处理没有 建立相应的控制机制或没有实施且没有 相应的补偿性控制；③财务人员配备数 量和基本素质不能满足需要；④重要财 务内控制度不健全或没有得到严格执 行。(</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一般缺陷是指除上述重大缺陷、 重要缺陷之外的其他控制缺陷。</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)具有以下特征的缺陷，认定为 重大缺陷：①公司经营活动严重违 反国家法律、法规；②公司决策程序 导致重大失误；③公司中高级管理人 员和高级技术人员流失严重；④媒体 频现负面新闻，涉及面广且负面影响 一直未能消除；⑤公司内部控制重大 或重要缺陷未得到整改。(</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)具有以 下特征的缺陷，认定为重要缺陷：① 公司违反国家法律法规收到轻微处 罚；②公司决策程序导致出现一般失 误；③公司违反企业内部规章，形成 损失；④公司关键岗位业务人员流失 严重；⑤媒体出现负面新闻，波及局 部区域；⑥公司内部控制重要或一般 缺陷未得到整改。(</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一般缺陷是指 除上述重大缺陷、重要缺陷之外的其 他控制缺陷。</w:t>
            </w:r>
          </w:p>
        </w:tc>
      </w:tr>
      <w:tr>
        <w:trPr>
          <w:trHeight w:val="2270"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定量标准</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1"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)重大缺陷：影响金额</w:t>
            </w:r>
            <w:r>
              <w:rPr>
                <w:color w:val="000000"/>
                <w:spacing w:val="0"/>
                <w:w w:val="100"/>
                <w:position w:val="0"/>
                <w:sz w:val="18"/>
                <w:szCs w:val="18"/>
              </w:rPr>
              <w:t>N</w:t>
            </w:r>
            <w:r>
              <w:rPr>
                <w:color w:val="000000"/>
                <w:spacing w:val="0"/>
                <w:w w:val="100"/>
                <w:position w:val="0"/>
              </w:rPr>
              <w:t xml:space="preserve">营业收入的 </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；影响金额</w:t>
            </w:r>
            <w:r>
              <w:rPr>
                <w:color w:val="000000"/>
                <w:spacing w:val="0"/>
                <w:w w:val="100"/>
                <w:position w:val="0"/>
                <w:sz w:val="18"/>
                <w:szCs w:val="18"/>
              </w:rPr>
              <w:t>N</w:t>
            </w:r>
            <w:r>
              <w:rPr>
                <w:color w:val="000000"/>
                <w:spacing w:val="0"/>
                <w:w w:val="100"/>
                <w:position w:val="0"/>
              </w:rPr>
              <w:t>资产总额的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重要缺陷：营业收入的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W</w:t>
            </w:r>
            <w:r>
              <w:rPr>
                <w:color w:val="000000"/>
                <w:spacing w:val="0"/>
                <w:w w:val="100"/>
                <w:position w:val="0"/>
              </w:rPr>
              <w:t>影响金额</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营业收入的</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；资产总额的</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8"/>
                <w:szCs w:val="18"/>
              </w:rPr>
              <w:t>W</w:t>
            </w:r>
            <w:r>
              <w:rPr>
                <w:color w:val="000000"/>
                <w:spacing w:val="0"/>
                <w:w w:val="100"/>
                <w:position w:val="0"/>
              </w:rPr>
              <w:t>影 响金额</w:t>
            </w:r>
            <w:r>
              <w:rPr>
                <w:rFonts w:ascii="SimHei" w:eastAsia="SimHei" w:hAnsi="SimHei" w:cs="SimHei"/>
                <w:color w:val="000000"/>
                <w:spacing w:val="0"/>
                <w:w w:val="100"/>
                <w:position w:val="0"/>
                <w:sz w:val="16"/>
                <w:szCs w:val="16"/>
              </w:rPr>
              <w:t>〈</w:t>
            </w:r>
            <w:r>
              <w:rPr>
                <w:color w:val="000000"/>
                <w:spacing w:val="0"/>
                <w:w w:val="100"/>
                <w:position w:val="0"/>
              </w:rPr>
              <w:t>资产总额的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一般缺陷： 影响金额</w:t>
            </w:r>
            <w:r>
              <w:rPr>
                <w:rFonts w:ascii="SimHei" w:eastAsia="SimHei" w:hAnsi="SimHei" w:cs="SimHei"/>
                <w:color w:val="000000"/>
                <w:spacing w:val="0"/>
                <w:w w:val="100"/>
                <w:position w:val="0"/>
                <w:sz w:val="16"/>
                <w:szCs w:val="16"/>
              </w:rPr>
              <w:t>〈</w:t>
            </w:r>
            <w:r>
              <w:rPr>
                <w:color w:val="000000"/>
                <w:spacing w:val="0"/>
                <w:w w:val="100"/>
                <w:position w:val="0"/>
              </w:rPr>
              <w:t>营业收入的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;影响金额</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资产总额的</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309"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)重大缺陷：影响金额</w:t>
            </w:r>
            <w:r>
              <w:rPr>
                <w:color w:val="000000"/>
                <w:spacing w:val="0"/>
                <w:w w:val="100"/>
                <w:position w:val="0"/>
                <w:sz w:val="18"/>
                <w:szCs w:val="18"/>
              </w:rPr>
              <w:t>N</w:t>
            </w:r>
            <w:r>
              <w:rPr>
                <w:color w:val="000000"/>
                <w:spacing w:val="0"/>
                <w:w w:val="100"/>
                <w:position w:val="0"/>
              </w:rPr>
              <w:t>资产总 额的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)重要缺陷：资产总额 的</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8"/>
                <w:szCs w:val="18"/>
              </w:rPr>
              <w:t>W</w:t>
            </w:r>
            <w:r>
              <w:rPr>
                <w:color w:val="000000"/>
                <w:spacing w:val="0"/>
                <w:w w:val="100"/>
                <w:position w:val="0"/>
              </w:rPr>
              <w:t>影响金额</w:t>
            </w:r>
            <w:r>
              <w:rPr>
                <w:rFonts w:ascii="SimHei" w:eastAsia="SimHei" w:hAnsi="SimHei" w:cs="SimHei"/>
                <w:color w:val="000000"/>
                <w:spacing w:val="0"/>
                <w:w w:val="100"/>
                <w:position w:val="0"/>
                <w:sz w:val="16"/>
                <w:szCs w:val="16"/>
              </w:rPr>
              <w:t>〈</w:t>
            </w:r>
            <w:r>
              <w:rPr>
                <w:color w:val="000000"/>
                <w:spacing w:val="0"/>
                <w:w w:val="100"/>
                <w:position w:val="0"/>
              </w:rPr>
              <w:t>资产总额的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p>
          <w:p>
            <w:pPr>
              <w:pStyle w:val="Style10"/>
              <w:keepNext w:val="0"/>
              <w:keepLines w:val="0"/>
              <w:widowControl w:val="0"/>
              <w:shd w:val="clear" w:color="auto" w:fill="auto"/>
              <w:bidi w:val="0"/>
              <w:spacing w:before="0" w:after="0" w:line="309"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)一般缺陷：影响金额</w:t>
            </w:r>
            <w:r>
              <w:rPr>
                <w:rFonts w:ascii="SimHei" w:eastAsia="SimHei" w:hAnsi="SimHei" w:cs="SimHei"/>
                <w:color w:val="000000"/>
                <w:spacing w:val="0"/>
                <w:w w:val="100"/>
                <w:position w:val="0"/>
                <w:sz w:val="16"/>
                <w:szCs w:val="16"/>
              </w:rPr>
              <w:t>〈</w:t>
            </w:r>
            <w:r>
              <w:rPr>
                <w:color w:val="000000"/>
                <w:spacing w:val="0"/>
                <w:w w:val="100"/>
                <w:position w:val="0"/>
              </w:rPr>
              <w:t xml:space="preserve">资产总额 的 </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财务报告重大缺陷数量(个)</w:t>
            </w:r>
          </w:p>
        </w:tc>
        <w:tc>
          <w:tcPr>
            <w:gridSpan w:val="2"/>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618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非财务报告重大缺陷数量(个)</w:t>
            </w:r>
          </w:p>
        </w:tc>
        <w:tc>
          <w:tcPr>
            <w:gridSpan w:val="2"/>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618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财务报告重要缺陷数量(个)</w:t>
            </w:r>
          </w:p>
        </w:tc>
        <w:tc>
          <w:tcPr>
            <w:gridSpan w:val="2"/>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618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bl>
    <w:tbl>
      <w:tblPr>
        <w:tblOverlap w:val="never"/>
        <w:jc w:val="center"/>
        <w:tblLayout w:type="fixed"/>
      </w:tblPr>
      <w:tblGrid>
        <w:gridCol w:w="3197"/>
        <w:gridCol w:w="6384"/>
      </w:tblGrid>
      <w:tr>
        <w:trPr>
          <w:trHeight w:val="413"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非财务报告重要缺陷数量（个）</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319" w:line="1" w:lineRule="exact"/>
      </w:pPr>
    </w:p>
    <w:p>
      <w:pPr>
        <w:pStyle w:val="Style27"/>
        <w:keepNext/>
        <w:keepLines/>
        <w:widowControl w:val="0"/>
        <w:shd w:val="clear" w:color="auto" w:fill="auto"/>
        <w:bidi w:val="0"/>
        <w:spacing w:before="0" w:after="400" w:line="240" w:lineRule="auto"/>
        <w:ind w:left="0" w:right="0" w:firstLine="0"/>
        <w:jc w:val="left"/>
      </w:pPr>
      <w:bookmarkStart w:id="670" w:name="bookmark670"/>
      <w:bookmarkStart w:id="671" w:name="bookmark671"/>
      <w:bookmarkStart w:id="672" w:name="bookmark672"/>
      <w:r>
        <w:rPr>
          <w:color w:val="000000"/>
          <w:spacing w:val="0"/>
          <w:w w:val="100"/>
          <w:position w:val="0"/>
        </w:rPr>
        <w:t>十、内部控制审计报告或鉴证报告</w:t>
      </w:r>
      <w:bookmarkEnd w:id="670"/>
      <w:bookmarkEnd w:id="671"/>
      <w:bookmarkEnd w:id="672"/>
    </w:p>
    <w:p>
      <w:pPr>
        <w:pStyle w:val="Style31"/>
        <w:keepNext w:val="0"/>
        <w:keepLines w:val="0"/>
        <w:widowControl w:val="0"/>
        <w:shd w:val="clear" w:color="auto" w:fill="auto"/>
        <w:bidi w:val="0"/>
        <w:spacing w:before="0" w:after="360" w:line="240" w:lineRule="auto"/>
        <w:ind w:left="0" w:right="0" w:firstLine="0"/>
        <w:jc w:val="left"/>
        <w:sectPr>
          <w:footnotePr>
            <w:pos w:val="pageBottom"/>
            <w:numFmt w:val="decimal"/>
            <w:numRestart w:val="continuous"/>
          </w:footnotePr>
          <w:pgSz w:w="11900" w:h="16840"/>
          <w:pgMar w:top="1441" w:right="1050" w:bottom="1455" w:left="1077" w:header="0" w:footer="3" w:gutter="0"/>
          <w:cols w:space="720"/>
          <w:noEndnote/>
          <w:rtlGutter w:val="0"/>
          <w:docGrid w:linePitch="360"/>
        </w:sectPr>
      </w:pPr>
      <w:r>
        <w:rPr>
          <w:color w:val="000000"/>
          <w:spacing w:val="0"/>
          <w:w w:val="100"/>
          <w:position w:val="0"/>
        </w:rPr>
        <w:t>不适用</w:t>
      </w:r>
    </w:p>
    <w:p>
      <w:pPr>
        <w:pStyle w:val="Style17"/>
        <w:keepNext/>
        <w:keepLines/>
        <w:widowControl w:val="0"/>
        <w:shd w:val="clear" w:color="auto" w:fill="auto"/>
        <w:bidi w:val="0"/>
        <w:spacing w:before="0" w:after="600" w:line="240" w:lineRule="auto"/>
        <w:ind w:left="0" w:right="0" w:firstLine="0"/>
        <w:jc w:val="center"/>
      </w:pPr>
      <w:bookmarkStart w:id="673" w:name="bookmark673"/>
      <w:bookmarkStart w:id="674" w:name="bookmark674"/>
      <w:bookmarkStart w:id="675" w:name="bookmark675"/>
      <w:r>
        <w:rPr>
          <w:color w:val="000000"/>
          <w:spacing w:val="0"/>
          <w:w w:val="100"/>
          <w:position w:val="0"/>
        </w:rPr>
        <w:t>第十节公司债券相关情况</w:t>
      </w:r>
      <w:bookmarkEnd w:id="673"/>
      <w:bookmarkEnd w:id="674"/>
      <w:bookmarkEnd w:id="675"/>
    </w:p>
    <w:p>
      <w:pPr>
        <w:pStyle w:val="Style31"/>
        <w:keepNext w:val="0"/>
        <w:keepLines w:val="0"/>
        <w:widowControl w:val="0"/>
        <w:shd w:val="clear" w:color="auto" w:fill="auto"/>
        <w:bidi w:val="0"/>
        <w:spacing w:before="0" w:after="140" w:line="240" w:lineRule="auto"/>
        <w:ind w:left="0" w:right="0" w:firstLine="0"/>
        <w:jc w:val="left"/>
      </w:pPr>
      <w:bookmarkStart w:id="676" w:name="bookmark676"/>
      <w:r>
        <w:rPr>
          <w:color w:val="000000"/>
          <w:spacing w:val="0"/>
          <w:w w:val="100"/>
          <w:position w:val="0"/>
        </w:rPr>
        <w:t>公司是否存在公开发行并在证券交易所上市，且在年度报告批准报出日未到期或到期未能全额兑付的公司债券</w:t>
      </w:r>
      <w:bookmarkEnd w:id="676"/>
    </w:p>
    <w:p>
      <w:pPr>
        <w:pStyle w:val="Style31"/>
        <w:keepNext w:val="0"/>
        <w:keepLines w:val="0"/>
        <w:widowControl w:val="0"/>
        <w:shd w:val="clear" w:color="auto" w:fill="auto"/>
        <w:bidi w:val="0"/>
        <w:spacing w:before="0" w:after="360" w:line="240" w:lineRule="auto"/>
        <w:ind w:left="0" w:right="0" w:firstLine="0"/>
        <w:jc w:val="left"/>
        <w:sectPr>
          <w:footnotePr>
            <w:pos w:val="pageBottom"/>
            <w:numFmt w:val="decimal"/>
            <w:numRestart w:val="continuous"/>
          </w:footnotePr>
          <w:pgSz w:w="11900" w:h="16840"/>
          <w:pgMar w:top="1926" w:right="1195" w:bottom="1926" w:left="1109" w:header="0" w:footer="3" w:gutter="0"/>
          <w:cols w:space="720"/>
          <w:noEndnote/>
          <w:rtlGutter w:val="0"/>
          <w:docGrid w:linePitch="360"/>
        </w:sectPr>
      </w:pPr>
      <w:r>
        <w:rPr>
          <w:color w:val="000000"/>
          <w:spacing w:val="0"/>
          <w:w w:val="100"/>
          <w:position w:val="0"/>
        </w:rPr>
        <w:t>否</w:t>
      </w:r>
    </w:p>
    <w:p>
      <w:pPr>
        <w:pStyle w:val="Style17"/>
        <w:keepNext/>
        <w:keepLines/>
        <w:widowControl w:val="0"/>
        <w:shd w:val="clear" w:color="auto" w:fill="auto"/>
        <w:bidi w:val="0"/>
        <w:spacing w:after="540" w:line="240" w:lineRule="auto"/>
        <w:ind w:left="0" w:right="0" w:firstLine="0"/>
        <w:jc w:val="center"/>
      </w:pPr>
      <w:bookmarkStart w:id="677" w:name="bookmark677"/>
      <w:bookmarkStart w:id="678" w:name="bookmark678"/>
      <w:bookmarkStart w:id="679" w:name="bookmark679"/>
      <w:r>
        <w:rPr>
          <w:color w:val="000000"/>
          <w:spacing w:val="0"/>
          <w:w w:val="100"/>
          <w:position w:val="0"/>
        </w:rPr>
        <w:t>第十一节财务报告</w:t>
      </w:r>
      <w:bookmarkEnd w:id="677"/>
      <w:bookmarkEnd w:id="678"/>
      <w:bookmarkEnd w:id="679"/>
    </w:p>
    <w:p>
      <w:pPr>
        <w:pStyle w:val="Style27"/>
        <w:keepNext/>
        <w:keepLines/>
        <w:widowControl w:val="0"/>
        <w:shd w:val="clear" w:color="auto" w:fill="auto"/>
        <w:bidi w:val="0"/>
        <w:spacing w:before="0" w:after="300" w:line="240" w:lineRule="auto"/>
        <w:ind w:left="0" w:right="0" w:firstLine="0"/>
        <w:jc w:val="left"/>
      </w:pPr>
      <w:bookmarkStart w:id="680" w:name="bookmark680"/>
      <w:bookmarkStart w:id="681" w:name="bookmark681"/>
      <w:bookmarkStart w:id="682" w:name="bookmark682"/>
      <w:bookmarkStart w:id="683" w:name="bookmark683"/>
      <w:r>
        <w:rPr>
          <w:color w:val="000000"/>
          <w:spacing w:val="0"/>
          <w:w w:val="100"/>
          <w:position w:val="0"/>
        </w:rPr>
        <w:t>一、审计报告</w:t>
      </w:r>
      <w:bookmarkEnd w:id="681"/>
      <w:bookmarkEnd w:id="682"/>
      <w:bookmarkEnd w:id="683"/>
      <w:bookmarkEnd w:id="680"/>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标准的无保留意见</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审计报告签署日期</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山东和信会计师事务所（特殊普通合伙）</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审计报告文号</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和信审字（</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000324</w:t>
            </w:r>
            <w:r>
              <w:rPr>
                <w:color w:val="000000"/>
                <w:spacing w:val="0"/>
                <w:w w:val="100"/>
                <w:position w:val="0"/>
              </w:rPr>
              <w:t>号</w:t>
            </w:r>
          </w:p>
        </w:tc>
      </w:tr>
      <w:tr>
        <w:trPr>
          <w:trHeight w:val="413"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注册会计师姓名</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迟慰、姜益强</w:t>
            </w:r>
          </w:p>
        </w:tc>
      </w:tr>
    </w:tbl>
    <w:p>
      <w:pPr>
        <w:pStyle w:val="Style29"/>
        <w:keepNext w:val="0"/>
        <w:keepLines w:val="0"/>
        <w:widowControl w:val="0"/>
        <w:shd w:val="clear" w:color="auto" w:fill="auto"/>
        <w:bidi w:val="0"/>
        <w:spacing w:before="0" w:after="0" w:line="240" w:lineRule="auto"/>
        <w:ind w:left="4272" w:right="0" w:firstLine="0"/>
        <w:jc w:val="left"/>
      </w:pPr>
      <w:r>
        <w:rPr>
          <w:color w:val="000000"/>
          <w:spacing w:val="0"/>
          <w:w w:val="100"/>
          <w:position w:val="0"/>
        </w:rPr>
        <w:t>审计报告正文</w:t>
      </w:r>
    </w:p>
    <w:p>
      <w:pPr>
        <w:widowControl w:val="0"/>
        <w:spacing w:after="299" w:line="1" w:lineRule="exact"/>
      </w:pPr>
    </w:p>
    <w:p>
      <w:pPr>
        <w:pStyle w:val="Style95"/>
        <w:keepNext w:val="0"/>
        <w:keepLines w:val="0"/>
        <w:widowControl w:val="0"/>
        <w:shd w:val="clear" w:color="auto" w:fill="auto"/>
        <w:bidi w:val="0"/>
        <w:spacing w:before="0" w:after="180" w:line="240" w:lineRule="auto"/>
        <w:ind w:left="0" w:right="0" w:firstLine="0"/>
        <w:jc w:val="left"/>
        <w:rPr>
          <w:sz w:val="22"/>
          <w:szCs w:val="22"/>
        </w:rPr>
      </w:pPr>
      <w:r>
        <w:rPr>
          <w:b/>
          <w:bCs/>
          <w:color w:val="000000"/>
          <w:spacing w:val="0"/>
          <w:w w:val="100"/>
          <w:position w:val="0"/>
          <w:sz w:val="22"/>
          <w:szCs w:val="22"/>
        </w:rPr>
        <w:t>山东丽鹏股份有限公司全体股东：</w:t>
      </w:r>
    </w:p>
    <w:p>
      <w:pPr>
        <w:pStyle w:val="Style31"/>
        <w:keepNext w:val="0"/>
        <w:keepLines w:val="0"/>
        <w:widowControl w:val="0"/>
        <w:shd w:val="clear" w:color="auto" w:fill="auto"/>
        <w:bidi w:val="0"/>
        <w:spacing w:before="0" w:after="300" w:line="307" w:lineRule="exact"/>
        <w:ind w:left="0" w:right="0" w:firstLine="500"/>
        <w:jc w:val="both"/>
      </w:pPr>
      <w:r>
        <w:rPr>
          <w:color w:val="000000"/>
          <w:spacing w:val="0"/>
          <w:w w:val="100"/>
          <w:position w:val="0"/>
        </w:rPr>
        <w:t>我们审计了后附的山东丽鹏股份有限公司（以下简称丽鹏公司）财务报表，包括</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日的合并及公司资产负 债表，</w:t>
      </w:r>
      <w:r>
        <w:rPr>
          <w:color w:val="000000"/>
          <w:spacing w:val="0"/>
          <w:w w:val="100"/>
          <w:position w:val="0"/>
          <w:sz w:val="18"/>
          <w:szCs w:val="18"/>
        </w:rPr>
        <w:t>2016</w:t>
      </w:r>
      <w:r>
        <w:rPr>
          <w:color w:val="000000"/>
          <w:spacing w:val="0"/>
          <w:w w:val="100"/>
          <w:position w:val="0"/>
        </w:rPr>
        <w:t>年度的合并及公司利润表、合并及公司现金流量表、合并及公司股东权益变动表以及财务报表附注。</w:t>
      </w:r>
    </w:p>
    <w:p>
      <w:pPr>
        <w:pStyle w:val="Style95"/>
        <w:keepNext w:val="0"/>
        <w:keepLines w:val="0"/>
        <w:widowControl w:val="0"/>
        <w:shd w:val="clear" w:color="auto" w:fill="auto"/>
        <w:bidi w:val="0"/>
        <w:spacing w:before="0" w:after="180" w:line="240" w:lineRule="auto"/>
        <w:ind w:left="0" w:right="0"/>
        <w:jc w:val="both"/>
        <w:rPr>
          <w:sz w:val="22"/>
          <w:szCs w:val="22"/>
        </w:rPr>
      </w:pPr>
      <w:r>
        <w:rPr>
          <w:b/>
          <w:bCs/>
          <w:color w:val="000000"/>
          <w:spacing w:val="0"/>
          <w:w w:val="100"/>
          <w:position w:val="0"/>
          <w:sz w:val="22"/>
          <w:szCs w:val="22"/>
        </w:rPr>
        <w:t>管理层对财务报表的责任</w:t>
      </w:r>
    </w:p>
    <w:p>
      <w:pPr>
        <w:pStyle w:val="Style31"/>
        <w:keepNext w:val="0"/>
        <w:keepLines w:val="0"/>
        <w:widowControl w:val="0"/>
        <w:shd w:val="clear" w:color="auto" w:fill="auto"/>
        <w:bidi w:val="0"/>
        <w:spacing w:before="0" w:after="300" w:line="307" w:lineRule="exact"/>
        <w:ind w:left="0" w:right="0" w:firstLine="500"/>
        <w:jc w:val="both"/>
      </w:pPr>
      <w:r>
        <w:rPr>
          <w:color w:val="000000"/>
          <w:spacing w:val="0"/>
          <w:w w:val="100"/>
          <w:position w:val="0"/>
        </w:rPr>
        <w:t>编制和公允列报财务报表是管理层的责任，这种责任包括：</w:t>
      </w:r>
      <w:r>
        <w:rPr>
          <w:color w:val="000000"/>
          <w:spacing w:val="0"/>
          <w:w w:val="100"/>
          <w:position w:val="0"/>
          <w:sz w:val="18"/>
          <w:szCs w:val="18"/>
        </w:rPr>
        <w:t>（1）</w:t>
      </w:r>
      <w:r>
        <w:rPr>
          <w:color w:val="000000"/>
          <w:spacing w:val="0"/>
          <w:w w:val="100"/>
          <w:position w:val="0"/>
        </w:rPr>
        <w:t>按照企业会计准则的规定编制财务报表，并使其实现 公允反映；</w:t>
      </w:r>
      <w:r>
        <w:rPr>
          <w:color w:val="000000"/>
          <w:spacing w:val="0"/>
          <w:w w:val="100"/>
          <w:position w:val="0"/>
          <w:sz w:val="18"/>
          <w:szCs w:val="18"/>
        </w:rPr>
        <w:t>（2）</w:t>
      </w:r>
      <w:r>
        <w:rPr>
          <w:color w:val="000000"/>
          <w:spacing w:val="0"/>
          <w:w w:val="100"/>
          <w:position w:val="0"/>
        </w:rPr>
        <w:t>设计、执行和维护必要的内部控制，以使财务报表不存在由于舞弊或错误导致的重大错报。</w:t>
      </w:r>
    </w:p>
    <w:p>
      <w:pPr>
        <w:pStyle w:val="Style95"/>
        <w:keepNext w:val="0"/>
        <w:keepLines w:val="0"/>
        <w:widowControl w:val="0"/>
        <w:shd w:val="clear" w:color="auto" w:fill="auto"/>
        <w:bidi w:val="0"/>
        <w:spacing w:before="0" w:after="180" w:line="240" w:lineRule="auto"/>
        <w:ind w:left="0" w:right="0"/>
        <w:jc w:val="both"/>
        <w:rPr>
          <w:sz w:val="22"/>
          <w:szCs w:val="22"/>
        </w:rPr>
      </w:pPr>
      <w:r>
        <w:rPr>
          <w:b/>
          <w:bCs/>
          <w:color w:val="000000"/>
          <w:spacing w:val="0"/>
          <w:w w:val="100"/>
          <w:position w:val="0"/>
          <w:sz w:val="22"/>
          <w:szCs w:val="22"/>
        </w:rPr>
        <w:t>注册会计师的责任</w:t>
      </w:r>
    </w:p>
    <w:p>
      <w:pPr>
        <w:pStyle w:val="Style31"/>
        <w:keepNext w:val="0"/>
        <w:keepLines w:val="0"/>
        <w:widowControl w:val="0"/>
        <w:shd w:val="clear" w:color="auto" w:fill="auto"/>
        <w:bidi w:val="0"/>
        <w:spacing w:before="0" w:after="180" w:line="310" w:lineRule="exact"/>
        <w:ind w:left="0" w:right="0" w:firstLine="500"/>
        <w:jc w:val="both"/>
      </w:pPr>
      <w:r>
        <w:rPr>
          <w:color w:val="000000"/>
          <w:spacing w:val="0"/>
          <w:w w:val="100"/>
          <w:position w:val="0"/>
        </w:rPr>
        <w:t>我们的责任是在执行审计工作的基础上对财务报表发表审计意见。我们按照中国注册会计师审计准则的规定执行了审 计工作。中国注册会计师审计准则要求我们遵守职业道德守则，计划和执行审计工作以对财务报表是否不存在重大错报获取 合理保证。</w:t>
      </w:r>
    </w:p>
    <w:p>
      <w:pPr>
        <w:pStyle w:val="Style31"/>
        <w:keepNext w:val="0"/>
        <w:keepLines w:val="0"/>
        <w:widowControl w:val="0"/>
        <w:shd w:val="clear" w:color="auto" w:fill="auto"/>
        <w:bidi w:val="0"/>
        <w:spacing w:before="0" w:after="180" w:line="312" w:lineRule="exact"/>
        <w:ind w:left="0" w:right="0" w:firstLine="500"/>
        <w:jc w:val="both"/>
      </w:pPr>
      <w:r>
        <w:rPr>
          <w:color w:val="000000"/>
          <w:spacing w:val="0"/>
          <w:w w:val="100"/>
          <w:position w:val="0"/>
        </w:rPr>
        <w:t>审计工作涉及实施审计程序，以获取有关财务报表金额和披露的审计证据。选择的审计程序取决于注册会计师的判断, 包括对由于舞弊或错误导致的财务报表重大错报风险的评估。在进行风险评估时，注册会计师考虑与财务报表编制和公允列 报相关的内部控制，以设计恰当的审计程序，但目的并非对内部控制的有效性发表意见。审计工作还包括评价管理层选用会 计政策的恰当性和作出会计估计的合理性，以及评价财务报表的总体列报。</w:t>
      </w:r>
    </w:p>
    <w:p>
      <w:pPr>
        <w:pStyle w:val="Style31"/>
        <w:keepNext w:val="0"/>
        <w:keepLines w:val="0"/>
        <w:widowControl w:val="0"/>
        <w:shd w:val="clear" w:color="auto" w:fill="auto"/>
        <w:bidi w:val="0"/>
        <w:spacing w:before="0" w:after="300" w:line="311" w:lineRule="exact"/>
        <w:ind w:left="0" w:right="0" w:firstLine="500"/>
        <w:jc w:val="both"/>
      </w:pPr>
      <w:r>
        <w:rPr>
          <w:color w:val="000000"/>
          <w:spacing w:val="0"/>
          <w:w w:val="100"/>
          <w:position w:val="0"/>
        </w:rPr>
        <w:t>我们相信，我们获取的审计证据是充分、适当的，为发表审计意见提供了基础。</w:t>
      </w:r>
    </w:p>
    <w:p>
      <w:pPr>
        <w:pStyle w:val="Style95"/>
        <w:keepNext w:val="0"/>
        <w:keepLines w:val="0"/>
        <w:widowControl w:val="0"/>
        <w:shd w:val="clear" w:color="auto" w:fill="auto"/>
        <w:bidi w:val="0"/>
        <w:spacing w:before="0" w:after="180" w:line="240" w:lineRule="auto"/>
        <w:ind w:left="0" w:right="0"/>
        <w:jc w:val="both"/>
        <w:rPr>
          <w:sz w:val="22"/>
          <w:szCs w:val="22"/>
        </w:rPr>
      </w:pPr>
      <w:r>
        <w:rPr>
          <w:b/>
          <w:bCs/>
          <w:color w:val="000000"/>
          <w:spacing w:val="0"/>
          <w:w w:val="100"/>
          <w:position w:val="0"/>
          <w:sz w:val="22"/>
          <w:szCs w:val="22"/>
        </w:rPr>
        <w:t>审计意见</w:t>
      </w:r>
    </w:p>
    <w:p>
      <w:pPr>
        <w:pStyle w:val="Style31"/>
        <w:keepNext w:val="0"/>
        <w:keepLines w:val="0"/>
        <w:widowControl w:val="0"/>
        <w:shd w:val="clear" w:color="auto" w:fill="auto"/>
        <w:bidi w:val="0"/>
        <w:spacing w:before="0" w:after="240" w:line="312" w:lineRule="exact"/>
        <w:ind w:left="0" w:right="0" w:firstLine="500"/>
        <w:jc w:val="both"/>
      </w:pPr>
      <w:r>
        <w:rPr>
          <w:color w:val="000000"/>
          <w:spacing w:val="0"/>
          <w:w w:val="100"/>
          <w:position w:val="0"/>
        </w:rPr>
        <w:t>我们认为，丽鹏公司财务报表在所有重大方面按照企业会计准则的规定编制，公允反映了丽鹏公司</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日的 合并及公司财务状况以及</w:t>
      </w:r>
      <w:r>
        <w:rPr>
          <w:color w:val="000000"/>
          <w:spacing w:val="0"/>
          <w:w w:val="100"/>
          <w:position w:val="0"/>
          <w:sz w:val="18"/>
          <w:szCs w:val="18"/>
        </w:rPr>
        <w:t>2016</w:t>
      </w:r>
      <w:r>
        <w:rPr>
          <w:color w:val="000000"/>
          <w:spacing w:val="0"/>
          <w:w w:val="100"/>
          <w:position w:val="0"/>
        </w:rPr>
        <w:t>年度的合并及公司经营成果和合并及公司现金流量。</w:t>
      </w:r>
      <w:r>
        <w:br w:type="page"/>
      </w:r>
    </w:p>
    <w:p>
      <w:pPr>
        <w:pStyle w:val="Style27"/>
        <w:keepNext/>
        <w:keepLines/>
        <w:widowControl w:val="0"/>
        <w:shd w:val="clear" w:color="auto" w:fill="auto"/>
        <w:bidi w:val="0"/>
        <w:spacing w:before="0" w:after="380" w:line="240" w:lineRule="auto"/>
        <w:ind w:left="0" w:right="0" w:firstLine="0"/>
        <w:jc w:val="left"/>
      </w:pPr>
      <w:bookmarkStart w:id="684" w:name="bookmark684"/>
      <w:bookmarkStart w:id="685" w:name="bookmark685"/>
      <w:bookmarkStart w:id="686" w:name="bookmark686"/>
      <w:bookmarkStart w:id="687" w:name="bookmark687"/>
      <w:r>
        <w:rPr>
          <w:color w:val="000000"/>
          <w:spacing w:val="0"/>
          <w:w w:val="100"/>
          <w:position w:val="0"/>
        </w:rPr>
        <w:t>二</w:t>
      </w:r>
      <w:bookmarkEnd w:id="686"/>
      <w:r>
        <w:rPr>
          <w:color w:val="000000"/>
          <w:spacing w:val="0"/>
          <w:w w:val="100"/>
          <w:position w:val="0"/>
        </w:rPr>
        <w:t>、财务报表</w:t>
      </w:r>
      <w:bookmarkEnd w:id="684"/>
      <w:bookmarkEnd w:id="685"/>
      <w:bookmarkEnd w:id="687"/>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财务附注中报表的单位为：人民币元</w:t>
      </w:r>
    </w:p>
    <w:p>
      <w:pPr>
        <w:pStyle w:val="Style34"/>
        <w:keepNext/>
        <w:keepLines/>
        <w:widowControl w:val="0"/>
        <w:shd w:val="clear" w:color="auto" w:fill="auto"/>
        <w:bidi w:val="0"/>
        <w:spacing w:before="0" w:after="380" w:line="240" w:lineRule="auto"/>
        <w:ind w:left="0" w:right="0" w:firstLine="0"/>
        <w:jc w:val="left"/>
      </w:pPr>
      <w:bookmarkStart w:id="688" w:name="bookmark688"/>
      <w:bookmarkStart w:id="689" w:name="bookmark689"/>
      <w:bookmarkStart w:id="690" w:name="bookmark690"/>
      <w:bookmarkStart w:id="691" w:name="bookmark691"/>
      <w:r>
        <w:rPr>
          <w:rFonts w:ascii="Times New Roman" w:eastAsia="Times New Roman" w:hAnsi="Times New Roman" w:cs="Times New Roman"/>
          <w:color w:val="000000"/>
          <w:spacing w:val="0"/>
          <w:w w:val="100"/>
          <w:position w:val="0"/>
        </w:rPr>
        <w:t>1</w:t>
      </w:r>
      <w:bookmarkEnd w:id="690"/>
      <w:r>
        <w:rPr>
          <w:color w:val="000000"/>
          <w:spacing w:val="0"/>
          <w:w w:val="100"/>
          <w:position w:val="0"/>
        </w:rPr>
        <w:t>、合并资产负债表</w:t>
      </w:r>
      <w:bookmarkEnd w:id="688"/>
      <w:bookmarkEnd w:id="689"/>
      <w:bookmarkEnd w:id="691"/>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编制单位：山东丽鹏股份有限公司</w:t>
      </w:r>
    </w:p>
    <w:p>
      <w:pPr>
        <w:pStyle w:val="Style108"/>
        <w:keepNext w:val="0"/>
        <w:keepLines w:val="0"/>
        <w:widowControl w:val="0"/>
        <w:shd w:val="clear" w:color="auto" w:fill="auto"/>
        <w:bidi w:val="0"/>
        <w:spacing w:before="0" w:line="240" w:lineRule="auto"/>
        <w:ind w:left="0" w:right="0" w:firstLine="0"/>
        <w:jc w:val="center"/>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60"/>
              <w:jc w:val="both"/>
            </w:pPr>
            <w:r>
              <w:rPr>
                <w:color w:val="000000"/>
                <w:spacing w:val="0"/>
                <w:w w:val="100"/>
                <w:position w:val="0"/>
              </w:rPr>
              <w:t>货币资金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850,404,033.64</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271,887,707.14</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60"/>
              <w:jc w:val="both"/>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60"/>
              <w:jc w:val="both"/>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7" w:lineRule="exact"/>
              <w:ind w:left="0" w:right="0" w:firstLine="460"/>
              <w:jc w:val="left"/>
            </w:pPr>
            <w:r>
              <w:rPr>
                <w:color w:val="000000"/>
                <w:spacing w:val="0"/>
                <w:w w:val="100"/>
                <w:position w:val="0"/>
              </w:rPr>
              <w:t>以公允价值计量且其变动计入 当期损益的金融资产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3,422,850.00</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6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5,869,245.55</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8,078,803.19</w:t>
            </w: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613,309,759.11</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397,856,751.06</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6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17,684,084.26</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11,832,802.71</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187,466,251.07</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166,491,739.20</w:t>
            </w: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6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60"/>
              <w:jc w:val="left"/>
            </w:pPr>
            <w:r>
              <w:rPr>
                <w:color w:val="000000"/>
                <w:spacing w:val="0"/>
                <w:w w:val="100"/>
                <w:position w:val="0"/>
              </w:rPr>
              <w:t>存货</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1,062,694,989.20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797,269,193.28</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60"/>
              <w:jc w:val="left"/>
            </w:pPr>
            <w:r>
              <w:rPr>
                <w:color w:val="000000"/>
                <w:spacing w:val="0"/>
                <w:w w:val="100"/>
                <w:position w:val="0"/>
              </w:rPr>
              <w:t>划分为持有待售的资产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一年内到期的非流动资产</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164,211.97</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120,247.52</w:t>
            </w: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7,110,812.24</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8,718,869.26</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2,744,703,387.04</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1,665,678,963.36</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60"/>
              <w:jc w:val="left"/>
            </w:pPr>
            <w:r>
              <w:rPr>
                <w:color w:val="000000"/>
                <w:spacing w:val="0"/>
                <w:w w:val="100"/>
                <w:position w:val="0"/>
              </w:rPr>
              <w:t>发放贷款及垫款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60"/>
              <w:jc w:val="left"/>
            </w:pPr>
            <w:r>
              <w:rPr>
                <w:color w:val="000000"/>
                <w:spacing w:val="0"/>
                <w:w w:val="100"/>
                <w:position w:val="0"/>
              </w:rPr>
              <w:t>可供出售金融资产</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17,050,000.00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12,050,000.00</w:t>
            </w:r>
          </w:p>
        </w:tc>
      </w:tr>
      <w:tr>
        <w:trPr>
          <w:trHeight w:val="408"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60"/>
              <w:jc w:val="left"/>
            </w:pPr>
            <w:r>
              <w:rPr>
                <w:color w:val="000000"/>
                <w:spacing w:val="0"/>
                <w:w w:val="100"/>
                <w:position w:val="0"/>
              </w:rPr>
              <w:t>持有至到期投资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长期应收款</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1,292,430,208.51</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926,496,266.88</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4,553,152.80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6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3,550,395.21</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3,694,662.00</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6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719,125,805.26</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737,436,682.58</w:t>
            </w: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6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28,994,844.27</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5,411,570.00</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60"/>
              <w:jc w:val="left"/>
            </w:pPr>
            <w:r>
              <w:rPr>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60"/>
              <w:jc w:val="left"/>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6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6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6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104,734,084.64</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100,269,130.56</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6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60"/>
              <w:jc w:val="left"/>
            </w:pPr>
            <w:r>
              <w:rPr>
                <w:color w:val="000000"/>
                <w:spacing w:val="0"/>
                <w:w w:val="100"/>
                <w:position w:val="0"/>
              </w:rPr>
              <w:t>商誉</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296,278,562.27</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296,278,562.27</w:t>
            </w: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681,683.97</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639,989.85</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6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35,588,281.60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24,421,756.82</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32,751,893.81</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24,910,180.42</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2,535,738,912.34</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2,131,608,801.38</w:t>
            </w: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5,280,442,299.38</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3,797,287,764.74</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6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982,000,000.00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759,100,000.00</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6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6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6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460"/>
              <w:jc w:val="left"/>
            </w:pPr>
            <w:r>
              <w:rPr>
                <w:color w:val="000000"/>
                <w:spacing w:val="0"/>
                <w:w w:val="100"/>
                <w:position w:val="0"/>
              </w:rPr>
              <w:t>以公允价值计量且其变动计入 当期损益的金融负债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6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91,300,000.00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277,663,680.00</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737,842,147.17</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561,881,687.92</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6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13,127,314.84</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10,617,838.81</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6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18,854,537.44</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11,329,035.58</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71,118,730.82</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68,903,324.88</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应付利息</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1,433,974.67</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1,461,899.35</w:t>
            </w:r>
          </w:p>
        </w:tc>
      </w:tr>
      <w:tr>
        <w:trPr>
          <w:trHeight w:val="408"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应付股利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60"/>
              <w:jc w:val="both"/>
            </w:pPr>
            <w:r>
              <w:rPr>
                <w:color w:val="000000"/>
                <w:spacing w:val="0"/>
                <w:w w:val="100"/>
                <w:position w:val="0"/>
              </w:rPr>
              <w:t>其他应付款</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15,487,693.37</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8,534,241.11</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60"/>
              <w:jc w:val="both"/>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60"/>
              <w:jc w:val="both"/>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60"/>
              <w:jc w:val="both"/>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60"/>
              <w:jc w:val="both"/>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60"/>
              <w:jc w:val="both"/>
            </w:pPr>
            <w:r>
              <w:rPr>
                <w:color w:val="000000"/>
                <w:spacing w:val="0"/>
                <w:w w:val="100"/>
                <w:position w:val="0"/>
              </w:rPr>
              <w:t>划分为持有待售的负债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60"/>
              <w:jc w:val="both"/>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91,704,322.95</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20,270,655.72</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60"/>
              <w:jc w:val="both"/>
            </w:pPr>
            <w:r>
              <w:rPr>
                <w:color w:val="000000"/>
                <w:spacing w:val="0"/>
                <w:w w:val="100"/>
                <w:position w:val="0"/>
              </w:rPr>
              <w:t>其他流动负债</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2,234,385.77</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2,234,385.77</w:t>
            </w: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2,025,103,107.03</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1,721,996,749.14</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60"/>
              <w:jc w:val="both"/>
            </w:pPr>
            <w:r>
              <w:rPr>
                <w:color w:val="000000"/>
                <w:spacing w:val="0"/>
                <w:w w:val="100"/>
                <w:position w:val="0"/>
              </w:rPr>
              <w:t>长期借款</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2,580,000.00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5,580,000.00</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6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118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60"/>
              <w:jc w:val="both"/>
            </w:pPr>
            <w:r>
              <w:rPr>
                <w:color w:val="000000"/>
                <w:spacing w:val="0"/>
                <w:w w:val="100"/>
                <w:position w:val="0"/>
              </w:rPr>
              <w:t>长期应付款</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67,381,325.85</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34,236,156.79</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60"/>
              <w:jc w:val="both"/>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60"/>
              <w:jc w:val="both"/>
            </w:pPr>
            <w:r>
              <w:rPr>
                <w:color w:val="000000"/>
                <w:spacing w:val="0"/>
                <w:w w:val="100"/>
                <w:position w:val="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60"/>
              <w:jc w:val="both"/>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60"/>
              <w:jc w:val="both"/>
            </w:pPr>
            <w:r>
              <w:rPr>
                <w:color w:val="000000"/>
                <w:spacing w:val="0"/>
                <w:w w:val="100"/>
                <w:position w:val="0"/>
              </w:rPr>
              <w:t>递延收益</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17,697,678.35</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19,932,064.12</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60"/>
              <w:jc w:val="both"/>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108,300.56</w:t>
            </w: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60"/>
              <w:jc w:val="both"/>
            </w:pPr>
            <w:r>
              <w:rPr>
                <w:color w:val="000000"/>
                <w:spacing w:val="0"/>
                <w:w w:val="100"/>
                <w:position w:val="0"/>
              </w:rPr>
              <w:t>其他非流动负债</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21,502,410.01</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3,779,491.56</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非流动负债合计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109,161,414.21</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63,636,013.03</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负债合计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2,134,264,521.24</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1,785,632,762.17</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60"/>
              <w:jc w:val="both"/>
            </w:pPr>
            <w:r>
              <w:rPr>
                <w:color w:val="000000"/>
                <w:spacing w:val="0"/>
                <w:w w:val="100"/>
                <w:position w:val="0"/>
              </w:rPr>
              <w:t>股本</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877,427,468.00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329,653,221.00</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60"/>
              <w:jc w:val="both"/>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118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60"/>
              <w:jc w:val="both"/>
            </w:pPr>
            <w:r>
              <w:rPr>
                <w:color w:val="000000"/>
                <w:spacing w:val="0"/>
                <w:w w:val="100"/>
                <w:position w:val="0"/>
              </w:rPr>
              <w:t>资本公积</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1,806,339,597.75</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1,359,296,207.78</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60"/>
              <w:jc w:val="both"/>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60"/>
              <w:jc w:val="both"/>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60"/>
              <w:jc w:val="both"/>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60"/>
              <w:jc w:val="both"/>
            </w:pPr>
            <w:r>
              <w:rPr>
                <w:color w:val="000000"/>
                <w:spacing w:val="0"/>
                <w:w w:val="100"/>
                <w:position w:val="0"/>
              </w:rPr>
              <w:t>盈余公积</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15,220,557.25</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15,220,557.25</w:t>
            </w:r>
          </w:p>
        </w:tc>
      </w:tr>
      <w:tr>
        <w:trPr>
          <w:trHeight w:val="413"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60"/>
              <w:jc w:val="both"/>
            </w:pPr>
            <w:r>
              <w:rPr>
                <w:color w:val="000000"/>
                <w:spacing w:val="0"/>
                <w:w w:val="100"/>
                <w:position w:val="0"/>
              </w:rPr>
              <w:t>一般风险准备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6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421,836,344.78</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283,825,593.30</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3,120,823,967.78</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1,987,995,579.33</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6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25,353,810.36</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23,659,423.24</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3,146,177,778.14</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2,011,655,002.57</w:t>
            </w:r>
          </w:p>
        </w:tc>
      </w:tr>
      <w:tr>
        <w:trPr>
          <w:trHeight w:val="408"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5,280,442,299.38</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3,797,287,764.74</w:t>
            </w:r>
          </w:p>
        </w:tc>
      </w:tr>
    </w:tbl>
    <w:p>
      <w:pPr>
        <w:pStyle w:val="Style34"/>
        <w:keepNext/>
        <w:keepLines/>
        <w:widowControl w:val="0"/>
        <w:shd w:val="clear" w:color="auto" w:fill="auto"/>
        <w:bidi w:val="0"/>
        <w:spacing w:before="0" w:after="400" w:line="240" w:lineRule="auto"/>
        <w:ind w:left="0" w:right="0" w:firstLine="0"/>
        <w:jc w:val="left"/>
      </w:pPr>
      <w:r>
        <mc:AlternateContent>
          <mc:Choice Requires="wps">
            <w:drawing>
              <wp:anchor distT="152400" distB="0" distL="114300" distR="5143500" simplePos="0" relativeHeight="125829388" behindDoc="0" locked="0" layoutInCell="1" allowOverlap="1">
                <wp:simplePos x="0" y="0"/>
                <wp:positionH relativeFrom="page">
                  <wp:posOffset>696595</wp:posOffset>
                </wp:positionH>
                <wp:positionV relativeFrom="margin">
                  <wp:posOffset>1502410</wp:posOffset>
                </wp:positionV>
                <wp:extent cx="1054735" cy="149225"/>
                <wp:wrapTopAndBottom/>
                <wp:docPr id="21" name="Shape 21"/>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法定代表人：孙鲲鹏</w:t>
                            </w:r>
                          </w:p>
                        </w:txbxContent>
                      </wps:txbx>
                      <wps:bodyPr wrap="none" lIns="0" tIns="0" rIns="0" bIns="0">
                        <a:noAutoFit/>
                      </wps:bodyPr>
                    </wps:wsp>
                  </a:graphicData>
                </a:graphic>
              </wp:anchor>
            </w:drawing>
          </mc:Choice>
          <mc:Fallback>
            <w:pict>
              <v:shape id="_x0000_s1047" type="#_x0000_t202" style="position:absolute;margin-left:54.850000000000001pt;margin-top:118.3pt;width:83.049999999999997pt;height:11.75pt;z-index:-125829365;mso-wrap-distance-left:9.pt;mso-wrap-distance-top:12.pt;mso-wrap-distance-right:405.pt;mso-position-horizontal-relative:page;mso-position-vertical-relative:margin" filled="f" stroked="f">
                <v:textbox inset="0,0,0,0">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法定代表人：孙鲲鹏</w:t>
                      </w:r>
                    </w:p>
                  </w:txbxContent>
                </v:textbox>
                <w10:wrap type="topAndBottom" anchorx="page" anchory="margin"/>
              </v:shape>
            </w:pict>
          </mc:Fallback>
        </mc:AlternateContent>
      </w:r>
      <w:r>
        <mc:AlternateContent>
          <mc:Choice Requires="wps">
            <w:drawing>
              <wp:anchor distT="152400" distB="3175" distL="2290445" distR="2513330" simplePos="0" relativeHeight="125829390" behindDoc="0" locked="0" layoutInCell="1" allowOverlap="1">
                <wp:simplePos x="0" y="0"/>
                <wp:positionH relativeFrom="page">
                  <wp:posOffset>2872740</wp:posOffset>
                </wp:positionH>
                <wp:positionV relativeFrom="margin">
                  <wp:posOffset>1502410</wp:posOffset>
                </wp:positionV>
                <wp:extent cx="1508760" cy="146050"/>
                <wp:wrapTopAndBottom/>
                <wp:docPr id="23" name="Shape 23"/>
                <a:graphic xmlns:a="http://schemas.openxmlformats.org/drawingml/2006/main">
                  <a:graphicData uri="http://schemas.microsoft.com/office/word/2010/wordprocessingShape">
                    <wps:wsp>
                      <wps:cNvSpPr txBox="1"/>
                      <wps:spPr>
                        <a:xfrm>
                          <a:ext cx="1508760" cy="146050"/>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主管会计工作负责人：张国平</w:t>
                            </w:r>
                          </w:p>
                        </w:txbxContent>
                      </wps:txbx>
                      <wps:bodyPr wrap="none" lIns="0" tIns="0" rIns="0" bIns="0">
                        <a:noAutoFit/>
                      </wps:bodyPr>
                    </wps:wsp>
                  </a:graphicData>
                </a:graphic>
              </wp:anchor>
            </w:drawing>
          </mc:Choice>
          <mc:Fallback>
            <w:pict>
              <v:shape id="_x0000_s1049" type="#_x0000_t202" style="position:absolute;margin-left:226.20000000000002pt;margin-top:118.3pt;width:118.8pt;height:11.5pt;z-index:-125829363;mso-wrap-distance-left:180.34999999999999pt;mso-wrap-distance-top:12.pt;mso-wrap-distance-right:197.90000000000001pt;mso-wrap-distance-bottom:0.25pt;mso-position-horizontal-relative:page;mso-position-vertical-relative:margin" filled="f" stroked="f">
                <v:textbox inset="0,0,0,0">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主管会计工作负责人：张国平</w:t>
                      </w:r>
                    </w:p>
                  </w:txbxContent>
                </v:textbox>
                <w10:wrap type="topAndBottom" anchorx="page" anchory="margin"/>
              </v:shape>
            </w:pict>
          </mc:Fallback>
        </mc:AlternateContent>
      </w:r>
      <w:r>
        <mc:AlternateContent>
          <mc:Choice Requires="wps">
            <w:drawing>
              <wp:anchor distT="152400" distB="0" distL="4911725" distR="114300" simplePos="0" relativeHeight="125829392" behindDoc="0" locked="0" layoutInCell="1" allowOverlap="1">
                <wp:simplePos x="0" y="0"/>
                <wp:positionH relativeFrom="page">
                  <wp:posOffset>5494020</wp:posOffset>
                </wp:positionH>
                <wp:positionV relativeFrom="margin">
                  <wp:posOffset>1502410</wp:posOffset>
                </wp:positionV>
                <wp:extent cx="1286510" cy="149225"/>
                <wp:wrapTopAndBottom/>
                <wp:docPr id="25" name="Shape 25"/>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会计机构负责人：张国平</w:t>
                            </w:r>
                          </w:p>
                        </w:txbxContent>
                      </wps:txbx>
                      <wps:bodyPr wrap="none" lIns="0" tIns="0" rIns="0" bIns="0">
                        <a:noAutoFit/>
                      </wps:bodyPr>
                    </wps:wsp>
                  </a:graphicData>
                </a:graphic>
              </wp:anchor>
            </w:drawing>
          </mc:Choice>
          <mc:Fallback>
            <w:pict>
              <v:shape id="_x0000_s1051" type="#_x0000_t202" style="position:absolute;margin-left:432.60000000000002pt;margin-top:118.3pt;width:101.3pt;height:11.75pt;z-index:-125829361;mso-wrap-distance-left:386.75pt;mso-wrap-distance-top:12.pt;mso-wrap-distance-right:9.pt;mso-position-horizontal-relative:page;mso-position-vertical-relative:margin" filled="f" stroked="f">
                <v:textbox inset="0,0,0,0">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会计机构负责人：张国平</w:t>
                      </w:r>
                    </w:p>
                  </w:txbxContent>
                </v:textbox>
                <w10:wrap type="topAndBottom" anchorx="page" anchory="margin"/>
              </v:shape>
            </w:pict>
          </mc:Fallback>
        </mc:AlternateContent>
      </w:r>
      <w:bookmarkStart w:id="692" w:name="bookmark692"/>
      <w:bookmarkStart w:id="693" w:name="bookmark693"/>
      <w:bookmarkStart w:id="694" w:name="bookmark694"/>
      <w:bookmarkStart w:id="695" w:name="bookmark695"/>
      <w:r>
        <w:rPr>
          <w:rFonts w:ascii="Times New Roman" w:eastAsia="Times New Roman" w:hAnsi="Times New Roman" w:cs="Times New Roman"/>
          <w:color w:val="000000"/>
          <w:spacing w:val="0"/>
          <w:w w:val="100"/>
          <w:position w:val="0"/>
        </w:rPr>
        <w:t>2</w:t>
      </w:r>
      <w:bookmarkEnd w:id="694"/>
      <w:r>
        <w:rPr>
          <w:color w:val="000000"/>
          <w:spacing w:val="0"/>
          <w:w w:val="100"/>
          <w:position w:val="0"/>
        </w:rPr>
        <w:t>、母公司资产负债表</w:t>
      </w:r>
      <w:bookmarkEnd w:id="692"/>
      <w:bookmarkEnd w:id="693"/>
      <w:bookmarkEnd w:id="695"/>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6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302,935,234.27</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209,001,001.35</w:t>
            </w: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460"/>
              <w:jc w:val="left"/>
            </w:pPr>
            <w:r>
              <w:rPr>
                <w:color w:val="000000"/>
                <w:spacing w:val="0"/>
                <w:w w:val="100"/>
                <w:position w:val="0"/>
              </w:rPr>
              <w:t>以公允价值计量且其变动计入 当期损益的金融资产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6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2,419,245.55</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7,278,803.19</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169,502,970.87</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141,356,977.89</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6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8,146,763.53</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8,255,255.32</w:t>
            </w: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应收利息</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5,723,774.56</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5,803,228.21</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应收股利</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16,381,999.87</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6,432,758.60</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22,315,911.04</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6,078,003.55</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60"/>
              <w:jc w:val="left"/>
            </w:pPr>
            <w:r>
              <w:rPr>
                <w:color w:val="000000"/>
                <w:spacing w:val="0"/>
                <w:w w:val="100"/>
                <w:position w:val="0"/>
              </w:rPr>
              <w:t>存货</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130,697,256.18</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104,314,832.12</w:t>
            </w: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60"/>
              <w:jc w:val="left"/>
            </w:pPr>
            <w:r>
              <w:rPr>
                <w:color w:val="000000"/>
                <w:spacing w:val="0"/>
                <w:w w:val="100"/>
                <w:position w:val="0"/>
              </w:rPr>
              <w:t>划分为持有待售的资产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5,863,291.92</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3,677,089.68</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663,986,447.79</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492,197,949.91</w:t>
            </w: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60"/>
              <w:jc w:val="left"/>
            </w:pPr>
            <w:r>
              <w:rPr>
                <w:color w:val="000000"/>
                <w:spacing w:val="0"/>
                <w:w w:val="100"/>
                <w:position w:val="0"/>
              </w:rPr>
              <w:t>可供出售金融资产</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10,000,000.00</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60"/>
              <w:jc w:val="left"/>
            </w:pPr>
            <w:r>
              <w:rPr>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2,012,266,785.54</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1,291,626,976.56</w:t>
            </w: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6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3,550,395.21</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3,694,662.00</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6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443,596,096.85</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450,222,533.11</w:t>
            </w:r>
          </w:p>
        </w:tc>
      </w:tr>
      <w:tr>
        <w:trPr>
          <w:trHeight w:val="413"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60"/>
              <w:jc w:val="left"/>
            </w:pPr>
            <w:r>
              <w:rPr>
                <w:color w:val="000000"/>
                <w:spacing w:val="0"/>
                <w:w w:val="100"/>
                <w:position w:val="0"/>
              </w:rPr>
              <w:t>在建工程</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4,041,941.40</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3,716,420.00</w:t>
            </w: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60"/>
              <w:jc w:val="left"/>
            </w:pPr>
            <w:r>
              <w:rPr>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60"/>
              <w:jc w:val="left"/>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6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6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6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24,280,439.76</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17,926,322.28</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6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6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6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21,924,151.89</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14,803,375.15</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521,571,694.01</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489,148,612.55</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3,041,231,504.66</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2,281,138,901.65</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3,705,217,952.45</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2,773,336,851.56</w:t>
            </w: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6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575,000,000.00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596,000,000.00</w:t>
            </w: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460"/>
              <w:jc w:val="left"/>
            </w:pPr>
            <w:r>
              <w:rPr>
                <w:color w:val="000000"/>
                <w:spacing w:val="0"/>
                <w:w w:val="100"/>
                <w:position w:val="0"/>
              </w:rPr>
              <w:t>以公允价值计量且其变动计入 当期损益的金融负债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6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141,300,000.00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270,200,000.00</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21,677,045.03</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27,323,450.43</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6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7,384,610.98</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7,871,119.64</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6,873,728.76</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4,067,605.00</w:t>
            </w: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1,144,190.51</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922,494.07</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应付利息</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856,980.21</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1,169,038.10</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868,038.97</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1,130,027.12</w:t>
            </w: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60"/>
              <w:jc w:val="left"/>
            </w:pPr>
            <w:r>
              <w:rPr>
                <w:color w:val="000000"/>
                <w:spacing w:val="0"/>
                <w:w w:val="100"/>
                <w:position w:val="0"/>
              </w:rPr>
              <w:t>划分为持有待售的负债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88,704,322.95</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17,270,655.72</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2,122,338.71</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2,122,338.71</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845,931,256.12</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928,076,728.79</w:t>
            </w: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1180" w:right="0" w:firstLine="0"/>
              <w:jc w:val="left"/>
            </w:pPr>
            <w:r>
              <w:rPr>
                <w:color w:val="000000"/>
                <w:spacing w:val="0"/>
                <w:w w:val="100"/>
                <w:position w:val="0"/>
              </w:rPr>
              <w:t>永续债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长期应付款</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67,381,325.85</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34,236,156.79</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6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6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16,978,709.72</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19,101,048.43</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6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其他非流动负债</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21,502,410.01</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3,779,491.56</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105,862,445.58</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57,116,696.78</w:t>
            </w: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951,793,701.70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985,193,425.57</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60"/>
              <w:jc w:val="left"/>
            </w:pPr>
            <w:r>
              <w:rPr>
                <w:color w:val="000000"/>
                <w:spacing w:val="0"/>
                <w:w w:val="100"/>
                <w:position w:val="0"/>
              </w:rPr>
              <w:t>股本</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877,427,468.00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329,653,221.00</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118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6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1,807,309,824.49</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1,361,666,639.79</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6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6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15,220,557.25</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15,220,557.25</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6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53,466,401.01</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81,603,007.95</w:t>
            </w: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2,753,424,250.75</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1,788,143,425.99</w:t>
            </w:r>
          </w:p>
        </w:tc>
      </w:tr>
      <w:tr>
        <w:trPr>
          <w:trHeight w:val="413"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3,705,217,952.45</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2,773,336,851.56</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696" w:name="bookmark696"/>
      <w:bookmarkStart w:id="697" w:name="bookmark697"/>
      <w:bookmarkStart w:id="698" w:name="bookmark698"/>
      <w:bookmarkStart w:id="699" w:name="bookmark699"/>
      <w:r>
        <w:rPr>
          <w:rFonts w:ascii="Times New Roman" w:eastAsia="Times New Roman" w:hAnsi="Times New Roman" w:cs="Times New Roman"/>
          <w:color w:val="000000"/>
          <w:spacing w:val="0"/>
          <w:w w:val="100"/>
          <w:position w:val="0"/>
        </w:rPr>
        <w:t>3</w:t>
      </w:r>
      <w:bookmarkEnd w:id="698"/>
      <w:r>
        <w:rPr>
          <w:color w:val="000000"/>
          <w:spacing w:val="0"/>
          <w:w w:val="100"/>
          <w:position w:val="0"/>
        </w:rPr>
        <w:t>、合并利润表</w:t>
      </w:r>
      <w:bookmarkEnd w:id="696"/>
      <w:bookmarkEnd w:id="697"/>
      <w:bookmarkEnd w:id="699"/>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086"/>
        <w:gridCol w:w="3206"/>
        <w:gridCol w:w="3288"/>
      </w:tblGrid>
      <w:tr>
        <w:trPr>
          <w:trHeight w:val="40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一、营业总收入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840" w:right="0" w:firstLine="0"/>
              <w:jc w:val="left"/>
              <w:rPr>
                <w:sz w:val="18"/>
                <w:szCs w:val="18"/>
              </w:rPr>
            </w:pPr>
            <w:r>
              <w:rPr>
                <w:rFonts w:ascii="Times New Roman" w:eastAsia="Times New Roman" w:hAnsi="Times New Roman" w:cs="Times New Roman"/>
                <w:color w:val="000000"/>
                <w:spacing w:val="0"/>
                <w:w w:val="100"/>
                <w:position w:val="0"/>
                <w:sz w:val="18"/>
                <w:szCs w:val="18"/>
              </w:rPr>
              <w:t>1,748,926,892.58</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1,357,490,739.39</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60"/>
              <w:jc w:val="both"/>
            </w:pPr>
            <w:r>
              <w:rPr>
                <w:color w:val="000000"/>
                <w:spacing w:val="0"/>
                <w:w w:val="100"/>
                <w:position w:val="0"/>
              </w:rPr>
              <w:t>其中：营业收入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840" w:right="0" w:firstLine="0"/>
              <w:jc w:val="left"/>
              <w:rPr>
                <w:sz w:val="18"/>
                <w:szCs w:val="18"/>
              </w:rPr>
            </w:pPr>
            <w:r>
              <w:rPr>
                <w:rFonts w:ascii="Times New Roman" w:eastAsia="Times New Roman" w:hAnsi="Times New Roman" w:cs="Times New Roman"/>
                <w:color w:val="000000"/>
                <w:spacing w:val="0"/>
                <w:w w:val="100"/>
                <w:position w:val="0"/>
                <w:sz w:val="18"/>
                <w:szCs w:val="18"/>
              </w:rPr>
              <w:t>1,748,926,892.58</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1,357,490,739.39</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100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1000"/>
              <w:jc w:val="left"/>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100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二、营业总成本</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840" w:right="0" w:firstLine="0"/>
              <w:jc w:val="left"/>
              <w:rPr>
                <w:sz w:val="18"/>
                <w:szCs w:val="18"/>
              </w:rPr>
            </w:pPr>
            <w:r>
              <w:rPr>
                <w:rFonts w:ascii="Times New Roman" w:eastAsia="Times New Roman" w:hAnsi="Times New Roman" w:cs="Times New Roman"/>
                <w:color w:val="000000"/>
                <w:spacing w:val="0"/>
                <w:w w:val="100"/>
                <w:position w:val="0"/>
                <w:sz w:val="18"/>
                <w:szCs w:val="18"/>
              </w:rPr>
              <w:t>1,567,701,533.82</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1,227,926,655.26</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60"/>
              <w:jc w:val="both"/>
            </w:pPr>
            <w:r>
              <w:rPr>
                <w:color w:val="000000"/>
                <w:spacing w:val="0"/>
                <w:w w:val="100"/>
                <w:position w:val="0"/>
              </w:rPr>
              <w:t>其中：营业成本</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840" w:right="0" w:firstLine="0"/>
              <w:jc w:val="left"/>
              <w:rPr>
                <w:sz w:val="18"/>
                <w:szCs w:val="18"/>
              </w:rPr>
            </w:pPr>
            <w:r>
              <w:rPr>
                <w:rFonts w:ascii="Times New Roman" w:eastAsia="Times New Roman" w:hAnsi="Times New Roman" w:cs="Times New Roman"/>
                <w:color w:val="000000"/>
                <w:spacing w:val="0"/>
                <w:w w:val="100"/>
                <w:position w:val="0"/>
                <w:sz w:val="18"/>
                <w:szCs w:val="18"/>
              </w:rPr>
              <w:t>1,412,074,528.63</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1,065,833,077.38</w:t>
            </w:r>
          </w:p>
        </w:tc>
      </w:tr>
      <w:tr>
        <w:trPr>
          <w:trHeight w:val="413"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1000"/>
              <w:jc w:val="left"/>
            </w:pPr>
            <w:r>
              <w:rPr>
                <w:color w:val="000000"/>
                <w:spacing w:val="0"/>
                <w:w w:val="100"/>
                <w:position w:val="0"/>
              </w:rPr>
              <w:t>利息支出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6"/>
        <w:gridCol w:w="3206"/>
        <w:gridCol w:w="3288"/>
      </w:tblGrid>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1000"/>
              <w:jc w:val="left"/>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1000"/>
              <w:jc w:val="left"/>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1000"/>
              <w:jc w:val="left"/>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1000"/>
              <w:jc w:val="left"/>
            </w:pPr>
            <w:r>
              <w:rPr>
                <w:color w:val="000000"/>
                <w:spacing w:val="0"/>
                <w:w w:val="100"/>
                <w:position w:val="0"/>
              </w:rPr>
              <w:t>提取保险合同准备金净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1000"/>
              <w:jc w:val="left"/>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1000"/>
              <w:jc w:val="left"/>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100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15,232,130.54</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27,357,120.11</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100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25,352,776.85</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26,564,459.70</w:t>
            </w: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100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98,802,445.65</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93,140,662.92</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100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-18,093,105.17</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-5,577,932.53</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1000"/>
              <w:jc w:val="left"/>
            </w:pPr>
            <w:r>
              <w:rPr>
                <w:color w:val="000000"/>
                <w:spacing w:val="0"/>
                <w:w w:val="100"/>
                <w:position w:val="0"/>
              </w:rPr>
              <w:t>资产减值损失</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34,332,757.32</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20,609,267.68</w:t>
            </w: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120" w:line="240" w:lineRule="auto"/>
              <w:ind w:left="0" w:right="0" w:firstLine="460"/>
              <w:jc w:val="both"/>
            </w:pPr>
            <w:r>
              <w:rPr>
                <w:color w:val="000000"/>
                <w:spacing w:val="0"/>
                <w:w w:val="100"/>
                <w:position w:val="0"/>
              </w:rPr>
              <w:t>加：公允价值变动收益（损失以</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“一”号填列）</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-433,202.24</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433,202.24</w:t>
            </w:r>
          </w:p>
        </w:tc>
      </w:tr>
      <w:tr>
        <w:trPr>
          <w:trHeight w:val="710"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820"/>
              <w:jc w:val="left"/>
            </w:pPr>
            <w:r>
              <w:rPr>
                <w:color w:val="000000"/>
                <w:spacing w:val="0"/>
                <w:w w:val="100"/>
                <w:position w:val="0"/>
              </w:rPr>
              <w:t>投资收益（损失以“一”号 填列）</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996,453.97</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6,764,749.29</w:t>
            </w: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120" w:line="240" w:lineRule="auto"/>
              <w:ind w:left="0" w:right="0" w:firstLine="820"/>
              <w:jc w:val="left"/>
            </w:pPr>
            <w:r>
              <w:rPr>
                <w:color w:val="000000"/>
                <w:spacing w:val="0"/>
                <w:w w:val="100"/>
                <w:position w:val="0"/>
              </w:rPr>
              <w:t>其中：对联营企业和合营企</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业的投资收益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820"/>
              <w:jc w:val="left"/>
            </w:pPr>
            <w:r>
              <w:rPr>
                <w:color w:val="000000"/>
                <w:spacing w:val="0"/>
                <w:w w:val="100"/>
                <w:position w:val="0"/>
              </w:rPr>
              <w:t>汇兑收益（损失以号填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三、营业利润（亏损以“一”号填列）</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960" w:right="0" w:firstLine="0"/>
              <w:jc w:val="both"/>
              <w:rPr>
                <w:sz w:val="18"/>
                <w:szCs w:val="18"/>
              </w:rPr>
            </w:pPr>
            <w:r>
              <w:rPr>
                <w:rFonts w:ascii="Times New Roman" w:eastAsia="Times New Roman" w:hAnsi="Times New Roman" w:cs="Times New Roman"/>
                <w:color w:val="000000"/>
                <w:spacing w:val="0"/>
                <w:w w:val="100"/>
                <w:position w:val="0"/>
                <w:sz w:val="18"/>
                <w:szCs w:val="18"/>
              </w:rPr>
              <w:t>181,788,610.49</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136,762,035.66</w:t>
            </w: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60"/>
              <w:jc w:val="left"/>
            </w:pPr>
            <w:r>
              <w:rPr>
                <w:color w:val="000000"/>
                <w:spacing w:val="0"/>
                <w:w w:val="100"/>
                <w:position w:val="0"/>
              </w:rPr>
              <w:t>加：营业外收入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7,281,733.66</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5,975,625.38</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820"/>
              <w:jc w:val="left"/>
            </w:pPr>
            <w:r>
              <w:rPr>
                <w:color w:val="000000"/>
                <w:spacing w:val="0"/>
                <w:w w:val="100"/>
                <w:position w:val="0"/>
              </w:rPr>
              <w:t>其中：非流动资产处置利得</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47,390.88</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110,369.15</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6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3,034,966.06</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1,354,659.99</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820"/>
              <w:jc w:val="left"/>
            </w:pPr>
            <w:r>
              <w:rPr>
                <w:color w:val="000000"/>
                <w:spacing w:val="0"/>
                <w:w w:val="100"/>
                <w:position w:val="0"/>
              </w:rPr>
              <w:t>其中：非流动资产处置损失</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736,553.61</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315,172.90</w:t>
            </w:r>
          </w:p>
        </w:tc>
      </w:tr>
      <w:tr>
        <w:trPr>
          <w:trHeight w:val="710"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四、利润总额（亏损总额以“一”号 填列）</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960" w:right="0" w:firstLine="0"/>
              <w:jc w:val="both"/>
              <w:rPr>
                <w:sz w:val="18"/>
                <w:szCs w:val="18"/>
              </w:rPr>
            </w:pPr>
            <w:r>
              <w:rPr>
                <w:rFonts w:ascii="Times New Roman" w:eastAsia="Times New Roman" w:hAnsi="Times New Roman" w:cs="Times New Roman"/>
                <w:color w:val="000000"/>
                <w:spacing w:val="0"/>
                <w:w w:val="100"/>
                <w:position w:val="0"/>
                <w:sz w:val="18"/>
                <w:szCs w:val="18"/>
              </w:rPr>
              <w:t>186,035,378.09</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141,383,001.05</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6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28,838,300.56</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17,970,500.31</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五、净利润（净亏损以“一”号填列）</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960" w:right="0" w:firstLine="0"/>
              <w:jc w:val="both"/>
              <w:rPr>
                <w:sz w:val="18"/>
                <w:szCs w:val="18"/>
              </w:rPr>
            </w:pPr>
            <w:r>
              <w:rPr>
                <w:rFonts w:ascii="Times New Roman" w:eastAsia="Times New Roman" w:hAnsi="Times New Roman" w:cs="Times New Roman"/>
                <w:color w:val="000000"/>
                <w:spacing w:val="0"/>
                <w:w w:val="100"/>
                <w:position w:val="0"/>
                <w:sz w:val="18"/>
                <w:szCs w:val="18"/>
              </w:rPr>
              <w:t>157,197,077.53</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123,412,500.74</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60"/>
              <w:jc w:val="left"/>
            </w:pPr>
            <w:r>
              <w:rPr>
                <w:color w:val="000000"/>
                <w:spacing w:val="0"/>
                <w:w w:val="100"/>
                <w:position w:val="0"/>
              </w:rPr>
              <w:t>归属于母公司所有者的净利润</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960" w:right="0" w:firstLine="0"/>
              <w:jc w:val="both"/>
              <w:rPr>
                <w:sz w:val="18"/>
                <w:szCs w:val="18"/>
              </w:rPr>
            </w:pPr>
            <w:r>
              <w:rPr>
                <w:rFonts w:ascii="Times New Roman" w:eastAsia="Times New Roman" w:hAnsi="Times New Roman" w:cs="Times New Roman"/>
                <w:color w:val="000000"/>
                <w:spacing w:val="0"/>
                <w:w w:val="100"/>
                <w:position w:val="0"/>
                <w:sz w:val="18"/>
                <w:szCs w:val="18"/>
              </w:rPr>
              <w:t>155,591,912.53</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121,304,672.40</w:t>
            </w: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60"/>
              <w:jc w:val="left"/>
            </w:pPr>
            <w:r>
              <w:rPr>
                <w:color w:val="000000"/>
                <w:spacing w:val="0"/>
                <w:w w:val="100"/>
                <w:position w:val="0"/>
              </w:rPr>
              <w:t>少数股东损益</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1,605,165.00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2,107,828.34</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22" w:lineRule="exact"/>
              <w:ind w:left="0" w:right="0" w:firstLine="280"/>
              <w:jc w:val="left"/>
            </w:pPr>
            <w:r>
              <w:rPr>
                <w:color w:val="000000"/>
                <w:spacing w:val="0"/>
                <w:w w:val="100"/>
                <w:position w:val="0"/>
              </w:rPr>
              <w:t>归属母公司所有者的其他综合收 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460"/>
              <w:jc w:val="left"/>
            </w:pPr>
            <w:r>
              <w:rPr>
                <w:color w:val="000000"/>
                <w:spacing w:val="0"/>
                <w:w w:val="100"/>
                <w:position w:val="0"/>
              </w:rPr>
              <w:t>（一）以后不能重分类进损益的 其他综合收益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6"/>
        <w:gridCol w:w="3206"/>
        <w:gridCol w:w="3288"/>
      </w:tblGrid>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100" w:line="240" w:lineRule="auto"/>
              <w:ind w:left="0" w:right="0" w:firstLine="10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重新计量设定受益计划</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净负债或净资产的变动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7" w:lineRule="exact"/>
              <w:ind w:left="0" w:right="0" w:firstLine="10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权益法下在被投资单位</w:t>
            </w:r>
          </w:p>
          <w:p>
            <w:pPr>
              <w:pStyle w:val="Style10"/>
              <w:keepNext w:val="0"/>
              <w:keepLines w:val="0"/>
              <w:widowControl w:val="0"/>
              <w:shd w:val="clear" w:color="auto" w:fill="auto"/>
              <w:bidi w:val="0"/>
              <w:spacing w:before="0" w:after="0" w:line="317" w:lineRule="exact"/>
              <w:ind w:left="0" w:right="0" w:firstLine="0"/>
              <w:jc w:val="left"/>
            </w:pPr>
            <w:r>
              <w:rPr>
                <w:color w:val="000000"/>
                <w:spacing w:val="0"/>
                <w:w w:val="100"/>
                <w:position w:val="0"/>
              </w:rPr>
              <w:t>不能重分类进损益的其他综合收益 中享有的份额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460"/>
              <w:jc w:val="left"/>
            </w:pPr>
            <w:r>
              <w:rPr>
                <w:color w:val="000000"/>
                <w:spacing w:val="0"/>
                <w:w w:val="100"/>
                <w:position w:val="0"/>
              </w:rPr>
              <w:t>（二）以后将重分类进损益的其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4" w:lineRule="exact"/>
              <w:ind w:left="0" w:right="0" w:firstLine="10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权益法下在被投资单位 以后将重分类进损益的其他综合收 益中享有的份额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22" w:lineRule="exact"/>
              <w:ind w:left="0" w:right="0" w:firstLine="10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可供出售金融资产公允 价值变动损益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100" w:line="240" w:lineRule="auto"/>
              <w:ind w:left="0" w:right="0" w:firstLine="10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持有至到期投资重分类</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为可供出售金融资产损益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22" w:lineRule="exact"/>
              <w:ind w:left="0" w:right="0" w:firstLine="10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现金流量套期损益的有 效部分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7" w:lineRule="exact"/>
              <w:ind w:left="0" w:right="0" w:firstLine="280"/>
              <w:jc w:val="left"/>
            </w:pPr>
            <w:r>
              <w:rPr>
                <w:color w:val="000000"/>
                <w:spacing w:val="0"/>
                <w:w w:val="100"/>
                <w:position w:val="0"/>
              </w:rPr>
              <w:t>归属于少数股东的其他综合收益 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157,197,077.53</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123,412,500.74</w:t>
            </w: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7" w:lineRule="exact"/>
              <w:ind w:left="0" w:right="0" w:firstLine="460"/>
              <w:jc w:val="left"/>
            </w:pPr>
            <w:r>
              <w:rPr>
                <w:color w:val="000000"/>
                <w:spacing w:val="0"/>
                <w:w w:val="100"/>
                <w:position w:val="0"/>
              </w:rPr>
              <w:t>归属于母公司所有者的综合收 益总额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155,591,912.53</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121,304,672.40</w:t>
            </w:r>
          </w:p>
        </w:tc>
      </w:tr>
      <w:tr>
        <w:trPr>
          <w:trHeight w:val="710"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460"/>
              <w:jc w:val="left"/>
            </w:pPr>
            <w:r>
              <w:rPr>
                <w:color w:val="000000"/>
                <w:spacing w:val="0"/>
                <w:w w:val="100"/>
                <w:position w:val="0"/>
              </w:rPr>
              <w:t>归属于少数股东的综合收益总 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1,605,165.00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2,107,828.34</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八、每股收益：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0.17</w:t>
            </w:r>
          </w:p>
        </w:tc>
      </w:tr>
      <w:tr>
        <w:trPr>
          <w:trHeight w:val="413"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60"/>
              <w:jc w:val="left"/>
            </w:pPr>
            <w:r>
              <w:rPr>
                <w:color w:val="000000"/>
                <w:spacing w:val="0"/>
                <w:w w:val="100"/>
                <w:position w:val="0"/>
              </w:rPr>
              <w:t>（二）稀释每股收益</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0.20</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0.17</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本期发生同一控制下企业合并的，被合并方在合并前实现的净利润为：元，上期被合并方实现的净利润为：元。</w:t>
      </w:r>
    </w:p>
    <w:p>
      <w:pPr>
        <w:widowControl w:val="0"/>
        <w:spacing w:after="399" w:line="1" w:lineRule="exact"/>
      </w:pPr>
    </w:p>
    <w:p>
      <w:pPr>
        <w:pStyle w:val="Style31"/>
        <w:keepNext w:val="0"/>
        <w:keepLines w:val="0"/>
        <w:widowControl w:val="0"/>
        <w:shd w:val="clear" w:color="auto" w:fill="auto"/>
        <w:tabs>
          <w:tab w:pos="3422" w:val="left"/>
          <w:tab w:pos="7536" w:val="left"/>
        </w:tabs>
        <w:bidi w:val="0"/>
        <w:spacing w:before="0" w:after="400" w:line="240" w:lineRule="auto"/>
        <w:ind w:left="0" w:right="0" w:firstLine="0"/>
        <w:jc w:val="left"/>
      </w:pPr>
      <w:r>
        <w:rPr>
          <w:color w:val="000000"/>
          <w:spacing w:val="0"/>
          <w:w w:val="100"/>
          <w:position w:val="0"/>
        </w:rPr>
        <w:t>法定代表人：孙鲲鹏</w:t>
        <w:tab/>
        <w:t>主管会计工作负责人：张国平</w:t>
        <w:tab/>
        <w:t>会计机构负责人：张国平</w:t>
      </w:r>
    </w:p>
    <w:p>
      <w:pPr>
        <w:pStyle w:val="Style34"/>
        <w:keepNext/>
        <w:keepLines/>
        <w:widowControl w:val="0"/>
        <w:shd w:val="clear" w:color="auto" w:fill="auto"/>
        <w:bidi w:val="0"/>
        <w:spacing w:before="0" w:after="400" w:line="240" w:lineRule="auto"/>
        <w:ind w:left="0" w:right="0" w:firstLine="0"/>
        <w:jc w:val="left"/>
      </w:pPr>
      <w:bookmarkStart w:id="700" w:name="bookmark700"/>
      <w:bookmarkStart w:id="701" w:name="bookmark701"/>
      <w:bookmarkStart w:id="702" w:name="bookmark702"/>
      <w:bookmarkStart w:id="703" w:name="bookmark703"/>
      <w:r>
        <w:rPr>
          <w:rFonts w:ascii="Times New Roman" w:eastAsia="Times New Roman" w:hAnsi="Times New Roman" w:cs="Times New Roman"/>
          <w:color w:val="000000"/>
          <w:spacing w:val="0"/>
          <w:w w:val="100"/>
          <w:position w:val="0"/>
        </w:rPr>
        <w:t>4</w:t>
      </w:r>
      <w:bookmarkEnd w:id="702"/>
      <w:r>
        <w:rPr>
          <w:color w:val="000000"/>
          <w:spacing w:val="0"/>
          <w:w w:val="100"/>
          <w:position w:val="0"/>
        </w:rPr>
        <w:t>、母公司利润表</w:t>
      </w:r>
      <w:bookmarkEnd w:id="700"/>
      <w:bookmarkEnd w:id="701"/>
      <w:bookmarkEnd w:id="703"/>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348,944,613.95</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349,333,177.35</w:t>
            </w:r>
          </w:p>
        </w:tc>
      </w:tr>
      <w:tr>
        <w:trPr>
          <w:trHeight w:val="408"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60"/>
              <w:jc w:val="left"/>
            </w:pPr>
            <w:r>
              <w:rPr>
                <w:color w:val="000000"/>
                <w:spacing w:val="0"/>
                <w:w w:val="100"/>
                <w:position w:val="0"/>
              </w:rPr>
              <w:t>减：营业成本</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308,455,338.23</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319,420,520.63</w:t>
            </w: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82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4,836,882.13</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380" w:right="0" w:firstLine="0"/>
              <w:jc w:val="both"/>
              <w:rPr>
                <w:sz w:val="18"/>
                <w:szCs w:val="18"/>
              </w:rPr>
            </w:pPr>
            <w:r>
              <w:rPr>
                <w:rFonts w:ascii="Times New Roman" w:eastAsia="Times New Roman" w:hAnsi="Times New Roman" w:cs="Times New Roman"/>
                <w:color w:val="000000"/>
                <w:spacing w:val="0"/>
                <w:w w:val="100"/>
                <w:position w:val="0"/>
                <w:sz w:val="18"/>
                <w:szCs w:val="18"/>
              </w:rPr>
              <w:t>443,142.83</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82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17,287,253.78</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17,639,912.32</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82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35,592,320.79</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34,710,826.72</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82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12,618,920.80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11,025,881.20</w:t>
            </w: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820"/>
              <w:jc w:val="left"/>
            </w:pPr>
            <w:r>
              <w:rPr>
                <w:color w:val="000000"/>
                <w:spacing w:val="0"/>
                <w:w w:val="100"/>
                <w:position w:val="0"/>
              </w:rPr>
              <w:t>资产减值损失</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7,519,404.30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2,300,323.34</w:t>
            </w: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50" w:lineRule="exact"/>
              <w:ind w:left="0" w:right="0" w:firstLine="460"/>
              <w:jc w:val="both"/>
            </w:pPr>
            <w:r>
              <w:rPr>
                <w:color w:val="000000"/>
                <w:spacing w:val="0"/>
                <w:w w:val="100"/>
                <w:position w:val="0"/>
              </w:rPr>
              <w:t>加：公允价值变动收益（损失 以，，</w:t>
            </w:r>
            <w:r>
              <w:rPr>
                <w:color w:val="000000"/>
                <w:spacing w:val="0"/>
                <w:w w:val="100"/>
                <w:position w:val="0"/>
              </w:rPr>
              <w:t>一,，</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820"/>
              <w:jc w:val="both"/>
            </w:pPr>
            <w:r>
              <w:rPr>
                <w:color w:val="000000"/>
                <w:spacing w:val="0"/>
                <w:w w:val="100"/>
                <w:position w:val="0"/>
              </w:rPr>
              <w:t>投资收益（损失以“一” 号填列）</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17,599,869.83</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31,162,248.86</w:t>
            </w: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120" w:line="240" w:lineRule="auto"/>
              <w:ind w:left="0" w:right="0" w:firstLine="820"/>
              <w:jc w:val="both"/>
            </w:pPr>
            <w:r>
              <w:rPr>
                <w:color w:val="000000"/>
                <w:spacing w:val="0"/>
                <w:w w:val="100"/>
                <w:position w:val="0"/>
              </w:rPr>
              <w:t>其中：对联营企业和合营</w:t>
            </w:r>
          </w:p>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企业的投资收益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二、营业利润（亏损以“一”号填 列）</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-19,765,636.25</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-5,045,180.83</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60"/>
              <w:jc w:val="both"/>
            </w:pPr>
            <w:r>
              <w:rPr>
                <w:color w:val="000000"/>
                <w:spacing w:val="0"/>
                <w:w w:val="100"/>
                <w:position w:val="0"/>
              </w:rPr>
              <w:t>加：营业外收入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3,062,476.22</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2,662,976.97</w:t>
            </w: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820"/>
              <w:jc w:val="both"/>
            </w:pPr>
            <w:r>
              <w:rPr>
                <w:color w:val="000000"/>
                <w:spacing w:val="0"/>
                <w:w w:val="100"/>
                <w:position w:val="0"/>
              </w:rPr>
              <w:t>其中：非流动资产处置利 得</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42,077.33</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380" w:right="0" w:firstLine="0"/>
              <w:jc w:val="both"/>
              <w:rPr>
                <w:sz w:val="18"/>
                <w:szCs w:val="18"/>
              </w:rPr>
            </w:pPr>
            <w:r>
              <w:rPr>
                <w:rFonts w:ascii="Times New Roman" w:eastAsia="Times New Roman" w:hAnsi="Times New Roman" w:cs="Times New Roman"/>
                <w:color w:val="000000"/>
                <w:spacing w:val="0"/>
                <w:w w:val="100"/>
                <w:position w:val="0"/>
                <w:sz w:val="18"/>
                <w:szCs w:val="18"/>
              </w:rPr>
              <w:t>102,364.64</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6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839,701.62</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380" w:right="0" w:firstLine="0"/>
              <w:jc w:val="both"/>
              <w:rPr>
                <w:sz w:val="18"/>
                <w:szCs w:val="18"/>
              </w:rPr>
            </w:pPr>
            <w:r>
              <w:rPr>
                <w:rFonts w:ascii="Times New Roman" w:eastAsia="Times New Roman" w:hAnsi="Times New Roman" w:cs="Times New Roman"/>
                <w:color w:val="000000"/>
                <w:spacing w:val="0"/>
                <w:w w:val="100"/>
                <w:position w:val="0"/>
                <w:sz w:val="18"/>
                <w:szCs w:val="18"/>
              </w:rPr>
              <w:t>821,823.08</w:t>
            </w:r>
          </w:p>
        </w:tc>
      </w:tr>
      <w:tr>
        <w:trPr>
          <w:trHeight w:val="710"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820"/>
              <w:jc w:val="both"/>
            </w:pPr>
            <w:r>
              <w:rPr>
                <w:color w:val="000000"/>
                <w:spacing w:val="0"/>
                <w:w w:val="100"/>
                <w:position w:val="0"/>
              </w:rPr>
              <w:t>其中：非流动资产处置损 失</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216,707.09</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380" w:right="0" w:firstLine="0"/>
              <w:jc w:val="both"/>
              <w:rPr>
                <w:sz w:val="18"/>
                <w:szCs w:val="18"/>
              </w:rPr>
            </w:pPr>
            <w:r>
              <w:rPr>
                <w:rFonts w:ascii="Times New Roman" w:eastAsia="Times New Roman" w:hAnsi="Times New Roman" w:cs="Times New Roman"/>
                <w:color w:val="000000"/>
                <w:spacing w:val="0"/>
                <w:w w:val="100"/>
                <w:position w:val="0"/>
                <w:sz w:val="18"/>
                <w:szCs w:val="18"/>
              </w:rPr>
              <w:t>255,148.35</w:t>
            </w: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7" w:lineRule="exact"/>
              <w:ind w:left="0" w:right="0" w:firstLine="0"/>
              <w:jc w:val="both"/>
            </w:pPr>
            <w:r>
              <w:rPr>
                <w:color w:val="000000"/>
                <w:spacing w:val="0"/>
                <w:w w:val="100"/>
                <w:position w:val="0"/>
              </w:rPr>
              <w:t>三、利润总额（亏损总额以“一” 号填列）</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-17,542,861.65</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-3,204,026.94</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6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-7,120,776.74</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-8,855,613.71</w:t>
            </w: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四、净利润（净亏损以“一”号填 列）</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-10,422,084.91</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5,651,586.77</w:t>
            </w: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五、其他综合收益的税后净额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7" w:lineRule="exact"/>
              <w:ind w:left="0" w:right="0" w:firstLine="460"/>
              <w:jc w:val="both"/>
            </w:pPr>
            <w:r>
              <w:rPr>
                <w:color w:val="000000"/>
                <w:spacing w:val="0"/>
                <w:w w:val="100"/>
                <w:position w:val="0"/>
              </w:rPr>
              <w:t>（一）以后不能重分类进损益 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100" w:line="240" w:lineRule="auto"/>
              <w:ind w:left="0" w:right="0" w:firstLine="100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w:t>
            </w:r>
          </w:p>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划净负债或净资产的变动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9" w:lineRule="exact"/>
              <w:ind w:left="0" w:right="0" w:firstLine="10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权益法下在被投资单 位不能重分类进损益的其他综合收 益中享有的份额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460"/>
              <w:jc w:val="both"/>
            </w:pPr>
            <w:r>
              <w:rPr>
                <w:color w:val="000000"/>
                <w:spacing w:val="0"/>
                <w:w w:val="100"/>
                <w:position w:val="0"/>
              </w:rPr>
              <w:t>（二）以后将重分类进损益的 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4" w:lineRule="exact"/>
              <w:ind w:left="0" w:right="0" w:firstLine="10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权益法下在被投资单 位以后将重分类进损益的其他综合 收益中享有的份额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可供出售金融资产公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36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允价值变动损益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100" w:line="240" w:lineRule="auto"/>
              <w:ind w:left="0" w:right="0" w:firstLine="10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持有至到期投资重分</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类为可供出售金融资产损益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22" w:lineRule="exact"/>
              <w:ind w:left="0" w:right="0" w:firstLine="10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现金流量套期损益的 有效部分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22" w:lineRule="exact"/>
              <w:ind w:left="0" w:right="0" w:firstLine="100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外币财务报表折算差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六、综合收益总额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-10,422,084.91</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5,651,586.77</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七、每股收益：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60"/>
              <w:jc w:val="left"/>
            </w:pPr>
            <w:r>
              <w:rPr>
                <w:color w:val="000000"/>
                <w:spacing w:val="0"/>
                <w:w w:val="100"/>
                <w:position w:val="0"/>
              </w:rPr>
              <w:t>（二）稀释每股收益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34"/>
        <w:keepNext/>
        <w:keepLines/>
        <w:widowControl w:val="0"/>
        <w:shd w:val="clear" w:color="auto" w:fill="auto"/>
        <w:bidi w:val="0"/>
        <w:spacing w:before="0" w:after="380" w:line="240" w:lineRule="auto"/>
        <w:ind w:left="0" w:right="0" w:firstLine="0"/>
        <w:jc w:val="left"/>
      </w:pPr>
      <w:bookmarkStart w:id="704" w:name="bookmark704"/>
      <w:bookmarkStart w:id="705" w:name="bookmark705"/>
      <w:bookmarkStart w:id="706" w:name="bookmark706"/>
      <w:bookmarkStart w:id="707" w:name="bookmark707"/>
      <w:r>
        <w:rPr>
          <w:rFonts w:ascii="Times New Roman" w:eastAsia="Times New Roman" w:hAnsi="Times New Roman" w:cs="Times New Roman"/>
          <w:color w:val="000000"/>
          <w:spacing w:val="0"/>
          <w:w w:val="100"/>
          <w:position w:val="0"/>
        </w:rPr>
        <w:t>5</w:t>
      </w:r>
      <w:bookmarkEnd w:id="706"/>
      <w:r>
        <w:rPr>
          <w:color w:val="000000"/>
          <w:spacing w:val="0"/>
          <w:w w:val="100"/>
          <w:position w:val="0"/>
        </w:rPr>
        <w:t>、合并现金流量表</w:t>
      </w:r>
      <w:bookmarkEnd w:id="704"/>
      <w:bookmarkEnd w:id="705"/>
      <w:bookmarkEnd w:id="707"/>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460"/>
              <w:jc w:val="left"/>
            </w:pPr>
            <w:r>
              <w:rPr>
                <w:color w:val="000000"/>
                <w:spacing w:val="0"/>
                <w:w w:val="100"/>
                <w:position w:val="0"/>
              </w:rPr>
              <w:t>销售商品、提供劳务收到的现 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1,077,163,340.16</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819,196,286.65</w:t>
            </w: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460"/>
              <w:jc w:val="left"/>
            </w:pPr>
            <w:r>
              <w:rPr>
                <w:color w:val="000000"/>
                <w:spacing w:val="0"/>
                <w:w w:val="100"/>
                <w:position w:val="0"/>
              </w:rPr>
              <w:t>客户存款和同业存放款项净增 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60"/>
              <w:jc w:val="left"/>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460"/>
              <w:jc w:val="left"/>
            </w:pPr>
            <w:r>
              <w:rPr>
                <w:color w:val="000000"/>
                <w:spacing w:val="0"/>
                <w:w w:val="100"/>
                <w:position w:val="0"/>
              </w:rPr>
              <w:t>向其他金融机构拆入资金净增 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460"/>
              <w:jc w:val="left"/>
            </w:pPr>
            <w:r>
              <w:rPr>
                <w:color w:val="000000"/>
                <w:spacing w:val="0"/>
                <w:w w:val="100"/>
                <w:position w:val="0"/>
              </w:rPr>
              <w:t>收到原保险合同保费取得的现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60"/>
              <w:jc w:val="left"/>
            </w:pPr>
            <w:r>
              <w:rPr>
                <w:color w:val="000000"/>
                <w:spacing w:val="0"/>
                <w:w w:val="100"/>
                <w:position w:val="0"/>
              </w:rPr>
              <w:t>收到再保险业务现金净额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60"/>
              <w:jc w:val="left"/>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460"/>
              <w:jc w:val="left"/>
            </w:pPr>
            <w:r>
              <w:rPr>
                <w:color w:val="000000"/>
                <w:spacing w:val="0"/>
                <w:w w:val="100"/>
                <w:position w:val="0"/>
              </w:rPr>
              <w:t>处置以公允价值计量且其变动 计入当期损益的金融资产净增加额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460"/>
              <w:jc w:val="left"/>
            </w:pPr>
            <w:r>
              <w:rPr>
                <w:color w:val="000000"/>
                <w:spacing w:val="0"/>
                <w:w w:val="100"/>
                <w:position w:val="0"/>
              </w:rPr>
              <w:t>收取利息、手续费及佣金的现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60"/>
              <w:jc w:val="left"/>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60"/>
              <w:jc w:val="left"/>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60"/>
              <w:jc w:val="left"/>
            </w:pPr>
            <w:r>
              <w:rPr>
                <w:color w:val="000000"/>
                <w:spacing w:val="0"/>
                <w:w w:val="100"/>
                <w:position w:val="0"/>
              </w:rPr>
              <w:t>收到的税费返还</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5,039,926.01</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12,208,559.14</w:t>
            </w:r>
          </w:p>
        </w:tc>
      </w:tr>
      <w:tr>
        <w:trPr>
          <w:trHeight w:val="413"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60"/>
              <w:jc w:val="left"/>
            </w:pPr>
            <w:r>
              <w:rPr>
                <w:color w:val="000000"/>
                <w:spacing w:val="0"/>
                <w:w w:val="100"/>
                <w:position w:val="0"/>
              </w:rPr>
              <w:t>收到其他与经营活动有关的现</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20,544,621.15</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20,855,338.14</w:t>
            </w:r>
          </w:p>
        </w:tc>
      </w:tr>
    </w:tbl>
    <w:p>
      <w:pPr>
        <w:widowControl w:val="0"/>
        <w:spacing w:line="1" w:lineRule="exact"/>
      </w:pPr>
      <w:r>
        <w:br w:type="page"/>
      </w:r>
    </w:p>
    <w:tbl>
      <w:tblPr>
        <w:tblOverlap w:val="never"/>
        <w:jc w:val="center"/>
        <w:tblLayout w:type="fixed"/>
      </w:tblPr>
      <w:tblGrid>
        <w:gridCol w:w="2971"/>
        <w:gridCol w:w="3302"/>
        <w:gridCol w:w="3307"/>
      </w:tblGrid>
      <w:tr>
        <w:trPr>
          <w:trHeight w:val="36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1,102,747,887.32</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852,260,183.93</w:t>
            </w: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07" w:lineRule="exact"/>
              <w:ind w:left="0" w:right="0" w:firstLine="460"/>
              <w:jc w:val="both"/>
            </w:pPr>
            <w:r>
              <w:rPr>
                <w:color w:val="000000"/>
                <w:spacing w:val="0"/>
                <w:w w:val="100"/>
                <w:position w:val="0"/>
              </w:rPr>
              <w:t>购买商品、接受劳务支付的现 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1,311,899,204.90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759,919,089.33</w:t>
            </w: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60"/>
              <w:jc w:val="both"/>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7" w:lineRule="exact"/>
              <w:ind w:left="0" w:right="0" w:firstLine="460"/>
              <w:jc w:val="both"/>
            </w:pPr>
            <w:r>
              <w:rPr>
                <w:color w:val="000000"/>
                <w:spacing w:val="0"/>
                <w:w w:val="100"/>
                <w:position w:val="0"/>
              </w:rPr>
              <w:t>存放中央银行和同业款项净增 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460"/>
              <w:jc w:val="both"/>
            </w:pPr>
            <w:r>
              <w:rPr>
                <w:color w:val="000000"/>
                <w:spacing w:val="0"/>
                <w:w w:val="100"/>
                <w:position w:val="0"/>
              </w:rPr>
              <w:t>支付原保险合同赔付款项的现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460"/>
              <w:jc w:val="both"/>
            </w:pPr>
            <w:r>
              <w:rPr>
                <w:color w:val="000000"/>
                <w:spacing w:val="0"/>
                <w:w w:val="100"/>
                <w:position w:val="0"/>
              </w:rPr>
              <w:t>支付利息、手续费及佣金的现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60"/>
              <w:jc w:val="both"/>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460"/>
              <w:jc w:val="both"/>
            </w:pPr>
            <w:r>
              <w:rPr>
                <w:color w:val="000000"/>
                <w:spacing w:val="0"/>
                <w:w w:val="100"/>
                <w:position w:val="0"/>
              </w:rPr>
              <w:t>支付给职工以及为职工支付的 现金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142,444,370.02</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143,691,979.94</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6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82,537,706.03</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60,464,737.73</w:t>
            </w: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460"/>
              <w:jc w:val="both"/>
            </w:pPr>
            <w:r>
              <w:rPr>
                <w:color w:val="000000"/>
                <w:spacing w:val="0"/>
                <w:w w:val="100"/>
                <w:position w:val="0"/>
              </w:rPr>
              <w:t>支付其他与经营活动有关的现 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89,573,894.13</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173,050,311.16</w:t>
            </w: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1,626,455,175.08</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1,137,126,118.16</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-523,707,287.76</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-284,865,934.23</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60"/>
              <w:jc w:val="both"/>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2,989,647.76</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24,500,000.00</w:t>
            </w: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60"/>
              <w:jc w:val="both"/>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266,210.08</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1,530,668.77</w:t>
            </w: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460"/>
              <w:jc w:val="both"/>
            </w:pPr>
            <w:r>
              <w:rPr>
                <w:color w:val="000000"/>
                <w:spacing w:val="0"/>
                <w:w w:val="100"/>
                <w:position w:val="0"/>
              </w:rPr>
              <w:t>处置固定资产、无形资产和其 他长期资产收回的现金净额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1,240,139.97</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91,783.26</w:t>
            </w: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460"/>
              <w:jc w:val="both"/>
            </w:pPr>
            <w:r>
              <w:rPr>
                <w:color w:val="000000"/>
                <w:spacing w:val="0"/>
                <w:w w:val="100"/>
                <w:position w:val="0"/>
              </w:rPr>
              <w:t>处置子公司及其他营业单位收 到的现金净额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912,341.75</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4,081,482.70</w:t>
            </w: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460"/>
              <w:jc w:val="both"/>
            </w:pPr>
            <w:r>
              <w:rPr>
                <w:color w:val="000000"/>
                <w:spacing w:val="0"/>
                <w:w w:val="100"/>
                <w:position w:val="0"/>
              </w:rPr>
              <w:t>收到其他与投资活动有关的现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4,403,062.75</w:t>
            </w: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5,408,339.56</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34,606,997.48</w:t>
            </w: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460"/>
              <w:jc w:val="both"/>
            </w:pPr>
            <w:r>
              <w:rPr>
                <w:color w:val="000000"/>
                <w:spacing w:val="0"/>
                <w:w w:val="100"/>
                <w:position w:val="0"/>
              </w:rPr>
              <w:t>购建固定资产、无形资产和其 他长期资产支付的现金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84,318,970.74</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57,616,561.42</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60"/>
              <w:jc w:val="both"/>
            </w:pPr>
            <w:r>
              <w:rPr>
                <w:color w:val="000000"/>
                <w:spacing w:val="0"/>
                <w:w w:val="100"/>
                <w:position w:val="0"/>
              </w:rPr>
              <w:t>投资支付的现金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9,000,000.00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57,121,067.08</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60"/>
              <w:jc w:val="both"/>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07" w:lineRule="exact"/>
              <w:ind w:left="0" w:right="0" w:firstLine="460"/>
              <w:jc w:val="both"/>
            </w:pPr>
            <w:r>
              <w:rPr>
                <w:color w:val="000000"/>
                <w:spacing w:val="0"/>
                <w:w w:val="100"/>
                <w:position w:val="0"/>
              </w:rPr>
              <w:t>取得子公司及其他营业单位支 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460"/>
              <w:jc w:val="both"/>
            </w:pPr>
            <w:r>
              <w:rPr>
                <w:color w:val="000000"/>
                <w:spacing w:val="0"/>
                <w:w w:val="100"/>
                <w:position w:val="0"/>
              </w:rPr>
              <w:t>支付其他与投资活动有关的现 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93,318,970.74</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114,737,628.50</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-87,910,631.18</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-80,130,631.02</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60"/>
              <w:jc w:val="left"/>
            </w:pPr>
            <w:r>
              <w:rPr>
                <w:color w:val="000000"/>
                <w:spacing w:val="0"/>
                <w:w w:val="100"/>
                <w:position w:val="0"/>
              </w:rPr>
              <w:t>吸收投资收到的现金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999,170,392.64</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2,000,000.00</w:t>
            </w:r>
          </w:p>
        </w:tc>
      </w:tr>
      <w:tr>
        <w:trPr>
          <w:trHeight w:val="710"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460"/>
              <w:jc w:val="left"/>
            </w:pPr>
            <w:r>
              <w:rPr>
                <w:color w:val="000000"/>
                <w:spacing w:val="0"/>
                <w:w w:val="100"/>
                <w:position w:val="0"/>
              </w:rPr>
              <w:t>其中：子公司吸收少数股东投 资收到的现金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2,000,000.00</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60"/>
              <w:jc w:val="left"/>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1,112,000,000.00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872,100,000.00</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60"/>
              <w:jc w:val="left"/>
            </w:pPr>
            <w:r>
              <w:rPr>
                <w:color w:val="000000"/>
                <w:spacing w:val="0"/>
                <w:w w:val="100"/>
                <w:position w:val="0"/>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460"/>
              <w:jc w:val="left"/>
            </w:pPr>
            <w:r>
              <w:rPr>
                <w:color w:val="000000"/>
                <w:spacing w:val="0"/>
                <w:w w:val="100"/>
                <w:position w:val="0"/>
              </w:rPr>
              <w:t>收到其他与筹资活动有关的现 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145,000,000.00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125,000,000.00</w:t>
            </w: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2,256,170,392.64</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999,100,000.00</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60"/>
              <w:jc w:val="left"/>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892,100,000.00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523,000,000.00</w:t>
            </w: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460"/>
              <w:jc w:val="left"/>
            </w:pPr>
            <w:r>
              <w:rPr>
                <w:color w:val="000000"/>
                <w:spacing w:val="0"/>
                <w:w w:val="100"/>
                <w:position w:val="0"/>
              </w:rPr>
              <w:t>分配股利、利润或偿付利息支 付的现金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63,874,213.08</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37,549,638.56</w:t>
            </w: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22" w:lineRule="exact"/>
              <w:ind w:left="0" w:right="0" w:firstLine="460"/>
              <w:jc w:val="left"/>
            </w:pPr>
            <w:r>
              <w:rPr>
                <w:color w:val="000000"/>
                <w:spacing w:val="0"/>
                <w:w w:val="100"/>
                <w:position w:val="0"/>
              </w:rPr>
              <w:t>其中：子公司支付给少数股东 的股利、利润</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1,600,000.00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1,266,691.90</w:t>
            </w:r>
          </w:p>
        </w:tc>
      </w:tr>
      <w:tr>
        <w:trPr>
          <w:trHeight w:val="710"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460"/>
              <w:jc w:val="left"/>
            </w:pPr>
            <w:r>
              <w:rPr>
                <w:color w:val="000000"/>
                <w:spacing w:val="0"/>
                <w:w w:val="100"/>
                <w:position w:val="0"/>
              </w:rPr>
              <w:t>支付其他与筹资活动有关的现 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71,072,513.27</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84,611,067.49</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1,027,046,726.35</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645,160,706.05</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1,229,123,666.29</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353,939,293.95</w:t>
            </w: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四、汇率变动对现金及现金等价物 的影响</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2,545,442.60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3,463,426.72</w:t>
            </w: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620,051,189.95</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-7,593,844.58</w:t>
            </w: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7" w:lineRule="exact"/>
              <w:ind w:left="0" w:right="0" w:firstLine="460"/>
              <w:jc w:val="left"/>
            </w:pPr>
            <w:r>
              <w:rPr>
                <w:color w:val="000000"/>
                <w:spacing w:val="0"/>
                <w:w w:val="100"/>
                <w:position w:val="0"/>
              </w:rPr>
              <w:t>加：期初现金及现金等价物余 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138,271,860.47</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145,865,705.05</w:t>
            </w:r>
          </w:p>
        </w:tc>
      </w:tr>
      <w:tr>
        <w:trPr>
          <w:trHeight w:val="413"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758,323,050.42</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138,271,860.47</w:t>
            </w:r>
          </w:p>
        </w:tc>
      </w:tr>
    </w:tbl>
    <w:p>
      <w:pPr>
        <w:widowControl w:val="0"/>
        <w:spacing w:after="319" w:line="1" w:lineRule="exact"/>
      </w:pPr>
    </w:p>
    <w:p>
      <w:pPr>
        <w:pStyle w:val="Style34"/>
        <w:keepNext/>
        <w:keepLines/>
        <w:widowControl w:val="0"/>
        <w:shd w:val="clear" w:color="auto" w:fill="auto"/>
        <w:bidi w:val="0"/>
        <w:spacing w:before="0" w:after="400" w:line="240" w:lineRule="auto"/>
        <w:ind w:left="0" w:right="0" w:firstLine="0"/>
        <w:jc w:val="left"/>
      </w:pPr>
      <w:bookmarkStart w:id="708" w:name="bookmark708"/>
      <w:bookmarkStart w:id="709" w:name="bookmark709"/>
      <w:bookmarkStart w:id="710" w:name="bookmark710"/>
      <w:bookmarkStart w:id="711" w:name="bookmark711"/>
      <w:r>
        <w:rPr>
          <w:rFonts w:ascii="Times New Roman" w:eastAsia="Times New Roman" w:hAnsi="Times New Roman" w:cs="Times New Roman"/>
          <w:color w:val="000000"/>
          <w:spacing w:val="0"/>
          <w:w w:val="100"/>
          <w:position w:val="0"/>
        </w:rPr>
        <w:t>6</w:t>
      </w:r>
      <w:bookmarkEnd w:id="710"/>
      <w:r>
        <w:rPr>
          <w:color w:val="000000"/>
          <w:spacing w:val="0"/>
          <w:w w:val="100"/>
          <w:position w:val="0"/>
        </w:rPr>
        <w:t>、母公司现金流量表</w:t>
      </w:r>
      <w:bookmarkEnd w:id="708"/>
      <w:bookmarkEnd w:id="709"/>
      <w:bookmarkEnd w:id="711"/>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460"/>
              <w:jc w:val="left"/>
            </w:pPr>
            <w:r>
              <w:rPr>
                <w:color w:val="000000"/>
                <w:spacing w:val="0"/>
                <w:w w:val="100"/>
                <w:position w:val="0"/>
              </w:rPr>
              <w:t>销售商品、提供劳务收到的现 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361,395,655.87</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397,037,849.89</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60"/>
              <w:jc w:val="left"/>
            </w:pPr>
            <w:r>
              <w:rPr>
                <w:color w:val="000000"/>
                <w:spacing w:val="0"/>
                <w:w w:val="100"/>
                <w:position w:val="0"/>
              </w:rPr>
              <w:t>收到的税费返还</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2,815,605.89</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11,151,920.57</w:t>
            </w:r>
          </w:p>
        </w:tc>
      </w:tr>
      <w:tr>
        <w:trPr>
          <w:trHeight w:val="720"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460"/>
              <w:jc w:val="left"/>
            </w:pPr>
            <w:r>
              <w:rPr>
                <w:color w:val="000000"/>
                <w:spacing w:val="0"/>
                <w:w w:val="100"/>
                <w:position w:val="0"/>
              </w:rPr>
              <w:t>收到其他与经营活动有关的现 金</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2,864,390.29</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1,685,568.65</w:t>
            </w: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367,075,652.05</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409,875,339.11</w:t>
            </w: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460"/>
              <w:jc w:val="both"/>
            </w:pPr>
            <w:r>
              <w:rPr>
                <w:color w:val="000000"/>
                <w:spacing w:val="0"/>
                <w:w w:val="100"/>
                <w:position w:val="0"/>
              </w:rPr>
              <w:t>购买商品、接受劳务支付的现 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381,134,353.87</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150,499,395.57</w:t>
            </w: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460"/>
              <w:jc w:val="both"/>
            </w:pPr>
            <w:r>
              <w:rPr>
                <w:color w:val="000000"/>
                <w:spacing w:val="0"/>
                <w:w w:val="100"/>
                <w:position w:val="0"/>
              </w:rPr>
              <w:t>支付给职工以及为职工支付的 现金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64,105,051.04</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61,792,709.98</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6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4,063,414.74</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6,527,133.93</w:t>
            </w:r>
          </w:p>
        </w:tc>
      </w:tr>
      <w:tr>
        <w:trPr>
          <w:trHeight w:val="710"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460"/>
              <w:jc w:val="both"/>
            </w:pPr>
            <w:r>
              <w:rPr>
                <w:color w:val="000000"/>
                <w:spacing w:val="0"/>
                <w:w w:val="100"/>
                <w:position w:val="0"/>
              </w:rPr>
              <w:t>支付其他与经营活动有关的现 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29,780,834.70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29,033,910.03</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479,083,654.35</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247,853,149.51</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-112,008,002.30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162,022,189.60</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60"/>
              <w:jc w:val="both"/>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60"/>
              <w:jc w:val="both"/>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36,633,512.98</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21,330,532.40</w:t>
            </w: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460"/>
              <w:jc w:val="both"/>
            </w:pPr>
            <w:r>
              <w:rPr>
                <w:color w:val="000000"/>
                <w:spacing w:val="0"/>
                <w:w w:val="100"/>
                <w:position w:val="0"/>
              </w:rPr>
              <w:t>处置固定资产、无形资产和其 他长期资产收回的现金净额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460"/>
              <w:jc w:val="both"/>
            </w:pPr>
            <w:r>
              <w:rPr>
                <w:color w:val="000000"/>
                <w:spacing w:val="0"/>
                <w:w w:val="100"/>
                <w:position w:val="0"/>
              </w:rPr>
              <w:t>处置子公司及其他营业单位收 到的现金净额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460"/>
              <w:jc w:val="both"/>
            </w:pPr>
            <w:r>
              <w:rPr>
                <w:color w:val="000000"/>
                <w:spacing w:val="0"/>
                <w:w w:val="100"/>
                <w:position w:val="0"/>
              </w:rPr>
              <w:t>收到其他与投资活动有关的现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3,460,000.00</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37,733,512.98</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24,790,532.40</w:t>
            </w: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460"/>
              <w:jc w:val="both"/>
            </w:pPr>
            <w:r>
              <w:rPr>
                <w:color w:val="000000"/>
                <w:spacing w:val="0"/>
                <w:w w:val="100"/>
                <w:position w:val="0"/>
              </w:rPr>
              <w:t>购建固定资产、无形资产和其 他长期资产支付的现金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38,898,333.11</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36,923,687.81</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60"/>
              <w:jc w:val="left"/>
            </w:pPr>
            <w:r>
              <w:rPr>
                <w:color w:val="000000"/>
                <w:spacing w:val="0"/>
                <w:w w:val="100"/>
                <w:position w:val="0"/>
              </w:rPr>
              <w:t>投资支付的现金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722,555,100.00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32,631,419.32</w:t>
            </w:r>
          </w:p>
        </w:tc>
      </w:tr>
      <w:tr>
        <w:trPr>
          <w:trHeight w:val="710"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07" w:lineRule="exact"/>
              <w:ind w:left="0" w:right="0" w:firstLine="460"/>
              <w:jc w:val="both"/>
            </w:pPr>
            <w:r>
              <w:rPr>
                <w:color w:val="000000"/>
                <w:spacing w:val="0"/>
                <w:w w:val="100"/>
                <w:position w:val="0"/>
              </w:rPr>
              <w:t>取得子公司及其他营业单位支 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120" w:line="240" w:lineRule="auto"/>
              <w:ind w:left="0" w:right="0" w:firstLine="460"/>
              <w:jc w:val="both"/>
            </w:pPr>
            <w:r>
              <w:rPr>
                <w:color w:val="000000"/>
                <w:spacing w:val="0"/>
                <w:w w:val="100"/>
                <w:position w:val="0"/>
              </w:rPr>
              <w:t>支付其他与投资活动有关的现</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32,531,219.44</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476,268,780.56</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793,984,652.55</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545,823,887.69</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-756,251,139.57</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-521,033,355.29</w:t>
            </w: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60"/>
              <w:jc w:val="both"/>
            </w:pPr>
            <w:r>
              <w:rPr>
                <w:color w:val="000000"/>
                <w:spacing w:val="0"/>
                <w:w w:val="100"/>
                <w:position w:val="0"/>
              </w:rPr>
              <w:t>吸收投资收到的现金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994,965,492.64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60"/>
              <w:jc w:val="both"/>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705,000,000.00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706,000,000.00</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60"/>
              <w:jc w:val="both"/>
            </w:pPr>
            <w:r>
              <w:rPr>
                <w:color w:val="000000"/>
                <w:spacing w:val="0"/>
                <w:w w:val="100"/>
                <w:position w:val="0"/>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460"/>
              <w:jc w:val="both"/>
            </w:pPr>
            <w:r>
              <w:rPr>
                <w:color w:val="000000"/>
                <w:spacing w:val="0"/>
                <w:w w:val="100"/>
                <w:position w:val="0"/>
              </w:rPr>
              <w:t>收到其他与筹资活动有关的现 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145,000,000.00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50,000,000.00</w:t>
            </w:r>
          </w:p>
        </w:tc>
      </w:tr>
      <w:tr>
        <w:trPr>
          <w:trHeight w:val="408"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1,844,965,492.64</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756,000,000.00</w:t>
            </w: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60"/>
              <w:jc w:val="both"/>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726,000,000.00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381,000,000.00</w:t>
            </w: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7" w:lineRule="exact"/>
              <w:ind w:left="0" w:right="0" w:firstLine="460"/>
              <w:jc w:val="both"/>
            </w:pPr>
            <w:r>
              <w:rPr>
                <w:color w:val="000000"/>
                <w:spacing w:val="0"/>
                <w:w w:val="100"/>
                <w:position w:val="0"/>
              </w:rPr>
              <w:t>分配股利、利润或偿付利息支 付的现金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49,885,299.08</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26,513,555.73</w:t>
            </w: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460"/>
              <w:jc w:val="both"/>
            </w:pPr>
            <w:r>
              <w:rPr>
                <w:color w:val="000000"/>
                <w:spacing w:val="0"/>
                <w:w w:val="100"/>
                <w:position w:val="0"/>
              </w:rPr>
              <w:t>支付其他与筹资活动有关的现 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71,072,513.27</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3,493,187.49</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846,957,812.35</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411,006,743.22</w:t>
            </w: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998,007,680.29</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344,993,256.78</w:t>
            </w: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7" w:lineRule="exact"/>
              <w:ind w:left="0" w:right="0" w:firstLine="0"/>
              <w:jc w:val="both"/>
            </w:pPr>
            <w:r>
              <w:rPr>
                <w:color w:val="000000"/>
                <w:spacing w:val="0"/>
                <w:w w:val="100"/>
                <w:position w:val="0"/>
              </w:rPr>
              <w:t>四、汇率变动对现金及现金等价物 的影响</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1,636,877.95</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3,338,810.25</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131,385,416.37</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-10,679,098.66</w:t>
            </w: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460"/>
              <w:jc w:val="both"/>
            </w:pPr>
            <w:r>
              <w:rPr>
                <w:color w:val="000000"/>
                <w:spacing w:val="0"/>
                <w:w w:val="100"/>
                <w:position w:val="0"/>
              </w:rPr>
              <w:t>加：期初现金及现金等价物余 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79,468,834.68</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90,147,933.34</w:t>
            </w:r>
          </w:p>
        </w:tc>
      </w:tr>
      <w:tr>
        <w:trPr>
          <w:trHeight w:val="408"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210,854,251.05</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79,468,834.68</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712" w:name="bookmark712"/>
      <w:bookmarkStart w:id="713" w:name="bookmark713"/>
      <w:bookmarkStart w:id="714" w:name="bookmark714"/>
      <w:bookmarkStart w:id="715" w:name="bookmark715"/>
      <w:r>
        <w:rPr>
          <w:rFonts w:ascii="Times New Roman" w:eastAsia="Times New Roman" w:hAnsi="Times New Roman" w:cs="Times New Roman"/>
          <w:color w:val="000000"/>
          <w:spacing w:val="0"/>
          <w:w w:val="100"/>
          <w:position w:val="0"/>
        </w:rPr>
        <w:t>7</w:t>
      </w:r>
      <w:bookmarkEnd w:id="714"/>
      <w:r>
        <w:rPr>
          <w:color w:val="000000"/>
          <w:spacing w:val="0"/>
          <w:w w:val="100"/>
          <w:position w:val="0"/>
        </w:rPr>
        <w:t>、合并所有者权益变动表</w:t>
      </w:r>
      <w:bookmarkEnd w:id="712"/>
      <w:bookmarkEnd w:id="713"/>
      <w:bookmarkEnd w:id="715"/>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本期金额</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40"/>
        <w:gridCol w:w="566"/>
        <w:gridCol w:w="528"/>
        <w:gridCol w:w="533"/>
        <w:gridCol w:w="528"/>
        <w:gridCol w:w="667"/>
        <w:gridCol w:w="662"/>
        <w:gridCol w:w="667"/>
        <w:gridCol w:w="662"/>
        <w:gridCol w:w="667"/>
        <w:gridCol w:w="662"/>
        <w:gridCol w:w="667"/>
        <w:gridCol w:w="662"/>
        <w:gridCol w:w="672"/>
      </w:tblGrid>
      <w:tr>
        <w:trPr>
          <w:trHeight w:val="408" w:hRule="exact"/>
        </w:trPr>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3"/>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r>
      <w:tr>
        <w:trPr>
          <w:trHeight w:val="403" w:hRule="exact"/>
        </w:trPr>
        <w:tc>
          <w:tcPr>
            <w:vMerge/>
            <w:tcBorders>
              <w:left w:val="single" w:sz="4"/>
            </w:tcBorders>
            <w:shd w:val="clear" w:color="auto" w:fill="D3D3D3"/>
            <w:vAlign w:val="center"/>
          </w:tcPr>
          <w:p>
            <w:pPr/>
          </w:p>
        </w:tc>
        <w:tc>
          <w:tcPr>
            <w:gridSpan w:val="11"/>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少数</w:t>
            </w:r>
          </w:p>
          <w:p>
            <w:pPr>
              <w:pStyle w:val="Style10"/>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股东</w:t>
            </w:r>
          </w:p>
          <w:p>
            <w:pPr>
              <w:pStyle w:val="Style10"/>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权益</w:t>
            </w:r>
          </w:p>
        </w:tc>
        <w:tc>
          <w:tcPr>
            <w:vMerge w:val="restart"/>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所有 者权 益合 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股</w:t>
            </w:r>
          </w:p>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w:t>
            </w:r>
          </w:p>
        </w:tc>
        <w:tc>
          <w:tcPr>
            <w:gridSpan w:val="3"/>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资本</w:t>
            </w:r>
          </w:p>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减：</w:t>
            </w:r>
          </w:p>
          <w:p>
            <w:pPr>
              <w:pStyle w:val="Style10"/>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库存</w:t>
            </w:r>
          </w:p>
          <w:p>
            <w:pPr>
              <w:pStyle w:val="Style10"/>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股</w:t>
            </w:r>
          </w:p>
        </w:tc>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 综合 收益</w:t>
            </w:r>
          </w:p>
        </w:tc>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专项 储备</w:t>
            </w:r>
          </w:p>
        </w:tc>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7" w:lineRule="exact"/>
              <w:ind w:left="140" w:right="0" w:firstLine="0"/>
              <w:jc w:val="left"/>
            </w:pPr>
            <w:r>
              <w:rPr>
                <w:color w:val="000000"/>
                <w:spacing w:val="0"/>
                <w:w w:val="100"/>
                <w:position w:val="0"/>
              </w:rPr>
              <w:t>盈余 公积</w:t>
            </w:r>
          </w:p>
        </w:tc>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一般</w:t>
            </w:r>
          </w:p>
          <w:p>
            <w:pPr>
              <w:pStyle w:val="Style10"/>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风险</w:t>
            </w:r>
          </w:p>
          <w:p>
            <w:pPr>
              <w:pStyle w:val="Style10"/>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准备</w:t>
            </w:r>
          </w:p>
        </w:tc>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 配利 润</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2"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优</w:t>
            </w:r>
          </w:p>
          <w:p>
            <w:pPr>
              <w:pStyle w:val="Style10"/>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先</w:t>
            </w:r>
          </w:p>
          <w:p>
            <w:pPr>
              <w:pStyle w:val="Style10"/>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永</w:t>
            </w:r>
          </w:p>
          <w:p>
            <w:pPr>
              <w:pStyle w:val="Style10"/>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续</w:t>
            </w:r>
          </w:p>
          <w:p>
            <w:pPr>
              <w:pStyle w:val="Style10"/>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债</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其 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605" w:hRule="exact"/>
        </w:trPr>
        <w:tc>
          <w:tcPr>
            <w:tcBorders>
              <w:top w:val="single" w:sz="4"/>
              <w:left w:val="single" w:sz="4"/>
            </w:tcBorders>
            <w:shd w:val="clear" w:color="auto" w:fill="D3D3D3"/>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一、上年期末余</w:t>
            </w:r>
          </w:p>
        </w:tc>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329,</w:t>
            </w:r>
          </w:p>
          <w:p>
            <w:pPr>
              <w:pStyle w:val="Style1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1,359</w:t>
            </w:r>
          </w:p>
          <w:p>
            <w:pPr>
              <w:pStyle w:val="Style1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15,22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283,8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23,65</w:t>
            </w:r>
          </w:p>
        </w:tc>
        <w:tc>
          <w:tcPr>
            <w:vMerge w:val="restart"/>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2,011</w:t>
            </w:r>
          </w:p>
          <w:p>
            <w:pPr>
              <w:pStyle w:val="Style1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,655,</w:t>
            </w:r>
          </w:p>
        </w:tc>
      </w:tr>
      <w:tr>
        <w:trPr>
          <w:trHeight w:val="158" w:hRule="exact"/>
        </w:trPr>
        <w:tc>
          <w:tcPr>
            <w:vMerge w:val="restart"/>
            <w:tcBorders>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额</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0,557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25,59</w:t>
            </w:r>
          </w:p>
        </w:tc>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9,423</w:t>
            </w:r>
          </w:p>
        </w:tc>
        <w:tc>
          <w:tcPr>
            <w:vMerge/>
            <w:tcBorders>
              <w:left w:val="single" w:sz="4"/>
              <w:right w:val="single" w:sz="4"/>
            </w:tcBorders>
            <w:shd w:val="clear" w:color="auto" w:fill="FFFFFF"/>
            <w:vAlign w:val="center"/>
          </w:tcPr>
          <w:p>
            <w:pPr/>
          </w:p>
        </w:tc>
      </w:tr>
      <w:tr>
        <w:trPr>
          <w:trHeight w:val="302"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221.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207.7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3.30</w:t>
            </w:r>
          </w:p>
        </w:tc>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w:t>
            </w:r>
          </w:p>
        </w:tc>
        <w:tc>
          <w:tcPr>
            <w:tcBorders>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002.5</w:t>
            </w: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r>
      <w:tr>
        <w:trPr>
          <w:trHeight w:val="360"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60"/>
              <w:jc w:val="left"/>
            </w:pPr>
            <w:r>
              <w:rPr>
                <w:color w:val="000000"/>
                <w:spacing w:val="0"/>
                <w:w w:val="100"/>
                <w:position w:val="0"/>
              </w:rPr>
              <w:t>加：会计政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策变更</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820"/>
              <w:jc w:val="left"/>
            </w:pPr>
            <w:r>
              <w:rPr>
                <w:color w:val="000000"/>
                <w:spacing w:val="0"/>
                <w:w w:val="100"/>
                <w:position w:val="0"/>
              </w:rPr>
              <w:t>前期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差错更正</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820"/>
              <w:jc w:val="left"/>
            </w:pPr>
            <w:r>
              <w:rPr>
                <w:color w:val="000000"/>
                <w:spacing w:val="0"/>
                <w:w w:val="100"/>
                <w:position w:val="0"/>
              </w:rPr>
              <w:t>同一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67" w:hRule="exact"/>
        </w:trPr>
        <w:tc>
          <w:tcPr>
            <w:tcBorders>
              <w:left w:val="single" w:sz="4"/>
            </w:tcBorders>
            <w:shd w:val="clear" w:color="auto" w:fill="D3D3D3"/>
            <w:vAlign w:val="center"/>
          </w:tcPr>
          <w:p>
            <w:pPr>
              <w:pStyle w:val="Style10"/>
              <w:keepNext w:val="0"/>
              <w:keepLines w:val="0"/>
              <w:widowControl w:val="0"/>
              <w:shd w:val="clear" w:color="auto" w:fill="auto"/>
              <w:bidi w:val="0"/>
              <w:spacing w:before="0" w:after="0" w:line="326" w:lineRule="exact"/>
              <w:ind w:left="0" w:right="0" w:firstLine="0"/>
              <w:jc w:val="left"/>
            </w:pPr>
            <w:r>
              <w:rPr>
                <w:color w:val="000000"/>
                <w:spacing w:val="0"/>
                <w:w w:val="100"/>
                <w:position w:val="0"/>
              </w:rPr>
              <w:t>控制下企业合 并</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82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51" w:hRule="exact"/>
        </w:trPr>
        <w:tc>
          <w:tcPr>
            <w:tcBorders>
              <w:top w:val="single" w:sz="4"/>
              <w:left w:val="single" w:sz="4"/>
            </w:tcBorders>
            <w:shd w:val="clear" w:color="auto" w:fill="D3D3D3"/>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二、本年期初余</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1,359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15,22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283,8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23,65</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2,011</w:t>
            </w:r>
          </w:p>
        </w:tc>
      </w:tr>
      <w:tr>
        <w:trPr>
          <w:trHeight w:val="254" w:hRule="exact"/>
        </w:trPr>
        <w:tc>
          <w:tcPr>
            <w:vMerge w:val="restart"/>
            <w:tcBorders>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额</w:t>
            </w: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653,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,296,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0,557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25,59</w:t>
            </w: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9,423</w:t>
            </w:r>
          </w:p>
        </w:tc>
        <w:tc>
          <w:tcPr>
            <w:tcBorders>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,655,</w:t>
            </w:r>
          </w:p>
        </w:tc>
      </w:tr>
      <w:tr>
        <w:trPr>
          <w:trHeight w:val="331" w:hRule="exact"/>
        </w:trPr>
        <w:tc>
          <w:tcPr>
            <w:vMerge/>
            <w:tcBorders>
              <w:left w:val="single" w:sz="4"/>
              <w:bottom w:val="single" w:sz="4"/>
            </w:tcBorders>
            <w:shd w:val="clear" w:color="auto" w:fill="D3D3D3"/>
            <w:vAlign w:val="center"/>
          </w:tcPr>
          <w:p>
            <w:pPr/>
          </w:p>
        </w:tc>
        <w:tc>
          <w:tcPr>
            <w:tcBorders>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221.</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207.7</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3.30</w:t>
            </w:r>
          </w:p>
        </w:tc>
        <w:tc>
          <w:tcPr>
            <w:tcBorders>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w:t>
            </w:r>
          </w:p>
        </w:tc>
        <w:tc>
          <w:tcPr>
            <w:tcBorders>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002.5</w:t>
            </w:r>
          </w:p>
        </w:tc>
      </w:tr>
    </w:tbl>
    <w:p>
      <w:pPr>
        <w:widowControl w:val="0"/>
        <w:spacing w:line="1" w:lineRule="exact"/>
      </w:pPr>
      <w:r>
        <w:br w:type="page"/>
      </w:r>
    </w:p>
    <w:tbl>
      <w:tblPr>
        <w:tblOverlap w:val="never"/>
        <w:jc w:val="center"/>
        <w:tblLayout w:type="fixed"/>
      </w:tblPr>
      <w:tblGrid>
        <w:gridCol w:w="1440"/>
        <w:gridCol w:w="566"/>
        <w:gridCol w:w="528"/>
        <w:gridCol w:w="533"/>
        <w:gridCol w:w="528"/>
        <w:gridCol w:w="667"/>
        <w:gridCol w:w="662"/>
        <w:gridCol w:w="667"/>
        <w:gridCol w:w="662"/>
        <w:gridCol w:w="667"/>
        <w:gridCol w:w="662"/>
        <w:gridCol w:w="667"/>
        <w:gridCol w:w="662"/>
        <w:gridCol w:w="672"/>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r>
      <w:tr>
        <w:trPr>
          <w:trHeight w:val="1339"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24" w:lineRule="exact"/>
              <w:ind w:left="0" w:right="0" w:firstLine="0"/>
              <w:jc w:val="left"/>
            </w:pPr>
            <w:r>
              <w:rPr>
                <w:color w:val="000000"/>
                <w:spacing w:val="0"/>
                <w:w w:val="100"/>
                <w:position w:val="0"/>
              </w:rPr>
              <w:t>三、本期增减变 动金额（减少以 “一”号填列）</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547,</w:t>
            </w:r>
          </w:p>
          <w:p>
            <w:pPr>
              <w:pStyle w:val="Style10"/>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774,</w:t>
            </w:r>
          </w:p>
          <w:p>
            <w:pPr>
              <w:pStyle w:val="Style10"/>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247.</w:t>
            </w:r>
          </w:p>
          <w:p>
            <w:pPr>
              <w:pStyle w:val="Style10"/>
              <w:keepNext w:val="0"/>
              <w:keepLines w:val="0"/>
              <w:widowControl w:val="0"/>
              <w:shd w:val="clear" w:color="auto" w:fill="auto"/>
              <w:bidi w:val="0"/>
              <w:spacing w:before="0" w:after="10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447,0</w:t>
            </w:r>
          </w:p>
          <w:p>
            <w:pPr>
              <w:pStyle w:val="Style10"/>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43,38</w:t>
            </w:r>
          </w:p>
          <w:p>
            <w:pPr>
              <w:pStyle w:val="Style10"/>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9.97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138,0</w:t>
            </w:r>
          </w:p>
          <w:p>
            <w:pPr>
              <w:pStyle w:val="Style10"/>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10,75</w:t>
            </w:r>
          </w:p>
          <w:p>
            <w:pPr>
              <w:pStyle w:val="Style10"/>
              <w:keepNext w:val="0"/>
              <w:keepLines w:val="0"/>
              <w:widowControl w:val="0"/>
              <w:shd w:val="clear" w:color="auto" w:fill="auto"/>
              <w:bidi w:val="0"/>
              <w:spacing w:before="0" w:after="10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1.48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1,694</w:t>
            </w:r>
          </w:p>
          <w:p>
            <w:pPr>
              <w:pStyle w:val="Style10"/>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,387.</w:t>
            </w:r>
          </w:p>
          <w:p>
            <w:pPr>
              <w:pStyle w:val="Style1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1,134</w:t>
            </w:r>
          </w:p>
          <w:p>
            <w:pPr>
              <w:pStyle w:val="Style10"/>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,522,</w:t>
            </w:r>
          </w:p>
          <w:p>
            <w:pPr>
              <w:pStyle w:val="Style10"/>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775.5</w:t>
            </w:r>
          </w:p>
          <w:p>
            <w:pPr>
              <w:pStyle w:val="Style1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r>
      <w:tr>
        <w:trPr>
          <w:trHeight w:val="1027"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155,5</w:t>
            </w:r>
          </w:p>
          <w:p>
            <w:pPr>
              <w:pStyle w:val="Style10"/>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91,91</w:t>
            </w:r>
          </w:p>
          <w:p>
            <w:pPr>
              <w:pStyle w:val="Style10"/>
              <w:keepNext w:val="0"/>
              <w:keepLines w:val="0"/>
              <w:widowControl w:val="0"/>
              <w:shd w:val="clear" w:color="auto" w:fill="auto"/>
              <w:bidi w:val="0"/>
              <w:spacing w:before="0" w:after="10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2.53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1,605</w:t>
            </w:r>
          </w:p>
          <w:p>
            <w:pPr>
              <w:pStyle w:val="Style10"/>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,165.</w:t>
            </w:r>
          </w:p>
          <w:p>
            <w:pPr>
              <w:pStyle w:val="Style1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157,1</w:t>
            </w:r>
          </w:p>
          <w:p>
            <w:pPr>
              <w:pStyle w:val="Style10"/>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97,07</w:t>
            </w:r>
          </w:p>
          <w:p>
            <w:pPr>
              <w:pStyle w:val="Style10"/>
              <w:keepNext w:val="0"/>
              <w:keepLines w:val="0"/>
              <w:widowControl w:val="0"/>
              <w:shd w:val="clear" w:color="auto" w:fill="auto"/>
              <w:bidi w:val="0"/>
              <w:spacing w:before="0" w:after="10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7.53</w:t>
            </w:r>
          </w:p>
        </w:tc>
      </w:tr>
      <w:tr>
        <w:trPr>
          <w:trHeight w:val="1334"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（二）所有者投 入和减少资本</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125,</w:t>
            </w:r>
          </w:p>
          <w:p>
            <w:pPr>
              <w:pStyle w:val="Style10"/>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826,</w:t>
            </w:r>
          </w:p>
          <w:p>
            <w:pPr>
              <w:pStyle w:val="Style10"/>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382.</w:t>
            </w:r>
          </w:p>
          <w:p>
            <w:pPr>
              <w:pStyle w:val="Style10"/>
              <w:keepNext w:val="0"/>
              <w:keepLines w:val="0"/>
              <w:widowControl w:val="0"/>
              <w:shd w:val="clear" w:color="auto" w:fill="auto"/>
              <w:bidi w:val="0"/>
              <w:spacing w:before="0" w:after="10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867,5</w:t>
            </w:r>
          </w:p>
          <w:p>
            <w:pPr>
              <w:pStyle w:val="Style10"/>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91,04</w:t>
            </w:r>
          </w:p>
          <w:p>
            <w:pPr>
              <w:pStyle w:val="Style10"/>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9.70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4,204</w:t>
            </w:r>
          </w:p>
          <w:p>
            <w:pPr>
              <w:pStyle w:val="Style10"/>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,900.</w:t>
            </w:r>
          </w:p>
          <w:p>
            <w:pPr>
              <w:pStyle w:val="Style1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997,6</w:t>
            </w:r>
          </w:p>
          <w:p>
            <w:pPr>
              <w:pStyle w:val="Style10"/>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22,33</w:t>
            </w:r>
          </w:p>
          <w:p>
            <w:pPr>
              <w:pStyle w:val="Style10"/>
              <w:keepNext w:val="0"/>
              <w:keepLines w:val="0"/>
              <w:widowControl w:val="0"/>
              <w:shd w:val="clear" w:color="auto" w:fill="auto"/>
              <w:bidi w:val="0"/>
              <w:spacing w:before="0" w:after="10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1.70</w:t>
            </w:r>
          </w:p>
        </w:tc>
      </w:tr>
      <w:tr>
        <w:trPr>
          <w:trHeight w:val="1339"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.股东投入的</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普通股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125,</w:t>
            </w:r>
          </w:p>
          <w:p>
            <w:pPr>
              <w:pStyle w:val="Style10"/>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826,</w:t>
            </w:r>
          </w:p>
          <w:p>
            <w:pPr>
              <w:pStyle w:val="Style10"/>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382.</w:t>
            </w:r>
          </w:p>
          <w:p>
            <w:pPr>
              <w:pStyle w:val="Style10"/>
              <w:keepNext w:val="0"/>
              <w:keepLines w:val="0"/>
              <w:widowControl w:val="0"/>
              <w:shd w:val="clear" w:color="auto" w:fill="auto"/>
              <w:bidi w:val="0"/>
              <w:spacing w:before="0" w:after="10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867,5</w:t>
            </w:r>
          </w:p>
          <w:p>
            <w:pPr>
              <w:pStyle w:val="Style10"/>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91,04</w:t>
            </w:r>
          </w:p>
          <w:p>
            <w:pPr>
              <w:pStyle w:val="Style10"/>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9.70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4,204</w:t>
            </w:r>
          </w:p>
          <w:p>
            <w:pPr>
              <w:pStyle w:val="Style10"/>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,900.</w:t>
            </w:r>
          </w:p>
          <w:p>
            <w:pPr>
              <w:pStyle w:val="Style1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997,6</w:t>
            </w:r>
          </w:p>
          <w:p>
            <w:pPr>
              <w:pStyle w:val="Style10"/>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22,33</w:t>
            </w:r>
          </w:p>
          <w:p>
            <w:pPr>
              <w:pStyle w:val="Style10"/>
              <w:keepNext w:val="0"/>
              <w:keepLines w:val="0"/>
              <w:widowControl w:val="0"/>
              <w:shd w:val="clear" w:color="auto" w:fill="auto"/>
              <w:bidi w:val="0"/>
              <w:spacing w:before="0" w:after="10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1.70</w:t>
            </w:r>
          </w:p>
        </w:tc>
      </w:tr>
      <w:tr>
        <w:trPr>
          <w:trHeight w:val="1027"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-17,5</w:t>
            </w:r>
          </w:p>
          <w:p>
            <w:pPr>
              <w:pStyle w:val="Style10"/>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81,16</w:t>
            </w:r>
          </w:p>
          <w:p>
            <w:pPr>
              <w:pStyle w:val="Style10"/>
              <w:keepNext w:val="0"/>
              <w:keepLines w:val="0"/>
              <w:widowControl w:val="0"/>
              <w:shd w:val="clear" w:color="auto" w:fill="auto"/>
              <w:bidi w:val="0"/>
              <w:spacing w:before="0" w:after="10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1.05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-1,60</w:t>
            </w:r>
          </w:p>
          <w:p>
            <w:pPr>
              <w:pStyle w:val="Style10"/>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0,000</w:t>
            </w:r>
          </w:p>
          <w:p>
            <w:pPr>
              <w:pStyle w:val="Style1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-19,1</w:t>
            </w:r>
          </w:p>
          <w:p>
            <w:pPr>
              <w:pStyle w:val="Style10"/>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81,16</w:t>
            </w:r>
          </w:p>
          <w:p>
            <w:pPr>
              <w:pStyle w:val="Style10"/>
              <w:keepNext w:val="0"/>
              <w:keepLines w:val="0"/>
              <w:widowControl w:val="0"/>
              <w:shd w:val="clear" w:color="auto" w:fill="auto"/>
              <w:bidi w:val="0"/>
              <w:spacing w:before="0" w:after="10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1.05</w:t>
            </w: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.提取一般风</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-17,5</w:t>
            </w:r>
          </w:p>
          <w:p>
            <w:pPr>
              <w:pStyle w:val="Style10"/>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81,16</w:t>
            </w:r>
          </w:p>
          <w:p>
            <w:pPr>
              <w:pStyle w:val="Style10"/>
              <w:keepNext w:val="0"/>
              <w:keepLines w:val="0"/>
              <w:widowControl w:val="0"/>
              <w:shd w:val="clear" w:color="auto" w:fill="auto"/>
              <w:bidi w:val="0"/>
              <w:spacing w:before="0" w:after="10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1.05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-1,60</w:t>
            </w:r>
          </w:p>
          <w:p>
            <w:pPr>
              <w:pStyle w:val="Style10"/>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0,000</w:t>
            </w:r>
          </w:p>
          <w:p>
            <w:pPr>
              <w:pStyle w:val="Style1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-19,1</w:t>
            </w:r>
          </w:p>
          <w:p>
            <w:pPr>
              <w:pStyle w:val="Style10"/>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81,16</w:t>
            </w:r>
          </w:p>
          <w:p>
            <w:pPr>
              <w:pStyle w:val="Style10"/>
              <w:keepNext w:val="0"/>
              <w:keepLines w:val="0"/>
              <w:widowControl w:val="0"/>
              <w:shd w:val="clear" w:color="auto" w:fill="auto"/>
              <w:bidi w:val="0"/>
              <w:spacing w:before="0" w:after="10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1.05</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26" w:lineRule="exact"/>
              <w:ind w:left="0" w:right="0" w:firstLine="0"/>
              <w:jc w:val="left"/>
            </w:pPr>
            <w:r>
              <w:rPr>
                <w:color w:val="000000"/>
                <w:spacing w:val="0"/>
                <w:w w:val="100"/>
                <w:position w:val="0"/>
              </w:rPr>
              <w:t>（四）所有者权 益内部结转</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421,</w:t>
            </w:r>
          </w:p>
          <w:p>
            <w:pPr>
              <w:pStyle w:val="Style10"/>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947,</w:t>
            </w:r>
          </w:p>
          <w:p>
            <w:pPr>
              <w:pStyle w:val="Style10"/>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865.</w:t>
            </w:r>
          </w:p>
          <w:p>
            <w:pPr>
              <w:pStyle w:val="Style10"/>
              <w:keepNext w:val="0"/>
              <w:keepLines w:val="0"/>
              <w:widowControl w:val="0"/>
              <w:shd w:val="clear" w:color="auto" w:fill="auto"/>
              <w:bidi w:val="0"/>
              <w:spacing w:before="0" w:after="10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-421,</w:t>
            </w:r>
          </w:p>
          <w:p>
            <w:pPr>
              <w:pStyle w:val="Style10"/>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947,8</w:t>
            </w:r>
          </w:p>
          <w:p>
            <w:pPr>
              <w:pStyle w:val="Style10"/>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82"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资本公积转 增资本（或股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421,</w:t>
            </w:r>
          </w:p>
          <w:p>
            <w:pPr>
              <w:pStyle w:val="Style1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947,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-421,</w:t>
            </w:r>
          </w:p>
          <w:p>
            <w:pPr>
              <w:pStyle w:val="Style1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947,8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440"/>
        <w:gridCol w:w="566"/>
        <w:gridCol w:w="528"/>
        <w:gridCol w:w="533"/>
        <w:gridCol w:w="528"/>
        <w:gridCol w:w="667"/>
        <w:gridCol w:w="662"/>
        <w:gridCol w:w="667"/>
        <w:gridCol w:w="662"/>
        <w:gridCol w:w="667"/>
        <w:gridCol w:w="662"/>
        <w:gridCol w:w="667"/>
        <w:gridCol w:w="662"/>
        <w:gridCol w:w="672"/>
      </w:tblGrid>
      <w:tr>
        <w:trPr>
          <w:trHeight w:val="677" w:hRule="exact"/>
        </w:trPr>
        <w:tc>
          <w:tcPr>
            <w:tcBorders>
              <w:top w:val="single" w:sz="4"/>
              <w:left w:val="single" w:sz="4"/>
            </w:tcBorders>
            <w:shd w:val="clear" w:color="auto" w:fill="D3D3D3"/>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865.</w:t>
            </w:r>
          </w:p>
          <w:p>
            <w:pPr>
              <w:pStyle w:val="Style1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65.00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1,400</w:t>
            </w:r>
          </w:p>
          <w:p>
            <w:pPr>
              <w:pStyle w:val="Style10"/>
              <w:keepNext w:val="0"/>
              <w:keepLines w:val="0"/>
              <w:widowControl w:val="0"/>
              <w:shd w:val="clear" w:color="auto" w:fill="auto"/>
              <w:bidi w:val="0"/>
              <w:spacing w:before="0" w:after="10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,205.</w:t>
            </w:r>
          </w:p>
          <w:p>
            <w:pPr>
              <w:pStyle w:val="Style10"/>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w:t>
            </w:r>
          </w:p>
          <w:p>
            <w:pPr>
              <w:pStyle w:val="Style1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5,677</w:t>
            </w:r>
          </w:p>
          <w:p>
            <w:pPr>
              <w:pStyle w:val="Style1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w:t>
            </w:r>
          </w:p>
          <w:p>
            <w:pPr>
              <w:pStyle w:val="Style10"/>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5,472</w:t>
            </w:r>
          </w:p>
          <w:p>
            <w:pPr>
              <w:pStyle w:val="Style10"/>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w:t>
            </w:r>
          </w:p>
        </w:tc>
      </w:tr>
      <w:tr>
        <w:trPr>
          <w:trHeight w:val="1349"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877,</w:t>
            </w:r>
          </w:p>
          <w:p>
            <w:pPr>
              <w:pStyle w:val="Style10"/>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427,</w:t>
            </w:r>
          </w:p>
          <w:p>
            <w:pPr>
              <w:pStyle w:val="Style10"/>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468.</w:t>
            </w:r>
          </w:p>
          <w:p>
            <w:pPr>
              <w:pStyle w:val="Style10"/>
              <w:keepNext w:val="0"/>
              <w:keepLines w:val="0"/>
              <w:widowControl w:val="0"/>
              <w:shd w:val="clear" w:color="auto" w:fill="auto"/>
              <w:bidi w:val="0"/>
              <w:spacing w:before="0" w:after="10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1,806</w:t>
            </w:r>
          </w:p>
          <w:p>
            <w:pPr>
              <w:pStyle w:val="Style10"/>
              <w:keepNext w:val="0"/>
              <w:keepLines w:val="0"/>
              <w:widowControl w:val="0"/>
              <w:shd w:val="clear" w:color="auto" w:fill="auto"/>
              <w:bidi w:val="0"/>
              <w:spacing w:before="0" w:after="10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,339,</w:t>
            </w:r>
          </w:p>
          <w:p>
            <w:pPr>
              <w:pStyle w:val="Style10"/>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597.7</w:t>
            </w:r>
          </w:p>
          <w:p>
            <w:pPr>
              <w:pStyle w:val="Style10"/>
              <w:keepNext w:val="0"/>
              <w:keepLines w:val="0"/>
              <w:widowControl w:val="0"/>
              <w:shd w:val="clear" w:color="auto" w:fill="auto"/>
              <w:bidi w:val="0"/>
              <w:spacing w:before="0" w:after="10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15,22</w:t>
            </w:r>
          </w:p>
          <w:p>
            <w:pPr>
              <w:pStyle w:val="Style10"/>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0,557</w:t>
            </w:r>
          </w:p>
          <w:p>
            <w:pPr>
              <w:pStyle w:val="Style1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421,8</w:t>
            </w:r>
          </w:p>
          <w:p>
            <w:pPr>
              <w:pStyle w:val="Style10"/>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36,34</w:t>
            </w:r>
          </w:p>
          <w:p>
            <w:pPr>
              <w:pStyle w:val="Style1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4.78</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25,35</w:t>
            </w:r>
          </w:p>
          <w:p>
            <w:pPr>
              <w:pStyle w:val="Style1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3,810</w:t>
            </w:r>
          </w:p>
          <w:p>
            <w:pPr>
              <w:pStyle w:val="Style1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3,146</w:t>
            </w:r>
          </w:p>
          <w:p>
            <w:pPr>
              <w:pStyle w:val="Style10"/>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,177,</w:t>
            </w:r>
          </w:p>
          <w:p>
            <w:pPr>
              <w:pStyle w:val="Style10"/>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778.1</w:t>
            </w:r>
          </w:p>
          <w:p>
            <w:pPr>
              <w:pStyle w:val="Style1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119" w:line="1" w:lineRule="exact"/>
      </w:pPr>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440"/>
        <w:gridCol w:w="562"/>
        <w:gridCol w:w="533"/>
        <w:gridCol w:w="533"/>
        <w:gridCol w:w="528"/>
        <w:gridCol w:w="667"/>
        <w:gridCol w:w="662"/>
        <w:gridCol w:w="667"/>
        <w:gridCol w:w="662"/>
        <w:gridCol w:w="667"/>
        <w:gridCol w:w="662"/>
        <w:gridCol w:w="677"/>
        <w:gridCol w:w="653"/>
        <w:gridCol w:w="667"/>
      </w:tblGrid>
      <w:tr>
        <w:trPr>
          <w:trHeight w:val="408" w:hRule="exact"/>
        </w:trPr>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3"/>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403" w:hRule="exact"/>
        </w:trPr>
        <w:tc>
          <w:tcPr>
            <w:vMerge/>
            <w:tcBorders>
              <w:left w:val="single" w:sz="4"/>
            </w:tcBorders>
            <w:shd w:val="clear" w:color="auto" w:fill="D3D3D3"/>
            <w:vAlign w:val="center"/>
          </w:tcPr>
          <w:p>
            <w:pPr/>
          </w:p>
        </w:tc>
        <w:tc>
          <w:tcPr>
            <w:gridSpan w:val="11"/>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少数</w:t>
            </w:r>
          </w:p>
          <w:p>
            <w:pPr>
              <w:pStyle w:val="Style10"/>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股东</w:t>
            </w:r>
          </w:p>
          <w:p>
            <w:pPr>
              <w:pStyle w:val="Style10"/>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权益</w:t>
            </w:r>
          </w:p>
        </w:tc>
        <w:tc>
          <w:tcPr>
            <w:vMerge w:val="restart"/>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所有 者权 益合 计</w:t>
            </w:r>
          </w:p>
        </w:tc>
      </w:tr>
      <w:tr>
        <w:trPr>
          <w:trHeight w:val="398"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股</w:t>
            </w:r>
          </w:p>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w:t>
            </w:r>
          </w:p>
        </w:tc>
        <w:tc>
          <w:tcPr>
            <w:gridSpan w:val="3"/>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资本</w:t>
            </w:r>
          </w:p>
          <w:p>
            <w:pPr>
              <w:pStyle w:val="Style10"/>
              <w:keepNext w:val="0"/>
              <w:keepLines w:val="0"/>
              <w:widowControl w:val="0"/>
              <w:shd w:val="clear" w:color="auto" w:fill="auto"/>
              <w:bidi w:val="0"/>
              <w:spacing w:before="0" w:after="0" w:line="240" w:lineRule="auto"/>
              <w:ind w:left="0" w:right="0" w:firstLine="140"/>
              <w:jc w:val="both"/>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减：</w:t>
            </w:r>
          </w:p>
          <w:p>
            <w:pPr>
              <w:pStyle w:val="Style10"/>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库存</w:t>
            </w:r>
          </w:p>
          <w:p>
            <w:pPr>
              <w:pStyle w:val="Style10"/>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股</w:t>
            </w:r>
          </w:p>
        </w:tc>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140" w:right="0" w:firstLine="0"/>
              <w:jc w:val="left"/>
            </w:pPr>
            <w:r>
              <w:rPr>
                <w:color w:val="000000"/>
                <w:spacing w:val="0"/>
                <w:w w:val="100"/>
                <w:position w:val="0"/>
              </w:rPr>
              <w:t>其他 综合 收益</w:t>
            </w:r>
          </w:p>
        </w:tc>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专项 储备</w:t>
            </w:r>
          </w:p>
        </w:tc>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7" w:lineRule="exact"/>
              <w:ind w:left="140" w:right="0" w:firstLine="0"/>
              <w:jc w:val="left"/>
            </w:pPr>
            <w:r>
              <w:rPr>
                <w:color w:val="000000"/>
                <w:spacing w:val="0"/>
                <w:w w:val="100"/>
                <w:position w:val="0"/>
              </w:rPr>
              <w:t>盈余 公积</w:t>
            </w:r>
          </w:p>
        </w:tc>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一般</w:t>
            </w:r>
          </w:p>
          <w:p>
            <w:pPr>
              <w:pStyle w:val="Style10"/>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风险</w:t>
            </w:r>
          </w:p>
          <w:p>
            <w:pPr>
              <w:pStyle w:val="Style10"/>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准备</w:t>
            </w:r>
          </w:p>
        </w:tc>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 配利 润</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优</w:t>
            </w:r>
          </w:p>
          <w:p>
            <w:pPr>
              <w:pStyle w:val="Style10"/>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先</w:t>
            </w:r>
          </w:p>
          <w:p>
            <w:pPr>
              <w:pStyle w:val="Style10"/>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永</w:t>
            </w:r>
          </w:p>
          <w:p>
            <w:pPr>
              <w:pStyle w:val="Style10"/>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续</w:t>
            </w:r>
          </w:p>
          <w:p>
            <w:pPr>
              <w:pStyle w:val="Style10"/>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债</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其 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339"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7" w:lineRule="exact"/>
              <w:ind w:left="0" w:right="0" w:firstLine="0"/>
              <w:jc w:val="left"/>
            </w:pPr>
            <w:r>
              <w:rPr>
                <w:color w:val="000000"/>
                <w:spacing w:val="0"/>
                <w:w w:val="100"/>
                <w:position w:val="0"/>
              </w:rPr>
              <w:t>一、上年期末余 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329,</w:t>
            </w:r>
          </w:p>
          <w:p>
            <w:pPr>
              <w:pStyle w:val="Style10"/>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653,</w:t>
            </w:r>
          </w:p>
          <w:p>
            <w:pPr>
              <w:pStyle w:val="Style10"/>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221.</w:t>
            </w:r>
          </w:p>
          <w:p>
            <w:pPr>
              <w:pStyle w:val="Style10"/>
              <w:keepNext w:val="0"/>
              <w:keepLines w:val="0"/>
              <w:widowControl w:val="0"/>
              <w:shd w:val="clear" w:color="auto" w:fill="auto"/>
              <w:bidi w:val="0"/>
              <w:spacing w:before="0" w:after="10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1,359</w:t>
            </w:r>
          </w:p>
          <w:p>
            <w:pPr>
              <w:pStyle w:val="Style10"/>
              <w:keepNext w:val="0"/>
              <w:keepLines w:val="0"/>
              <w:widowControl w:val="0"/>
              <w:shd w:val="clear" w:color="auto" w:fill="auto"/>
              <w:bidi w:val="0"/>
              <w:spacing w:before="0" w:after="10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,296,</w:t>
            </w:r>
          </w:p>
          <w:p>
            <w:pPr>
              <w:pStyle w:val="Style10"/>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207.7</w:t>
            </w:r>
          </w:p>
          <w:p>
            <w:pPr>
              <w:pStyle w:val="Style10"/>
              <w:keepNext w:val="0"/>
              <w:keepLines w:val="0"/>
              <w:widowControl w:val="0"/>
              <w:shd w:val="clear" w:color="auto" w:fill="auto"/>
              <w:bidi w:val="0"/>
              <w:spacing w:before="0" w:after="10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14,65</w:t>
            </w:r>
          </w:p>
          <w:p>
            <w:pPr>
              <w:pStyle w:val="Style10"/>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5,398</w:t>
            </w:r>
          </w:p>
          <w:p>
            <w:pPr>
              <w:pStyle w:val="Style1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163,0</w:t>
            </w:r>
          </w:p>
          <w:p>
            <w:pPr>
              <w:pStyle w:val="Style10"/>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86,07</w:t>
            </w:r>
          </w:p>
          <w:p>
            <w:pPr>
              <w:pStyle w:val="Style10"/>
              <w:keepNext w:val="0"/>
              <w:keepLines w:val="0"/>
              <w:widowControl w:val="0"/>
              <w:shd w:val="clear" w:color="auto" w:fill="auto"/>
              <w:bidi w:val="0"/>
              <w:spacing w:before="0" w:after="10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9.58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27,06</w:t>
            </w:r>
          </w:p>
          <w:p>
            <w:pPr>
              <w:pStyle w:val="Style10"/>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0,864</w:t>
            </w:r>
          </w:p>
          <w:p>
            <w:pPr>
              <w:pStyle w:val="Style1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1,893</w:t>
            </w:r>
          </w:p>
          <w:p>
            <w:pPr>
              <w:pStyle w:val="Style1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,751,</w:t>
            </w:r>
          </w:p>
          <w:p>
            <w:pPr>
              <w:pStyle w:val="Style10"/>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771.1</w:t>
            </w:r>
          </w:p>
          <w:p>
            <w:pPr>
              <w:pStyle w:val="Style1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120" w:line="240" w:lineRule="auto"/>
              <w:ind w:left="0" w:right="0" w:firstLine="460"/>
              <w:jc w:val="left"/>
            </w:pPr>
            <w:r>
              <w:rPr>
                <w:color w:val="000000"/>
                <w:spacing w:val="0"/>
                <w:w w:val="100"/>
                <w:position w:val="0"/>
              </w:rPr>
              <w:t>加：会计政</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120" w:line="240" w:lineRule="auto"/>
              <w:ind w:left="0" w:right="0" w:firstLine="820"/>
              <w:jc w:val="left"/>
            </w:pPr>
            <w:r>
              <w:rPr>
                <w:color w:val="000000"/>
                <w:spacing w:val="0"/>
                <w:w w:val="100"/>
                <w:position w:val="0"/>
              </w:rPr>
              <w:t>前期</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7" w:lineRule="exact"/>
              <w:ind w:left="0" w:right="0" w:firstLine="820"/>
              <w:jc w:val="left"/>
            </w:pPr>
            <w:r>
              <w:rPr>
                <w:color w:val="000000"/>
                <w:spacing w:val="0"/>
                <w:w w:val="100"/>
                <w:position w:val="0"/>
              </w:rPr>
              <w:t>同一 控制下企业合 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820"/>
              <w:jc w:val="left"/>
            </w:pPr>
            <w:r>
              <w:rPr>
                <w:color w:val="000000"/>
                <w:spacing w:val="0"/>
                <w:w w:val="100"/>
                <w:position w:val="0"/>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440"/>
        <w:gridCol w:w="562"/>
        <w:gridCol w:w="533"/>
        <w:gridCol w:w="533"/>
        <w:gridCol w:w="528"/>
        <w:gridCol w:w="667"/>
        <w:gridCol w:w="662"/>
        <w:gridCol w:w="667"/>
        <w:gridCol w:w="662"/>
        <w:gridCol w:w="667"/>
        <w:gridCol w:w="662"/>
        <w:gridCol w:w="677"/>
        <w:gridCol w:w="653"/>
        <w:gridCol w:w="667"/>
      </w:tblGrid>
      <w:tr>
        <w:trPr>
          <w:trHeight w:val="1339"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二、本年期初余 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329,</w:t>
            </w:r>
          </w:p>
          <w:p>
            <w:pPr>
              <w:pStyle w:val="Style10"/>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653,</w:t>
            </w:r>
          </w:p>
          <w:p>
            <w:pPr>
              <w:pStyle w:val="Style10"/>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221.</w:t>
            </w:r>
          </w:p>
          <w:p>
            <w:pPr>
              <w:pStyle w:val="Style10"/>
              <w:keepNext w:val="0"/>
              <w:keepLines w:val="0"/>
              <w:widowControl w:val="0"/>
              <w:shd w:val="clear" w:color="auto" w:fill="auto"/>
              <w:bidi w:val="0"/>
              <w:spacing w:before="0" w:after="10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1,359</w:t>
            </w:r>
          </w:p>
          <w:p>
            <w:pPr>
              <w:pStyle w:val="Style1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w:t>
            </w:r>
          </w:p>
          <w:p>
            <w:pPr>
              <w:pStyle w:val="Style10"/>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207.7</w:t>
            </w:r>
          </w:p>
          <w:p>
            <w:pPr>
              <w:pStyle w:val="Style1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14,65</w:t>
            </w:r>
          </w:p>
          <w:p>
            <w:pPr>
              <w:pStyle w:val="Style10"/>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5,398</w:t>
            </w:r>
          </w:p>
          <w:p>
            <w:pPr>
              <w:pStyle w:val="Style1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163,0</w:t>
            </w:r>
          </w:p>
          <w:p>
            <w:pPr>
              <w:pStyle w:val="Style10"/>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86,07</w:t>
            </w:r>
          </w:p>
          <w:p>
            <w:pPr>
              <w:pStyle w:val="Style1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27,06</w:t>
            </w:r>
          </w:p>
          <w:p>
            <w:pPr>
              <w:pStyle w:val="Style10"/>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0,864</w:t>
            </w:r>
          </w:p>
          <w:p>
            <w:pPr>
              <w:pStyle w:val="Style10"/>
              <w:keepNext w:val="0"/>
              <w:keepLines w:val="0"/>
              <w:widowControl w:val="0"/>
              <w:shd w:val="clear" w:color="auto" w:fill="auto"/>
              <w:bidi w:val="0"/>
              <w:spacing w:before="0" w:after="10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.24</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1,893</w:t>
            </w:r>
          </w:p>
          <w:p>
            <w:pPr>
              <w:pStyle w:val="Style10"/>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,751,</w:t>
            </w:r>
          </w:p>
          <w:p>
            <w:pPr>
              <w:pStyle w:val="Style10"/>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771.1</w:t>
            </w:r>
          </w:p>
          <w:p>
            <w:pPr>
              <w:pStyle w:val="Style1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r>
      <w:tr>
        <w:trPr>
          <w:trHeight w:val="1027"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26" w:lineRule="exact"/>
              <w:ind w:left="0" w:right="0" w:firstLine="0"/>
              <w:jc w:val="left"/>
            </w:pPr>
            <w:r>
              <w:rPr>
                <w:color w:val="000000"/>
                <w:spacing w:val="0"/>
                <w:w w:val="100"/>
                <w:position w:val="0"/>
              </w:rPr>
              <w:t>三、本期增减变 动金额（减少以 “一”号填列）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565,1</w:t>
            </w:r>
          </w:p>
          <w:p>
            <w:pPr>
              <w:pStyle w:val="Style1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58.68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120,7</w:t>
            </w:r>
          </w:p>
          <w:p>
            <w:pPr>
              <w:pStyle w:val="Style10"/>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39,51</w:t>
            </w:r>
          </w:p>
          <w:p>
            <w:pPr>
              <w:pStyle w:val="Style1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-3,40</w:t>
            </w:r>
          </w:p>
          <w:p>
            <w:pPr>
              <w:pStyle w:val="Style10"/>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1,441</w:t>
            </w:r>
          </w:p>
          <w:p>
            <w:pPr>
              <w:pStyle w:val="Style10"/>
              <w:keepNext w:val="0"/>
              <w:keepLines w:val="0"/>
              <w:widowControl w:val="0"/>
              <w:shd w:val="clear" w:color="auto" w:fill="auto"/>
              <w:bidi w:val="0"/>
              <w:spacing w:before="0" w:after="10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117,9</w:t>
            </w:r>
          </w:p>
          <w:p>
            <w:pPr>
              <w:pStyle w:val="Style10"/>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03,23</w:t>
            </w:r>
          </w:p>
          <w:p>
            <w:pPr>
              <w:pStyle w:val="Style10"/>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1.40</w:t>
            </w:r>
          </w:p>
        </w:tc>
      </w:tr>
      <w:tr>
        <w:trPr>
          <w:trHeight w:val="1027"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121,3</w:t>
            </w:r>
          </w:p>
          <w:p>
            <w:pPr>
              <w:pStyle w:val="Style10"/>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04,67</w:t>
            </w:r>
          </w:p>
          <w:p>
            <w:pPr>
              <w:pStyle w:val="Style1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2,107</w:t>
            </w:r>
          </w:p>
          <w:p>
            <w:pPr>
              <w:pStyle w:val="Style10"/>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,828.</w:t>
            </w:r>
          </w:p>
          <w:p>
            <w:pPr>
              <w:pStyle w:val="Style1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123,4</w:t>
            </w:r>
          </w:p>
          <w:p>
            <w:pPr>
              <w:pStyle w:val="Style10"/>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12,50</w:t>
            </w:r>
          </w:p>
          <w:p>
            <w:pPr>
              <w:pStyle w:val="Style10"/>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0.74</w:t>
            </w:r>
          </w:p>
        </w:tc>
      </w:tr>
      <w:tr>
        <w:trPr>
          <w:trHeight w:val="1027"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7" w:lineRule="exact"/>
              <w:ind w:left="0" w:right="0" w:firstLine="0"/>
              <w:jc w:val="left"/>
            </w:pPr>
            <w:r>
              <w:rPr>
                <w:color w:val="000000"/>
                <w:spacing w:val="0"/>
                <w:w w:val="100"/>
                <w:position w:val="0"/>
              </w:rPr>
              <w:t>（二）所有者投 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3,000</w:t>
            </w:r>
          </w:p>
          <w:p>
            <w:pPr>
              <w:pStyle w:val="Style10"/>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p>
            <w:pPr>
              <w:pStyle w:val="Style1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3,000</w:t>
            </w:r>
          </w:p>
          <w:p>
            <w:pPr>
              <w:pStyle w:val="Style10"/>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w:t>
            </w:r>
          </w:p>
          <w:p>
            <w:pPr>
              <w:pStyle w:val="Style1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r>
        <w:trPr>
          <w:trHeight w:val="1022"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.股东投入的</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3,000</w:t>
            </w:r>
          </w:p>
          <w:p>
            <w:pPr>
              <w:pStyle w:val="Style10"/>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p>
            <w:pPr>
              <w:pStyle w:val="Style1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3,000</w:t>
            </w:r>
          </w:p>
          <w:p>
            <w:pPr>
              <w:pStyle w:val="Style10"/>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w:t>
            </w:r>
          </w:p>
          <w:p>
            <w:pPr>
              <w:pStyle w:val="Style1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r>
        <w:trPr>
          <w:trHeight w:val="1027"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565,1</w:t>
            </w:r>
          </w:p>
          <w:p>
            <w:pPr>
              <w:pStyle w:val="Style1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58.68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-565,</w:t>
            </w:r>
          </w:p>
          <w:p>
            <w:pPr>
              <w:pStyle w:val="Style10"/>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158.6</w:t>
            </w:r>
          </w:p>
          <w:p>
            <w:pPr>
              <w:pStyle w:val="Style1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-4,59</w:t>
            </w:r>
          </w:p>
          <w:p>
            <w:pPr>
              <w:pStyle w:val="Style10"/>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5,991</w:t>
            </w:r>
          </w:p>
          <w:p>
            <w:pPr>
              <w:pStyle w:val="Style10"/>
              <w:keepNext w:val="0"/>
              <w:keepLines w:val="0"/>
              <w:widowControl w:val="0"/>
              <w:shd w:val="clear" w:color="auto" w:fill="auto"/>
              <w:bidi w:val="0"/>
              <w:spacing w:before="0" w:after="10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.90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-4,59</w:t>
            </w:r>
          </w:p>
          <w:p>
            <w:pPr>
              <w:pStyle w:val="Style10"/>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5,991</w:t>
            </w:r>
          </w:p>
          <w:p>
            <w:pPr>
              <w:pStyle w:val="Style1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w:t>
            </w:r>
          </w:p>
        </w:tc>
      </w:tr>
      <w:tr>
        <w:trPr>
          <w:trHeight w:val="1027"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565,1</w:t>
            </w:r>
          </w:p>
          <w:p>
            <w:pPr>
              <w:pStyle w:val="Style1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58.68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-565,</w:t>
            </w:r>
          </w:p>
          <w:p>
            <w:pPr>
              <w:pStyle w:val="Style10"/>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158.6</w:t>
            </w:r>
          </w:p>
          <w:p>
            <w:pPr>
              <w:pStyle w:val="Style1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.提取一般风</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-4,59</w:t>
            </w:r>
          </w:p>
          <w:p>
            <w:pPr>
              <w:pStyle w:val="Style10"/>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5,991</w:t>
            </w:r>
          </w:p>
          <w:p>
            <w:pPr>
              <w:pStyle w:val="Style10"/>
              <w:keepNext w:val="0"/>
              <w:keepLines w:val="0"/>
              <w:widowControl w:val="0"/>
              <w:shd w:val="clear" w:color="auto" w:fill="auto"/>
              <w:bidi w:val="0"/>
              <w:spacing w:before="0" w:after="10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.90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-4,59</w:t>
            </w:r>
          </w:p>
          <w:p>
            <w:pPr>
              <w:pStyle w:val="Style10"/>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5,991</w:t>
            </w:r>
          </w:p>
          <w:p>
            <w:pPr>
              <w:pStyle w:val="Style1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w:t>
            </w: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26" w:lineRule="exact"/>
              <w:ind w:left="0" w:right="0" w:firstLine="0"/>
              <w:jc w:val="left"/>
            </w:pPr>
            <w:r>
              <w:rPr>
                <w:color w:val="000000"/>
                <w:spacing w:val="0"/>
                <w:w w:val="100"/>
                <w:position w:val="0"/>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3,329</w:t>
            </w:r>
          </w:p>
          <w:p>
            <w:pPr>
              <w:pStyle w:val="Style10"/>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,300.</w:t>
            </w:r>
          </w:p>
          <w:p>
            <w:pPr>
              <w:pStyle w:val="Style1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3,329</w:t>
            </w:r>
          </w:p>
          <w:p>
            <w:pPr>
              <w:pStyle w:val="Style10"/>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,300.</w:t>
            </w:r>
          </w:p>
          <w:p>
            <w:pPr>
              <w:pStyle w:val="Style1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r>
        <w:trPr>
          <w:trHeight w:val="686"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资本公积转 增资本（或股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440"/>
        <w:gridCol w:w="562"/>
        <w:gridCol w:w="533"/>
        <w:gridCol w:w="533"/>
        <w:gridCol w:w="528"/>
        <w:gridCol w:w="667"/>
        <w:gridCol w:w="662"/>
        <w:gridCol w:w="667"/>
        <w:gridCol w:w="662"/>
        <w:gridCol w:w="667"/>
        <w:gridCol w:w="662"/>
        <w:gridCol w:w="677"/>
        <w:gridCol w:w="653"/>
        <w:gridCol w:w="667"/>
      </w:tblGrid>
      <w:tr>
        <w:trPr>
          <w:trHeight w:val="36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3,329</w:t>
            </w:r>
          </w:p>
          <w:p>
            <w:pPr>
              <w:pStyle w:val="Style1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w:t>
            </w:r>
          </w:p>
          <w:p>
            <w:pPr>
              <w:pStyle w:val="Style1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3,329</w:t>
            </w:r>
          </w:p>
          <w:p>
            <w:pPr>
              <w:pStyle w:val="Style1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w:t>
            </w:r>
          </w:p>
          <w:p>
            <w:pPr>
              <w:pStyle w:val="Style1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-7,24</w:t>
            </w:r>
          </w:p>
          <w:p>
            <w:pPr>
              <w:pStyle w:val="Style10"/>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2,577</w:t>
            </w:r>
          </w:p>
          <w:p>
            <w:pPr>
              <w:pStyle w:val="Style1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-7,24</w:t>
            </w:r>
          </w:p>
          <w:p>
            <w:pPr>
              <w:pStyle w:val="Style10"/>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2,577</w:t>
            </w:r>
          </w:p>
          <w:p>
            <w:pPr>
              <w:pStyle w:val="Style1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w:t>
            </w:r>
          </w:p>
        </w:tc>
      </w:tr>
      <w:tr>
        <w:trPr>
          <w:trHeight w:val="1349"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329,</w:t>
            </w:r>
          </w:p>
          <w:p>
            <w:pPr>
              <w:pStyle w:val="Style10"/>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653,</w:t>
            </w:r>
          </w:p>
          <w:p>
            <w:pPr>
              <w:pStyle w:val="Style10"/>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221.</w:t>
            </w:r>
          </w:p>
          <w:p>
            <w:pPr>
              <w:pStyle w:val="Style10"/>
              <w:keepNext w:val="0"/>
              <w:keepLines w:val="0"/>
              <w:widowControl w:val="0"/>
              <w:shd w:val="clear" w:color="auto" w:fill="auto"/>
              <w:bidi w:val="0"/>
              <w:spacing w:before="0" w:after="10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1,359</w:t>
            </w:r>
          </w:p>
          <w:p>
            <w:pPr>
              <w:pStyle w:val="Style1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w:t>
            </w:r>
          </w:p>
          <w:p>
            <w:pPr>
              <w:pStyle w:val="Style10"/>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207.7</w:t>
            </w:r>
          </w:p>
          <w:p>
            <w:pPr>
              <w:pStyle w:val="Style1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15,22</w:t>
            </w:r>
          </w:p>
          <w:p>
            <w:pPr>
              <w:pStyle w:val="Style1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0,557</w:t>
            </w:r>
          </w:p>
          <w:p>
            <w:pPr>
              <w:pStyle w:val="Style1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283,8</w:t>
            </w:r>
          </w:p>
          <w:p>
            <w:pPr>
              <w:pStyle w:val="Style10"/>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25,59</w:t>
            </w:r>
          </w:p>
          <w:p>
            <w:pPr>
              <w:pStyle w:val="Style1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23,65</w:t>
            </w:r>
          </w:p>
          <w:p>
            <w:pPr>
              <w:pStyle w:val="Style10"/>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9,423</w:t>
            </w:r>
          </w:p>
          <w:p>
            <w:pPr>
              <w:pStyle w:val="Style1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2,011</w:t>
            </w:r>
          </w:p>
          <w:p>
            <w:pPr>
              <w:pStyle w:val="Style1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,655,</w:t>
            </w:r>
          </w:p>
          <w:p>
            <w:pPr>
              <w:pStyle w:val="Style10"/>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002.5</w:t>
            </w:r>
          </w:p>
          <w:p>
            <w:pPr>
              <w:pStyle w:val="Style1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r>
    </w:tbl>
    <w:p>
      <w:pPr>
        <w:widowControl w:val="0"/>
        <w:spacing w:after="319" w:line="1" w:lineRule="exact"/>
      </w:pPr>
    </w:p>
    <w:p>
      <w:pPr>
        <w:pStyle w:val="Style34"/>
        <w:keepNext/>
        <w:keepLines/>
        <w:widowControl w:val="0"/>
        <w:shd w:val="clear" w:color="auto" w:fill="auto"/>
        <w:bidi w:val="0"/>
        <w:spacing w:before="0" w:after="400" w:line="240" w:lineRule="auto"/>
        <w:ind w:left="0" w:right="0" w:firstLine="0"/>
        <w:jc w:val="left"/>
      </w:pPr>
      <w:bookmarkStart w:id="716" w:name="bookmark716"/>
      <w:bookmarkStart w:id="717" w:name="bookmark717"/>
      <w:bookmarkStart w:id="718" w:name="bookmark718"/>
      <w:bookmarkStart w:id="719" w:name="bookmark719"/>
      <w:r>
        <w:rPr>
          <w:rFonts w:ascii="Times New Roman" w:eastAsia="Times New Roman" w:hAnsi="Times New Roman" w:cs="Times New Roman"/>
          <w:color w:val="000000"/>
          <w:spacing w:val="0"/>
          <w:w w:val="100"/>
          <w:position w:val="0"/>
        </w:rPr>
        <w:t>8</w:t>
      </w:r>
      <w:bookmarkEnd w:id="718"/>
      <w:r>
        <w:rPr>
          <w:color w:val="000000"/>
          <w:spacing w:val="0"/>
          <w:w w:val="100"/>
          <w:position w:val="0"/>
        </w:rPr>
        <w:t>、母公司所有者权益变动表</w:t>
      </w:r>
      <w:bookmarkEnd w:id="716"/>
      <w:bookmarkEnd w:id="717"/>
      <w:bookmarkEnd w:id="719"/>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本期金额</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45"/>
        <w:gridCol w:w="691"/>
        <w:gridCol w:w="667"/>
        <w:gridCol w:w="662"/>
        <w:gridCol w:w="667"/>
        <w:gridCol w:w="797"/>
        <w:gridCol w:w="797"/>
        <w:gridCol w:w="797"/>
        <w:gridCol w:w="797"/>
        <w:gridCol w:w="797"/>
        <w:gridCol w:w="677"/>
        <w:gridCol w:w="792"/>
      </w:tblGrid>
      <w:tr>
        <w:trPr>
          <w:trHeight w:val="408" w:hRule="exact"/>
        </w:trPr>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540"/>
              <w:jc w:val="left"/>
            </w:pPr>
            <w:r>
              <w:rPr>
                <w:color w:val="000000"/>
                <w:spacing w:val="0"/>
                <w:w w:val="100"/>
                <w:position w:val="0"/>
              </w:rPr>
              <w:t>项目</w:t>
            </w:r>
          </w:p>
        </w:tc>
        <w:tc>
          <w:tcPr>
            <w:gridSpan w:val="11"/>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16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其他综</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合收益</w:t>
            </w:r>
          </w:p>
        </w:tc>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专项储 备</w:t>
            </w:r>
          </w:p>
        </w:tc>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120" w:line="240" w:lineRule="auto"/>
              <w:ind w:left="0" w:right="0" w:firstLine="0"/>
              <w:jc w:val="left"/>
            </w:pPr>
            <w:r>
              <w:rPr>
                <w:color w:val="000000"/>
                <w:spacing w:val="0"/>
                <w:w w:val="100"/>
                <w:position w:val="0"/>
              </w:rPr>
              <w:t>盈余公</w:t>
            </w:r>
          </w:p>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积</w:t>
            </w:r>
          </w:p>
        </w:tc>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 配利 润</w:t>
            </w:r>
          </w:p>
        </w:tc>
        <w:tc>
          <w:tcPr>
            <w:vMerge w:val="restart"/>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120" w:line="240" w:lineRule="auto"/>
              <w:ind w:left="0" w:right="0" w:firstLine="0"/>
              <w:jc w:val="left"/>
            </w:pPr>
            <w:r>
              <w:rPr>
                <w:color w:val="000000"/>
                <w:spacing w:val="0"/>
                <w:w w:val="100"/>
                <w:position w:val="0"/>
              </w:rPr>
              <w:t>所有者</w:t>
            </w:r>
          </w:p>
          <w:p>
            <w:pPr>
              <w:pStyle w:val="Style10"/>
              <w:keepNext w:val="0"/>
              <w:keepLines w:val="0"/>
              <w:widowControl w:val="0"/>
              <w:shd w:val="clear" w:color="auto" w:fill="auto"/>
              <w:bidi w:val="0"/>
              <w:spacing w:before="0" w:after="120" w:line="240" w:lineRule="auto"/>
              <w:ind w:left="0" w:right="0" w:firstLine="0"/>
              <w:jc w:val="left"/>
            </w:pPr>
            <w:r>
              <w:rPr>
                <w:color w:val="000000"/>
                <w:spacing w:val="0"/>
                <w:w w:val="100"/>
                <w:position w:val="0"/>
              </w:rPr>
              <w:t>权益合</w:t>
            </w:r>
          </w:p>
          <w:p>
            <w:pPr>
              <w:pStyle w:val="Style10"/>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计</w:t>
            </w:r>
          </w:p>
        </w:tc>
      </w:tr>
      <w:tr>
        <w:trPr>
          <w:trHeight w:val="71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优先</w:t>
            </w:r>
          </w:p>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7" w:lineRule="exact"/>
              <w:ind w:left="0" w:right="0" w:firstLine="0"/>
              <w:jc w:val="left"/>
            </w:pPr>
            <w:r>
              <w:rPr>
                <w:color w:val="000000"/>
                <w:spacing w:val="0"/>
                <w:w w:val="100"/>
                <w:position w:val="0"/>
              </w:rPr>
              <w:t>一、上年期末余 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329,6</w:t>
            </w:r>
          </w:p>
          <w:p>
            <w:pPr>
              <w:pStyle w:val="Style10"/>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53,22</w:t>
            </w:r>
          </w:p>
          <w:p>
            <w:pPr>
              <w:pStyle w:val="Style10"/>
              <w:keepNext w:val="0"/>
              <w:keepLines w:val="0"/>
              <w:widowControl w:val="0"/>
              <w:shd w:val="clear" w:color="auto" w:fill="auto"/>
              <w:bidi w:val="0"/>
              <w:spacing w:before="0" w:after="10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1,361,6</w:t>
            </w:r>
          </w:p>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66,639.</w:t>
            </w:r>
          </w:p>
          <w:p>
            <w:pPr>
              <w:pStyle w:val="Style1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15,220,</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557.25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81,60</w:t>
            </w:r>
          </w:p>
          <w:p>
            <w:pPr>
              <w:pStyle w:val="Style1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3,007.</w:t>
            </w:r>
          </w:p>
          <w:p>
            <w:pPr>
              <w:pStyle w:val="Style1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1,788,1</w:t>
            </w:r>
          </w:p>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43,425.</w:t>
            </w:r>
          </w:p>
          <w:p>
            <w:pPr>
              <w:pStyle w:val="Style1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w:t>
            </w: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120" w:line="240" w:lineRule="auto"/>
              <w:ind w:left="0" w:right="0" w:firstLine="460"/>
              <w:jc w:val="left"/>
            </w:pPr>
            <w:r>
              <w:rPr>
                <w:color w:val="000000"/>
                <w:spacing w:val="0"/>
                <w:w w:val="100"/>
                <w:position w:val="0"/>
              </w:rPr>
              <w:t>加：会计政</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120" w:line="240" w:lineRule="auto"/>
              <w:ind w:left="0" w:right="0" w:firstLine="820"/>
              <w:jc w:val="left"/>
            </w:pPr>
            <w:r>
              <w:rPr>
                <w:color w:val="000000"/>
                <w:spacing w:val="0"/>
                <w:w w:val="100"/>
                <w:position w:val="0"/>
              </w:rPr>
              <w:t>前期</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82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-133,</w:t>
            </w:r>
          </w:p>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360.9</w:t>
            </w:r>
          </w:p>
          <w:p>
            <w:pPr>
              <w:pStyle w:val="Style1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-133,36</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0.98</w:t>
            </w:r>
          </w:p>
        </w:tc>
      </w:tr>
      <w:tr>
        <w:trPr>
          <w:trHeight w:val="408"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二、本年期初余</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329,6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1,361,6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15,220,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81,46</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1,788,0</w:t>
            </w:r>
          </w:p>
        </w:tc>
      </w:tr>
    </w:tbl>
    <w:p>
      <w:pPr>
        <w:widowControl w:val="0"/>
        <w:spacing w:line="1" w:lineRule="exact"/>
      </w:pPr>
      <w:r>
        <w:br w:type="page"/>
      </w:r>
    </w:p>
    <w:tbl>
      <w:tblPr>
        <w:tblOverlap w:val="never"/>
        <w:jc w:val="center"/>
        <w:tblLayout w:type="fixed"/>
      </w:tblPr>
      <w:tblGrid>
        <w:gridCol w:w="1445"/>
        <w:gridCol w:w="691"/>
        <w:gridCol w:w="667"/>
        <w:gridCol w:w="662"/>
        <w:gridCol w:w="667"/>
        <w:gridCol w:w="797"/>
        <w:gridCol w:w="797"/>
        <w:gridCol w:w="797"/>
        <w:gridCol w:w="797"/>
        <w:gridCol w:w="797"/>
        <w:gridCol w:w="677"/>
        <w:gridCol w:w="792"/>
      </w:tblGrid>
      <w:tr>
        <w:trPr>
          <w:trHeight w:val="677" w:hRule="exact"/>
        </w:trPr>
        <w:tc>
          <w:tcPr>
            <w:tcBorders>
              <w:top w:val="single" w:sz="4"/>
              <w:left w:val="single" w:sz="4"/>
            </w:tcBorders>
            <w:shd w:val="clear" w:color="auto" w:fill="D3D3D3"/>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53,22</w:t>
            </w:r>
          </w:p>
          <w:p>
            <w:pPr>
              <w:pStyle w:val="Style10"/>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66,639.</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557.25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9,646.</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10,065.</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w:t>
            </w:r>
          </w:p>
        </w:tc>
      </w:tr>
      <w:tr>
        <w:trPr>
          <w:trHeight w:val="1027"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36" w:lineRule="exact"/>
              <w:ind w:left="0" w:right="0" w:firstLine="0"/>
              <w:jc w:val="left"/>
            </w:pPr>
            <w:r>
              <w:rPr>
                <w:color w:val="000000"/>
                <w:spacing w:val="0"/>
                <w:w w:val="100"/>
                <w:position w:val="0"/>
              </w:rPr>
              <w:t>三、本期增减变 动金额（减少以</w:t>
            </w:r>
          </w:p>
          <w:p>
            <w:pPr>
              <w:pStyle w:val="Style10"/>
              <w:keepNext w:val="0"/>
              <w:keepLines w:val="0"/>
              <w:widowControl w:val="0"/>
              <w:shd w:val="clear" w:color="auto" w:fill="auto"/>
              <w:bidi w:val="0"/>
              <w:spacing w:before="0" w:after="0" w:line="336" w:lineRule="exact"/>
              <w:ind w:left="0" w:right="0" w:firstLine="0"/>
              <w:jc w:val="left"/>
            </w:pPr>
            <w:r>
              <w:rPr>
                <w:color w:val="000000"/>
                <w:spacing w:val="0"/>
                <w:w w:val="100"/>
                <w:position w:val="0"/>
              </w:rPr>
              <w:t>“一”号填列）</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547,7</w:t>
            </w:r>
          </w:p>
          <w:p>
            <w:pPr>
              <w:pStyle w:val="Style10"/>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74,24</w:t>
            </w:r>
          </w:p>
          <w:p>
            <w:pPr>
              <w:pStyle w:val="Style10"/>
              <w:keepNext w:val="0"/>
              <w:keepLines w:val="0"/>
              <w:widowControl w:val="0"/>
              <w:shd w:val="clear" w:color="auto" w:fill="auto"/>
              <w:bidi w:val="0"/>
              <w:spacing w:before="0" w:after="10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445,64</w:t>
            </w:r>
          </w:p>
          <w:p>
            <w:pPr>
              <w:pStyle w:val="Style1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3,184.7</w:t>
            </w:r>
          </w:p>
          <w:p>
            <w:pPr>
              <w:pStyle w:val="Style10"/>
              <w:keepNext w:val="0"/>
              <w:keepLines w:val="0"/>
              <w:widowControl w:val="0"/>
              <w:shd w:val="clear" w:color="auto" w:fill="auto"/>
              <w:bidi w:val="0"/>
              <w:spacing w:before="0" w:after="10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-28,0</w:t>
            </w:r>
          </w:p>
          <w:p>
            <w:pPr>
              <w:pStyle w:val="Style10"/>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03,24</w:t>
            </w:r>
          </w:p>
          <w:p>
            <w:pPr>
              <w:pStyle w:val="Style1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5.96</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965,41</w:t>
            </w:r>
          </w:p>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4,185.7</w:t>
            </w:r>
          </w:p>
          <w:p>
            <w:pPr>
              <w:pStyle w:val="Style1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r>
      <w:tr>
        <w:trPr>
          <w:trHeight w:val="1027"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-10,4</w:t>
            </w:r>
          </w:p>
          <w:p>
            <w:pPr>
              <w:pStyle w:val="Style10"/>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22,08</w:t>
            </w:r>
          </w:p>
          <w:p>
            <w:pPr>
              <w:pStyle w:val="Style1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4.91</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-10,422</w:t>
            </w:r>
          </w:p>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,084.91</w:t>
            </w:r>
          </w:p>
        </w:tc>
      </w:tr>
      <w:tr>
        <w:trPr>
          <w:trHeight w:val="1022"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（二）所有者投 入和减少资本</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125,8</w:t>
            </w:r>
          </w:p>
          <w:p>
            <w:pPr>
              <w:pStyle w:val="Style10"/>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26,38</w:t>
            </w:r>
          </w:p>
          <w:p>
            <w:pPr>
              <w:pStyle w:val="Style10"/>
              <w:keepNext w:val="0"/>
              <w:keepLines w:val="0"/>
              <w:widowControl w:val="0"/>
              <w:shd w:val="clear" w:color="auto" w:fill="auto"/>
              <w:bidi w:val="0"/>
              <w:spacing w:before="0" w:after="10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867,59</w:t>
            </w:r>
          </w:p>
          <w:p>
            <w:pPr>
              <w:pStyle w:val="Style1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1,049.7</w:t>
            </w:r>
          </w:p>
          <w:p>
            <w:pPr>
              <w:pStyle w:val="Style10"/>
              <w:keepNext w:val="0"/>
              <w:keepLines w:val="0"/>
              <w:widowControl w:val="0"/>
              <w:shd w:val="clear" w:color="auto" w:fill="auto"/>
              <w:bidi w:val="0"/>
              <w:spacing w:before="0" w:after="10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993,41</w:t>
            </w:r>
          </w:p>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7,431.7</w:t>
            </w:r>
          </w:p>
          <w:p>
            <w:pPr>
              <w:pStyle w:val="Style1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.股东投入的</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普通股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125,8</w:t>
            </w:r>
          </w:p>
          <w:p>
            <w:pPr>
              <w:pStyle w:val="Style10"/>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26,38</w:t>
            </w:r>
          </w:p>
          <w:p>
            <w:pPr>
              <w:pStyle w:val="Style10"/>
              <w:keepNext w:val="0"/>
              <w:keepLines w:val="0"/>
              <w:widowControl w:val="0"/>
              <w:shd w:val="clear" w:color="auto" w:fill="auto"/>
              <w:bidi w:val="0"/>
              <w:spacing w:before="0" w:after="10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867,59</w:t>
            </w:r>
          </w:p>
          <w:p>
            <w:pPr>
              <w:pStyle w:val="Style1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1,049.7</w:t>
            </w:r>
          </w:p>
          <w:p>
            <w:pPr>
              <w:pStyle w:val="Style10"/>
              <w:keepNext w:val="0"/>
              <w:keepLines w:val="0"/>
              <w:widowControl w:val="0"/>
              <w:shd w:val="clear" w:color="auto" w:fill="auto"/>
              <w:bidi w:val="0"/>
              <w:spacing w:before="0" w:after="10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993,41</w:t>
            </w:r>
          </w:p>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7,431.7</w:t>
            </w:r>
          </w:p>
          <w:p>
            <w:pPr>
              <w:pStyle w:val="Style1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-17,5</w:t>
            </w:r>
          </w:p>
          <w:p>
            <w:pPr>
              <w:pStyle w:val="Style10"/>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81,16</w:t>
            </w:r>
          </w:p>
          <w:p>
            <w:pPr>
              <w:pStyle w:val="Style1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-17,581</w:t>
            </w:r>
          </w:p>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,161.05</w:t>
            </w: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-17,5</w:t>
            </w:r>
          </w:p>
          <w:p>
            <w:pPr>
              <w:pStyle w:val="Style10"/>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81,16</w:t>
            </w:r>
          </w:p>
          <w:p>
            <w:pPr>
              <w:pStyle w:val="Style1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-17,581</w:t>
            </w:r>
          </w:p>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,161.05</w:t>
            </w: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26" w:lineRule="exact"/>
              <w:ind w:left="0" w:right="0" w:firstLine="0"/>
              <w:jc w:val="left"/>
            </w:pPr>
            <w:r>
              <w:rPr>
                <w:color w:val="000000"/>
                <w:spacing w:val="0"/>
                <w:w w:val="100"/>
                <w:position w:val="0"/>
              </w:rPr>
              <w:t>（四）所有者权 益内部结转</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421,9</w:t>
            </w:r>
          </w:p>
          <w:p>
            <w:pPr>
              <w:pStyle w:val="Style10"/>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47,86</w:t>
            </w:r>
          </w:p>
          <w:p>
            <w:pPr>
              <w:pStyle w:val="Style10"/>
              <w:keepNext w:val="0"/>
              <w:keepLines w:val="0"/>
              <w:widowControl w:val="0"/>
              <w:shd w:val="clear" w:color="auto" w:fill="auto"/>
              <w:bidi w:val="0"/>
              <w:spacing w:before="0" w:after="10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-421,94</w:t>
            </w:r>
          </w:p>
          <w:p>
            <w:pPr>
              <w:pStyle w:val="Style1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7,865.0</w:t>
            </w:r>
          </w:p>
          <w:p>
            <w:pPr>
              <w:pStyle w:val="Style10"/>
              <w:keepNext w:val="0"/>
              <w:keepLines w:val="0"/>
              <w:widowControl w:val="0"/>
              <w:shd w:val="clear" w:color="auto" w:fill="auto"/>
              <w:bidi w:val="0"/>
              <w:spacing w:before="0" w:after="10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资本公积转 增资本（或股 本）</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421,9</w:t>
            </w:r>
          </w:p>
          <w:p>
            <w:pPr>
              <w:pStyle w:val="Style10"/>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47,86</w:t>
            </w:r>
          </w:p>
          <w:p>
            <w:pPr>
              <w:pStyle w:val="Style10"/>
              <w:keepNext w:val="0"/>
              <w:keepLines w:val="0"/>
              <w:widowControl w:val="0"/>
              <w:shd w:val="clear" w:color="auto" w:fill="auto"/>
              <w:bidi w:val="0"/>
              <w:spacing w:before="0" w:after="10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-421,94</w:t>
            </w:r>
          </w:p>
          <w:p>
            <w:pPr>
              <w:pStyle w:val="Style1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7,865.0</w:t>
            </w:r>
          </w:p>
          <w:p>
            <w:pPr>
              <w:pStyle w:val="Style10"/>
              <w:keepNext w:val="0"/>
              <w:keepLines w:val="0"/>
              <w:widowControl w:val="0"/>
              <w:shd w:val="clear" w:color="auto" w:fill="auto"/>
              <w:bidi w:val="0"/>
              <w:spacing w:before="0" w:after="10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445"/>
        <w:gridCol w:w="691"/>
        <w:gridCol w:w="667"/>
        <w:gridCol w:w="662"/>
        <w:gridCol w:w="667"/>
        <w:gridCol w:w="797"/>
        <w:gridCol w:w="797"/>
        <w:gridCol w:w="797"/>
        <w:gridCol w:w="797"/>
        <w:gridCol w:w="797"/>
        <w:gridCol w:w="677"/>
        <w:gridCol w:w="792"/>
      </w:tblGrid>
      <w:tr>
        <w:trPr>
          <w:trHeight w:val="36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877,4</w:t>
            </w:r>
          </w:p>
          <w:p>
            <w:pPr>
              <w:pStyle w:val="Style10"/>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27,46</w:t>
            </w:r>
          </w:p>
          <w:p>
            <w:pPr>
              <w:pStyle w:val="Style10"/>
              <w:keepNext w:val="0"/>
              <w:keepLines w:val="0"/>
              <w:widowControl w:val="0"/>
              <w:shd w:val="clear" w:color="auto" w:fill="auto"/>
              <w:bidi w:val="0"/>
              <w:spacing w:before="0" w:after="10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8.00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1,807,3</w:t>
            </w:r>
          </w:p>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09,824.</w:t>
            </w:r>
          </w:p>
          <w:p>
            <w:pPr>
              <w:pStyle w:val="Style10"/>
              <w:keepNext w:val="0"/>
              <w:keepLines w:val="0"/>
              <w:widowControl w:val="0"/>
              <w:shd w:val="clear" w:color="auto" w:fill="auto"/>
              <w:bidi w:val="0"/>
              <w:spacing w:before="0" w:after="10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15,220,</w:t>
            </w:r>
          </w:p>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557.25</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53,46</w:t>
            </w:r>
          </w:p>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6,401.</w:t>
            </w:r>
          </w:p>
          <w:p>
            <w:pPr>
              <w:pStyle w:val="Style1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2,753,4</w:t>
            </w:r>
          </w:p>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24,250.</w:t>
            </w:r>
          </w:p>
          <w:p>
            <w:pPr>
              <w:pStyle w:val="Style1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99" w:line="1" w:lineRule="exact"/>
      </w:pPr>
    </w:p>
    <w:p>
      <w:pPr>
        <w:widowControl w:val="0"/>
        <w:spacing w:line="1" w:lineRule="exact"/>
      </w:pP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45"/>
        <w:gridCol w:w="691"/>
        <w:gridCol w:w="667"/>
        <w:gridCol w:w="662"/>
        <w:gridCol w:w="667"/>
        <w:gridCol w:w="797"/>
        <w:gridCol w:w="797"/>
        <w:gridCol w:w="797"/>
        <w:gridCol w:w="797"/>
        <w:gridCol w:w="797"/>
        <w:gridCol w:w="677"/>
        <w:gridCol w:w="792"/>
      </w:tblGrid>
      <w:tr>
        <w:trPr>
          <w:trHeight w:val="403" w:hRule="exact"/>
        </w:trPr>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540"/>
              <w:jc w:val="left"/>
            </w:pPr>
            <w:r>
              <w:rPr>
                <w:color w:val="000000"/>
                <w:spacing w:val="0"/>
                <w:w w:val="100"/>
                <w:position w:val="0"/>
              </w:rPr>
              <w:t>项目</w:t>
            </w:r>
          </w:p>
        </w:tc>
        <w:tc>
          <w:tcPr>
            <w:gridSpan w:val="11"/>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16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其他综</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合收益</w:t>
            </w:r>
          </w:p>
        </w:tc>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专项储 备</w:t>
            </w:r>
          </w:p>
        </w:tc>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120" w:line="240" w:lineRule="auto"/>
              <w:ind w:left="0" w:right="0" w:firstLine="0"/>
              <w:jc w:val="left"/>
            </w:pPr>
            <w:r>
              <w:rPr>
                <w:color w:val="000000"/>
                <w:spacing w:val="0"/>
                <w:w w:val="100"/>
                <w:position w:val="0"/>
              </w:rPr>
              <w:t>盈余公</w:t>
            </w:r>
          </w:p>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积</w:t>
            </w:r>
          </w:p>
        </w:tc>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 配利 润</w:t>
            </w:r>
          </w:p>
        </w:tc>
        <w:tc>
          <w:tcPr>
            <w:vMerge w:val="restart"/>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所有者</w:t>
            </w:r>
          </w:p>
          <w:p>
            <w:pPr>
              <w:pStyle w:val="Style1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权益合</w:t>
            </w:r>
          </w:p>
          <w:p>
            <w:pPr>
              <w:pStyle w:val="Style10"/>
              <w:keepNext w:val="0"/>
              <w:keepLines w:val="0"/>
              <w:widowControl w:val="0"/>
              <w:shd w:val="clear" w:color="auto" w:fill="auto"/>
              <w:bidi w:val="0"/>
              <w:spacing w:before="0" w:after="100" w:line="240" w:lineRule="auto"/>
              <w:ind w:left="0" w:right="300" w:firstLine="0"/>
              <w:jc w:val="right"/>
            </w:pPr>
            <w:r>
              <w:rPr>
                <w:color w:val="000000"/>
                <w:spacing w:val="0"/>
                <w:w w:val="100"/>
                <w:position w:val="0"/>
              </w:rPr>
              <w:t>计</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优先</w:t>
            </w:r>
          </w:p>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22" w:lineRule="exact"/>
              <w:ind w:left="0" w:right="0" w:firstLine="0"/>
              <w:jc w:val="left"/>
            </w:pPr>
            <w:r>
              <w:rPr>
                <w:color w:val="000000"/>
                <w:spacing w:val="0"/>
                <w:w w:val="100"/>
                <w:position w:val="0"/>
              </w:rPr>
              <w:t>一、上年期末余 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329,6</w:t>
            </w:r>
          </w:p>
          <w:p>
            <w:pPr>
              <w:pStyle w:val="Style10"/>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53,22</w:t>
            </w:r>
          </w:p>
          <w:p>
            <w:pPr>
              <w:pStyle w:val="Style10"/>
              <w:keepNext w:val="0"/>
              <w:keepLines w:val="0"/>
              <w:widowControl w:val="0"/>
              <w:shd w:val="clear" w:color="auto" w:fill="auto"/>
              <w:bidi w:val="0"/>
              <w:spacing w:before="0" w:after="10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1,361,6</w:t>
            </w:r>
          </w:p>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66,639.</w:t>
            </w:r>
          </w:p>
          <w:p>
            <w:pPr>
              <w:pStyle w:val="Style10"/>
              <w:keepNext w:val="0"/>
              <w:keepLines w:val="0"/>
              <w:widowControl w:val="0"/>
              <w:shd w:val="clear" w:color="auto" w:fill="auto"/>
              <w:bidi w:val="0"/>
              <w:spacing w:before="0" w:after="10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14,655,</w:t>
            </w:r>
          </w:p>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398.57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76,51</w:t>
            </w:r>
          </w:p>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6,579.</w:t>
            </w:r>
          </w:p>
          <w:p>
            <w:pPr>
              <w:pStyle w:val="Style1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1,782,4</w:t>
            </w:r>
          </w:p>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91,839.</w:t>
            </w:r>
          </w:p>
          <w:p>
            <w:pPr>
              <w:pStyle w:val="Style1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w:t>
            </w:r>
          </w:p>
        </w:tc>
      </w:tr>
      <w:tr>
        <w:trPr>
          <w:trHeight w:val="710"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120" w:line="240" w:lineRule="auto"/>
              <w:ind w:left="0" w:right="0" w:firstLine="460"/>
              <w:jc w:val="left"/>
            </w:pPr>
            <w:r>
              <w:rPr>
                <w:color w:val="000000"/>
                <w:spacing w:val="0"/>
                <w:w w:val="100"/>
                <w:position w:val="0"/>
              </w:rPr>
              <w:t>加：会计政</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120" w:line="240" w:lineRule="auto"/>
              <w:ind w:left="0" w:right="0" w:firstLine="820"/>
              <w:jc w:val="left"/>
            </w:pPr>
            <w:r>
              <w:rPr>
                <w:color w:val="000000"/>
                <w:spacing w:val="0"/>
                <w:w w:val="100"/>
                <w:position w:val="0"/>
              </w:rPr>
              <w:t>前期</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82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7" w:lineRule="exact"/>
              <w:ind w:left="0" w:right="0" w:firstLine="0"/>
              <w:jc w:val="left"/>
            </w:pPr>
            <w:r>
              <w:rPr>
                <w:color w:val="000000"/>
                <w:spacing w:val="0"/>
                <w:w w:val="100"/>
                <w:position w:val="0"/>
              </w:rPr>
              <w:t>二、本年期初余 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329,6</w:t>
            </w:r>
          </w:p>
          <w:p>
            <w:pPr>
              <w:pStyle w:val="Style10"/>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53,22</w:t>
            </w:r>
          </w:p>
          <w:p>
            <w:pPr>
              <w:pStyle w:val="Style10"/>
              <w:keepNext w:val="0"/>
              <w:keepLines w:val="0"/>
              <w:widowControl w:val="0"/>
              <w:shd w:val="clear" w:color="auto" w:fill="auto"/>
              <w:bidi w:val="0"/>
              <w:spacing w:before="0" w:after="10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1,361,6</w:t>
            </w:r>
          </w:p>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66,639.</w:t>
            </w:r>
          </w:p>
          <w:p>
            <w:pPr>
              <w:pStyle w:val="Style10"/>
              <w:keepNext w:val="0"/>
              <w:keepLines w:val="0"/>
              <w:widowControl w:val="0"/>
              <w:shd w:val="clear" w:color="auto" w:fill="auto"/>
              <w:bidi w:val="0"/>
              <w:spacing w:before="0" w:after="10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14,655,</w:t>
            </w:r>
          </w:p>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398.57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76,51</w:t>
            </w:r>
          </w:p>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6,579.</w:t>
            </w:r>
          </w:p>
          <w:p>
            <w:pPr>
              <w:pStyle w:val="Style1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1,782,4</w:t>
            </w:r>
          </w:p>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91,839.</w:t>
            </w:r>
          </w:p>
          <w:p>
            <w:pPr>
              <w:pStyle w:val="Style1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w:t>
            </w:r>
          </w:p>
        </w:tc>
      </w:tr>
      <w:tr>
        <w:trPr>
          <w:trHeight w:val="1022"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36" w:lineRule="exact"/>
              <w:ind w:left="0" w:right="0" w:firstLine="0"/>
              <w:jc w:val="left"/>
            </w:pPr>
            <w:r>
              <w:rPr>
                <w:color w:val="000000"/>
                <w:spacing w:val="0"/>
                <w:w w:val="100"/>
                <w:position w:val="0"/>
              </w:rPr>
              <w:t>三、本期增减变 动金额（减少以</w:t>
            </w:r>
          </w:p>
          <w:p>
            <w:pPr>
              <w:pStyle w:val="Style10"/>
              <w:keepNext w:val="0"/>
              <w:keepLines w:val="0"/>
              <w:widowControl w:val="0"/>
              <w:shd w:val="clear" w:color="auto" w:fill="auto"/>
              <w:bidi w:val="0"/>
              <w:spacing w:before="0" w:after="0" w:line="336" w:lineRule="exact"/>
              <w:ind w:left="0" w:right="0" w:firstLine="0"/>
              <w:jc w:val="left"/>
            </w:pPr>
            <w:r>
              <w:rPr>
                <w:color w:val="000000"/>
                <w:spacing w:val="0"/>
                <w:w w:val="100"/>
                <w:position w:val="0"/>
              </w:rPr>
              <w:t>“一”号填列）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565,15</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5,086,</w:t>
            </w:r>
          </w:p>
          <w:p>
            <w:pPr>
              <w:pStyle w:val="Style1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428.0</w:t>
            </w:r>
          </w:p>
          <w:p>
            <w:pPr>
              <w:pStyle w:val="Style1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5,651,5</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86.77</w:t>
            </w:r>
          </w:p>
        </w:tc>
      </w:tr>
      <w:tr>
        <w:trPr>
          <w:trHeight w:val="1027"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5,651,</w:t>
            </w:r>
          </w:p>
          <w:p>
            <w:pPr>
              <w:pStyle w:val="Style1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586.7</w:t>
            </w:r>
          </w:p>
          <w:p>
            <w:pPr>
              <w:pStyle w:val="Style1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5,651,5</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86.77</w:t>
            </w: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（二）所有者投 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.股东投入的</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82"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.其他权益工 具持有者投入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445"/>
        <w:gridCol w:w="691"/>
        <w:gridCol w:w="667"/>
        <w:gridCol w:w="662"/>
        <w:gridCol w:w="667"/>
        <w:gridCol w:w="797"/>
        <w:gridCol w:w="797"/>
        <w:gridCol w:w="797"/>
        <w:gridCol w:w="797"/>
        <w:gridCol w:w="797"/>
        <w:gridCol w:w="677"/>
        <w:gridCol w:w="792"/>
      </w:tblGrid>
      <w:tr>
        <w:trPr>
          <w:trHeight w:val="36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565,15</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-565,</w:t>
            </w:r>
          </w:p>
          <w:p>
            <w:pPr>
              <w:pStyle w:val="Style1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158.6</w:t>
            </w:r>
          </w:p>
          <w:p>
            <w:pPr>
              <w:pStyle w:val="Style1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565,15</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-565,</w:t>
            </w:r>
          </w:p>
          <w:p>
            <w:pPr>
              <w:pStyle w:val="Style1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158.6</w:t>
            </w:r>
          </w:p>
          <w:p>
            <w:pPr>
              <w:pStyle w:val="Style1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26" w:lineRule="exact"/>
              <w:ind w:left="0" w:right="0" w:firstLine="0"/>
              <w:jc w:val="left"/>
            </w:pPr>
            <w:r>
              <w:rPr>
                <w:color w:val="000000"/>
                <w:spacing w:val="0"/>
                <w:w w:val="100"/>
                <w:position w:val="0"/>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329,6</w:t>
            </w:r>
          </w:p>
          <w:p>
            <w:pPr>
              <w:pStyle w:val="Style10"/>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53,22</w:t>
            </w:r>
          </w:p>
          <w:p>
            <w:pPr>
              <w:pStyle w:val="Style10"/>
              <w:keepNext w:val="0"/>
              <w:keepLines w:val="0"/>
              <w:widowControl w:val="0"/>
              <w:shd w:val="clear" w:color="auto" w:fill="auto"/>
              <w:bidi w:val="0"/>
              <w:spacing w:before="0" w:after="10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1,361,6</w:t>
            </w:r>
          </w:p>
          <w:p>
            <w:pPr>
              <w:pStyle w:val="Style1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66,639.</w:t>
            </w:r>
          </w:p>
          <w:p>
            <w:pPr>
              <w:pStyle w:val="Style1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15,220,</w:t>
            </w:r>
          </w:p>
          <w:p>
            <w:pPr>
              <w:pStyle w:val="Style1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557.25</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81,60</w:t>
            </w:r>
          </w:p>
          <w:p>
            <w:pPr>
              <w:pStyle w:val="Style1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3,007.</w:t>
            </w:r>
          </w:p>
          <w:p>
            <w:pPr>
              <w:pStyle w:val="Style1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1,788,1</w:t>
            </w:r>
          </w:p>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43,425.</w:t>
            </w:r>
          </w:p>
          <w:p>
            <w:pPr>
              <w:pStyle w:val="Style1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w:t>
            </w:r>
          </w:p>
        </w:tc>
      </w:tr>
    </w:tbl>
    <w:p>
      <w:pPr>
        <w:widowControl w:val="0"/>
        <w:spacing w:after="319" w:line="1" w:lineRule="exact"/>
      </w:pPr>
    </w:p>
    <w:p>
      <w:pPr>
        <w:pStyle w:val="Style27"/>
        <w:keepNext/>
        <w:keepLines/>
        <w:widowControl w:val="0"/>
        <w:shd w:val="clear" w:color="auto" w:fill="auto"/>
        <w:bidi w:val="0"/>
        <w:spacing w:before="0" w:after="280" w:line="240" w:lineRule="auto"/>
        <w:ind w:left="0" w:right="0" w:firstLine="0"/>
        <w:jc w:val="left"/>
      </w:pPr>
      <w:bookmarkStart w:id="720" w:name="bookmark720"/>
      <w:bookmarkStart w:id="721" w:name="bookmark721"/>
      <w:bookmarkStart w:id="722" w:name="bookmark722"/>
      <w:bookmarkStart w:id="723" w:name="bookmark723"/>
      <w:r>
        <w:rPr>
          <w:color w:val="000000"/>
          <w:spacing w:val="0"/>
          <w:w w:val="100"/>
          <w:position w:val="0"/>
        </w:rPr>
        <w:t>三</w:t>
      </w:r>
      <w:bookmarkEnd w:id="722"/>
      <w:r>
        <w:rPr>
          <w:color w:val="000000"/>
          <w:spacing w:val="0"/>
          <w:w w:val="100"/>
          <w:position w:val="0"/>
        </w:rPr>
        <w:t>、公司基本情况</w:t>
      </w:r>
      <w:bookmarkEnd w:id="720"/>
      <w:bookmarkEnd w:id="721"/>
      <w:bookmarkEnd w:id="723"/>
    </w:p>
    <w:p>
      <w:pPr>
        <w:pStyle w:val="Style95"/>
        <w:keepNext w:val="0"/>
        <w:keepLines w:val="0"/>
        <w:widowControl w:val="0"/>
        <w:shd w:val="clear" w:color="auto" w:fill="auto"/>
        <w:bidi w:val="0"/>
        <w:spacing w:before="0" w:after="0" w:line="307" w:lineRule="exact"/>
        <w:ind w:left="0" w:right="0" w:firstLine="420"/>
        <w:jc w:val="both"/>
      </w:pPr>
      <w:bookmarkStart w:id="724" w:name="bookmark724"/>
      <w:r>
        <w:rPr>
          <w:b/>
          <w:bCs/>
          <w:color w:val="000000"/>
          <w:spacing w:val="0"/>
          <w:w w:val="100"/>
          <w:position w:val="0"/>
        </w:rPr>
        <w:t>1</w:t>
      </w:r>
      <w:bookmarkEnd w:id="724"/>
      <w:r>
        <w:rPr>
          <w:b/>
          <w:bCs/>
          <w:color w:val="000000"/>
          <w:spacing w:val="0"/>
          <w:w w:val="100"/>
          <w:position w:val="0"/>
        </w:rPr>
        <w:t>、公司概况</w:t>
      </w:r>
    </w:p>
    <w:p>
      <w:pPr>
        <w:pStyle w:val="Style95"/>
        <w:keepNext w:val="0"/>
        <w:keepLines w:val="0"/>
        <w:widowControl w:val="0"/>
        <w:shd w:val="clear" w:color="auto" w:fill="auto"/>
        <w:bidi w:val="0"/>
        <w:spacing w:before="0" w:after="0" w:line="307" w:lineRule="exact"/>
        <w:ind w:left="0" w:right="0" w:firstLine="420"/>
        <w:jc w:val="both"/>
      </w:pPr>
      <w:r>
        <w:rPr>
          <w:color w:val="000000"/>
          <w:spacing w:val="0"/>
          <w:w w:val="100"/>
          <w:position w:val="0"/>
        </w:rPr>
        <w:t>山东丽鹏股份有限公司（以下简称“本公司”或“公司”）是由山东丽鹏包装有限公司整体变更设立 的股份有限公司。</w:t>
      </w:r>
    </w:p>
    <w:p>
      <w:pPr>
        <w:pStyle w:val="Style95"/>
        <w:keepNext w:val="0"/>
        <w:keepLines w:val="0"/>
        <w:widowControl w:val="0"/>
        <w:shd w:val="clear" w:color="auto" w:fill="auto"/>
        <w:bidi w:val="0"/>
        <w:spacing w:before="0" w:after="300" w:line="307" w:lineRule="exact"/>
        <w:ind w:left="0" w:right="0" w:firstLine="420"/>
        <w:jc w:val="both"/>
      </w:pPr>
      <w:r>
        <w:rPr>
          <w:color w:val="000000"/>
          <w:spacing w:val="0"/>
          <w:w w:val="100"/>
          <w:position w:val="0"/>
        </w:rPr>
        <w:t>山东丽鹏包装有限公司原名烟台市丽鹏包装有限责任公司，成立于</w:t>
      </w:r>
      <w:r>
        <w:rPr>
          <w:color w:val="000000"/>
          <w:spacing w:val="0"/>
          <w:w w:val="100"/>
          <w:position w:val="0"/>
        </w:rPr>
        <w:t>1995</w:t>
      </w:r>
      <w:r>
        <w:rPr>
          <w:color w:val="000000"/>
          <w:spacing w:val="0"/>
          <w:w w:val="100"/>
          <w:position w:val="0"/>
        </w:rPr>
        <w:t>年</w:t>
      </w:r>
      <w:r>
        <w:rPr>
          <w:color w:val="000000"/>
          <w:spacing w:val="0"/>
          <w:w w:val="100"/>
          <w:position w:val="0"/>
        </w:rPr>
        <w:t>2</w:t>
      </w:r>
      <w:r>
        <w:rPr>
          <w:color w:val="000000"/>
          <w:spacing w:val="0"/>
          <w:w w:val="100"/>
          <w:position w:val="0"/>
        </w:rPr>
        <w:t>月，设立时注册资本</w:t>
      </w:r>
      <w:r>
        <w:rPr>
          <w:color w:val="000000"/>
          <w:spacing w:val="0"/>
          <w:w w:val="100"/>
          <w:position w:val="0"/>
        </w:rPr>
        <w:t>50</w:t>
      </w:r>
      <w:r>
        <w:rPr>
          <w:color w:val="000000"/>
          <w:spacing w:val="0"/>
          <w:w w:val="100"/>
          <w:position w:val="0"/>
        </w:rPr>
        <w:t>。万 元，</w:t>
      </w:r>
      <w:r>
        <w:rPr>
          <w:color w:val="000000"/>
          <w:spacing w:val="0"/>
          <w:w w:val="100"/>
          <w:position w:val="0"/>
        </w:rPr>
        <w:t>1998</w:t>
      </w:r>
      <w:r>
        <w:rPr>
          <w:color w:val="000000"/>
          <w:spacing w:val="0"/>
          <w:w w:val="100"/>
          <w:position w:val="0"/>
        </w:rPr>
        <w:t>年</w:t>
      </w:r>
      <w:r>
        <w:rPr>
          <w:color w:val="000000"/>
          <w:spacing w:val="0"/>
          <w:w w:val="100"/>
          <w:position w:val="0"/>
        </w:rPr>
        <w:t>3</w:t>
      </w:r>
      <w:r>
        <w:rPr>
          <w:color w:val="000000"/>
          <w:spacing w:val="0"/>
          <w:w w:val="100"/>
          <w:position w:val="0"/>
        </w:rPr>
        <w:t>月注册资本变更为</w:t>
      </w:r>
      <w:r>
        <w:rPr>
          <w:color w:val="000000"/>
          <w:spacing w:val="0"/>
          <w:w w:val="100"/>
          <w:position w:val="0"/>
        </w:rPr>
        <w:t>3000</w:t>
      </w:r>
      <w:r>
        <w:rPr>
          <w:color w:val="000000"/>
          <w:spacing w:val="0"/>
          <w:w w:val="100"/>
          <w:position w:val="0"/>
        </w:rPr>
        <w:t>万元。</w:t>
      </w:r>
    </w:p>
    <w:p>
      <w:pPr>
        <w:pStyle w:val="Style95"/>
        <w:keepNext w:val="0"/>
        <w:keepLines w:val="0"/>
        <w:widowControl w:val="0"/>
        <w:shd w:val="clear" w:color="auto" w:fill="auto"/>
        <w:bidi w:val="0"/>
        <w:spacing w:before="0" w:after="0" w:line="311" w:lineRule="exact"/>
        <w:ind w:left="0" w:right="0" w:firstLine="440"/>
        <w:jc w:val="both"/>
      </w:pPr>
      <w:r>
        <w:rPr>
          <w:color w:val="000000"/>
          <w:spacing w:val="0"/>
          <w:w w:val="100"/>
          <w:position w:val="0"/>
        </w:rPr>
        <w:t>1999</w:t>
      </w:r>
      <w:r>
        <w:rPr>
          <w:color w:val="000000"/>
          <w:spacing w:val="0"/>
          <w:w w:val="100"/>
          <w:position w:val="0"/>
        </w:rPr>
        <w:t>年</w:t>
      </w:r>
      <w:r>
        <w:rPr>
          <w:color w:val="000000"/>
          <w:spacing w:val="0"/>
          <w:w w:val="100"/>
          <w:position w:val="0"/>
        </w:rPr>
        <w:t>5</w:t>
      </w:r>
      <w:r>
        <w:rPr>
          <w:color w:val="000000"/>
          <w:spacing w:val="0"/>
          <w:w w:val="100"/>
          <w:position w:val="0"/>
        </w:rPr>
        <w:t>月，烟台市丽鹏包装有限责任公司更名为山东丽鹏包装有限公司，</w:t>
      </w:r>
      <w:r>
        <w:rPr>
          <w:color w:val="000000"/>
          <w:spacing w:val="0"/>
          <w:w w:val="100"/>
          <w:position w:val="0"/>
        </w:rPr>
        <w:t>2007</w:t>
      </w:r>
      <w:r>
        <w:rPr>
          <w:color w:val="000000"/>
          <w:spacing w:val="0"/>
          <w:w w:val="100"/>
          <w:position w:val="0"/>
        </w:rPr>
        <w:t>年</w:t>
      </w:r>
      <w:r>
        <w:rPr>
          <w:color w:val="000000"/>
          <w:spacing w:val="0"/>
          <w:w w:val="100"/>
          <w:position w:val="0"/>
        </w:rPr>
        <w:t>9</w:t>
      </w:r>
      <w:r>
        <w:rPr>
          <w:color w:val="000000"/>
          <w:spacing w:val="0"/>
          <w:w w:val="100"/>
          <w:position w:val="0"/>
        </w:rPr>
        <w:t>月，经山东丽鹏包 装有限公司第一次临时股东会决议通过，注册资本变更为</w:t>
      </w:r>
      <w:r>
        <w:rPr>
          <w:color w:val="000000"/>
          <w:spacing w:val="0"/>
          <w:w w:val="100"/>
          <w:position w:val="0"/>
        </w:rPr>
        <w:t>4000</w:t>
      </w:r>
      <w:r>
        <w:rPr>
          <w:color w:val="000000"/>
          <w:spacing w:val="0"/>
          <w:w w:val="100"/>
          <w:position w:val="0"/>
        </w:rPr>
        <w:t>万元。</w:t>
      </w:r>
    </w:p>
    <w:p>
      <w:pPr>
        <w:pStyle w:val="Style95"/>
        <w:keepNext w:val="0"/>
        <w:keepLines w:val="0"/>
        <w:widowControl w:val="0"/>
        <w:shd w:val="clear" w:color="auto" w:fill="auto"/>
        <w:bidi w:val="0"/>
        <w:spacing w:before="0" w:after="0" w:line="311" w:lineRule="exact"/>
        <w:ind w:left="0" w:right="0" w:firstLine="440"/>
        <w:jc w:val="both"/>
      </w:pPr>
      <w:r>
        <w:rPr>
          <w:color w:val="000000"/>
          <w:spacing w:val="0"/>
          <w:w w:val="100"/>
          <w:position w:val="0"/>
        </w:rPr>
        <w:t>2007</w:t>
      </w:r>
      <w:r>
        <w:rPr>
          <w:color w:val="000000"/>
          <w:spacing w:val="0"/>
          <w:w w:val="100"/>
          <w:position w:val="0"/>
        </w:rPr>
        <w:t>年</w:t>
      </w:r>
      <w:r>
        <w:rPr>
          <w:color w:val="000000"/>
          <w:spacing w:val="0"/>
          <w:w w:val="100"/>
          <w:position w:val="0"/>
        </w:rPr>
        <w:t>11</w:t>
      </w:r>
      <w:r>
        <w:rPr>
          <w:color w:val="000000"/>
          <w:spacing w:val="0"/>
          <w:w w:val="100"/>
          <w:position w:val="0"/>
        </w:rPr>
        <w:t>月，经山东丽鹏包装有限公司</w:t>
      </w:r>
      <w:r>
        <w:rPr>
          <w:color w:val="000000"/>
          <w:spacing w:val="0"/>
          <w:w w:val="100"/>
          <w:position w:val="0"/>
        </w:rPr>
        <w:t>2007</w:t>
      </w:r>
      <w:r>
        <w:rPr>
          <w:color w:val="000000"/>
          <w:spacing w:val="0"/>
          <w:w w:val="100"/>
          <w:position w:val="0"/>
        </w:rPr>
        <w:t>年第二次临时股东会决议通过，山东丽鹏包装有限公司整 体变更为山东丽鹏股份有限公司，变更后注册资本仍为</w:t>
      </w:r>
      <w:r>
        <w:rPr>
          <w:color w:val="000000"/>
          <w:spacing w:val="0"/>
          <w:w w:val="100"/>
          <w:position w:val="0"/>
        </w:rPr>
        <w:t>4000</w:t>
      </w:r>
      <w:r>
        <w:rPr>
          <w:color w:val="000000"/>
          <w:spacing w:val="0"/>
          <w:w w:val="100"/>
          <w:position w:val="0"/>
        </w:rPr>
        <w:t>万元。</w:t>
      </w:r>
      <w:r>
        <w:rPr>
          <w:color w:val="000000"/>
          <w:spacing w:val="0"/>
          <w:w w:val="100"/>
          <w:position w:val="0"/>
        </w:rPr>
        <w:t>2007</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4</w:t>
      </w:r>
      <w:r>
        <w:rPr>
          <w:color w:val="000000"/>
          <w:spacing w:val="0"/>
          <w:w w:val="100"/>
          <w:position w:val="0"/>
        </w:rPr>
        <w:t>日，公司取得了山东省工 商行政管理局换发的注册号为</w:t>
      </w:r>
      <w:r>
        <w:rPr>
          <w:color w:val="000000"/>
          <w:spacing w:val="0"/>
          <w:w w:val="100"/>
          <w:position w:val="0"/>
        </w:rPr>
        <w:t>370600228099328</w:t>
      </w:r>
      <w:r>
        <w:rPr>
          <w:color w:val="000000"/>
          <w:spacing w:val="0"/>
          <w:w w:val="100"/>
          <w:position w:val="0"/>
        </w:rPr>
        <w:t>的企业法人营业执照。</w:t>
      </w:r>
    </w:p>
    <w:p>
      <w:pPr>
        <w:pStyle w:val="Style95"/>
        <w:keepNext w:val="0"/>
        <w:keepLines w:val="0"/>
        <w:widowControl w:val="0"/>
        <w:shd w:val="clear" w:color="auto" w:fill="auto"/>
        <w:bidi w:val="0"/>
        <w:spacing w:before="0" w:after="0" w:line="311" w:lineRule="exact"/>
        <w:ind w:left="0" w:right="0" w:firstLine="440"/>
        <w:jc w:val="both"/>
      </w:pPr>
      <w:r>
        <w:rPr>
          <w:color w:val="000000"/>
          <w:spacing w:val="0"/>
          <w:w w:val="100"/>
          <w:position w:val="0"/>
        </w:rPr>
        <w:t>2010</w:t>
      </w:r>
      <w:r>
        <w:rPr>
          <w:color w:val="000000"/>
          <w:spacing w:val="0"/>
          <w:w w:val="100"/>
          <w:position w:val="0"/>
        </w:rPr>
        <w:t>年</w:t>
      </w:r>
      <w:r>
        <w:rPr>
          <w:color w:val="000000"/>
          <w:spacing w:val="0"/>
          <w:w w:val="100"/>
          <w:position w:val="0"/>
        </w:rPr>
        <w:t>2</w:t>
      </w:r>
      <w:r>
        <w:rPr>
          <w:color w:val="000000"/>
          <w:spacing w:val="0"/>
          <w:w w:val="100"/>
          <w:position w:val="0"/>
        </w:rPr>
        <w:t>月，经中国证券监督管理委员会以证监许可</w:t>
      </w:r>
      <w:r>
        <w:rPr>
          <w:color w:val="000000"/>
          <w:spacing w:val="0"/>
          <w:w w:val="100"/>
          <w:position w:val="0"/>
        </w:rPr>
        <w:t>[2010]238</w:t>
      </w:r>
      <w:r>
        <w:rPr>
          <w:color w:val="000000"/>
          <w:spacing w:val="0"/>
          <w:w w:val="100"/>
          <w:position w:val="0"/>
        </w:rPr>
        <w:t>号文《关于核准山东丽鹏股份有限公 司首次公开发行股票的批复》的核准，丽鹏公司向社会公开发行人民币普通股</w:t>
      </w:r>
      <w:r>
        <w:rPr>
          <w:color w:val="000000"/>
          <w:spacing w:val="0"/>
          <w:w w:val="100"/>
          <w:position w:val="0"/>
        </w:rPr>
        <w:t>1350</w:t>
      </w:r>
      <w:r>
        <w:rPr>
          <w:color w:val="000000"/>
          <w:spacing w:val="0"/>
          <w:w w:val="100"/>
          <w:position w:val="0"/>
        </w:rPr>
        <w:t>万股，公司注册资本 变更为</w:t>
      </w:r>
      <w:r>
        <w:rPr>
          <w:color w:val="000000"/>
          <w:spacing w:val="0"/>
          <w:w w:val="100"/>
          <w:position w:val="0"/>
        </w:rPr>
        <w:t>5350</w:t>
      </w:r>
      <w:r>
        <w:rPr>
          <w:color w:val="000000"/>
          <w:spacing w:val="0"/>
          <w:w w:val="100"/>
          <w:position w:val="0"/>
        </w:rPr>
        <w:t>万元。</w:t>
      </w:r>
      <w:r>
        <w:rPr>
          <w:color w:val="000000"/>
          <w:spacing w:val="0"/>
          <w:w w:val="100"/>
          <w:position w:val="0"/>
        </w:rPr>
        <w:t>2010</w:t>
      </w:r>
      <w:r>
        <w:rPr>
          <w:color w:val="000000"/>
          <w:spacing w:val="0"/>
          <w:w w:val="100"/>
          <w:position w:val="0"/>
        </w:rPr>
        <w:t>年</w:t>
      </w:r>
      <w:r>
        <w:rPr>
          <w:color w:val="000000"/>
          <w:spacing w:val="0"/>
          <w:w w:val="100"/>
          <w:position w:val="0"/>
        </w:rPr>
        <w:t>3</w:t>
      </w:r>
      <w:r>
        <w:rPr>
          <w:color w:val="000000"/>
          <w:spacing w:val="0"/>
          <w:w w:val="100"/>
          <w:position w:val="0"/>
        </w:rPr>
        <w:t>月在深圳证券交易所挂牌上市，上市后公司股本总额为人民币</w:t>
      </w:r>
      <w:r>
        <w:rPr>
          <w:color w:val="000000"/>
          <w:spacing w:val="0"/>
          <w:w w:val="100"/>
          <w:position w:val="0"/>
        </w:rPr>
        <w:t>5350</w:t>
      </w:r>
      <w:r>
        <w:rPr>
          <w:color w:val="000000"/>
          <w:spacing w:val="0"/>
          <w:w w:val="100"/>
          <w:position w:val="0"/>
        </w:rPr>
        <w:t>万元。</w:t>
      </w:r>
      <w:r>
        <w:rPr>
          <w:color w:val="000000"/>
          <w:spacing w:val="0"/>
          <w:w w:val="100"/>
          <w:position w:val="0"/>
        </w:rPr>
        <w:t xml:space="preserve">2010 </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8</w:t>
      </w:r>
      <w:r>
        <w:rPr>
          <w:color w:val="000000"/>
          <w:spacing w:val="0"/>
          <w:w w:val="100"/>
          <w:position w:val="0"/>
        </w:rPr>
        <w:t>日，公司完成了工商变更。</w:t>
      </w:r>
    </w:p>
    <w:p>
      <w:pPr>
        <w:pStyle w:val="Style95"/>
        <w:keepNext w:val="0"/>
        <w:keepLines w:val="0"/>
        <w:widowControl w:val="0"/>
        <w:shd w:val="clear" w:color="auto" w:fill="auto"/>
        <w:bidi w:val="0"/>
        <w:spacing w:before="0" w:after="0" w:line="311" w:lineRule="exact"/>
        <w:ind w:left="0" w:right="0" w:firstLine="440"/>
        <w:jc w:val="both"/>
      </w:pPr>
      <w:r>
        <w:rPr>
          <w:color w:val="000000"/>
          <w:spacing w:val="0"/>
          <w:w w:val="100"/>
          <w:position w:val="0"/>
        </w:rPr>
        <w:t>2011</w:t>
      </w:r>
      <w:r>
        <w:rPr>
          <w:color w:val="000000"/>
          <w:spacing w:val="0"/>
          <w:w w:val="100"/>
          <w:position w:val="0"/>
        </w:rPr>
        <w:t>年</w:t>
      </w:r>
      <w:r>
        <w:rPr>
          <w:color w:val="000000"/>
          <w:spacing w:val="0"/>
          <w:w w:val="100"/>
          <w:position w:val="0"/>
        </w:rPr>
        <w:t>5</w:t>
      </w:r>
      <w:r>
        <w:rPr>
          <w:color w:val="000000"/>
          <w:spacing w:val="0"/>
          <w:w w:val="100"/>
          <w:position w:val="0"/>
        </w:rPr>
        <w:t>月，根据公司</w:t>
      </w:r>
      <w:r>
        <w:rPr>
          <w:color w:val="000000"/>
          <w:spacing w:val="0"/>
          <w:w w:val="100"/>
          <w:position w:val="0"/>
        </w:rPr>
        <w:t>2010</w:t>
      </w:r>
      <w:r>
        <w:rPr>
          <w:color w:val="000000"/>
          <w:spacing w:val="0"/>
          <w:w w:val="100"/>
          <w:position w:val="0"/>
        </w:rPr>
        <w:t>年股东大会通过《</w:t>
      </w:r>
      <w:r>
        <w:rPr>
          <w:color w:val="000000"/>
          <w:spacing w:val="0"/>
          <w:w w:val="100"/>
          <w:position w:val="0"/>
        </w:rPr>
        <w:t>2010</w:t>
      </w:r>
      <w:r>
        <w:rPr>
          <w:color w:val="000000"/>
          <w:spacing w:val="0"/>
          <w:w w:val="100"/>
          <w:position w:val="0"/>
        </w:rPr>
        <w:t>年利润分配预案》，公司按每</w:t>
      </w:r>
      <w:r>
        <w:rPr>
          <w:color w:val="000000"/>
          <w:spacing w:val="0"/>
          <w:w w:val="100"/>
          <w:position w:val="0"/>
        </w:rPr>
        <w:t>10</w:t>
      </w:r>
      <w:r>
        <w:rPr>
          <w:color w:val="000000"/>
          <w:spacing w:val="0"/>
          <w:w w:val="100"/>
          <w:position w:val="0"/>
        </w:rPr>
        <w:t>股转增</w:t>
      </w:r>
      <w:r>
        <w:rPr>
          <w:color w:val="000000"/>
          <w:spacing w:val="0"/>
          <w:w w:val="100"/>
          <w:position w:val="0"/>
        </w:rPr>
        <w:t>6</w:t>
      </w:r>
      <w:r>
        <w:rPr>
          <w:color w:val="000000"/>
          <w:spacing w:val="0"/>
          <w:w w:val="100"/>
          <w:position w:val="0"/>
        </w:rPr>
        <w:t>股的比例， 以资本公积向全体股东转增股份总额</w:t>
      </w:r>
      <w:r>
        <w:rPr>
          <w:color w:val="000000"/>
          <w:spacing w:val="0"/>
          <w:w w:val="100"/>
          <w:position w:val="0"/>
        </w:rPr>
        <w:t>3210</w:t>
      </w:r>
      <w:r>
        <w:rPr>
          <w:color w:val="000000"/>
          <w:spacing w:val="0"/>
          <w:w w:val="100"/>
          <w:position w:val="0"/>
        </w:rPr>
        <w:t>万股，增加股本</w:t>
      </w:r>
      <w:r>
        <w:rPr>
          <w:color w:val="000000"/>
          <w:spacing w:val="0"/>
          <w:w w:val="100"/>
          <w:position w:val="0"/>
        </w:rPr>
        <w:t>3210</w:t>
      </w:r>
      <w:r>
        <w:rPr>
          <w:color w:val="000000"/>
          <w:spacing w:val="0"/>
          <w:w w:val="100"/>
          <w:position w:val="0"/>
        </w:rPr>
        <w:t>万元。</w:t>
      </w:r>
      <w:r>
        <w:rPr>
          <w:color w:val="000000"/>
          <w:spacing w:val="0"/>
          <w:w w:val="100"/>
          <w:position w:val="0"/>
        </w:rPr>
        <w:t>2011</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270，</w:t>
      </w:r>
      <w:r>
        <w:rPr>
          <w:color w:val="000000"/>
          <w:spacing w:val="0"/>
          <w:w w:val="100"/>
          <w:position w:val="0"/>
        </w:rPr>
        <w:t>公司完成了工商变 更，注册资本变更为</w:t>
      </w:r>
      <w:r>
        <w:rPr>
          <w:color w:val="000000"/>
          <w:spacing w:val="0"/>
          <w:w w:val="100"/>
          <w:position w:val="0"/>
        </w:rPr>
        <w:t>8560</w:t>
      </w:r>
      <w:r>
        <w:rPr>
          <w:color w:val="000000"/>
          <w:spacing w:val="0"/>
          <w:w w:val="100"/>
          <w:position w:val="0"/>
        </w:rPr>
        <w:t>万元。</w:t>
      </w:r>
    </w:p>
    <w:p>
      <w:pPr>
        <w:pStyle w:val="Style95"/>
        <w:keepNext w:val="0"/>
        <w:keepLines w:val="0"/>
        <w:widowControl w:val="0"/>
        <w:shd w:val="clear" w:color="auto" w:fill="auto"/>
        <w:bidi w:val="0"/>
        <w:spacing w:before="0" w:after="0" w:line="311" w:lineRule="exact"/>
        <w:ind w:left="0" w:right="0" w:firstLine="440"/>
        <w:jc w:val="both"/>
      </w:pPr>
      <w:r>
        <w:rPr>
          <w:color w:val="000000"/>
          <w:spacing w:val="0"/>
          <w:w w:val="100"/>
          <w:position w:val="0"/>
        </w:rPr>
        <w:t>2012</w:t>
      </w:r>
      <w:r>
        <w:rPr>
          <w:color w:val="000000"/>
          <w:spacing w:val="0"/>
          <w:w w:val="100"/>
          <w:position w:val="0"/>
        </w:rPr>
        <w:t>年</w:t>
      </w:r>
      <w:r>
        <w:rPr>
          <w:color w:val="000000"/>
          <w:spacing w:val="0"/>
          <w:w w:val="100"/>
          <w:position w:val="0"/>
        </w:rPr>
        <w:t>10</w:t>
      </w:r>
      <w:r>
        <w:rPr>
          <w:color w:val="000000"/>
          <w:spacing w:val="0"/>
          <w:w w:val="100"/>
          <w:position w:val="0"/>
        </w:rPr>
        <w:t>月，经中国证券监督管理委员会以证监许可【</w:t>
      </w:r>
      <w:r>
        <w:rPr>
          <w:color w:val="000000"/>
          <w:spacing w:val="0"/>
          <w:w w:val="100"/>
          <w:position w:val="0"/>
        </w:rPr>
        <w:t>2012</w:t>
      </w:r>
      <w:r>
        <w:rPr>
          <w:color w:val="000000"/>
          <w:spacing w:val="0"/>
          <w:w w:val="100"/>
          <w:position w:val="0"/>
        </w:rPr>
        <w:t xml:space="preserve">】 </w:t>
      </w:r>
      <w:r>
        <w:rPr>
          <w:color w:val="000000"/>
          <w:spacing w:val="0"/>
          <w:w w:val="100"/>
          <w:position w:val="0"/>
        </w:rPr>
        <w:t>1328</w:t>
      </w:r>
      <w:r>
        <w:rPr>
          <w:color w:val="000000"/>
          <w:spacing w:val="0"/>
          <w:w w:val="100"/>
          <w:position w:val="0"/>
        </w:rPr>
        <w:t>号文《关于核准山东丽鹏股份有限 公司非公开发行股票的批复》核准，公司向特定对象非公开发行人民币普通股</w:t>
      </w:r>
      <w:r>
        <w:rPr>
          <w:color w:val="000000"/>
          <w:spacing w:val="0"/>
          <w:w w:val="100"/>
          <w:position w:val="0"/>
        </w:rPr>
        <w:t>20,738,461</w:t>
      </w:r>
      <w:r>
        <w:rPr>
          <w:color w:val="000000"/>
          <w:spacing w:val="0"/>
          <w:w w:val="100"/>
          <w:position w:val="0"/>
        </w:rPr>
        <w:t>股。</w:t>
      </w:r>
      <w:r>
        <w:rPr>
          <w:color w:val="000000"/>
          <w:spacing w:val="0"/>
          <w:w w:val="100"/>
          <w:position w:val="0"/>
        </w:rPr>
        <w:t>2012</w:t>
      </w:r>
      <w:r>
        <w:rPr>
          <w:color w:val="000000"/>
          <w:spacing w:val="0"/>
          <w:w w:val="100"/>
          <w:position w:val="0"/>
        </w:rPr>
        <w:t>年</w:t>
      </w:r>
      <w:r>
        <w:rPr>
          <w:color w:val="000000"/>
          <w:spacing w:val="0"/>
          <w:w w:val="100"/>
          <w:position w:val="0"/>
        </w:rPr>
        <w:t xml:space="preserve">12 </w:t>
      </w:r>
      <w:r>
        <w:rPr>
          <w:color w:val="000000"/>
          <w:spacing w:val="0"/>
          <w:w w:val="100"/>
          <w:position w:val="0"/>
        </w:rPr>
        <w:t>月</w:t>
      </w:r>
      <w:r>
        <w:rPr>
          <w:color w:val="000000"/>
          <w:spacing w:val="0"/>
          <w:w w:val="100"/>
          <w:position w:val="0"/>
        </w:rPr>
        <w:t>3</w:t>
      </w:r>
      <w:r>
        <w:rPr>
          <w:color w:val="000000"/>
          <w:spacing w:val="0"/>
          <w:w w:val="100"/>
          <w:position w:val="0"/>
        </w:rPr>
        <w:t>日，公司完成了工商变更，注册资本变更为</w:t>
      </w:r>
      <w:r>
        <w:rPr>
          <w:color w:val="000000"/>
          <w:spacing w:val="0"/>
          <w:w w:val="100"/>
          <w:position w:val="0"/>
        </w:rPr>
        <w:t>106,338,461</w:t>
      </w:r>
      <w:r>
        <w:rPr>
          <w:color w:val="000000"/>
          <w:spacing w:val="0"/>
          <w:w w:val="100"/>
          <w:position w:val="0"/>
        </w:rPr>
        <w:t>元。</w:t>
      </w:r>
    </w:p>
    <w:p>
      <w:pPr>
        <w:pStyle w:val="Style95"/>
        <w:keepNext w:val="0"/>
        <w:keepLines w:val="0"/>
        <w:widowControl w:val="0"/>
        <w:shd w:val="clear" w:color="auto" w:fill="auto"/>
        <w:bidi w:val="0"/>
        <w:spacing w:before="0" w:after="0" w:line="311" w:lineRule="exact"/>
        <w:ind w:left="0" w:right="0" w:firstLine="440"/>
        <w:jc w:val="both"/>
      </w:pPr>
      <w:r>
        <w:rPr>
          <w:color w:val="000000"/>
          <w:spacing w:val="0"/>
          <w:w w:val="100"/>
          <w:position w:val="0"/>
        </w:rPr>
        <w:t>2013</w:t>
      </w:r>
      <w:r>
        <w:rPr>
          <w:color w:val="000000"/>
          <w:spacing w:val="0"/>
          <w:w w:val="100"/>
          <w:position w:val="0"/>
        </w:rPr>
        <w:t>年</w:t>
      </w:r>
      <w:r>
        <w:rPr>
          <w:color w:val="000000"/>
          <w:spacing w:val="0"/>
          <w:w w:val="100"/>
          <w:position w:val="0"/>
        </w:rPr>
        <w:t>5</w:t>
      </w:r>
      <w:r>
        <w:rPr>
          <w:color w:val="000000"/>
          <w:spacing w:val="0"/>
          <w:w w:val="100"/>
          <w:position w:val="0"/>
        </w:rPr>
        <w:t>月，依据公司</w:t>
      </w:r>
      <w:r>
        <w:rPr>
          <w:color w:val="000000"/>
          <w:spacing w:val="0"/>
          <w:w w:val="100"/>
          <w:position w:val="0"/>
        </w:rPr>
        <w:t>2012</w:t>
      </w:r>
      <w:r>
        <w:rPr>
          <w:color w:val="000000"/>
          <w:spacing w:val="0"/>
          <w:w w:val="100"/>
          <w:position w:val="0"/>
        </w:rPr>
        <w:t>年年度股东大会决议通过的《公司</w:t>
      </w:r>
      <w:r>
        <w:rPr>
          <w:color w:val="000000"/>
          <w:spacing w:val="0"/>
          <w:w w:val="100"/>
          <w:position w:val="0"/>
        </w:rPr>
        <w:t>2012</w:t>
      </w:r>
      <w:r>
        <w:rPr>
          <w:color w:val="000000"/>
          <w:spacing w:val="0"/>
          <w:w w:val="100"/>
          <w:position w:val="0"/>
        </w:rPr>
        <w:t>年度利润分配预案》，按每</w:t>
      </w:r>
      <w:r>
        <w:rPr>
          <w:color w:val="000000"/>
          <w:spacing w:val="0"/>
          <w:w w:val="100"/>
          <w:position w:val="0"/>
        </w:rPr>
        <w:t>10</w:t>
      </w:r>
      <w:r>
        <w:rPr>
          <w:color w:val="000000"/>
          <w:spacing w:val="0"/>
          <w:w w:val="100"/>
          <w:position w:val="0"/>
        </w:rPr>
        <w:t xml:space="preserve">股转增 </w:t>
      </w:r>
      <w:r>
        <w:rPr>
          <w:color w:val="000000"/>
          <w:spacing w:val="0"/>
          <w:w w:val="100"/>
          <w:position w:val="0"/>
        </w:rPr>
        <w:t>8</w:t>
      </w:r>
      <w:r>
        <w:rPr>
          <w:color w:val="000000"/>
          <w:spacing w:val="0"/>
          <w:w w:val="100"/>
          <w:position w:val="0"/>
        </w:rPr>
        <w:t>股的比例，以资本公积向全体股东转增股份，增加股本</w:t>
      </w:r>
      <w:r>
        <w:rPr>
          <w:color w:val="000000"/>
          <w:spacing w:val="0"/>
          <w:w w:val="100"/>
          <w:position w:val="0"/>
        </w:rPr>
        <w:t>85,070,768.0</w:t>
      </w:r>
      <w:r>
        <w:rPr>
          <w:color w:val="000000"/>
          <w:spacing w:val="0"/>
          <w:w w:val="100"/>
          <w:position w:val="0"/>
        </w:rPr>
        <w:t>0</w:t>
      </w:r>
      <w:r>
        <w:rPr>
          <w:color w:val="000000"/>
          <w:spacing w:val="0"/>
          <w:w w:val="100"/>
          <w:position w:val="0"/>
        </w:rPr>
        <w:t xml:space="preserve">元，变更后的注册资本人民币 </w:t>
      </w:r>
      <w:r>
        <w:rPr>
          <w:color w:val="000000"/>
          <w:spacing w:val="0"/>
          <w:w w:val="100"/>
          <w:position w:val="0"/>
        </w:rPr>
        <w:t>191,409,229.00</w:t>
      </w:r>
      <w:r>
        <w:rPr>
          <w:color w:val="000000"/>
          <w:spacing w:val="0"/>
          <w:w w:val="100"/>
          <w:position w:val="0"/>
        </w:rPr>
        <w:t>元。</w:t>
      </w:r>
      <w:r>
        <w:rPr>
          <w:color w:val="000000"/>
          <w:spacing w:val="0"/>
          <w:w w:val="100"/>
          <w:position w:val="0"/>
        </w:rPr>
        <w:t>2013</w:t>
      </w:r>
      <w:r>
        <w:rPr>
          <w:color w:val="000000"/>
          <w:spacing w:val="0"/>
          <w:w w:val="100"/>
          <w:position w:val="0"/>
        </w:rPr>
        <w:t>年</w:t>
      </w:r>
      <w:r>
        <w:rPr>
          <w:color w:val="000000"/>
          <w:spacing w:val="0"/>
          <w:w w:val="100"/>
          <w:position w:val="0"/>
        </w:rPr>
        <w:t>6</w:t>
      </w:r>
      <w:r>
        <w:rPr>
          <w:color w:val="000000"/>
          <w:spacing w:val="0"/>
          <w:w w:val="100"/>
          <w:position w:val="0"/>
        </w:rPr>
        <w:t>月，公司完成了工商变更。</w:t>
      </w:r>
    </w:p>
    <w:p>
      <w:pPr>
        <w:pStyle w:val="Style95"/>
        <w:keepNext w:val="0"/>
        <w:keepLines w:val="0"/>
        <w:widowControl w:val="0"/>
        <w:shd w:val="clear" w:color="auto" w:fill="auto"/>
        <w:bidi w:val="0"/>
        <w:spacing w:before="0" w:after="0" w:line="311" w:lineRule="exact"/>
        <w:ind w:left="0" w:right="0" w:firstLine="440"/>
        <w:jc w:val="both"/>
      </w:pPr>
      <w:r>
        <w:rPr>
          <w:color w:val="000000"/>
          <w:spacing w:val="0"/>
          <w:w w:val="100"/>
          <w:position w:val="0"/>
        </w:rPr>
        <w:t>2014</w:t>
      </w:r>
      <w:r>
        <w:rPr>
          <w:color w:val="000000"/>
          <w:spacing w:val="0"/>
          <w:w w:val="100"/>
          <w:position w:val="0"/>
        </w:rPr>
        <w:t>年</w:t>
      </w:r>
      <w:r>
        <w:rPr>
          <w:color w:val="000000"/>
          <w:spacing w:val="0"/>
          <w:w w:val="100"/>
          <w:position w:val="0"/>
        </w:rPr>
        <w:t>11</w:t>
      </w:r>
      <w:r>
        <w:rPr>
          <w:color w:val="000000"/>
          <w:spacing w:val="0"/>
          <w:w w:val="100"/>
          <w:position w:val="0"/>
        </w:rPr>
        <w:t>月，经中国证券监督管理委员会文《关于核准山东丽鹏股份有限公司向汤于等发行股份购买 资产并募集配套资金的批复》（证监许可</w:t>
      </w:r>
      <w:r>
        <w:rPr>
          <w:color w:val="000000"/>
          <w:spacing w:val="0"/>
          <w:w w:val="100"/>
          <w:position w:val="0"/>
        </w:rPr>
        <w:t>[2014] 1256</w:t>
      </w:r>
      <w:r>
        <w:rPr>
          <w:color w:val="000000"/>
          <w:spacing w:val="0"/>
          <w:w w:val="100"/>
          <w:position w:val="0"/>
        </w:rPr>
        <w:t>号）核准，公司向汤于等</w:t>
      </w:r>
      <w:r>
        <w:rPr>
          <w:color w:val="000000"/>
          <w:spacing w:val="0"/>
          <w:w w:val="100"/>
          <w:position w:val="0"/>
        </w:rPr>
        <w:t>58</w:t>
      </w:r>
      <w:r>
        <w:rPr>
          <w:color w:val="000000"/>
          <w:spacing w:val="0"/>
          <w:w w:val="100"/>
          <w:position w:val="0"/>
        </w:rPr>
        <w:t>名交易对象发行人民币普 通股</w:t>
      </w:r>
      <w:r>
        <w:rPr>
          <w:color w:val="000000"/>
          <w:spacing w:val="0"/>
          <w:w w:val="100"/>
          <w:position w:val="0"/>
        </w:rPr>
        <w:t>101,553,992.00</w:t>
      </w:r>
      <w:r>
        <w:rPr>
          <w:color w:val="000000"/>
          <w:spacing w:val="0"/>
          <w:w w:val="100"/>
          <w:position w:val="0"/>
        </w:rPr>
        <w:t>股；向孙世尧等</w:t>
      </w:r>
      <w:r>
        <w:rPr>
          <w:color w:val="000000"/>
          <w:spacing w:val="0"/>
          <w:w w:val="100"/>
          <w:position w:val="0"/>
        </w:rPr>
        <w:t>9</w:t>
      </w:r>
      <w:r>
        <w:rPr>
          <w:color w:val="000000"/>
          <w:spacing w:val="0"/>
          <w:w w:val="100"/>
          <w:position w:val="0"/>
        </w:rPr>
        <w:t>名特定对象非公开发行人民币普通股</w:t>
      </w:r>
      <w:r>
        <w:rPr>
          <w:color w:val="000000"/>
          <w:spacing w:val="0"/>
          <w:w w:val="100"/>
          <w:position w:val="0"/>
        </w:rPr>
        <w:t>36,690,000.0</w:t>
      </w:r>
      <w:r>
        <w:rPr>
          <w:color w:val="000000"/>
          <w:spacing w:val="0"/>
          <w:w w:val="100"/>
          <w:position w:val="0"/>
        </w:rPr>
        <w:t>0</w:t>
      </w:r>
      <w:r>
        <w:rPr>
          <w:color w:val="000000"/>
          <w:spacing w:val="0"/>
          <w:w w:val="100"/>
          <w:position w:val="0"/>
        </w:rPr>
        <w:t>股。</w:t>
      </w:r>
      <w:r>
        <w:rPr>
          <w:color w:val="000000"/>
          <w:spacing w:val="0"/>
          <w:w w:val="100"/>
          <w:position w:val="0"/>
        </w:rPr>
        <w:t>2015</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 xml:space="preserve">9 </w:t>
      </w:r>
      <w:r>
        <w:rPr>
          <w:color w:val="000000"/>
          <w:spacing w:val="0"/>
          <w:w w:val="100"/>
          <w:position w:val="0"/>
        </w:rPr>
        <w:t xml:space="preserve">日，公司完成了工商变更，注册资本变更为 </w:t>
      </w:r>
      <w:r>
        <w:rPr>
          <w:color w:val="000000"/>
          <w:spacing w:val="0"/>
          <w:w w:val="100"/>
          <w:position w:val="0"/>
          <w:sz w:val="19"/>
          <w:szCs w:val="19"/>
        </w:rPr>
        <w:t>329,653,221.00</w:t>
      </w:r>
      <w:r>
        <w:rPr>
          <w:color w:val="000000"/>
          <w:spacing w:val="0"/>
          <w:w w:val="100"/>
          <w:position w:val="0"/>
        </w:rPr>
        <w:t>元。</w:t>
      </w:r>
    </w:p>
    <w:p>
      <w:pPr>
        <w:pStyle w:val="Style95"/>
        <w:keepNext w:val="0"/>
        <w:keepLines w:val="0"/>
        <w:widowControl w:val="0"/>
        <w:shd w:val="clear" w:color="auto" w:fill="auto"/>
        <w:bidi w:val="0"/>
        <w:spacing w:before="0" w:after="0" w:line="311" w:lineRule="exact"/>
        <w:ind w:left="0" w:right="0" w:firstLine="440"/>
        <w:jc w:val="both"/>
      </w:pPr>
      <w:r>
        <w:rPr>
          <w:color w:val="000000"/>
          <w:spacing w:val="0"/>
          <w:w w:val="100"/>
          <w:position w:val="0"/>
        </w:rPr>
        <w:t>2015</w:t>
      </w:r>
      <w:r>
        <w:rPr>
          <w:color w:val="000000"/>
          <w:spacing w:val="0"/>
          <w:w w:val="100"/>
          <w:position w:val="0"/>
        </w:rPr>
        <w:t>年</w:t>
      </w:r>
      <w:r>
        <w:rPr>
          <w:color w:val="000000"/>
          <w:spacing w:val="0"/>
          <w:w w:val="100"/>
          <w:position w:val="0"/>
        </w:rPr>
        <w:t>12</w:t>
      </w:r>
      <w:r>
        <w:rPr>
          <w:color w:val="000000"/>
          <w:spacing w:val="0"/>
          <w:w w:val="100"/>
          <w:position w:val="0"/>
        </w:rPr>
        <w:t>月，经中国证券监督管理委员会文《关于核准山东丽鹏股份有限公司非公开发行股票的批复》 （证监许可</w:t>
      </w:r>
      <w:r>
        <w:rPr>
          <w:color w:val="000000"/>
          <w:spacing w:val="0"/>
          <w:w w:val="100"/>
          <w:position w:val="0"/>
        </w:rPr>
        <w:t>[2015]2986</w:t>
      </w:r>
      <w:r>
        <w:rPr>
          <w:color w:val="000000"/>
          <w:spacing w:val="0"/>
          <w:w w:val="100"/>
          <w:position w:val="0"/>
        </w:rPr>
        <w:t>号）核准，公司向兰坤等三位特定对象非公开发行人民币普通股</w:t>
      </w:r>
      <w:r>
        <w:rPr>
          <w:color w:val="000000"/>
          <w:spacing w:val="0"/>
          <w:w w:val="100"/>
          <w:position w:val="0"/>
        </w:rPr>
        <w:t>21,970,000.0</w:t>
      </w:r>
      <w:r>
        <w:rPr>
          <w:color w:val="000000"/>
          <w:spacing w:val="0"/>
          <w:w w:val="100"/>
          <w:position w:val="0"/>
        </w:rPr>
        <w:t>0</w:t>
      </w:r>
      <w:r>
        <w:rPr>
          <w:color w:val="000000"/>
          <w:spacing w:val="0"/>
          <w:w w:val="100"/>
          <w:position w:val="0"/>
        </w:rPr>
        <w:t xml:space="preserve">股。 </w:t>
      </w:r>
      <w:r>
        <w:rPr>
          <w:color w:val="000000"/>
          <w:spacing w:val="0"/>
          <w:w w:val="100"/>
          <w:position w:val="0"/>
        </w:rPr>
        <w:t>2016</w:t>
      </w:r>
      <w:r>
        <w:rPr>
          <w:color w:val="000000"/>
          <w:spacing w:val="0"/>
          <w:w w:val="100"/>
          <w:position w:val="0"/>
        </w:rPr>
        <w:t>年</w:t>
      </w:r>
      <w:r>
        <w:rPr>
          <w:color w:val="000000"/>
          <w:spacing w:val="0"/>
          <w:w w:val="100"/>
          <w:position w:val="0"/>
        </w:rPr>
        <w:t>2</w:t>
      </w:r>
      <w:r>
        <w:rPr>
          <w:color w:val="000000"/>
          <w:spacing w:val="0"/>
          <w:w w:val="100"/>
          <w:position w:val="0"/>
        </w:rPr>
        <w:t>月</w:t>
      </w:r>
      <w:r>
        <w:rPr>
          <w:color w:val="000000"/>
          <w:spacing w:val="0"/>
          <w:w w:val="100"/>
          <w:position w:val="0"/>
        </w:rPr>
        <w:t>29</w:t>
      </w:r>
      <w:r>
        <w:rPr>
          <w:color w:val="000000"/>
          <w:spacing w:val="0"/>
          <w:w w:val="100"/>
          <w:position w:val="0"/>
        </w:rPr>
        <w:t>日，公司完成了工商变更，注册资本变更为</w:t>
      </w:r>
      <w:r>
        <w:rPr>
          <w:color w:val="000000"/>
          <w:spacing w:val="0"/>
          <w:w w:val="100"/>
          <w:position w:val="0"/>
        </w:rPr>
        <w:t>351,623,221.00</w:t>
      </w:r>
      <w:r>
        <w:rPr>
          <w:color w:val="000000"/>
          <w:spacing w:val="0"/>
          <w:w w:val="100"/>
          <w:position w:val="0"/>
        </w:rPr>
        <w:t>元。</w:t>
      </w:r>
    </w:p>
    <w:p>
      <w:pPr>
        <w:pStyle w:val="Style95"/>
        <w:keepNext w:val="0"/>
        <w:keepLines w:val="0"/>
        <w:widowControl w:val="0"/>
        <w:shd w:val="clear" w:color="auto" w:fill="auto"/>
        <w:bidi w:val="0"/>
        <w:spacing w:before="0" w:after="0" w:line="311" w:lineRule="exact"/>
        <w:ind w:left="0" w:right="0" w:firstLine="440"/>
        <w:jc w:val="both"/>
      </w:pPr>
      <w:r>
        <w:rPr>
          <w:color w:val="000000"/>
          <w:spacing w:val="0"/>
          <w:w w:val="100"/>
          <w:position w:val="0"/>
        </w:rPr>
        <w:t>2016</w:t>
      </w:r>
      <w:r>
        <w:rPr>
          <w:color w:val="000000"/>
          <w:spacing w:val="0"/>
          <w:w w:val="100"/>
          <w:position w:val="0"/>
        </w:rPr>
        <w:t>年</w:t>
      </w:r>
      <w:r>
        <w:rPr>
          <w:color w:val="000000"/>
          <w:spacing w:val="0"/>
          <w:w w:val="100"/>
          <w:position w:val="0"/>
        </w:rPr>
        <w:t>4</w:t>
      </w:r>
      <w:r>
        <w:rPr>
          <w:color w:val="000000"/>
          <w:spacing w:val="0"/>
          <w:w w:val="100"/>
          <w:position w:val="0"/>
        </w:rPr>
        <w:t>月，依据公司</w:t>
      </w:r>
      <w:r>
        <w:rPr>
          <w:color w:val="000000"/>
          <w:spacing w:val="0"/>
          <w:w w:val="100"/>
          <w:position w:val="0"/>
        </w:rPr>
        <w:t>2015</w:t>
      </w:r>
      <w:r>
        <w:rPr>
          <w:color w:val="000000"/>
          <w:spacing w:val="0"/>
          <w:w w:val="100"/>
          <w:position w:val="0"/>
        </w:rPr>
        <w:t>年年度股东大会决议通过的《公司</w:t>
      </w:r>
      <w:r>
        <w:rPr>
          <w:color w:val="000000"/>
          <w:spacing w:val="0"/>
          <w:w w:val="100"/>
          <w:position w:val="0"/>
        </w:rPr>
        <w:t>2015</w:t>
      </w:r>
      <w:r>
        <w:rPr>
          <w:color w:val="000000"/>
          <w:spacing w:val="0"/>
          <w:w w:val="100"/>
          <w:position w:val="0"/>
        </w:rPr>
        <w:t>年度利润分配预案》，按每</w:t>
      </w:r>
      <w:r>
        <w:rPr>
          <w:color w:val="000000"/>
          <w:spacing w:val="0"/>
          <w:w w:val="100"/>
          <w:position w:val="0"/>
        </w:rPr>
        <w:t>10</w:t>
      </w:r>
      <w:r>
        <w:rPr>
          <w:color w:val="000000"/>
          <w:spacing w:val="0"/>
          <w:w w:val="100"/>
          <w:position w:val="0"/>
        </w:rPr>
        <w:t xml:space="preserve">股转增 </w:t>
      </w:r>
      <w:r>
        <w:rPr>
          <w:color w:val="000000"/>
          <w:spacing w:val="0"/>
          <w:w w:val="100"/>
          <w:position w:val="0"/>
        </w:rPr>
        <w:t>12</w:t>
      </w:r>
      <w:r>
        <w:rPr>
          <w:color w:val="000000"/>
          <w:spacing w:val="0"/>
          <w:w w:val="100"/>
          <w:position w:val="0"/>
        </w:rPr>
        <w:t>股的比例，以资本公积向全体股东转增股份，增加股本</w:t>
      </w:r>
      <w:r>
        <w:rPr>
          <w:color w:val="000000"/>
          <w:spacing w:val="0"/>
          <w:w w:val="100"/>
          <w:position w:val="0"/>
        </w:rPr>
        <w:t>421,947,865.00</w:t>
      </w:r>
      <w:r>
        <w:rPr>
          <w:color w:val="000000"/>
          <w:spacing w:val="0"/>
          <w:w w:val="100"/>
          <w:position w:val="0"/>
        </w:rPr>
        <w:t xml:space="preserve">元，变更后的注册资本人民币 </w:t>
      </w:r>
      <w:r>
        <w:rPr>
          <w:color w:val="000000"/>
          <w:spacing w:val="0"/>
          <w:w w:val="100"/>
          <w:position w:val="0"/>
        </w:rPr>
        <w:t>773,571,086.00</w:t>
      </w:r>
      <w:r>
        <w:rPr>
          <w:color w:val="000000"/>
          <w:spacing w:val="0"/>
          <w:w w:val="100"/>
          <w:position w:val="0"/>
        </w:rPr>
        <w:t>元。</w:t>
      </w:r>
      <w:r>
        <w:rPr>
          <w:color w:val="000000"/>
          <w:spacing w:val="0"/>
          <w:w w:val="100"/>
          <w:position w:val="0"/>
        </w:rPr>
        <w:t>2016</w:t>
      </w:r>
      <w:r>
        <w:rPr>
          <w:color w:val="000000"/>
          <w:spacing w:val="0"/>
          <w:w w:val="100"/>
          <w:position w:val="0"/>
        </w:rPr>
        <w:t>年</w:t>
      </w:r>
      <w:r>
        <w:rPr>
          <w:color w:val="000000"/>
          <w:spacing w:val="0"/>
          <w:w w:val="100"/>
          <w:position w:val="0"/>
        </w:rPr>
        <w:t>4</w:t>
      </w:r>
      <w:r>
        <w:rPr>
          <w:color w:val="000000"/>
          <w:spacing w:val="0"/>
          <w:w w:val="100"/>
          <w:position w:val="0"/>
        </w:rPr>
        <w:t>月，公司完成了工商变更。</w:t>
      </w:r>
    </w:p>
    <w:p>
      <w:pPr>
        <w:pStyle w:val="Style95"/>
        <w:keepNext w:val="0"/>
        <w:keepLines w:val="0"/>
        <w:widowControl w:val="0"/>
        <w:shd w:val="clear" w:color="auto" w:fill="auto"/>
        <w:bidi w:val="0"/>
        <w:spacing w:before="0" w:after="0" w:line="311" w:lineRule="exact"/>
        <w:ind w:left="0" w:right="0" w:firstLine="440"/>
        <w:jc w:val="both"/>
      </w:pPr>
      <w:r>
        <w:rPr>
          <w:color w:val="000000"/>
          <w:spacing w:val="0"/>
          <w:w w:val="100"/>
          <w:position w:val="0"/>
        </w:rPr>
        <w:t>2016</w:t>
      </w:r>
      <w:r>
        <w:rPr>
          <w:color w:val="000000"/>
          <w:spacing w:val="0"/>
          <w:w w:val="100"/>
          <w:position w:val="0"/>
        </w:rPr>
        <w:t>年</w:t>
      </w:r>
      <w:r>
        <w:rPr>
          <w:color w:val="000000"/>
          <w:spacing w:val="0"/>
          <w:w w:val="100"/>
          <w:position w:val="0"/>
        </w:rPr>
        <w:t>9</w:t>
      </w:r>
      <w:r>
        <w:rPr>
          <w:color w:val="000000"/>
          <w:spacing w:val="0"/>
          <w:w w:val="100"/>
          <w:position w:val="0"/>
        </w:rPr>
        <w:t>月，经中国证券监督管理委员会文《关于核准山东丽鹏股份有限公司非公开发行股票的批复》 （证监许可</w:t>
      </w:r>
      <w:r>
        <w:rPr>
          <w:color w:val="000000"/>
          <w:spacing w:val="0"/>
          <w:w w:val="100"/>
          <w:position w:val="0"/>
        </w:rPr>
        <w:t xml:space="preserve">[2016] </w:t>
      </w:r>
      <w:r>
        <w:rPr>
          <w:color w:val="000000"/>
          <w:spacing w:val="0"/>
          <w:w w:val="100"/>
          <w:position w:val="0"/>
        </w:rPr>
        <w:t>2025</w:t>
      </w:r>
      <w:r>
        <w:rPr>
          <w:color w:val="000000"/>
          <w:spacing w:val="0"/>
          <w:w w:val="100"/>
          <w:position w:val="0"/>
        </w:rPr>
        <w:t>号）核准，公司向诺德基金管理有限公司等</w:t>
      </w:r>
      <w:r>
        <w:rPr>
          <w:color w:val="000000"/>
          <w:spacing w:val="0"/>
          <w:w w:val="100"/>
          <w:position w:val="0"/>
        </w:rPr>
        <w:t>9</w:t>
      </w:r>
      <w:r>
        <w:rPr>
          <w:color w:val="000000"/>
          <w:spacing w:val="0"/>
          <w:w w:val="100"/>
          <w:position w:val="0"/>
        </w:rPr>
        <w:t>名特定投资者非公开发行人民币普通 股</w:t>
      </w:r>
      <w:r>
        <w:rPr>
          <w:color w:val="000000"/>
          <w:spacing w:val="0"/>
          <w:w w:val="100"/>
          <w:position w:val="0"/>
        </w:rPr>
        <w:t>103,856,382.00</w:t>
      </w:r>
      <w:r>
        <w:rPr>
          <w:color w:val="000000"/>
          <w:spacing w:val="0"/>
          <w:w w:val="100"/>
          <w:position w:val="0"/>
        </w:rPr>
        <w:t>股。</w:t>
      </w:r>
      <w:r>
        <w:rPr>
          <w:color w:val="000000"/>
          <w:spacing w:val="0"/>
          <w:w w:val="100"/>
          <w:position w:val="0"/>
        </w:rPr>
        <w:t>2016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13</w:t>
      </w:r>
      <w:r>
        <w:rPr>
          <w:color w:val="000000"/>
          <w:spacing w:val="0"/>
          <w:w w:val="100"/>
          <w:position w:val="0"/>
        </w:rPr>
        <w:t>日，公司完成了工商变更，注册资本变更为</w:t>
      </w:r>
      <w:r>
        <w:rPr>
          <w:color w:val="000000"/>
          <w:spacing w:val="0"/>
          <w:w w:val="100"/>
          <w:position w:val="0"/>
        </w:rPr>
        <w:t>877,427,468.00</w:t>
      </w:r>
      <w:r>
        <w:rPr>
          <w:color w:val="000000"/>
          <w:spacing w:val="0"/>
          <w:w w:val="100"/>
          <w:position w:val="0"/>
        </w:rPr>
        <w:t>元。</w:t>
      </w:r>
    </w:p>
    <w:p>
      <w:pPr>
        <w:pStyle w:val="Style95"/>
        <w:keepNext w:val="0"/>
        <w:keepLines w:val="0"/>
        <w:widowControl w:val="0"/>
        <w:shd w:val="clear" w:color="auto" w:fill="auto"/>
        <w:bidi w:val="0"/>
        <w:spacing w:before="0" w:after="0" w:line="311" w:lineRule="exact"/>
        <w:ind w:left="0" w:right="0" w:firstLine="440"/>
        <w:jc w:val="left"/>
      </w:pPr>
      <w:r>
        <w:rPr>
          <w:color w:val="000000"/>
          <w:spacing w:val="0"/>
          <w:w w:val="100"/>
          <w:position w:val="0"/>
        </w:rPr>
        <w:t>公司住所为烟台市牟平区姜格街道办事处丽鹏路</w:t>
      </w:r>
      <w:r>
        <w:rPr>
          <w:color w:val="000000"/>
          <w:spacing w:val="0"/>
          <w:w w:val="100"/>
          <w:position w:val="0"/>
        </w:rPr>
        <w:t>1</w:t>
      </w:r>
      <w:r>
        <w:rPr>
          <w:color w:val="000000"/>
          <w:spacing w:val="0"/>
          <w:w w:val="100"/>
          <w:position w:val="0"/>
        </w:rPr>
        <w:t>号，公司法定代表人为孙鲲鹏。</w:t>
      </w:r>
    </w:p>
    <w:p>
      <w:pPr>
        <w:pStyle w:val="Style95"/>
        <w:keepNext w:val="0"/>
        <w:keepLines w:val="0"/>
        <w:widowControl w:val="0"/>
        <w:shd w:val="clear" w:color="auto" w:fill="auto"/>
        <w:bidi w:val="0"/>
        <w:spacing w:before="0" w:after="0" w:line="311" w:lineRule="exact"/>
        <w:ind w:left="0" w:right="0" w:firstLine="440"/>
        <w:jc w:val="both"/>
      </w:pPr>
      <w:r>
        <w:rPr>
          <w:color w:val="000000"/>
          <w:spacing w:val="0"/>
          <w:w w:val="100"/>
          <w:position w:val="0"/>
        </w:rPr>
        <w:t>公司经营范围：</w:t>
      </w:r>
    </w:p>
    <w:p>
      <w:pPr>
        <w:pStyle w:val="Style95"/>
        <w:keepNext w:val="0"/>
        <w:keepLines w:val="0"/>
        <w:widowControl w:val="0"/>
        <w:shd w:val="clear" w:color="auto" w:fill="auto"/>
        <w:bidi w:val="0"/>
        <w:spacing w:before="0" w:after="0" w:line="311" w:lineRule="exact"/>
        <w:ind w:left="0" w:right="0" w:firstLine="440"/>
        <w:jc w:val="both"/>
      </w:pPr>
      <w:r>
        <w:rPr>
          <w:color w:val="000000"/>
          <w:spacing w:val="0"/>
          <w:w w:val="100"/>
          <w:position w:val="0"/>
        </w:rPr>
        <w:t>铝板轧制、印铁、涂料、瓶盖加工、模具制作、橡胶塑料制品、机械设备、针纺织品、服装鞋帽的 加工、销售；五金交电、建筑装饰材料、机电产品（不含小轿车）、日用百货、农副产品销售（以上均不 含专营专控）；经营本企业自产产品及相关技术的出口业务，本企业生产、科研所需的原辅材料、机械设 备、仪器仪表、零配件及相关技术的进口业务；本企业的进料加工和“三来一补”业务；太阳能发电销 售（国家法律法规禁止项目除外，需经许可经营的，须凭许可证经营）。</w:t>
      </w:r>
    </w:p>
    <w:p>
      <w:pPr>
        <w:pStyle w:val="Style95"/>
        <w:keepNext w:val="0"/>
        <w:keepLines w:val="0"/>
        <w:widowControl w:val="0"/>
        <w:shd w:val="clear" w:color="auto" w:fill="auto"/>
        <w:bidi w:val="0"/>
        <w:spacing w:before="0" w:after="0" w:line="311" w:lineRule="exact"/>
        <w:ind w:left="0" w:right="0" w:firstLine="440"/>
        <w:jc w:val="both"/>
      </w:pPr>
      <w:r>
        <w:rPr>
          <w:color w:val="000000"/>
          <w:spacing w:val="0"/>
          <w:w w:val="100"/>
          <w:position w:val="0"/>
        </w:rPr>
        <w:t>公司主营业务：铝板复合型防伪印刷和防伪瓶盖的生产、销售及相关业务；园林规划设计、施工、 养护，苗木养殖、销售。</w:t>
      </w:r>
    </w:p>
    <w:p>
      <w:pPr>
        <w:pStyle w:val="Style95"/>
        <w:keepNext w:val="0"/>
        <w:keepLines w:val="0"/>
        <w:widowControl w:val="0"/>
        <w:shd w:val="clear" w:color="auto" w:fill="auto"/>
        <w:bidi w:val="0"/>
        <w:spacing w:before="0" w:after="0" w:line="311" w:lineRule="exact"/>
        <w:ind w:left="0" w:right="0" w:firstLine="440"/>
        <w:jc w:val="both"/>
      </w:pPr>
      <w:r>
        <w:rPr>
          <w:color w:val="000000"/>
          <w:spacing w:val="0"/>
          <w:w w:val="100"/>
          <w:position w:val="0"/>
        </w:rPr>
        <w:t>公司所属行业：瓶盖包装制品制造业；园林工程施工、专业技术服务、园林景观规划设计、苗木种 植销售、园林养护。</w:t>
      </w:r>
    </w:p>
    <w:p>
      <w:pPr>
        <w:pStyle w:val="Style95"/>
        <w:keepNext w:val="0"/>
        <w:keepLines w:val="0"/>
        <w:widowControl w:val="0"/>
        <w:shd w:val="clear" w:color="auto" w:fill="auto"/>
        <w:bidi w:val="0"/>
        <w:spacing w:before="0" w:after="0" w:line="311" w:lineRule="exact"/>
        <w:ind w:left="0" w:right="0" w:firstLine="440"/>
        <w:jc w:val="both"/>
      </w:pPr>
      <w:r>
        <w:rPr>
          <w:color w:val="000000"/>
          <w:spacing w:val="0"/>
          <w:w w:val="100"/>
          <w:position w:val="0"/>
        </w:rPr>
        <w:t>本公司实际控制人为孙世尧家族，持有本公司</w:t>
      </w:r>
      <w:r>
        <w:rPr>
          <w:color w:val="000000"/>
          <w:spacing w:val="0"/>
          <w:w w:val="100"/>
          <w:position w:val="0"/>
        </w:rPr>
        <w:t>23.68%</w:t>
      </w:r>
      <w:r>
        <w:rPr>
          <w:color w:val="000000"/>
          <w:spacing w:val="0"/>
          <w:w w:val="100"/>
          <w:position w:val="0"/>
        </w:rPr>
        <w:t>的股权。</w:t>
      </w:r>
    </w:p>
    <w:p>
      <w:pPr>
        <w:pStyle w:val="Style95"/>
        <w:keepNext w:val="0"/>
        <w:keepLines w:val="0"/>
        <w:widowControl w:val="0"/>
        <w:shd w:val="clear" w:color="auto" w:fill="auto"/>
        <w:bidi w:val="0"/>
        <w:spacing w:before="0" w:after="0" w:line="311" w:lineRule="exact"/>
        <w:ind w:left="0" w:right="0" w:firstLine="440"/>
        <w:jc w:val="both"/>
      </w:pPr>
      <w:r>
        <w:rPr>
          <w:color w:val="000000"/>
          <w:spacing w:val="0"/>
          <w:w w:val="100"/>
          <w:position w:val="0"/>
        </w:rPr>
        <w:t>本财务报表由公司董事会决议批准于</w:t>
      </w:r>
      <w:r>
        <w:rPr>
          <w:color w:val="000000"/>
          <w:spacing w:val="0"/>
          <w:w w:val="100"/>
          <w:position w:val="0"/>
        </w:rPr>
        <w:t>2017</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17</w:t>
      </w:r>
      <w:r>
        <w:rPr>
          <w:color w:val="000000"/>
          <w:spacing w:val="0"/>
          <w:w w:val="100"/>
          <w:position w:val="0"/>
        </w:rPr>
        <w:t>日报出。</w:t>
      </w:r>
      <w:r>
        <w:br w:type="page"/>
      </w:r>
    </w:p>
    <w:p>
      <w:pPr>
        <w:pStyle w:val="Style95"/>
        <w:keepNext w:val="0"/>
        <w:keepLines w:val="0"/>
        <w:widowControl w:val="0"/>
        <w:shd w:val="clear" w:color="auto" w:fill="auto"/>
        <w:bidi w:val="0"/>
        <w:spacing w:before="0" w:after="0" w:line="317" w:lineRule="exact"/>
        <w:ind w:left="0" w:right="0" w:firstLine="440"/>
        <w:jc w:val="both"/>
      </w:pPr>
      <w:bookmarkStart w:id="725" w:name="bookmark725"/>
      <w:r>
        <w:rPr>
          <w:b/>
          <w:bCs/>
          <w:color w:val="000000"/>
          <w:spacing w:val="0"/>
          <w:w w:val="100"/>
          <w:position w:val="0"/>
        </w:rPr>
        <w:t>2</w:t>
      </w:r>
      <w:bookmarkEnd w:id="725"/>
      <w:r>
        <w:rPr>
          <w:b/>
          <w:bCs/>
          <w:color w:val="000000"/>
          <w:spacing w:val="0"/>
          <w:w w:val="100"/>
          <w:position w:val="0"/>
        </w:rPr>
        <w:t>、合并报表范围</w:t>
      </w:r>
    </w:p>
    <w:p>
      <w:pPr>
        <w:pStyle w:val="Style95"/>
        <w:keepNext w:val="0"/>
        <w:keepLines w:val="0"/>
        <w:widowControl w:val="0"/>
        <w:shd w:val="clear" w:color="auto" w:fill="auto"/>
        <w:bidi w:val="0"/>
        <w:spacing w:before="0" w:after="0" w:line="317" w:lineRule="exact"/>
        <w:ind w:left="0" w:right="0" w:firstLine="440"/>
        <w:jc w:val="both"/>
      </w:pPr>
      <w:r>
        <w:rPr>
          <w:color w:val="000000"/>
          <w:spacing w:val="0"/>
          <w:w w:val="100"/>
          <w:position w:val="0"/>
        </w:rPr>
        <w:t>本公司合并财务报表的合并范围以控制为基础确定，包括本公司及全部子公司的财务报表。子公司, 是指被本公司控制的企业或主体。</w:t>
      </w:r>
    </w:p>
    <w:p>
      <w:pPr>
        <w:pStyle w:val="Style95"/>
        <w:keepNext w:val="0"/>
        <w:keepLines w:val="0"/>
        <w:widowControl w:val="0"/>
        <w:shd w:val="clear" w:color="auto" w:fill="auto"/>
        <w:bidi w:val="0"/>
        <w:spacing w:before="0" w:line="317" w:lineRule="exact"/>
        <w:ind w:left="0" w:right="0" w:firstLine="440"/>
        <w:jc w:val="both"/>
      </w:pPr>
      <w:r>
        <w:rPr>
          <w:color w:val="000000"/>
          <w:spacing w:val="0"/>
          <w:w w:val="100"/>
          <w:position w:val="0"/>
        </w:rPr>
        <w:t>本报告期纳入合并范围的子公司如下：</w:t>
      </w:r>
    </w:p>
    <w:tbl>
      <w:tblPr>
        <w:tblOverlap w:val="never"/>
        <w:jc w:val="center"/>
        <w:tblLayout w:type="fixed"/>
      </w:tblPr>
      <w:tblGrid>
        <w:gridCol w:w="2966"/>
        <w:gridCol w:w="4531"/>
        <w:gridCol w:w="1589"/>
      </w:tblGrid>
      <w:tr>
        <w:trPr>
          <w:trHeight w:val="269" w:hRule="exact"/>
        </w:trPr>
        <w:tc>
          <w:tcPr>
            <w:tcBorders>
              <w:top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rPr>
                <w:sz w:val="16"/>
                <w:szCs w:val="16"/>
              </w:rPr>
            </w:pPr>
            <w:r>
              <w:rPr>
                <w:rFonts w:ascii="SimHei" w:eastAsia="SimHei" w:hAnsi="SimHei" w:cs="SimHei"/>
                <w:color w:val="000000"/>
                <w:spacing w:val="0"/>
                <w:w w:val="100"/>
                <w:position w:val="0"/>
                <w:sz w:val="16"/>
                <w:szCs w:val="16"/>
              </w:rPr>
              <w:t>子公司锵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rPr>
                <w:sz w:val="16"/>
                <w:szCs w:val="16"/>
              </w:rPr>
            </w:pPr>
            <w:r>
              <w:rPr>
                <w:rFonts w:ascii="SimHei" w:eastAsia="SimHei" w:hAnsi="SimHei" w:cs="SimHei"/>
                <w:color w:val="000000"/>
                <w:spacing w:val="0"/>
                <w:w w:val="100"/>
                <w:position w:val="0"/>
                <w:sz w:val="16"/>
                <w:szCs w:val="16"/>
              </w:rPr>
              <w:t>持般比</w:t>
            </w:r>
            <w:r>
              <w:rPr>
                <w:rFonts w:ascii="SimHei" w:eastAsia="SimHei" w:hAnsi="SimHei" w:cs="SimHei"/>
                <w:color w:val="28282A"/>
                <w:spacing w:val="0"/>
                <w:w w:val="100"/>
                <w:position w:val="0"/>
                <w:sz w:val="16"/>
                <w:szCs w:val="16"/>
              </w:rPr>
              <w:t>例伐）</w:t>
            </w:r>
          </w:p>
        </w:tc>
      </w:tr>
      <w:tr>
        <w:trPr>
          <w:trHeight w:val="254" w:hRule="exact"/>
        </w:trPr>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6"/>
                <w:szCs w:val="16"/>
              </w:rPr>
            </w:pPr>
            <w:r>
              <w:rPr>
                <w:rFonts w:ascii="SimHei" w:eastAsia="SimHei" w:hAnsi="SimHei" w:cs="SimHei"/>
                <w:color w:val="032567"/>
                <w:spacing w:val="0"/>
                <w:w w:val="100"/>
                <w:position w:val="0"/>
                <w:sz w:val="16"/>
                <w:szCs w:val="16"/>
              </w:rPr>
              <w:t>成都海川制盖有限公■司</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6"/>
                <w:szCs w:val="16"/>
              </w:rPr>
            </w:pPr>
            <w:r>
              <w:rPr>
                <w:rFonts w:ascii="SimHei" w:eastAsia="SimHei" w:hAnsi="SimHei" w:cs="SimHei"/>
                <w:color w:val="00023E"/>
                <w:spacing w:val="0"/>
                <w:w w:val="100"/>
                <w:position w:val="0"/>
                <w:sz w:val="16"/>
                <w:szCs w:val="16"/>
              </w:rPr>
              <w:t>蒲江县工业集中发展区</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00"/>
              <w:jc w:val="both"/>
              <w:rPr>
                <w:sz w:val="14"/>
                <w:szCs w:val="14"/>
              </w:rPr>
            </w:pPr>
            <w:r>
              <w:rPr>
                <w:rFonts w:ascii="Arial Unicode MS" w:eastAsia="Arial Unicode MS" w:hAnsi="Arial Unicode MS" w:cs="Arial Unicode MS"/>
                <w:color w:val="504353"/>
                <w:spacing w:val="0"/>
                <w:w w:val="100"/>
                <w:position w:val="0"/>
                <w:sz w:val="14"/>
                <w:szCs w:val="14"/>
              </w:rPr>
              <w:t xml:space="preserve">100. </w:t>
            </w:r>
            <w:r>
              <w:rPr>
                <w:rFonts w:ascii="Arial Unicode MS" w:eastAsia="Arial Unicode MS" w:hAnsi="Arial Unicode MS" w:cs="Arial Unicode MS"/>
                <w:color w:val="504353"/>
                <w:spacing w:val="0"/>
                <w:w w:val="100"/>
                <w:position w:val="0"/>
                <w:sz w:val="14"/>
                <w:szCs w:val="14"/>
              </w:rPr>
              <w:t>00</w:t>
            </w:r>
          </w:p>
        </w:tc>
      </w:tr>
      <w:tr>
        <w:trPr>
          <w:trHeight w:val="221" w:hRule="exact"/>
        </w:trPr>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6"/>
                <w:szCs w:val="16"/>
              </w:rPr>
            </w:pPr>
            <w:r>
              <w:rPr>
                <w:rFonts w:ascii="SimHei" w:eastAsia="SimHei" w:hAnsi="SimHei" w:cs="SimHei"/>
                <w:color w:val="031B55"/>
                <w:spacing w:val="0"/>
                <w:w w:val="100"/>
                <w:position w:val="0"/>
                <w:sz w:val="16"/>
                <w:szCs w:val="16"/>
              </w:rPr>
              <w:t>北京</w:t>
            </w:r>
            <w:r>
              <w:rPr>
                <w:rFonts w:ascii="SimHei" w:eastAsia="SimHei" w:hAnsi="SimHei" w:cs="SimHei"/>
                <w:color w:val="02277D"/>
                <w:spacing w:val="0"/>
                <w:w w:val="100"/>
                <w:position w:val="0"/>
                <w:sz w:val="16"/>
                <w:szCs w:val="16"/>
              </w:rPr>
              <w:t>聃和祥包装制</w:t>
            </w:r>
            <w:r>
              <w:rPr>
                <w:rFonts w:ascii="SimHei" w:eastAsia="SimHei" w:hAnsi="SimHei" w:cs="SimHei"/>
                <w:color w:val="031B55"/>
                <w:spacing w:val="0"/>
                <w:w w:val="100"/>
                <w:position w:val="0"/>
                <w:sz w:val="16"/>
                <w:szCs w:val="16"/>
              </w:rPr>
              <w:t>品有限袤司</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6"/>
                <w:szCs w:val="16"/>
              </w:rPr>
            </w:pPr>
            <w:r>
              <w:rPr>
                <w:rFonts w:ascii="SimHei" w:eastAsia="SimHei" w:hAnsi="SimHei" w:cs="SimHei"/>
                <w:color w:val="00015D"/>
                <w:spacing w:val="0"/>
                <w:w w:val="100"/>
                <w:position w:val="0"/>
                <w:sz w:val="16"/>
                <w:szCs w:val="16"/>
              </w:rPr>
              <w:t>北</w:t>
            </w:r>
            <w:r>
              <w:rPr>
                <w:rFonts w:ascii="SimHei" w:eastAsia="SimHei" w:hAnsi="SimHei" w:cs="SimHei"/>
                <w:color w:val="00023E"/>
                <w:spacing w:val="0"/>
                <w:w w:val="100"/>
                <w:position w:val="0"/>
                <w:sz w:val="16"/>
                <w:szCs w:val="16"/>
              </w:rPr>
              <w:t>京市怀柔区桥梓循</w:t>
            </w:r>
            <w:r>
              <w:rPr>
                <w:rFonts w:ascii="SimHei" w:eastAsia="SimHei" w:hAnsi="SimHei" w:cs="SimHei"/>
                <w:color w:val="00015D"/>
                <w:spacing w:val="0"/>
                <w:w w:val="100"/>
                <w:position w:val="0"/>
                <w:sz w:val="16"/>
                <w:szCs w:val="16"/>
              </w:rPr>
              <w:t>只推楮雅茹</w:t>
            </w:r>
            <w:r>
              <w:rPr>
                <w:rFonts w:ascii="Arial Unicode MS" w:eastAsia="Arial Unicode MS" w:hAnsi="Arial Unicode MS" w:cs="Arial Unicode MS"/>
                <w:color w:val="34090D"/>
                <w:spacing w:val="0"/>
                <w:w w:val="100"/>
                <w:position w:val="0"/>
                <w:sz w:val="14"/>
                <w:szCs w:val="14"/>
              </w:rPr>
              <w:t>1</w:t>
            </w:r>
            <w:r>
              <w:rPr>
                <w:rFonts w:ascii="SimHei" w:eastAsia="SimHei" w:hAnsi="SimHei" w:cs="SimHei"/>
                <w:color w:val="00023E"/>
                <w:spacing w:val="0"/>
                <w:w w:val="100"/>
                <w:position w:val="0"/>
                <w:sz w:val="16"/>
                <w:szCs w:val="16"/>
              </w:rPr>
              <w:t>只樽</w:t>
            </w:r>
            <w:r>
              <w:rPr>
                <w:rFonts w:ascii="Arial Unicode MS" w:eastAsia="Arial Unicode MS" w:hAnsi="Arial Unicode MS" w:cs="Arial Unicode MS"/>
                <w:color w:val="00023E"/>
                <w:spacing w:val="0"/>
                <w:w w:val="100"/>
                <w:position w:val="0"/>
                <w:sz w:val="14"/>
                <w:szCs w:val="14"/>
              </w:rPr>
              <w:t>R2</w:t>
            </w:r>
            <w:r>
              <w:rPr>
                <w:rFonts w:ascii="SimHei" w:eastAsia="SimHei" w:hAnsi="SimHei" w:cs="SimHei"/>
                <w:color w:val="00023E"/>
                <w:spacing w:val="0"/>
                <w:w w:val="100"/>
                <w:position w:val="0"/>
                <w:sz w:val="16"/>
                <w:szCs w:val="16"/>
              </w:rPr>
              <w:t>室</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00"/>
              <w:jc w:val="both"/>
              <w:rPr>
                <w:sz w:val="14"/>
                <w:szCs w:val="14"/>
              </w:rPr>
            </w:pPr>
            <w:r>
              <w:rPr>
                <w:rFonts w:ascii="Arial Unicode MS" w:eastAsia="Arial Unicode MS" w:hAnsi="Arial Unicode MS" w:cs="Arial Unicode MS"/>
                <w:color w:val="504353"/>
                <w:spacing w:val="0"/>
                <w:w w:val="100"/>
                <w:position w:val="0"/>
                <w:sz w:val="14"/>
                <w:szCs w:val="14"/>
              </w:rPr>
              <w:t xml:space="preserve">100. </w:t>
            </w:r>
            <w:r>
              <w:rPr>
                <w:rFonts w:ascii="Arial Unicode MS" w:eastAsia="Arial Unicode MS" w:hAnsi="Arial Unicode MS" w:cs="Arial Unicode MS"/>
                <w:color w:val="504353"/>
                <w:spacing w:val="0"/>
                <w:w w:val="100"/>
                <w:position w:val="0"/>
                <w:sz w:val="14"/>
                <w:szCs w:val="14"/>
              </w:rPr>
              <w:t>00</w:t>
            </w:r>
          </w:p>
        </w:tc>
      </w:tr>
      <w:tr>
        <w:trPr>
          <w:trHeight w:val="240" w:hRule="exact"/>
        </w:trPr>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6"/>
                <w:szCs w:val="16"/>
              </w:rPr>
            </w:pPr>
            <w:r>
              <w:rPr>
                <w:rFonts w:ascii="SimHei" w:eastAsia="SimHei" w:hAnsi="SimHei" w:cs="SimHei"/>
                <w:color w:val="032567"/>
                <w:spacing w:val="0"/>
                <w:w w:val="100"/>
                <w:position w:val="0"/>
                <w:sz w:val="16"/>
                <w:szCs w:val="16"/>
              </w:rPr>
              <w:t>新疆军漱制盖有限装司</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6"/>
                <w:szCs w:val="16"/>
              </w:rPr>
            </w:pPr>
            <w:r>
              <w:rPr>
                <w:rFonts w:ascii="SimHei" w:eastAsia="SimHei" w:hAnsi="SimHei" w:cs="SimHei"/>
                <w:color w:val="00023E"/>
                <w:spacing w:val="0"/>
                <w:w w:val="100"/>
                <w:position w:val="0"/>
                <w:sz w:val="16"/>
                <w:szCs w:val="16"/>
              </w:rPr>
              <w:t>新源县肖尔布拉克</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4"/>
                <w:szCs w:val="14"/>
              </w:rPr>
            </w:pPr>
            <w:r>
              <w:rPr>
                <w:rFonts w:ascii="Arial Unicode MS" w:eastAsia="Arial Unicode MS" w:hAnsi="Arial Unicode MS" w:cs="Arial Unicode MS"/>
                <w:color w:val="504353"/>
                <w:spacing w:val="0"/>
                <w:w w:val="100"/>
                <w:position w:val="0"/>
                <w:sz w:val="14"/>
                <w:szCs w:val="14"/>
              </w:rPr>
              <w:t>60.00</w:t>
            </w:r>
          </w:p>
        </w:tc>
      </w:tr>
      <w:tr>
        <w:trPr>
          <w:trHeight w:val="245" w:hRule="exact"/>
        </w:trPr>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6"/>
                <w:szCs w:val="16"/>
              </w:rPr>
            </w:pPr>
            <w:r>
              <w:rPr>
                <w:rFonts w:ascii="SimHei" w:eastAsia="SimHei" w:hAnsi="SimHei" w:cs="SimHei"/>
                <w:color w:val="032567"/>
                <w:spacing w:val="0"/>
                <w:w w:val="100"/>
                <w:position w:val="0"/>
                <w:sz w:val="16"/>
                <w:szCs w:val="16"/>
              </w:rPr>
              <w:t>皇州丽鹏制盖有限公■司</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6"/>
                <w:szCs w:val="16"/>
              </w:rPr>
            </w:pPr>
            <w:r>
              <w:rPr>
                <w:rFonts w:ascii="SimHei" w:eastAsia="SimHei" w:hAnsi="SimHei" w:cs="SimHei"/>
                <w:color w:val="00023E"/>
                <w:spacing w:val="0"/>
                <w:w w:val="100"/>
                <w:position w:val="0"/>
                <w:sz w:val="16"/>
                <w:szCs w:val="16"/>
              </w:rPr>
              <w:t>富</w:t>
            </w:r>
            <w:r>
              <w:rPr>
                <w:rFonts w:ascii="SimHei" w:eastAsia="SimHei" w:hAnsi="SimHei" w:cs="SimHei"/>
                <w:color w:val="00015D"/>
                <w:spacing w:val="0"/>
                <w:w w:val="100"/>
                <w:position w:val="0"/>
                <w:sz w:val="16"/>
                <w:szCs w:val="16"/>
              </w:rPr>
              <w:t>州经济</w:t>
            </w:r>
            <w:r>
              <w:rPr>
                <w:rFonts w:ascii="SimHei" w:eastAsia="SimHei" w:hAnsi="SimHei" w:cs="SimHei"/>
                <w:color w:val="00023E"/>
                <w:spacing w:val="0"/>
                <w:w w:val="100"/>
                <w:position w:val="0"/>
                <w:sz w:val="16"/>
                <w:szCs w:val="16"/>
              </w:rPr>
              <w:t>开发区</w:t>
            </w:r>
            <w:r>
              <w:rPr>
                <w:rFonts w:ascii="SimHei" w:eastAsia="SimHei" w:hAnsi="SimHei" w:cs="SimHei"/>
                <w:color w:val="00015D"/>
                <w:spacing w:val="0"/>
                <w:w w:val="100"/>
                <w:position w:val="0"/>
                <w:sz w:val="16"/>
                <w:szCs w:val="16"/>
              </w:rPr>
              <w:t>华佗大</w:t>
            </w:r>
            <w:r>
              <w:rPr>
                <w:rFonts w:ascii="SimHei" w:eastAsia="SimHei" w:hAnsi="SimHei" w:cs="SimHei"/>
                <w:color w:val="00023E"/>
                <w:spacing w:val="0"/>
                <w:w w:val="100"/>
                <w:position w:val="0"/>
                <w:sz w:val="16"/>
                <w:szCs w:val="16"/>
              </w:rPr>
              <w:t>道北段</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00"/>
              <w:jc w:val="both"/>
              <w:rPr>
                <w:sz w:val="14"/>
                <w:szCs w:val="14"/>
              </w:rPr>
            </w:pPr>
            <w:r>
              <w:rPr>
                <w:rFonts w:ascii="Arial Unicode MS" w:eastAsia="Arial Unicode MS" w:hAnsi="Arial Unicode MS" w:cs="Arial Unicode MS"/>
                <w:color w:val="504353"/>
                <w:spacing w:val="0"/>
                <w:w w:val="100"/>
                <w:position w:val="0"/>
                <w:sz w:val="14"/>
                <w:szCs w:val="14"/>
              </w:rPr>
              <w:t xml:space="preserve">100. </w:t>
            </w:r>
            <w:r>
              <w:rPr>
                <w:rFonts w:ascii="Arial Unicode MS" w:eastAsia="Arial Unicode MS" w:hAnsi="Arial Unicode MS" w:cs="Arial Unicode MS"/>
                <w:color w:val="504353"/>
                <w:spacing w:val="0"/>
                <w:w w:val="100"/>
                <w:position w:val="0"/>
                <w:sz w:val="14"/>
                <w:szCs w:val="14"/>
              </w:rPr>
              <w:t>00</w:t>
            </w:r>
          </w:p>
        </w:tc>
      </w:tr>
      <w:tr>
        <w:trPr>
          <w:trHeight w:val="432" w:hRule="exact"/>
        </w:trPr>
        <w:tc>
          <w:tcPr>
            <w:tcBorders>
              <w:top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6"/>
                <w:szCs w:val="16"/>
              </w:rPr>
            </w:pPr>
            <w:r>
              <w:rPr>
                <w:rFonts w:ascii="SimHei" w:eastAsia="SimHei" w:hAnsi="SimHei" w:cs="SimHei"/>
                <w:color w:val="031B55"/>
                <w:spacing w:val="0"/>
                <w:w w:val="100"/>
                <w:position w:val="0"/>
                <w:sz w:val="16"/>
                <w:szCs w:val="16"/>
              </w:rPr>
              <w:t>四</w:t>
            </w:r>
            <w:r>
              <w:rPr>
                <w:rFonts w:ascii="SimHei" w:eastAsia="SimHei" w:hAnsi="SimHei" w:cs="SimHei"/>
                <w:color w:val="0135B7"/>
                <w:spacing w:val="0"/>
                <w:w w:val="100"/>
                <w:position w:val="0"/>
                <w:sz w:val="16"/>
                <w:szCs w:val="16"/>
              </w:rPr>
              <w:t>川泸州</w:t>
            </w:r>
            <w:r>
              <w:rPr>
                <w:rFonts w:ascii="SimHei" w:eastAsia="SimHei" w:hAnsi="SimHei" w:cs="SimHei"/>
                <w:color w:val="02277D"/>
                <w:spacing w:val="0"/>
                <w:w w:val="100"/>
                <w:position w:val="0"/>
                <w:sz w:val="16"/>
                <w:szCs w:val="16"/>
              </w:rPr>
              <w:t>丽鹏制</w:t>
            </w:r>
            <w:r>
              <w:rPr>
                <w:rFonts w:ascii="SimHei" w:eastAsia="SimHei" w:hAnsi="SimHei" w:cs="SimHei"/>
                <w:color w:val="031B55"/>
                <w:spacing w:val="0"/>
                <w:w w:val="100"/>
                <w:position w:val="0"/>
                <w:sz w:val="16"/>
                <w:szCs w:val="16"/>
              </w:rPr>
              <w:t>盖有限</w:t>
            </w:r>
            <w:r>
              <w:rPr>
                <w:rFonts w:ascii="Arial Unicode MS" w:eastAsia="Arial Unicode MS" w:hAnsi="Arial Unicode MS" w:cs="Arial Unicode MS"/>
                <w:color w:val="02277D"/>
                <w:spacing w:val="0"/>
                <w:w w:val="100"/>
                <w:position w:val="0"/>
                <w:sz w:val="14"/>
                <w:szCs w:val="14"/>
              </w:rPr>
              <w:t>R</w:t>
            </w:r>
            <w:r>
              <w:rPr>
                <w:rFonts w:ascii="SimHei" w:eastAsia="SimHei" w:hAnsi="SimHei" w:cs="SimHei"/>
                <w:color w:val="02277D"/>
                <w:spacing w:val="0"/>
                <w:w w:val="100"/>
                <w:position w:val="0"/>
                <w:sz w:val="16"/>
                <w:szCs w:val="16"/>
              </w:rPr>
              <w:t>司</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6"/>
                <w:szCs w:val="16"/>
              </w:rPr>
            </w:pPr>
            <w:r>
              <w:rPr>
                <w:rFonts w:ascii="SimHei" w:eastAsia="SimHei" w:hAnsi="SimHei" w:cs="SimHei"/>
                <w:color w:val="01017D"/>
                <w:spacing w:val="0"/>
                <w:w w:val="100"/>
                <w:position w:val="0"/>
                <w:sz w:val="16"/>
                <w:szCs w:val="16"/>
              </w:rPr>
              <w:t>泸州</w:t>
            </w:r>
            <w:r>
              <w:rPr>
                <w:rFonts w:ascii="SimHei" w:eastAsia="SimHei" w:hAnsi="SimHei" w:cs="SimHei"/>
                <w:color w:val="00023E"/>
                <w:spacing w:val="0"/>
                <w:w w:val="100"/>
                <w:position w:val="0"/>
                <w:sz w:val="16"/>
                <w:szCs w:val="16"/>
              </w:rPr>
              <w:t>市场江阳区黄披镇泸州酒业集中发展区聚源大道</w:t>
            </w:r>
          </w:p>
          <w:p>
            <w:pPr>
              <w:pStyle w:val="Style10"/>
              <w:keepNext w:val="0"/>
              <w:keepLines w:val="0"/>
              <w:widowControl w:val="0"/>
              <w:shd w:val="clear" w:color="auto" w:fill="auto"/>
              <w:bidi w:val="0"/>
              <w:spacing w:before="0" w:after="0" w:line="233" w:lineRule="auto"/>
              <w:ind w:left="0" w:right="0" w:firstLine="0"/>
              <w:jc w:val="left"/>
              <w:rPr>
                <w:sz w:val="16"/>
                <w:szCs w:val="16"/>
              </w:rPr>
            </w:pPr>
            <w:r>
              <w:rPr>
                <w:rFonts w:ascii="Arial Unicode MS" w:eastAsia="Arial Unicode MS" w:hAnsi="Arial Unicode MS" w:cs="Arial Unicode MS"/>
                <w:color w:val="000000"/>
                <w:spacing w:val="0"/>
                <w:w w:val="100"/>
                <w:position w:val="0"/>
                <w:sz w:val="14"/>
                <w:szCs w:val="14"/>
              </w:rPr>
              <w:t>F0</w:t>
            </w:r>
            <w:r>
              <w:rPr>
                <w:rFonts w:ascii="SimHei" w:eastAsia="SimHei" w:hAnsi="SimHei" w:cs="SimHei"/>
                <w:color w:val="00023E"/>
                <w:spacing w:val="0"/>
                <w:w w:val="100"/>
                <w:position w:val="0"/>
                <w:sz w:val="16"/>
                <w:szCs w:val="16"/>
              </w:rPr>
              <w:t>航号</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rPr>
                <w:sz w:val="14"/>
                <w:szCs w:val="14"/>
              </w:rPr>
            </w:pPr>
            <w:r>
              <w:rPr>
                <w:rFonts w:ascii="Arial Unicode MS" w:eastAsia="Arial Unicode MS" w:hAnsi="Arial Unicode MS" w:cs="Arial Unicode MS"/>
                <w:color w:val="504353"/>
                <w:spacing w:val="0"/>
                <w:w w:val="100"/>
                <w:position w:val="0"/>
                <w:sz w:val="14"/>
                <w:szCs w:val="14"/>
              </w:rPr>
              <w:t>85.71</w:t>
            </w:r>
          </w:p>
        </w:tc>
      </w:tr>
      <w:tr>
        <w:trPr>
          <w:trHeight w:val="240" w:hRule="exact"/>
        </w:trPr>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6"/>
                <w:szCs w:val="16"/>
              </w:rPr>
            </w:pPr>
            <w:r>
              <w:rPr>
                <w:rFonts w:ascii="SimHei" w:eastAsia="SimHei" w:hAnsi="SimHei" w:cs="SimHei"/>
                <w:color w:val="032567"/>
                <w:spacing w:val="0"/>
                <w:w w:val="100"/>
                <w:position w:val="0"/>
                <w:sz w:val="16"/>
                <w:szCs w:val="16"/>
              </w:rPr>
              <w:t>山东丽鹏国际贸易有限装司</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6"/>
                <w:szCs w:val="16"/>
              </w:rPr>
            </w:pPr>
            <w:r>
              <w:rPr>
                <w:rFonts w:ascii="SimHei" w:eastAsia="SimHei" w:hAnsi="SimHei" w:cs="SimHei"/>
                <w:color w:val="00023E"/>
                <w:spacing w:val="0"/>
                <w:w w:val="100"/>
                <w:position w:val="0"/>
                <w:sz w:val="16"/>
                <w:szCs w:val="16"/>
              </w:rPr>
              <w:t>烟台市牟平区姜格庄街道亦事处丽鹏路'号</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00"/>
              <w:jc w:val="both"/>
              <w:rPr>
                <w:sz w:val="14"/>
                <w:szCs w:val="14"/>
              </w:rPr>
            </w:pPr>
            <w:r>
              <w:rPr>
                <w:rFonts w:ascii="Arial Unicode MS" w:eastAsia="Arial Unicode MS" w:hAnsi="Arial Unicode MS" w:cs="Arial Unicode MS"/>
                <w:color w:val="504353"/>
                <w:spacing w:val="0"/>
                <w:w w:val="100"/>
                <w:position w:val="0"/>
                <w:sz w:val="14"/>
                <w:szCs w:val="14"/>
              </w:rPr>
              <w:t xml:space="preserve">100. </w:t>
            </w:r>
            <w:r>
              <w:rPr>
                <w:rFonts w:ascii="Arial Unicode MS" w:eastAsia="Arial Unicode MS" w:hAnsi="Arial Unicode MS" w:cs="Arial Unicode MS"/>
                <w:color w:val="504353"/>
                <w:spacing w:val="0"/>
                <w:w w:val="100"/>
                <w:position w:val="0"/>
                <w:sz w:val="14"/>
                <w:szCs w:val="14"/>
              </w:rPr>
              <w:t>00</w:t>
            </w:r>
          </w:p>
        </w:tc>
      </w:tr>
      <w:tr>
        <w:trPr>
          <w:trHeight w:val="437" w:hRule="exact"/>
        </w:trPr>
        <w:tc>
          <w:tcPr>
            <w:tcBorders>
              <w:top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6"/>
                <w:szCs w:val="16"/>
              </w:rPr>
            </w:pPr>
            <w:r>
              <w:rPr>
                <w:rFonts w:ascii="SimHei" w:eastAsia="SimHei" w:hAnsi="SimHei" w:cs="SimHei"/>
                <w:color w:val="032567"/>
                <w:spacing w:val="0"/>
                <w:w w:val="100"/>
                <w:position w:val="0"/>
                <w:sz w:val="16"/>
                <w:szCs w:val="16"/>
              </w:rPr>
              <w:t>大冶市劲鹏制盖有限公■司</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21" w:lineRule="exact"/>
              <w:ind w:left="0" w:right="0" w:firstLine="0"/>
              <w:jc w:val="left"/>
              <w:rPr>
                <w:sz w:val="16"/>
                <w:szCs w:val="16"/>
              </w:rPr>
            </w:pPr>
            <w:r>
              <w:rPr>
                <w:rFonts w:ascii="SimHei" w:eastAsia="SimHei" w:hAnsi="SimHei" w:cs="SimHei"/>
                <w:color w:val="00015D"/>
                <w:spacing w:val="0"/>
                <w:w w:val="100"/>
                <w:position w:val="0"/>
                <w:sz w:val="16"/>
                <w:szCs w:val="16"/>
              </w:rPr>
              <w:t>大冶经济开发区城西北工业园</w:t>
            </w:r>
            <w:r>
              <w:rPr>
                <w:rFonts w:ascii="Arial Unicode MS" w:eastAsia="Arial Unicode MS" w:hAnsi="Arial Unicode MS" w:cs="Arial Unicode MS"/>
                <w:color w:val="372E42"/>
                <w:spacing w:val="0"/>
                <w:w w:val="100"/>
                <w:position w:val="0"/>
                <w:sz w:val="14"/>
                <w:szCs w:val="14"/>
              </w:rPr>
              <w:t>25</w:t>
            </w:r>
            <w:r>
              <w:rPr>
                <w:rFonts w:ascii="SimHei" w:eastAsia="SimHei" w:hAnsi="SimHei" w:cs="SimHei"/>
                <w:color w:val="00015D"/>
                <w:spacing w:val="0"/>
                <w:w w:val="100"/>
                <w:position w:val="0"/>
                <w:sz w:val="16"/>
                <w:szCs w:val="16"/>
              </w:rPr>
              <w:t>描以南、由</w:t>
            </w:r>
            <w:r>
              <w:rPr>
                <w:rFonts w:ascii="SimHei" w:eastAsia="SimHei" w:hAnsi="SimHei" w:cs="SimHei"/>
                <w:color w:val="000000"/>
                <w:spacing w:val="0"/>
                <w:w w:val="100"/>
                <w:position w:val="0"/>
                <w:sz w:val="16"/>
                <w:szCs w:val="16"/>
              </w:rPr>
              <w:t>=</w:t>
            </w:r>
            <w:r>
              <w:rPr>
                <w:rFonts w:ascii="SimHei" w:eastAsia="SimHei" w:hAnsi="SimHei" w:cs="SimHei"/>
                <w:color w:val="00015D"/>
                <w:spacing w:val="0"/>
                <w:w w:val="100"/>
                <w:position w:val="0"/>
                <w:sz w:val="16"/>
                <w:szCs w:val="16"/>
              </w:rPr>
              <w:t xml:space="preserve">路以 北 </w:t>
            </w:r>
            <w:r>
              <w:rPr>
                <w:rFonts w:ascii="SimHei" w:eastAsia="SimHei" w:hAnsi="SimHei" w:cs="SimHei"/>
                <w:color w:val="000000"/>
                <w:spacing w:val="0"/>
                <w:w w:val="100"/>
                <w:position w:val="0"/>
                <w:sz w:val="16"/>
                <w:szCs w:val="16"/>
              </w:rPr>
              <w:t>'；=</w:t>
            </w:r>
            <w:r>
              <w:rPr>
                <w:rFonts w:ascii="SimHei" w:eastAsia="SimHei" w:hAnsi="SimHei" w:cs="SimHei"/>
                <w:color w:val="00015D"/>
                <w:spacing w:val="0"/>
                <w:w w:val="100"/>
                <w:position w:val="0"/>
                <w:sz w:val="16"/>
                <w:szCs w:val="16"/>
              </w:rPr>
              <w:t>寤以西</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500"/>
              <w:jc w:val="both"/>
              <w:rPr>
                <w:sz w:val="14"/>
                <w:szCs w:val="14"/>
              </w:rPr>
            </w:pPr>
            <w:r>
              <w:rPr>
                <w:rFonts w:ascii="Arial Unicode MS" w:eastAsia="Arial Unicode MS" w:hAnsi="Arial Unicode MS" w:cs="Arial Unicode MS"/>
                <w:color w:val="504353"/>
                <w:spacing w:val="0"/>
                <w:w w:val="100"/>
                <w:position w:val="0"/>
                <w:sz w:val="14"/>
                <w:szCs w:val="14"/>
              </w:rPr>
              <w:t xml:space="preserve">1.00. </w:t>
            </w:r>
            <w:r>
              <w:rPr>
                <w:rFonts w:ascii="Arial Unicode MS" w:eastAsia="Arial Unicode MS" w:hAnsi="Arial Unicode MS" w:cs="Arial Unicode MS"/>
                <w:color w:val="504353"/>
                <w:spacing w:val="0"/>
                <w:w w:val="100"/>
                <w:position w:val="0"/>
                <w:sz w:val="14"/>
                <w:szCs w:val="14"/>
              </w:rPr>
              <w:t>00</w:t>
            </w:r>
          </w:p>
        </w:tc>
      </w:tr>
      <w:tr>
        <w:trPr>
          <w:trHeight w:val="240" w:hRule="exact"/>
        </w:trPr>
        <w:tc>
          <w:tcPr>
            <w:tcBorders>
              <w:top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6"/>
                <w:szCs w:val="16"/>
              </w:rPr>
            </w:pPr>
            <w:r>
              <w:rPr>
                <w:rFonts w:ascii="SimHei" w:eastAsia="SimHei" w:hAnsi="SimHei" w:cs="SimHei"/>
                <w:color w:val="031B55"/>
                <w:spacing w:val="0"/>
                <w:w w:val="100"/>
                <w:position w:val="0"/>
                <w:sz w:val="16"/>
                <w:szCs w:val="16"/>
              </w:rPr>
              <w:t>重庆华宇园林有限袤司</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23E"/>
                <w:spacing w:val="0"/>
                <w:w w:val="100"/>
                <w:position w:val="0"/>
                <w:sz w:val="16"/>
                <w:szCs w:val="16"/>
              </w:rPr>
              <w:t>重庆市江」</w:t>
            </w:r>
            <w:r>
              <w:rPr>
                <w:rFonts w:ascii="SimHei" w:eastAsia="SimHei" w:hAnsi="SimHei" w:cs="SimHei"/>
                <w:color w:val="01017D"/>
                <w:spacing w:val="0"/>
                <w:w w:val="100"/>
                <w:position w:val="0"/>
                <w:sz w:val="16"/>
                <w:szCs w:val="16"/>
              </w:rPr>
              <w:t>匕</w:t>
            </w:r>
            <w:r>
              <w:rPr>
                <w:rFonts w:ascii="SimHei" w:eastAsia="SimHei" w:hAnsi="SimHei" w:cs="SimHei"/>
                <w:color w:val="00015D"/>
                <w:spacing w:val="0"/>
                <w:w w:val="100"/>
                <w:position w:val="0"/>
                <w:sz w:val="16"/>
                <w:szCs w:val="16"/>
              </w:rPr>
              <w:t>区渝</w:t>
            </w:r>
            <w:r>
              <w:rPr>
                <w:rFonts w:ascii="SimHei" w:eastAsia="SimHei" w:hAnsi="SimHei" w:cs="SimHei"/>
                <w:color w:val="00023E"/>
                <w:spacing w:val="0"/>
                <w:w w:val="100"/>
                <w:position w:val="0"/>
                <w:sz w:val="16"/>
                <w:szCs w:val="16"/>
              </w:rPr>
              <w:t>北四村</w:t>
            </w:r>
            <w:r>
              <w:rPr>
                <w:rFonts w:ascii="SimHei" w:eastAsia="SimHei" w:hAnsi="SimHei" w:cs="SimHei"/>
                <w:color w:val="000000"/>
                <w:spacing w:val="0"/>
                <w:w w:val="100"/>
                <w:position w:val="0"/>
                <w:sz w:val="16"/>
                <w:szCs w:val="16"/>
              </w:rPr>
              <w:t>-</w:t>
            </w:r>
            <w:r>
              <w:rPr>
                <w:rFonts w:ascii="SimHei" w:eastAsia="SimHei" w:hAnsi="SimHei" w:cs="SimHei"/>
                <w:color w:val="00023E"/>
                <w:spacing w:val="0"/>
                <w:w w:val="100"/>
                <w:position w:val="0"/>
                <w:sz w:val="16"/>
                <w:szCs w:val="16"/>
              </w:rPr>
              <w:t>朋号</w:t>
            </w:r>
            <w:r>
              <w:rPr>
                <w:rFonts w:ascii="Arial Unicode MS" w:eastAsia="Arial Unicode MS" w:hAnsi="Arial Unicode MS" w:cs="Arial Unicode MS"/>
                <w:color w:val="00023E"/>
                <w:spacing w:val="0"/>
                <w:w w:val="100"/>
                <w:position w:val="0"/>
                <w:sz w:val="14"/>
                <w:szCs w:val="14"/>
              </w:rPr>
              <w:t>TT</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500"/>
              <w:jc w:val="both"/>
              <w:rPr>
                <w:sz w:val="14"/>
                <w:szCs w:val="14"/>
              </w:rPr>
            </w:pPr>
            <w:r>
              <w:rPr>
                <w:rFonts w:ascii="Arial Unicode MS" w:eastAsia="Arial Unicode MS" w:hAnsi="Arial Unicode MS" w:cs="Arial Unicode MS"/>
                <w:color w:val="504353"/>
                <w:spacing w:val="0"/>
                <w:w w:val="100"/>
                <w:position w:val="0"/>
                <w:sz w:val="14"/>
                <w:szCs w:val="14"/>
              </w:rPr>
              <w:t xml:space="preserve">100. </w:t>
            </w:r>
            <w:r>
              <w:rPr>
                <w:rFonts w:ascii="Arial Unicode MS" w:eastAsia="Arial Unicode MS" w:hAnsi="Arial Unicode MS" w:cs="Arial Unicode MS"/>
                <w:color w:val="504353"/>
                <w:spacing w:val="0"/>
                <w:w w:val="100"/>
                <w:position w:val="0"/>
                <w:sz w:val="14"/>
                <w:szCs w:val="14"/>
              </w:rPr>
              <w:t>00</w:t>
            </w:r>
          </w:p>
        </w:tc>
      </w:tr>
      <w:tr>
        <w:trPr>
          <w:trHeight w:val="437" w:hRule="exact"/>
        </w:trPr>
        <w:tc>
          <w:tcPr>
            <w:tcBorders>
              <w:top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6"/>
                <w:szCs w:val="16"/>
              </w:rPr>
            </w:pPr>
            <w:r>
              <w:rPr>
                <w:rFonts w:ascii="SimHei" w:eastAsia="SimHei" w:hAnsi="SimHei" w:cs="SimHei"/>
                <w:color w:val="00023E"/>
                <w:spacing w:val="0"/>
                <w:w w:val="100"/>
                <w:position w:val="0"/>
                <w:sz w:val="16"/>
                <w:szCs w:val="16"/>
              </w:rPr>
              <w:t>深</w:t>
            </w:r>
            <w:r>
              <w:rPr>
                <w:rFonts w:ascii="SimHei" w:eastAsia="SimHei" w:hAnsi="SimHei" w:cs="SimHei"/>
                <w:color w:val="032567"/>
                <w:spacing w:val="0"/>
                <w:w w:val="100"/>
                <w:position w:val="0"/>
                <w:sz w:val="16"/>
                <w:szCs w:val="16"/>
              </w:rPr>
              <w:t>圳在乎传媒科技有限袤司</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06" w:lineRule="exact"/>
              <w:ind w:left="0" w:right="0" w:firstLine="0"/>
              <w:jc w:val="left"/>
              <w:rPr>
                <w:sz w:val="16"/>
                <w:szCs w:val="16"/>
              </w:rPr>
            </w:pPr>
            <w:r>
              <w:rPr>
                <w:rFonts w:ascii="SimHei" w:eastAsia="SimHei" w:hAnsi="SimHei" w:cs="SimHei"/>
                <w:color w:val="00023E"/>
                <w:spacing w:val="0"/>
                <w:w w:val="100"/>
                <w:position w:val="0"/>
                <w:sz w:val="16"/>
                <w:szCs w:val="16"/>
              </w:rPr>
              <w:t>深</w:t>
            </w:r>
            <w:r>
              <w:rPr>
                <w:rFonts w:ascii="SimHei" w:eastAsia="SimHei" w:hAnsi="SimHei" w:cs="SimHei"/>
                <w:color w:val="00015D"/>
                <w:spacing w:val="0"/>
                <w:w w:val="100"/>
                <w:position w:val="0"/>
                <w:sz w:val="16"/>
                <w:szCs w:val="16"/>
              </w:rPr>
              <w:t>圳市前</w:t>
            </w:r>
            <w:r>
              <w:rPr>
                <w:rFonts w:ascii="SimHei" w:eastAsia="SimHei" w:hAnsi="SimHei" w:cs="SimHei"/>
                <w:color w:val="00023E"/>
                <w:spacing w:val="0"/>
                <w:w w:val="100"/>
                <w:position w:val="0"/>
                <w:sz w:val="16"/>
                <w:szCs w:val="16"/>
              </w:rPr>
              <w:t>海深港合作区前湾一路:号</w:t>
            </w:r>
            <w:r>
              <w:rPr>
                <w:rFonts w:ascii="Arial Unicode MS" w:eastAsia="Arial Unicode MS" w:hAnsi="Arial Unicode MS" w:cs="Arial Unicode MS"/>
                <w:color w:val="000000"/>
                <w:spacing w:val="0"/>
                <w:w w:val="100"/>
                <w:position w:val="0"/>
                <w:sz w:val="14"/>
                <w:szCs w:val="14"/>
              </w:rPr>
              <w:t>A</w:t>
            </w:r>
            <w:r>
              <w:rPr>
                <w:rFonts w:ascii="SimHei" w:eastAsia="SimHei" w:hAnsi="SimHei" w:cs="SimHei"/>
                <w:color w:val="00015D"/>
                <w:spacing w:val="0"/>
                <w:w w:val="100"/>
                <w:position w:val="0"/>
                <w:sz w:val="16"/>
                <w:szCs w:val="16"/>
              </w:rPr>
              <w:t>栋</w:t>
            </w:r>
            <w:r>
              <w:rPr>
                <w:rFonts w:ascii="Arial Unicode MS" w:eastAsia="Arial Unicode MS" w:hAnsi="Arial Unicode MS" w:cs="Arial Unicode MS"/>
                <w:color w:val="000000"/>
                <w:spacing w:val="0"/>
                <w:w w:val="100"/>
                <w:position w:val="0"/>
                <w:sz w:val="14"/>
                <w:szCs w:val="14"/>
              </w:rPr>
              <w:t>2</w:t>
            </w:r>
            <w:r>
              <w:rPr>
                <w:rFonts w:ascii="SimHei" w:eastAsia="SimHei" w:hAnsi="SimHei" w:cs="SimHei"/>
                <w:color w:val="372E42"/>
                <w:spacing w:val="0"/>
                <w:w w:val="100"/>
                <w:position w:val="0"/>
                <w:sz w:val="16"/>
                <w:szCs w:val="16"/>
              </w:rPr>
              <w:t>旺</w:t>
            </w:r>
            <w:r>
              <w:rPr>
                <w:rFonts w:ascii="SimHei" w:eastAsia="SimHei" w:hAnsi="SimHei" w:cs="SimHei"/>
                <w:color w:val="000000"/>
                <w:spacing w:val="0"/>
                <w:w w:val="100"/>
                <w:position w:val="0"/>
                <w:sz w:val="16"/>
                <w:szCs w:val="16"/>
              </w:rPr>
              <w:t>室</w:t>
            </w:r>
            <w:r>
              <w:rPr>
                <w:rFonts w:ascii="SimHei" w:eastAsia="SimHei" w:hAnsi="SimHei" w:cs="SimHei"/>
                <w:color w:val="0001A8"/>
                <w:spacing w:val="0"/>
                <w:w w:val="100"/>
                <w:position w:val="0"/>
                <w:sz w:val="16"/>
                <w:szCs w:val="16"/>
              </w:rPr>
              <w:t>（入</w:t>
            </w:r>
            <w:r>
              <w:rPr>
                <w:rFonts w:ascii="SimHei" w:eastAsia="SimHei" w:hAnsi="SimHei" w:cs="SimHei"/>
                <w:color w:val="00023E"/>
                <w:spacing w:val="0"/>
                <w:w w:val="100"/>
                <w:position w:val="0"/>
                <w:sz w:val="16"/>
                <w:szCs w:val="16"/>
              </w:rPr>
              <w:t>驻深 圳市前海商务秘书有限公■司）</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rPr>
                <w:sz w:val="14"/>
                <w:szCs w:val="14"/>
              </w:rPr>
            </w:pPr>
            <w:r>
              <w:rPr>
                <w:rFonts w:ascii="Arial Unicode MS" w:eastAsia="Arial Unicode MS" w:hAnsi="Arial Unicode MS" w:cs="Arial Unicode MS"/>
                <w:color w:val="504353"/>
                <w:spacing w:val="0"/>
                <w:w w:val="100"/>
                <w:position w:val="0"/>
                <w:sz w:val="14"/>
                <w:szCs w:val="14"/>
              </w:rPr>
              <w:t>60.00</w:t>
            </w:r>
          </w:p>
        </w:tc>
      </w:tr>
      <w:tr>
        <w:trPr>
          <w:trHeight w:val="240" w:hRule="exact"/>
        </w:trPr>
        <w:tc>
          <w:tcPr>
            <w:tcBorders>
              <w:top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6"/>
                <w:szCs w:val="16"/>
              </w:rPr>
            </w:pPr>
            <w:r>
              <w:rPr>
                <w:rFonts w:ascii="SimHei" w:eastAsia="SimHei" w:hAnsi="SimHei" w:cs="SimHei"/>
                <w:color w:val="032567"/>
                <w:spacing w:val="0"/>
                <w:w w:val="100"/>
                <w:position w:val="0"/>
                <w:sz w:val="16"/>
                <w:szCs w:val="16"/>
              </w:rPr>
              <w:t>烟台聚融投资有限公■司</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6"/>
                <w:szCs w:val="16"/>
              </w:rPr>
            </w:pPr>
            <w:r>
              <w:rPr>
                <w:rFonts w:ascii="SimHei" w:eastAsia="SimHei" w:hAnsi="SimHei" w:cs="SimHei"/>
                <w:color w:val="00023E"/>
                <w:spacing w:val="0"/>
                <w:w w:val="100"/>
                <w:position w:val="0"/>
                <w:sz w:val="16"/>
                <w:szCs w:val="16"/>
              </w:rPr>
              <w:t>山东省烟台市莱山区港城东大街</w:t>
            </w:r>
            <w:r>
              <w:rPr>
                <w:rFonts w:ascii="Arial Unicode MS" w:eastAsia="Arial Unicode MS" w:hAnsi="Arial Unicode MS" w:cs="Arial Unicode MS"/>
                <w:color w:val="00023E"/>
                <w:spacing w:val="0"/>
                <w:w w:val="100"/>
                <w:position w:val="0"/>
                <w:sz w:val="14"/>
                <w:szCs w:val="14"/>
              </w:rPr>
              <w:t>2</w:t>
            </w:r>
            <w:r>
              <w:rPr>
                <w:rFonts w:ascii="SimHei" w:eastAsia="SimHei" w:hAnsi="SimHei" w:cs="SimHei"/>
                <w:color w:val="00023E"/>
                <w:spacing w:val="0"/>
                <w:w w:val="100"/>
                <w:position w:val="0"/>
                <w:sz w:val="16"/>
                <w:szCs w:val="16"/>
              </w:rPr>
              <w:t>舶号</w:t>
            </w:r>
            <w:r>
              <w:rPr>
                <w:rFonts w:ascii="Arial Unicode MS" w:eastAsia="Arial Unicode MS" w:hAnsi="Arial Unicode MS" w:cs="Arial Unicode MS"/>
                <w:color w:val="4C2B36"/>
                <w:spacing w:val="0"/>
                <w:w w:val="100"/>
                <w:position w:val="0"/>
                <w:sz w:val="14"/>
                <w:szCs w:val="14"/>
              </w:rPr>
              <w:t>25CU</w:t>
            </w:r>
            <w:r>
              <w:rPr>
                <w:rFonts w:ascii="SimHei" w:eastAsia="SimHei" w:hAnsi="SimHei" w:cs="SimHei"/>
                <w:color w:val="00023E"/>
                <w:spacing w:val="0"/>
                <w:w w:val="100"/>
                <w:position w:val="0"/>
                <w:sz w:val="16"/>
                <w:szCs w:val="16"/>
              </w:rPr>
              <w:t>号</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460"/>
              <w:jc w:val="left"/>
              <w:rPr>
                <w:sz w:val="14"/>
                <w:szCs w:val="14"/>
              </w:rPr>
            </w:pPr>
            <w:r>
              <w:rPr>
                <w:rFonts w:ascii="Arial Unicode MS" w:eastAsia="Arial Unicode MS" w:hAnsi="Arial Unicode MS" w:cs="Arial Unicode MS"/>
                <w:color w:val="504353"/>
                <w:spacing w:val="0"/>
                <w:w w:val="100"/>
                <w:position w:val="0"/>
                <w:sz w:val="14"/>
                <w:szCs w:val="14"/>
              </w:rPr>
              <w:t>100.</w:t>
            </w:r>
            <w:r>
              <w:rPr>
                <w:rFonts w:ascii="Arial Unicode MS" w:eastAsia="Arial Unicode MS" w:hAnsi="Arial Unicode MS" w:cs="Arial Unicode MS"/>
                <w:color w:val="504353"/>
                <w:spacing w:val="0"/>
                <w:w w:val="100"/>
                <w:position w:val="0"/>
                <w:sz w:val="14"/>
                <w:szCs w:val="14"/>
              </w:rPr>
              <w:t>00</w:t>
            </w:r>
          </w:p>
        </w:tc>
      </w:tr>
      <w:tr>
        <w:trPr>
          <w:trHeight w:val="432" w:hRule="exact"/>
        </w:trPr>
        <w:tc>
          <w:tcPr>
            <w:tcBorders>
              <w:top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6"/>
                <w:szCs w:val="16"/>
              </w:rPr>
            </w:pPr>
            <w:r>
              <w:rPr>
                <w:rFonts w:ascii="SimHei" w:eastAsia="SimHei" w:hAnsi="SimHei" w:cs="SimHei"/>
                <w:color w:val="031B55"/>
                <w:spacing w:val="0"/>
                <w:w w:val="100"/>
                <w:position w:val="0"/>
                <w:sz w:val="16"/>
                <w:szCs w:val="16"/>
              </w:rPr>
              <w:t>巴中华丰建设发展有限公■司</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35" w:lineRule="exact"/>
              <w:ind w:left="0" w:right="0" w:firstLine="0"/>
              <w:jc w:val="left"/>
              <w:rPr>
                <w:sz w:val="16"/>
                <w:szCs w:val="16"/>
              </w:rPr>
            </w:pPr>
            <w:r>
              <w:rPr>
                <w:rFonts w:ascii="SimHei" w:eastAsia="SimHei" w:hAnsi="SimHei" w:cs="SimHei"/>
                <w:color w:val="00023E"/>
                <w:spacing w:val="0"/>
                <w:w w:val="100"/>
                <w:position w:val="0"/>
                <w:sz w:val="16"/>
                <w:szCs w:val="16"/>
              </w:rPr>
              <w:t>四川省巴中市巴州区巴州大道中段龙湖花园+五幢</w:t>
            </w:r>
            <w:r>
              <w:rPr>
                <w:rFonts w:ascii="Arial Unicode MS" w:eastAsia="Arial Unicode MS" w:hAnsi="Arial Unicode MS" w:cs="Arial Unicode MS"/>
                <w:color w:val="372E42"/>
                <w:spacing w:val="0"/>
                <w:w w:val="100"/>
                <w:position w:val="0"/>
                <w:sz w:val="14"/>
                <w:szCs w:val="14"/>
              </w:rPr>
              <w:t xml:space="preserve">F2 </w:t>
            </w:r>
            <w:r>
              <w:rPr>
                <w:rFonts w:ascii="SimHei" w:eastAsia="SimHei" w:hAnsi="SimHei" w:cs="SimHei"/>
                <w:color w:val="000000"/>
                <w:spacing w:val="0"/>
                <w:w w:val="100"/>
                <w:position w:val="0"/>
                <w:sz w:val="16"/>
                <w:szCs w:val="16"/>
              </w:rPr>
              <w:t>单元二</w:t>
            </w:r>
            <w:r>
              <w:rPr>
                <w:rFonts w:ascii="SimHei" w:eastAsia="SimHei" w:hAnsi="SimHei" w:cs="SimHei"/>
                <w:color w:val="00023E"/>
                <w:spacing w:val="0"/>
                <w:w w:val="100"/>
                <w:position w:val="0"/>
                <w:sz w:val="16"/>
                <w:szCs w:val="16"/>
              </w:rPr>
              <w:t>楼一号</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00"/>
              <w:jc w:val="left"/>
              <w:rPr>
                <w:sz w:val="14"/>
                <w:szCs w:val="14"/>
              </w:rPr>
            </w:pPr>
            <w:r>
              <w:rPr>
                <w:rFonts w:ascii="Arial Unicode MS" w:eastAsia="Arial Unicode MS" w:hAnsi="Arial Unicode MS" w:cs="Arial Unicode MS"/>
                <w:color w:val="504353"/>
                <w:spacing w:val="0"/>
                <w:w w:val="100"/>
                <w:position w:val="0"/>
                <w:sz w:val="14"/>
                <w:szCs w:val="14"/>
              </w:rPr>
              <w:t xml:space="preserve">30. </w:t>
            </w:r>
            <w:r>
              <w:rPr>
                <w:rFonts w:ascii="Arial Unicode MS" w:eastAsia="Arial Unicode MS" w:hAnsi="Arial Unicode MS" w:cs="Arial Unicode MS"/>
                <w:color w:val="504353"/>
                <w:spacing w:val="0"/>
                <w:w w:val="100"/>
                <w:position w:val="0"/>
                <w:sz w:val="14"/>
                <w:szCs w:val="14"/>
              </w:rPr>
              <w:t>00</w:t>
            </w:r>
          </w:p>
        </w:tc>
      </w:tr>
      <w:tr>
        <w:trPr>
          <w:trHeight w:val="240" w:hRule="exact"/>
        </w:trPr>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6"/>
                <w:szCs w:val="16"/>
              </w:rPr>
            </w:pPr>
            <w:r>
              <w:rPr>
                <w:rFonts w:ascii="SimHei" w:eastAsia="SimHei" w:hAnsi="SimHei" w:cs="SimHei"/>
                <w:color w:val="02277D"/>
                <w:spacing w:val="0"/>
                <w:w w:val="100"/>
                <w:position w:val="0"/>
                <w:sz w:val="16"/>
                <w:szCs w:val="16"/>
              </w:rPr>
              <w:t>安顺华</w:t>
            </w:r>
            <w:r>
              <w:rPr>
                <w:rFonts w:ascii="SimHei" w:eastAsia="SimHei" w:hAnsi="SimHei" w:cs="SimHei"/>
                <w:color w:val="031B55"/>
                <w:spacing w:val="0"/>
                <w:w w:val="100"/>
                <w:position w:val="0"/>
                <w:sz w:val="16"/>
                <w:szCs w:val="16"/>
              </w:rPr>
              <w:t>宇生态建设有</w:t>
            </w:r>
            <w:r>
              <w:rPr>
                <w:rFonts w:ascii="SimHei" w:eastAsia="SimHei" w:hAnsi="SimHei" w:cs="SimHei"/>
                <w:color w:val="02277D"/>
                <w:spacing w:val="0"/>
                <w:w w:val="100"/>
                <w:position w:val="0"/>
                <w:sz w:val="16"/>
                <w:szCs w:val="16"/>
              </w:rPr>
              <w:t>限公司</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6"/>
                <w:szCs w:val="16"/>
              </w:rPr>
            </w:pPr>
            <w:r>
              <w:rPr>
                <w:rFonts w:ascii="SimHei" w:eastAsia="SimHei" w:hAnsi="SimHei" w:cs="SimHei"/>
                <w:color w:val="000000"/>
                <w:spacing w:val="0"/>
                <w:w w:val="100"/>
                <w:position w:val="0"/>
                <w:sz w:val="16"/>
                <w:szCs w:val="16"/>
              </w:rPr>
              <w:t>贵</w:t>
            </w:r>
            <w:r>
              <w:rPr>
                <w:rFonts w:ascii="SimHei" w:eastAsia="SimHei" w:hAnsi="SimHei" w:cs="SimHei"/>
                <w:color w:val="00023E"/>
                <w:spacing w:val="0"/>
                <w:w w:val="100"/>
                <w:position w:val="0"/>
                <w:sz w:val="16"/>
                <w:szCs w:val="16"/>
              </w:rPr>
              <w:t>州省安顺市西秀区龙青路电力城天湿阳光商业街</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00"/>
              <w:jc w:val="left"/>
              <w:rPr>
                <w:sz w:val="14"/>
                <w:szCs w:val="14"/>
              </w:rPr>
            </w:pPr>
            <w:r>
              <w:rPr>
                <w:rFonts w:ascii="Arial Unicode MS" w:eastAsia="Arial Unicode MS" w:hAnsi="Arial Unicode MS" w:cs="Arial Unicode MS"/>
                <w:color w:val="504353"/>
                <w:spacing w:val="0"/>
                <w:w w:val="100"/>
                <w:position w:val="0"/>
                <w:sz w:val="14"/>
                <w:szCs w:val="14"/>
              </w:rPr>
              <w:t xml:space="preserve">80. </w:t>
            </w:r>
            <w:r>
              <w:rPr>
                <w:rFonts w:ascii="Arial Unicode MS" w:eastAsia="Arial Unicode MS" w:hAnsi="Arial Unicode MS" w:cs="Arial Unicode MS"/>
                <w:color w:val="504353"/>
                <w:spacing w:val="0"/>
                <w:w w:val="100"/>
                <w:position w:val="0"/>
                <w:sz w:val="14"/>
                <w:szCs w:val="14"/>
              </w:rPr>
              <w:t>00</w:t>
            </w:r>
          </w:p>
        </w:tc>
      </w:tr>
      <w:tr>
        <w:trPr>
          <w:trHeight w:val="437" w:hRule="exact"/>
        </w:trPr>
        <w:tc>
          <w:tcPr>
            <w:tcBorders>
              <w:top w:val="single" w:sz="4"/>
            </w:tcBorders>
            <w:shd w:val="clear" w:color="auto" w:fill="FFFFFF"/>
            <w:vAlign w:val="top"/>
          </w:tcPr>
          <w:p>
            <w:pPr>
              <w:pStyle w:val="Style10"/>
              <w:keepNext w:val="0"/>
              <w:keepLines w:val="0"/>
              <w:widowControl w:val="0"/>
              <w:shd w:val="clear" w:color="auto" w:fill="auto"/>
              <w:bidi w:val="0"/>
              <w:spacing w:before="0" w:after="0" w:line="197" w:lineRule="exact"/>
              <w:ind w:left="0" w:right="0" w:firstLine="0"/>
              <w:jc w:val="left"/>
              <w:rPr>
                <w:sz w:val="16"/>
                <w:szCs w:val="16"/>
              </w:rPr>
            </w:pPr>
            <w:r>
              <w:rPr>
                <w:rFonts w:ascii="SimHei" w:eastAsia="SimHei" w:hAnsi="SimHei" w:cs="SimHei"/>
                <w:color w:val="031B55"/>
                <w:spacing w:val="0"/>
                <w:w w:val="100"/>
                <w:position w:val="0"/>
                <w:sz w:val="16"/>
                <w:szCs w:val="16"/>
              </w:rPr>
              <w:t>重庆东飞凯格建筑景</w:t>
            </w:r>
            <w:r>
              <w:rPr>
                <w:rFonts w:ascii="SimHei" w:eastAsia="SimHei" w:hAnsi="SimHei" w:cs="SimHei"/>
                <w:color w:val="012D93"/>
                <w:spacing w:val="0"/>
                <w:w w:val="100"/>
                <w:position w:val="0"/>
                <w:sz w:val="16"/>
                <w:szCs w:val="16"/>
              </w:rPr>
              <w:t>观设计</w:t>
            </w:r>
            <w:r>
              <w:rPr>
                <w:rFonts w:ascii="SimHei" w:eastAsia="SimHei" w:hAnsi="SimHei" w:cs="SimHei"/>
                <w:color w:val="031B55"/>
                <w:spacing w:val="0"/>
                <w:w w:val="100"/>
                <w:position w:val="0"/>
                <w:sz w:val="16"/>
                <w:szCs w:val="16"/>
              </w:rPr>
              <w:t>咨询有 眼袤司</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6"/>
                <w:szCs w:val="16"/>
              </w:rPr>
            </w:pPr>
            <w:r>
              <w:rPr>
                <w:rFonts w:ascii="SimHei" w:eastAsia="SimHei" w:hAnsi="SimHei" w:cs="SimHei"/>
                <w:color w:val="000000"/>
                <w:spacing w:val="0"/>
                <w:w w:val="100"/>
                <w:position w:val="0"/>
                <w:sz w:val="16"/>
                <w:szCs w:val="16"/>
              </w:rPr>
              <w:t>重</w:t>
            </w:r>
            <w:r>
              <w:rPr>
                <w:rFonts w:ascii="SimHei" w:eastAsia="SimHei" w:hAnsi="SimHei" w:cs="SimHei"/>
                <w:color w:val="00023E"/>
                <w:spacing w:val="0"/>
                <w:w w:val="100"/>
                <w:position w:val="0"/>
                <w:sz w:val="16"/>
                <w:szCs w:val="16"/>
              </w:rPr>
              <w:t>庆市江北区北滨一路</w:t>
            </w:r>
            <w:r>
              <w:rPr>
                <w:rFonts w:ascii="Arial Unicode MS" w:eastAsia="Arial Unicode MS" w:hAnsi="Arial Unicode MS" w:cs="Arial Unicode MS"/>
                <w:color w:val="504353"/>
                <w:spacing w:val="0"/>
                <w:w w:val="100"/>
                <w:position w:val="0"/>
                <w:sz w:val="14"/>
                <w:szCs w:val="14"/>
              </w:rPr>
              <w:t>5</w:t>
            </w:r>
            <w:r>
              <w:rPr>
                <w:rFonts w:ascii="SimHei" w:eastAsia="SimHei" w:hAnsi="SimHei" w:cs="SimHei"/>
                <w:color w:val="504353"/>
                <w:spacing w:val="0"/>
                <w:w w:val="100"/>
                <w:position w:val="0"/>
                <w:sz w:val="16"/>
                <w:szCs w:val="16"/>
              </w:rPr>
              <w:t>姑</w:t>
            </w:r>
            <w:r>
              <w:rPr>
                <w:rFonts w:ascii="SimHei" w:eastAsia="SimHei" w:hAnsi="SimHei" w:cs="SimHei"/>
                <w:color w:val="000000"/>
                <w:spacing w:val="0"/>
                <w:w w:val="100"/>
                <w:position w:val="0"/>
                <w:sz w:val="16"/>
                <w:szCs w:val="16"/>
              </w:rPr>
              <w:t>号</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00"/>
              <w:jc w:val="left"/>
              <w:rPr>
                <w:sz w:val="14"/>
                <w:szCs w:val="14"/>
              </w:rPr>
            </w:pPr>
            <w:r>
              <w:rPr>
                <w:rFonts w:ascii="Arial Unicode MS" w:eastAsia="Arial Unicode MS" w:hAnsi="Arial Unicode MS" w:cs="Arial Unicode MS"/>
                <w:color w:val="372E42"/>
                <w:spacing w:val="0"/>
                <w:w w:val="100"/>
                <w:position w:val="0"/>
                <w:sz w:val="14"/>
                <w:szCs w:val="14"/>
              </w:rPr>
              <w:t xml:space="preserve">65. </w:t>
            </w:r>
            <w:r>
              <w:rPr>
                <w:rFonts w:ascii="Arial Unicode MS" w:eastAsia="Arial Unicode MS" w:hAnsi="Arial Unicode MS" w:cs="Arial Unicode MS"/>
                <w:color w:val="504353"/>
                <w:spacing w:val="0"/>
                <w:w w:val="100"/>
                <w:position w:val="0"/>
                <w:sz w:val="14"/>
                <w:szCs w:val="14"/>
              </w:rPr>
              <w:t>00</w:t>
            </w:r>
          </w:p>
        </w:tc>
      </w:tr>
      <w:tr>
        <w:trPr>
          <w:trHeight w:val="235" w:hRule="exact"/>
        </w:trPr>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6"/>
                <w:szCs w:val="16"/>
              </w:rPr>
            </w:pPr>
            <w:r>
              <w:rPr>
                <w:rFonts w:ascii="SimHei" w:eastAsia="SimHei" w:hAnsi="SimHei" w:cs="SimHei"/>
                <w:color w:val="031B55"/>
                <w:spacing w:val="0"/>
                <w:w w:val="100"/>
                <w:position w:val="0"/>
                <w:sz w:val="16"/>
                <w:szCs w:val="16"/>
              </w:rPr>
              <w:t>重序事</w:t>
            </w:r>
            <w:r>
              <w:rPr>
                <w:rFonts w:ascii="SimHei" w:eastAsia="SimHei" w:hAnsi="SimHei" w:cs="SimHei"/>
                <w:color w:val="02277D"/>
                <w:spacing w:val="0"/>
                <w:w w:val="100"/>
                <w:position w:val="0"/>
                <w:sz w:val="16"/>
                <w:szCs w:val="16"/>
              </w:rPr>
              <w:t>创新</w:t>
            </w:r>
            <w:r>
              <w:rPr>
                <w:rFonts w:ascii="SimHei" w:eastAsia="SimHei" w:hAnsi="SimHei" w:cs="SimHei"/>
                <w:color w:val="031B55"/>
                <w:spacing w:val="0"/>
                <w:w w:val="100"/>
                <w:position w:val="0"/>
                <w:sz w:val="16"/>
                <w:szCs w:val="16"/>
              </w:rPr>
              <w:t>材料科</w:t>
            </w:r>
            <w:r>
              <w:rPr>
                <w:rFonts w:ascii="SimHei" w:eastAsia="SimHei" w:hAnsi="SimHei" w:cs="SimHei"/>
                <w:color w:val="02277D"/>
                <w:spacing w:val="0"/>
                <w:w w:val="100"/>
                <w:position w:val="0"/>
                <w:sz w:val="16"/>
                <w:szCs w:val="16"/>
              </w:rPr>
              <w:t>桂有限</w:t>
            </w:r>
            <w:r>
              <w:rPr>
                <w:rFonts w:ascii="SimHei" w:eastAsia="SimHei" w:hAnsi="SimHei" w:cs="SimHei"/>
                <w:color w:val="031B55"/>
                <w:spacing w:val="0"/>
                <w:w w:val="100"/>
                <w:position w:val="0"/>
                <w:sz w:val="16"/>
                <w:szCs w:val="16"/>
              </w:rPr>
              <w:t>袤司</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6"/>
                <w:szCs w:val="16"/>
              </w:rPr>
            </w:pPr>
            <w:r>
              <w:rPr>
                <w:rFonts w:ascii="SimHei" w:eastAsia="SimHei" w:hAnsi="SimHei" w:cs="SimHei"/>
                <w:color w:val="000000"/>
                <w:spacing w:val="0"/>
                <w:w w:val="100"/>
                <w:position w:val="0"/>
                <w:sz w:val="16"/>
                <w:szCs w:val="16"/>
              </w:rPr>
              <w:t>重底</w:t>
            </w:r>
            <w:r>
              <w:rPr>
                <w:rFonts w:ascii="SimHei" w:eastAsia="SimHei" w:hAnsi="SimHei" w:cs="SimHei"/>
                <w:color w:val="00023E"/>
                <w:spacing w:val="0"/>
                <w:w w:val="100"/>
                <w:position w:val="0"/>
                <w:sz w:val="16"/>
                <w:szCs w:val="16"/>
              </w:rPr>
              <w:t>市正阳丁北园区园区路白家河</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60"/>
              <w:jc w:val="left"/>
              <w:rPr>
                <w:sz w:val="14"/>
                <w:szCs w:val="14"/>
              </w:rPr>
            </w:pPr>
            <w:r>
              <w:rPr>
                <w:rFonts w:ascii="Arial Unicode MS" w:eastAsia="Arial Unicode MS" w:hAnsi="Arial Unicode MS" w:cs="Arial Unicode MS"/>
                <w:color w:val="504353"/>
                <w:spacing w:val="0"/>
                <w:w w:val="100"/>
                <w:position w:val="0"/>
                <w:sz w:val="14"/>
                <w:szCs w:val="14"/>
              </w:rPr>
              <w:t>100.</w:t>
            </w:r>
            <w:r>
              <w:rPr>
                <w:rFonts w:ascii="Arial Unicode MS" w:eastAsia="Arial Unicode MS" w:hAnsi="Arial Unicode MS" w:cs="Arial Unicode MS"/>
                <w:color w:val="504353"/>
                <w:spacing w:val="0"/>
                <w:w w:val="100"/>
                <w:position w:val="0"/>
                <w:sz w:val="14"/>
                <w:szCs w:val="14"/>
              </w:rPr>
              <w:t>00</w:t>
            </w:r>
          </w:p>
        </w:tc>
      </w:tr>
      <w:tr>
        <w:trPr>
          <w:trHeight w:val="245" w:hRule="exact"/>
        </w:trPr>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6"/>
                <w:szCs w:val="16"/>
              </w:rPr>
            </w:pPr>
            <w:r>
              <w:rPr>
                <w:rFonts w:ascii="SimHei" w:eastAsia="SimHei" w:hAnsi="SimHei" w:cs="SimHei"/>
                <w:color w:val="00023E"/>
                <w:spacing w:val="0"/>
                <w:w w:val="100"/>
                <w:position w:val="0"/>
                <w:sz w:val="16"/>
                <w:szCs w:val="16"/>
              </w:rPr>
              <w:t>重</w:t>
            </w:r>
            <w:r>
              <w:rPr>
                <w:rFonts w:ascii="SimHei" w:eastAsia="SimHei" w:hAnsi="SimHei" w:cs="SimHei"/>
                <w:color w:val="032567"/>
                <w:spacing w:val="0"/>
                <w:w w:val="100"/>
                <w:position w:val="0"/>
                <w:sz w:val="16"/>
                <w:szCs w:val="16"/>
              </w:rPr>
              <w:t>庆广裕赛投资有限公</w:t>
            </w:r>
            <w:r>
              <w:rPr>
                <w:rFonts w:ascii="SimHei" w:eastAsia="SimHei" w:hAnsi="SimHei" w:cs="SimHei"/>
                <w:color w:val="00023E"/>
                <w:spacing w:val="0"/>
                <w:w w:val="100"/>
                <w:position w:val="0"/>
                <w:sz w:val="16"/>
                <w:szCs w:val="16"/>
              </w:rPr>
              <w:t>■司</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6"/>
                <w:szCs w:val="16"/>
              </w:rPr>
            </w:pPr>
            <w:r>
              <w:rPr>
                <w:rFonts w:ascii="SimHei" w:eastAsia="SimHei" w:hAnsi="SimHei" w:cs="SimHei"/>
                <w:color w:val="00023E"/>
                <w:spacing w:val="0"/>
                <w:w w:val="100"/>
                <w:position w:val="0"/>
                <w:sz w:val="16"/>
                <w:szCs w:val="16"/>
              </w:rPr>
              <w:t>重庆市江北区北滨一路洒号四楼</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00"/>
              <w:jc w:val="both"/>
              <w:rPr>
                <w:sz w:val="14"/>
                <w:szCs w:val="14"/>
              </w:rPr>
            </w:pPr>
            <w:r>
              <w:rPr>
                <w:rFonts w:ascii="Arial Unicode MS" w:eastAsia="Arial Unicode MS" w:hAnsi="Arial Unicode MS" w:cs="Arial Unicode MS"/>
                <w:color w:val="504353"/>
                <w:spacing w:val="0"/>
                <w:w w:val="100"/>
                <w:position w:val="0"/>
                <w:sz w:val="14"/>
                <w:szCs w:val="14"/>
              </w:rPr>
              <w:t xml:space="preserve">100. </w:t>
            </w:r>
            <w:r>
              <w:rPr>
                <w:rFonts w:ascii="Arial Unicode MS" w:eastAsia="Arial Unicode MS" w:hAnsi="Arial Unicode MS" w:cs="Arial Unicode MS"/>
                <w:color w:val="504353"/>
                <w:spacing w:val="0"/>
                <w:w w:val="100"/>
                <w:position w:val="0"/>
                <w:sz w:val="14"/>
                <w:szCs w:val="14"/>
              </w:rPr>
              <w:t>00</w:t>
            </w:r>
          </w:p>
        </w:tc>
      </w:tr>
      <w:tr>
        <w:trPr>
          <w:trHeight w:val="226" w:hRule="exact"/>
        </w:trPr>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6"/>
                <w:szCs w:val="16"/>
              </w:rPr>
            </w:pPr>
            <w:r>
              <w:rPr>
                <w:rFonts w:ascii="SimHei" w:eastAsia="SimHei" w:hAnsi="SimHei" w:cs="SimHei"/>
                <w:color w:val="032567"/>
                <w:spacing w:val="0"/>
                <w:w w:val="100"/>
                <w:position w:val="0"/>
                <w:sz w:val="16"/>
                <w:szCs w:val="16"/>
              </w:rPr>
              <w:t>烟台市鹏科能源有限公司</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6"/>
                <w:szCs w:val="16"/>
              </w:rPr>
            </w:pPr>
            <w:r>
              <w:rPr>
                <w:rFonts w:ascii="SimHei" w:eastAsia="SimHei" w:hAnsi="SimHei" w:cs="SimHei"/>
                <w:color w:val="00023E"/>
                <w:spacing w:val="0"/>
                <w:w w:val="100"/>
                <w:position w:val="0"/>
                <w:sz w:val="16"/>
                <w:szCs w:val="16"/>
              </w:rPr>
              <w:t>山东省悯台市牟平区姜格庄街道亦事处丽鹏路</w:t>
            </w:r>
            <w:r>
              <w:rPr>
                <w:rFonts w:ascii="SimHei" w:eastAsia="SimHei" w:hAnsi="SimHei" w:cs="SimHei"/>
                <w:i/>
                <w:iCs/>
                <w:color w:val="00023E"/>
                <w:spacing w:val="0"/>
                <w:w w:val="100"/>
                <w:position w:val="0"/>
                <w:sz w:val="16"/>
                <w:szCs w:val="16"/>
              </w:rPr>
              <w:t>偈</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00"/>
              <w:jc w:val="both"/>
              <w:rPr>
                <w:sz w:val="14"/>
                <w:szCs w:val="14"/>
              </w:rPr>
            </w:pPr>
            <w:r>
              <w:rPr>
                <w:rFonts w:ascii="Arial Unicode MS" w:eastAsia="Arial Unicode MS" w:hAnsi="Arial Unicode MS" w:cs="Arial Unicode MS"/>
                <w:color w:val="504353"/>
                <w:spacing w:val="0"/>
                <w:w w:val="100"/>
                <w:position w:val="0"/>
                <w:sz w:val="14"/>
                <w:szCs w:val="14"/>
              </w:rPr>
              <w:t xml:space="preserve">100. </w:t>
            </w:r>
            <w:r>
              <w:rPr>
                <w:rFonts w:ascii="Arial Unicode MS" w:eastAsia="Arial Unicode MS" w:hAnsi="Arial Unicode MS" w:cs="Arial Unicode MS"/>
                <w:color w:val="504353"/>
                <w:spacing w:val="0"/>
                <w:w w:val="100"/>
                <w:position w:val="0"/>
                <w:sz w:val="14"/>
                <w:szCs w:val="14"/>
              </w:rPr>
              <w:t>00</w:t>
            </w:r>
          </w:p>
        </w:tc>
      </w:tr>
      <w:tr>
        <w:trPr>
          <w:trHeight w:val="254" w:hRule="exact"/>
        </w:trPr>
        <w:tc>
          <w:tcPr>
            <w:tcBorders>
              <w:top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6"/>
                <w:szCs w:val="16"/>
              </w:rPr>
            </w:pPr>
            <w:r>
              <w:rPr>
                <w:rFonts w:ascii="SimHei" w:eastAsia="SimHei" w:hAnsi="SimHei" w:cs="SimHei"/>
                <w:color w:val="032567"/>
                <w:spacing w:val="0"/>
                <w:w w:val="100"/>
                <w:position w:val="0"/>
                <w:sz w:val="16"/>
                <w:szCs w:val="16"/>
              </w:rPr>
              <w:t>烟台丽履投资有限袤司</w:t>
            </w:r>
          </w:p>
        </w:tc>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6"/>
                <w:szCs w:val="16"/>
              </w:rPr>
            </w:pPr>
            <w:r>
              <w:rPr>
                <w:rFonts w:ascii="SimHei" w:eastAsia="SimHei" w:hAnsi="SimHei" w:cs="SimHei"/>
                <w:color w:val="00023E"/>
                <w:spacing w:val="0"/>
                <w:w w:val="100"/>
                <w:position w:val="0"/>
                <w:sz w:val="16"/>
                <w:szCs w:val="16"/>
              </w:rPr>
              <w:t>山东省悯台市莱山区港城东大街</w:t>
            </w:r>
            <w:r>
              <w:rPr>
                <w:rFonts w:ascii="Arial Unicode MS" w:eastAsia="Arial Unicode MS" w:hAnsi="Arial Unicode MS" w:cs="Arial Unicode MS"/>
                <w:color w:val="00023E"/>
                <w:spacing w:val="0"/>
                <w:w w:val="100"/>
                <w:position w:val="0"/>
                <w:sz w:val="14"/>
                <w:szCs w:val="14"/>
              </w:rPr>
              <w:t>2</w:t>
            </w:r>
            <w:r>
              <w:rPr>
                <w:rFonts w:ascii="SimHei" w:eastAsia="SimHei" w:hAnsi="SimHei" w:cs="SimHei"/>
                <w:color w:val="28282A"/>
                <w:spacing w:val="0"/>
                <w:w w:val="100"/>
                <w:position w:val="0"/>
                <w:sz w:val="16"/>
                <w:szCs w:val="16"/>
              </w:rPr>
              <w:t>舶</w:t>
            </w:r>
            <w:r>
              <w:rPr>
                <w:rFonts w:ascii="SimHei" w:eastAsia="SimHei" w:hAnsi="SimHei" w:cs="SimHei"/>
                <w:color w:val="00023E"/>
                <w:spacing w:val="0"/>
                <w:w w:val="100"/>
                <w:position w:val="0"/>
                <w:sz w:val="16"/>
                <w:szCs w:val="16"/>
              </w:rPr>
              <w:t>号雹</w:t>
            </w:r>
            <w:r>
              <w:rPr>
                <w:rFonts w:ascii="SimHei" w:eastAsia="SimHei" w:hAnsi="SimHei" w:cs="SimHei"/>
                <w:color w:val="00023E"/>
                <w:spacing w:val="0"/>
                <w:w w:val="100"/>
                <w:position w:val="0"/>
                <w:sz w:val="16"/>
                <w:szCs w:val="16"/>
              </w:rPr>
              <w:t>g</w:t>
            </w:r>
            <w:r>
              <w:rPr>
                <w:rFonts w:ascii="SimHei" w:eastAsia="SimHei" w:hAnsi="SimHei" w:cs="SimHei"/>
                <w:color w:val="00023E"/>
                <w:spacing w:val="0"/>
                <w:w w:val="100"/>
                <w:position w:val="0"/>
                <w:sz w:val="16"/>
                <w:szCs w:val="16"/>
              </w:rPr>
              <w:t>号</w:t>
            </w:r>
          </w:p>
        </w:tc>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4"/>
                <w:szCs w:val="14"/>
              </w:rPr>
            </w:pPr>
            <w:r>
              <w:rPr>
                <w:rFonts w:ascii="Arial Unicode MS" w:eastAsia="Arial Unicode MS" w:hAnsi="Arial Unicode MS" w:cs="Arial Unicode MS"/>
                <w:color w:val="372E42"/>
                <w:spacing w:val="0"/>
                <w:w w:val="100"/>
                <w:position w:val="0"/>
                <w:sz w:val="14"/>
                <w:szCs w:val="14"/>
              </w:rPr>
              <w:t xml:space="preserve">51. </w:t>
            </w:r>
            <w:r>
              <w:rPr>
                <w:rFonts w:ascii="Arial Unicode MS" w:eastAsia="Arial Unicode MS" w:hAnsi="Arial Unicode MS" w:cs="Arial Unicode MS"/>
                <w:color w:val="372E42"/>
                <w:spacing w:val="0"/>
                <w:w w:val="100"/>
                <w:position w:val="0"/>
                <w:sz w:val="14"/>
                <w:szCs w:val="14"/>
              </w:rPr>
              <w:t>00</w:t>
            </w:r>
          </w:p>
        </w:tc>
      </w:tr>
    </w:tbl>
    <w:p>
      <w:pPr>
        <w:widowControl w:val="0"/>
        <w:spacing w:after="279" w:line="1" w:lineRule="exact"/>
      </w:pPr>
    </w:p>
    <w:p>
      <w:pPr>
        <w:pStyle w:val="Style95"/>
        <w:keepNext w:val="0"/>
        <w:keepLines w:val="0"/>
        <w:widowControl w:val="0"/>
        <w:shd w:val="clear" w:color="auto" w:fill="auto"/>
        <w:bidi w:val="0"/>
        <w:spacing w:before="0" w:after="380" w:line="240" w:lineRule="auto"/>
        <w:ind w:left="0" w:right="0" w:firstLine="440"/>
        <w:jc w:val="both"/>
      </w:pPr>
      <w:r>
        <w:rPr>
          <w:color w:val="000000"/>
          <w:spacing w:val="0"/>
          <w:w w:val="100"/>
          <w:position w:val="0"/>
        </w:rPr>
        <w:t>本期合并财务报表范围变化情况详见“附注六、合并范围的变更”及“附注七、在其他主体中的权益”。</w:t>
      </w:r>
    </w:p>
    <w:p>
      <w:pPr>
        <w:pStyle w:val="Style27"/>
        <w:keepNext/>
        <w:keepLines/>
        <w:widowControl w:val="0"/>
        <w:shd w:val="clear" w:color="auto" w:fill="auto"/>
        <w:bidi w:val="0"/>
        <w:spacing w:before="0" w:after="280" w:line="240" w:lineRule="auto"/>
        <w:ind w:left="0" w:right="0" w:firstLine="0"/>
        <w:jc w:val="both"/>
      </w:pPr>
      <w:bookmarkStart w:id="726" w:name="bookmark726"/>
      <w:bookmarkStart w:id="727" w:name="bookmark727"/>
      <w:bookmarkStart w:id="728" w:name="bookmark728"/>
      <w:bookmarkStart w:id="729" w:name="bookmark729"/>
      <w:r>
        <w:rPr>
          <w:color w:val="000000"/>
          <w:spacing w:val="0"/>
          <w:w w:val="100"/>
          <w:position w:val="0"/>
        </w:rPr>
        <w:t>四</w:t>
      </w:r>
      <w:bookmarkEnd w:id="728"/>
      <w:r>
        <w:rPr>
          <w:color w:val="000000"/>
          <w:spacing w:val="0"/>
          <w:w w:val="100"/>
          <w:position w:val="0"/>
        </w:rPr>
        <w:t>、财务报表的编制基础</w:t>
      </w:r>
      <w:bookmarkEnd w:id="726"/>
      <w:bookmarkEnd w:id="727"/>
      <w:bookmarkEnd w:id="729"/>
    </w:p>
    <w:p>
      <w:pPr>
        <w:pStyle w:val="Style34"/>
        <w:keepNext/>
        <w:keepLines/>
        <w:widowControl w:val="0"/>
        <w:shd w:val="clear" w:color="auto" w:fill="auto"/>
        <w:bidi w:val="0"/>
        <w:spacing w:before="0" w:after="280" w:line="310" w:lineRule="exact"/>
        <w:ind w:left="0" w:right="0" w:firstLine="0"/>
        <w:jc w:val="both"/>
      </w:pPr>
      <w:bookmarkStart w:id="730" w:name="bookmark730"/>
      <w:bookmarkStart w:id="731" w:name="bookmark731"/>
      <w:bookmarkStart w:id="732" w:name="bookmark732"/>
      <w:bookmarkStart w:id="733" w:name="bookmark733"/>
      <w:r>
        <w:rPr>
          <w:rFonts w:ascii="Times New Roman" w:eastAsia="Times New Roman" w:hAnsi="Times New Roman" w:cs="Times New Roman"/>
          <w:color w:val="000000"/>
          <w:spacing w:val="0"/>
          <w:w w:val="100"/>
          <w:position w:val="0"/>
        </w:rPr>
        <w:t>1</w:t>
      </w:r>
      <w:bookmarkEnd w:id="732"/>
      <w:r>
        <w:rPr>
          <w:color w:val="000000"/>
          <w:spacing w:val="0"/>
          <w:w w:val="100"/>
          <w:position w:val="0"/>
        </w:rPr>
        <w:t>、编制基础</w:t>
      </w:r>
      <w:bookmarkEnd w:id="730"/>
      <w:bookmarkEnd w:id="731"/>
      <w:bookmarkEnd w:id="733"/>
    </w:p>
    <w:p>
      <w:pPr>
        <w:pStyle w:val="Style95"/>
        <w:keepNext w:val="0"/>
        <w:keepLines w:val="0"/>
        <w:widowControl w:val="0"/>
        <w:shd w:val="clear" w:color="auto" w:fill="auto"/>
        <w:bidi w:val="0"/>
        <w:spacing w:before="0" w:after="380" w:line="310" w:lineRule="exact"/>
        <w:ind w:left="0" w:right="0" w:firstLine="440"/>
        <w:jc w:val="both"/>
      </w:pPr>
      <w:r>
        <w:rPr>
          <w:color w:val="000000"/>
          <w:spacing w:val="0"/>
          <w:w w:val="100"/>
          <w:position w:val="0"/>
        </w:rPr>
        <w:t>本公司财务报表以持续经营为基础，根据实际发生的交易和事项，按照财政部颁布的《企业会计准则 -基本准则》、具体会计准则和其后颁布的企业会计准则应用指南、企业会计准则解释及其他相关规定（以 下简称“企业会计准则”）以及中国证券监督管理委员会《公开发行证券的公司信息披露编报规则第</w:t>
      </w:r>
      <w:r>
        <w:rPr>
          <w:color w:val="000000"/>
          <w:spacing w:val="0"/>
          <w:w w:val="100"/>
          <w:position w:val="0"/>
        </w:rPr>
        <w:t>15</w:t>
      </w:r>
      <w:r>
        <w:rPr>
          <w:color w:val="000000"/>
          <w:spacing w:val="0"/>
          <w:w w:val="100"/>
          <w:position w:val="0"/>
        </w:rPr>
        <w:t>号 一财务报告的一般规定》</w:t>
      </w:r>
      <w:r>
        <w:rPr>
          <w:color w:val="000000"/>
          <w:spacing w:val="0"/>
          <w:w w:val="100"/>
          <w:position w:val="0"/>
        </w:rPr>
        <w:t>（2014</w:t>
      </w:r>
      <w:r>
        <w:rPr>
          <w:color w:val="000000"/>
          <w:spacing w:val="0"/>
          <w:w w:val="100"/>
          <w:position w:val="0"/>
        </w:rPr>
        <w:t>年修订）的披露规定，并基于以下所述重要会计政策、会计估计进行编制。</w:t>
      </w:r>
    </w:p>
    <w:p>
      <w:pPr>
        <w:pStyle w:val="Style34"/>
        <w:keepNext/>
        <w:keepLines/>
        <w:widowControl w:val="0"/>
        <w:shd w:val="clear" w:color="auto" w:fill="auto"/>
        <w:bidi w:val="0"/>
        <w:spacing w:before="0" w:after="280" w:line="240" w:lineRule="auto"/>
        <w:ind w:left="0" w:right="0" w:firstLine="0"/>
        <w:jc w:val="both"/>
      </w:pPr>
      <w:bookmarkStart w:id="734" w:name="bookmark734"/>
      <w:bookmarkStart w:id="735" w:name="bookmark735"/>
      <w:bookmarkStart w:id="736" w:name="bookmark736"/>
      <w:bookmarkStart w:id="737" w:name="bookmark737"/>
      <w:r>
        <w:rPr>
          <w:rFonts w:ascii="Times New Roman" w:eastAsia="Times New Roman" w:hAnsi="Times New Roman" w:cs="Times New Roman"/>
          <w:color w:val="000000"/>
          <w:spacing w:val="0"/>
          <w:w w:val="100"/>
          <w:position w:val="0"/>
        </w:rPr>
        <w:t>2</w:t>
      </w:r>
      <w:bookmarkEnd w:id="736"/>
      <w:r>
        <w:rPr>
          <w:color w:val="000000"/>
          <w:spacing w:val="0"/>
          <w:w w:val="100"/>
          <w:position w:val="0"/>
        </w:rPr>
        <w:t>、持续经营</w:t>
      </w:r>
      <w:bookmarkEnd w:id="734"/>
      <w:bookmarkEnd w:id="735"/>
      <w:bookmarkEnd w:id="737"/>
    </w:p>
    <w:p>
      <w:pPr>
        <w:pStyle w:val="Style95"/>
        <w:keepNext w:val="0"/>
        <w:keepLines w:val="0"/>
        <w:widowControl w:val="0"/>
        <w:shd w:val="clear" w:color="auto" w:fill="auto"/>
        <w:bidi w:val="0"/>
        <w:spacing w:before="0" w:after="380" w:line="312" w:lineRule="exact"/>
        <w:ind w:left="0" w:right="0" w:firstLine="0"/>
        <w:jc w:val="both"/>
      </w:pPr>
      <w:r>
        <w:rPr>
          <w:color w:val="000000"/>
          <w:spacing w:val="0"/>
          <w:w w:val="100"/>
          <w:position w:val="0"/>
        </w:rPr>
        <w:t>报告期内及报告期末起至少十二个月，公司生产经营稳定，资产负债结构合理，具备持续经营能力，不存 在影响持续经营能力的重大不利风险。</w:t>
      </w:r>
    </w:p>
    <w:p>
      <w:pPr>
        <w:pStyle w:val="Style27"/>
        <w:keepNext/>
        <w:keepLines/>
        <w:widowControl w:val="0"/>
        <w:shd w:val="clear" w:color="auto" w:fill="auto"/>
        <w:bidi w:val="0"/>
        <w:spacing w:before="0" w:after="380" w:line="240" w:lineRule="auto"/>
        <w:ind w:left="0" w:right="0" w:firstLine="0"/>
        <w:jc w:val="both"/>
      </w:pPr>
      <w:bookmarkStart w:id="738" w:name="bookmark738"/>
      <w:bookmarkStart w:id="739" w:name="bookmark739"/>
      <w:bookmarkStart w:id="740" w:name="bookmark740"/>
      <w:bookmarkStart w:id="741" w:name="bookmark741"/>
      <w:r>
        <w:rPr>
          <w:color w:val="000000"/>
          <w:spacing w:val="0"/>
          <w:w w:val="100"/>
          <w:position w:val="0"/>
        </w:rPr>
        <w:t>五</w:t>
      </w:r>
      <w:bookmarkEnd w:id="740"/>
      <w:r>
        <w:rPr>
          <w:color w:val="000000"/>
          <w:spacing w:val="0"/>
          <w:w w:val="100"/>
          <w:position w:val="0"/>
        </w:rPr>
        <w:t>、重要会计政策及会计估计</w:t>
      </w:r>
      <w:bookmarkEnd w:id="738"/>
      <w:bookmarkEnd w:id="739"/>
      <w:bookmarkEnd w:id="741"/>
    </w:p>
    <w:p>
      <w:pPr>
        <w:pStyle w:val="Style31"/>
        <w:keepNext w:val="0"/>
        <w:keepLines w:val="0"/>
        <w:widowControl w:val="0"/>
        <w:shd w:val="clear" w:color="auto" w:fill="auto"/>
        <w:bidi w:val="0"/>
        <w:spacing w:before="0" w:after="160" w:line="240" w:lineRule="auto"/>
        <w:ind w:left="0" w:right="0" w:firstLine="0"/>
        <w:jc w:val="both"/>
      </w:pPr>
      <w:r>
        <w:rPr>
          <w:color w:val="000000"/>
          <w:spacing w:val="0"/>
          <w:w w:val="100"/>
          <w:position w:val="0"/>
        </w:rPr>
        <w:t>公司是否需要遵守特殊行业的披露要求</w:t>
      </w:r>
    </w:p>
    <w:p>
      <w:pPr>
        <w:pStyle w:val="Style31"/>
        <w:keepNext w:val="0"/>
        <w:keepLines w:val="0"/>
        <w:widowControl w:val="0"/>
        <w:shd w:val="clear" w:color="auto" w:fill="auto"/>
        <w:bidi w:val="0"/>
        <w:spacing w:before="0" w:after="280" w:line="240" w:lineRule="auto"/>
        <w:ind w:left="0" w:right="0" w:firstLine="0"/>
        <w:jc w:val="both"/>
      </w:pPr>
      <w:r>
        <w:rPr>
          <w:color w:val="000000"/>
          <w:spacing w:val="0"/>
          <w:w w:val="100"/>
          <w:position w:val="0"/>
        </w:rPr>
        <w:t>否</w:t>
      </w:r>
      <w:r>
        <w:br w:type="page"/>
      </w:r>
    </w:p>
    <w:p>
      <w:pPr>
        <w:pStyle w:val="Style31"/>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具体会计政策和会计估计提示：</w:t>
      </w:r>
    </w:p>
    <w:p>
      <w:pPr>
        <w:pStyle w:val="Style31"/>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公司根据现行的会计制度规定结合实际生产经营特点制定本公司的会计政策和会计估计</w:t>
      </w:r>
    </w:p>
    <w:p>
      <w:pPr>
        <w:pStyle w:val="Style34"/>
        <w:keepNext/>
        <w:keepLines/>
        <w:widowControl w:val="0"/>
        <w:shd w:val="clear" w:color="auto" w:fill="auto"/>
        <w:tabs>
          <w:tab w:pos="363" w:val="left"/>
        </w:tabs>
        <w:bidi w:val="0"/>
        <w:spacing w:before="0" w:after="200" w:line="324" w:lineRule="auto"/>
        <w:ind w:left="0" w:right="0" w:firstLine="0"/>
        <w:jc w:val="both"/>
      </w:pPr>
      <w:bookmarkStart w:id="742" w:name="bookmark742"/>
      <w:bookmarkStart w:id="743" w:name="bookmark743"/>
      <w:bookmarkStart w:id="744" w:name="bookmark744"/>
      <w:bookmarkStart w:id="745" w:name="bookmark745"/>
      <w:r>
        <w:rPr>
          <w:rFonts w:ascii="Times New Roman" w:eastAsia="Times New Roman" w:hAnsi="Times New Roman" w:cs="Times New Roman"/>
          <w:color w:val="000000"/>
          <w:spacing w:val="0"/>
          <w:w w:val="100"/>
          <w:position w:val="0"/>
        </w:rPr>
        <w:t>1</w:t>
      </w:r>
      <w:bookmarkEnd w:id="744"/>
      <w:r>
        <w:rPr>
          <w:color w:val="000000"/>
          <w:spacing w:val="0"/>
          <w:w w:val="100"/>
          <w:position w:val="0"/>
        </w:rPr>
        <w:t>、</w:t>
        <w:tab/>
        <w:t>遵循企业会计准则的声明</w:t>
      </w:r>
      <w:bookmarkEnd w:id="742"/>
      <w:bookmarkEnd w:id="743"/>
      <w:bookmarkEnd w:id="745"/>
    </w:p>
    <w:p>
      <w:pPr>
        <w:pStyle w:val="Style95"/>
        <w:keepNext w:val="0"/>
        <w:keepLines w:val="0"/>
        <w:widowControl w:val="0"/>
        <w:shd w:val="clear" w:color="auto" w:fill="auto"/>
        <w:bidi w:val="0"/>
        <w:spacing w:before="0" w:after="380" w:line="312" w:lineRule="exact"/>
        <w:ind w:left="0" w:right="0" w:firstLine="0"/>
        <w:jc w:val="both"/>
      </w:pPr>
      <w:r>
        <w:rPr>
          <w:color w:val="000000"/>
          <w:spacing w:val="0"/>
          <w:w w:val="100"/>
          <w:position w:val="0"/>
        </w:rPr>
        <w:t>公司基于上述基础编制的财务报表符合《企业会计准则》的要求，真实、完整地反映了公司的财务状况、 经营成果和现金流量等有关信息。</w:t>
      </w:r>
    </w:p>
    <w:p>
      <w:pPr>
        <w:pStyle w:val="Style34"/>
        <w:keepNext/>
        <w:keepLines/>
        <w:widowControl w:val="0"/>
        <w:shd w:val="clear" w:color="auto" w:fill="auto"/>
        <w:tabs>
          <w:tab w:pos="373" w:val="left"/>
        </w:tabs>
        <w:bidi w:val="0"/>
        <w:spacing w:before="0" w:after="200" w:line="324" w:lineRule="auto"/>
        <w:ind w:left="0" w:right="0" w:firstLine="0"/>
        <w:jc w:val="both"/>
      </w:pPr>
      <w:bookmarkStart w:id="746" w:name="bookmark746"/>
      <w:bookmarkStart w:id="747" w:name="bookmark747"/>
      <w:bookmarkStart w:id="748" w:name="bookmark748"/>
      <w:bookmarkStart w:id="749" w:name="bookmark749"/>
      <w:r>
        <w:rPr>
          <w:rFonts w:ascii="Times New Roman" w:eastAsia="Times New Roman" w:hAnsi="Times New Roman" w:cs="Times New Roman"/>
          <w:color w:val="000000"/>
          <w:spacing w:val="0"/>
          <w:w w:val="100"/>
          <w:position w:val="0"/>
        </w:rPr>
        <w:t>2</w:t>
      </w:r>
      <w:bookmarkEnd w:id="748"/>
      <w:r>
        <w:rPr>
          <w:color w:val="000000"/>
          <w:spacing w:val="0"/>
          <w:w w:val="100"/>
          <w:position w:val="0"/>
        </w:rPr>
        <w:t>、</w:t>
        <w:tab/>
        <w:t>会计期间</w:t>
      </w:r>
      <w:bookmarkEnd w:id="746"/>
      <w:bookmarkEnd w:id="747"/>
      <w:bookmarkEnd w:id="749"/>
    </w:p>
    <w:p>
      <w:pPr>
        <w:pStyle w:val="Style95"/>
        <w:keepNext w:val="0"/>
        <w:keepLines w:val="0"/>
        <w:widowControl w:val="0"/>
        <w:shd w:val="clear" w:color="auto" w:fill="auto"/>
        <w:bidi w:val="0"/>
        <w:spacing w:before="0" w:after="380" w:line="311" w:lineRule="exact"/>
        <w:ind w:left="0" w:right="0" w:firstLine="0"/>
        <w:jc w:val="both"/>
      </w:pPr>
      <w:r>
        <w:rPr>
          <w:color w:val="000000"/>
          <w:spacing w:val="0"/>
          <w:w w:val="100"/>
          <w:position w:val="0"/>
        </w:rPr>
        <w:t>会计年度为公历</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日至</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w:t>
      </w:r>
    </w:p>
    <w:p>
      <w:pPr>
        <w:pStyle w:val="Style34"/>
        <w:keepNext/>
        <w:keepLines/>
        <w:widowControl w:val="0"/>
        <w:shd w:val="clear" w:color="auto" w:fill="auto"/>
        <w:tabs>
          <w:tab w:pos="373" w:val="left"/>
        </w:tabs>
        <w:bidi w:val="0"/>
        <w:spacing w:before="0" w:after="200" w:line="324" w:lineRule="auto"/>
        <w:ind w:left="0" w:right="0" w:firstLine="0"/>
        <w:jc w:val="both"/>
      </w:pPr>
      <w:bookmarkStart w:id="750" w:name="bookmark750"/>
      <w:bookmarkStart w:id="751" w:name="bookmark751"/>
      <w:bookmarkStart w:id="752" w:name="bookmark752"/>
      <w:bookmarkStart w:id="753" w:name="bookmark753"/>
      <w:r>
        <w:rPr>
          <w:rFonts w:ascii="Times New Roman" w:eastAsia="Times New Roman" w:hAnsi="Times New Roman" w:cs="Times New Roman"/>
          <w:color w:val="000000"/>
          <w:spacing w:val="0"/>
          <w:w w:val="100"/>
          <w:position w:val="0"/>
        </w:rPr>
        <w:t>3</w:t>
      </w:r>
      <w:bookmarkEnd w:id="752"/>
      <w:r>
        <w:rPr>
          <w:color w:val="000000"/>
          <w:spacing w:val="0"/>
          <w:w w:val="100"/>
          <w:position w:val="0"/>
        </w:rPr>
        <w:t>、</w:t>
        <w:tab/>
        <w:t>营业周期</w:t>
      </w:r>
      <w:bookmarkEnd w:id="750"/>
      <w:bookmarkEnd w:id="751"/>
      <w:bookmarkEnd w:id="753"/>
    </w:p>
    <w:p>
      <w:pPr>
        <w:pStyle w:val="Style95"/>
        <w:keepNext w:val="0"/>
        <w:keepLines w:val="0"/>
        <w:widowControl w:val="0"/>
        <w:shd w:val="clear" w:color="auto" w:fill="auto"/>
        <w:bidi w:val="0"/>
        <w:spacing w:before="0" w:after="380" w:line="317" w:lineRule="exact"/>
        <w:ind w:left="0" w:right="0" w:firstLine="340"/>
        <w:jc w:val="both"/>
      </w:pPr>
      <w:r>
        <w:rPr>
          <w:color w:val="000000"/>
          <w:spacing w:val="0"/>
          <w:w w:val="100"/>
          <w:position w:val="0"/>
        </w:rPr>
        <w:t>正常营业周期，是指企业从购买用于加工的资产起至实现现金或现金等价物的期间。本公司以</w:t>
      </w:r>
      <w:r>
        <w:rPr>
          <w:color w:val="000000"/>
          <w:spacing w:val="0"/>
          <w:w w:val="100"/>
          <w:position w:val="0"/>
        </w:rPr>
        <w:t>12</w:t>
      </w:r>
      <w:r>
        <w:rPr>
          <w:color w:val="000000"/>
          <w:spacing w:val="0"/>
          <w:w w:val="100"/>
          <w:position w:val="0"/>
        </w:rPr>
        <w:t>个月 作为正常营业周期，并以其作为资产与负债流动性划分的标准。</w:t>
      </w:r>
    </w:p>
    <w:p>
      <w:pPr>
        <w:pStyle w:val="Style34"/>
        <w:keepNext/>
        <w:keepLines/>
        <w:widowControl w:val="0"/>
        <w:shd w:val="clear" w:color="auto" w:fill="auto"/>
        <w:tabs>
          <w:tab w:pos="373" w:val="left"/>
        </w:tabs>
        <w:bidi w:val="0"/>
        <w:spacing w:before="0" w:after="200" w:line="324" w:lineRule="auto"/>
        <w:ind w:left="0" w:right="0" w:firstLine="0"/>
        <w:jc w:val="left"/>
      </w:pPr>
      <w:bookmarkStart w:id="754" w:name="bookmark754"/>
      <w:bookmarkStart w:id="755" w:name="bookmark755"/>
      <w:bookmarkStart w:id="756" w:name="bookmark756"/>
      <w:bookmarkStart w:id="757" w:name="bookmark757"/>
      <w:r>
        <w:rPr>
          <w:rFonts w:ascii="Times New Roman" w:eastAsia="Times New Roman" w:hAnsi="Times New Roman" w:cs="Times New Roman"/>
          <w:color w:val="000000"/>
          <w:spacing w:val="0"/>
          <w:w w:val="100"/>
          <w:position w:val="0"/>
        </w:rPr>
        <w:t>4</w:t>
      </w:r>
      <w:bookmarkEnd w:id="756"/>
      <w:r>
        <w:rPr>
          <w:color w:val="000000"/>
          <w:spacing w:val="0"/>
          <w:w w:val="100"/>
          <w:position w:val="0"/>
        </w:rPr>
        <w:t>、</w:t>
        <w:tab/>
        <w:t>记账本位币</w:t>
      </w:r>
      <w:bookmarkEnd w:id="754"/>
      <w:bookmarkEnd w:id="755"/>
      <w:bookmarkEnd w:id="757"/>
    </w:p>
    <w:p>
      <w:pPr>
        <w:pStyle w:val="Style95"/>
        <w:keepNext w:val="0"/>
        <w:keepLines w:val="0"/>
        <w:widowControl w:val="0"/>
        <w:shd w:val="clear" w:color="auto" w:fill="auto"/>
        <w:bidi w:val="0"/>
        <w:spacing w:before="0" w:after="380" w:line="311" w:lineRule="exact"/>
        <w:ind w:left="0" w:right="0" w:firstLine="0"/>
        <w:jc w:val="left"/>
      </w:pPr>
      <w:r>
        <w:rPr>
          <w:color w:val="000000"/>
          <w:spacing w:val="0"/>
          <w:w w:val="100"/>
          <w:position w:val="0"/>
        </w:rPr>
        <w:t>以人民币作为记账本位币。</w:t>
      </w:r>
    </w:p>
    <w:p>
      <w:pPr>
        <w:pStyle w:val="Style34"/>
        <w:keepNext/>
        <w:keepLines/>
        <w:widowControl w:val="0"/>
        <w:shd w:val="clear" w:color="auto" w:fill="auto"/>
        <w:tabs>
          <w:tab w:pos="373" w:val="left"/>
        </w:tabs>
        <w:bidi w:val="0"/>
        <w:spacing w:before="0" w:after="200" w:line="324" w:lineRule="auto"/>
        <w:ind w:left="0" w:right="0" w:firstLine="0"/>
        <w:jc w:val="left"/>
      </w:pPr>
      <w:bookmarkStart w:id="758" w:name="bookmark758"/>
      <w:bookmarkStart w:id="759" w:name="bookmark759"/>
      <w:bookmarkStart w:id="760" w:name="bookmark760"/>
      <w:bookmarkStart w:id="761" w:name="bookmark761"/>
      <w:r>
        <w:rPr>
          <w:rFonts w:ascii="Times New Roman" w:eastAsia="Times New Roman" w:hAnsi="Times New Roman" w:cs="Times New Roman"/>
          <w:color w:val="000000"/>
          <w:spacing w:val="0"/>
          <w:w w:val="100"/>
          <w:position w:val="0"/>
        </w:rPr>
        <w:t>5</w:t>
      </w:r>
      <w:bookmarkEnd w:id="760"/>
      <w:r>
        <w:rPr>
          <w:color w:val="000000"/>
          <w:spacing w:val="0"/>
          <w:w w:val="100"/>
          <w:position w:val="0"/>
        </w:rPr>
        <w:t>、</w:t>
        <w:tab/>
        <w:t>同一控制下和非同一控制下企业合并的会计处理方法</w:t>
      </w:r>
      <w:bookmarkEnd w:id="758"/>
      <w:bookmarkEnd w:id="759"/>
      <w:bookmarkEnd w:id="761"/>
    </w:p>
    <w:p>
      <w:pPr>
        <w:pStyle w:val="Style95"/>
        <w:keepNext w:val="0"/>
        <w:keepLines w:val="0"/>
        <w:widowControl w:val="0"/>
        <w:shd w:val="clear" w:color="auto" w:fill="auto"/>
        <w:bidi w:val="0"/>
        <w:spacing w:before="0" w:after="0" w:line="311" w:lineRule="exact"/>
        <w:ind w:left="0" w:right="0" w:firstLine="460"/>
        <w:jc w:val="both"/>
      </w:pPr>
      <w:r>
        <w:rPr>
          <w:color w:val="000000"/>
          <w:spacing w:val="0"/>
          <w:w w:val="100"/>
          <w:position w:val="0"/>
        </w:rPr>
        <w:t>企业合并，是指将两个或两个以上单独的企业合并形成一个报告主体的交易或事项。企业合并分为同 一控制下企业合并和非同一控制下企业合并。</w:t>
      </w:r>
    </w:p>
    <w:p>
      <w:pPr>
        <w:pStyle w:val="Style95"/>
        <w:keepNext w:val="0"/>
        <w:keepLines w:val="0"/>
        <w:widowControl w:val="0"/>
        <w:shd w:val="clear" w:color="auto" w:fill="auto"/>
        <w:bidi w:val="0"/>
        <w:spacing w:before="0" w:after="0" w:line="311" w:lineRule="exact"/>
        <w:ind w:left="0" w:right="0" w:firstLine="460"/>
        <w:jc w:val="both"/>
      </w:pPr>
      <w:bookmarkStart w:id="762" w:name="bookmark762"/>
      <w:r>
        <w:rPr>
          <w:b/>
          <w:bCs/>
          <w:color w:val="000000"/>
          <w:spacing w:val="0"/>
          <w:w w:val="100"/>
          <w:position w:val="0"/>
        </w:rPr>
        <w:t>（</w:t>
      </w:r>
      <w:bookmarkEnd w:id="762"/>
      <w:r>
        <w:rPr>
          <w:b/>
          <w:bCs/>
          <w:color w:val="000000"/>
          <w:spacing w:val="0"/>
          <w:w w:val="100"/>
          <w:position w:val="0"/>
        </w:rPr>
        <w:t>1）同一控制下企业合并</w:t>
      </w:r>
    </w:p>
    <w:p>
      <w:pPr>
        <w:pStyle w:val="Style95"/>
        <w:keepNext w:val="0"/>
        <w:keepLines w:val="0"/>
        <w:widowControl w:val="0"/>
        <w:shd w:val="clear" w:color="auto" w:fill="auto"/>
        <w:bidi w:val="0"/>
        <w:spacing w:before="0" w:after="0" w:line="311" w:lineRule="exact"/>
        <w:ind w:left="0" w:right="0" w:firstLine="460"/>
        <w:jc w:val="both"/>
      </w:pPr>
      <w:r>
        <w:rPr>
          <w:color w:val="000000"/>
          <w:spacing w:val="0"/>
          <w:w w:val="100"/>
          <w:position w:val="0"/>
        </w:rPr>
        <w:t>参与合并的企业在合并前后均受同一方或相同的多方最终控制且该控制并非暂时性的，为同一控制下 的企业合并。同一控制下的企业合并，在合并日取得对其他参与合并企业控制权的一方为合并方，参与合 并的其他企业为被合并方。合并日，是指合并方实际取得对被合并方控制权的日期。</w:t>
      </w:r>
    </w:p>
    <w:p>
      <w:pPr>
        <w:pStyle w:val="Style95"/>
        <w:keepNext w:val="0"/>
        <w:keepLines w:val="0"/>
        <w:widowControl w:val="0"/>
        <w:shd w:val="clear" w:color="auto" w:fill="auto"/>
        <w:bidi w:val="0"/>
        <w:spacing w:before="0" w:after="0" w:line="311" w:lineRule="exact"/>
        <w:ind w:left="0" w:right="0" w:firstLine="460"/>
        <w:jc w:val="both"/>
      </w:pPr>
      <w:r>
        <w:rPr>
          <w:color w:val="000000"/>
          <w:spacing w:val="0"/>
          <w:w w:val="100"/>
          <w:position w:val="0"/>
        </w:rPr>
        <w:t>同一控制下企业合并形成的长期股权投资合并方以支付现金、转让非现金资产或承担债务方式作为合 并对价的，本公司在合并日按照所取得的被合并方在最终控制方合并财务报表中的净资产的账面价值的份 额作为长期股权投资的初始投资成本。被合并方在合并日的净资产账面价值为负数的，长期股权投资成本 按零确定。如果被合并方在被合并以前，是最终控制方通过非同一控制下的企业合并所控制的，则合并方 长期股权投资的初始投资成本包含了相关的商誉金额。长期股权投资的初始投资成本与支付的现金、转让 的非现金资产及所承担债务账面价值之间的差额，应当调整资本公积（资本溢价或股本溢价）；资本公积</w:t>
      </w:r>
    </w:p>
    <w:p>
      <w:pPr>
        <w:pStyle w:val="Style95"/>
        <w:keepNext w:val="0"/>
        <w:keepLines w:val="0"/>
        <w:widowControl w:val="0"/>
        <w:shd w:val="clear" w:color="auto" w:fill="auto"/>
        <w:bidi w:val="0"/>
        <w:spacing w:before="0" w:after="0" w:line="311" w:lineRule="exact"/>
        <w:ind w:left="0" w:right="0" w:firstLine="0"/>
        <w:jc w:val="left"/>
      </w:pPr>
      <w:r>
        <w:rPr>
          <w:color w:val="000000"/>
          <w:spacing w:val="0"/>
          <w:w w:val="100"/>
          <w:position w:val="0"/>
        </w:rPr>
        <w:t>（资本溢价或股本溢价）的余额不足冲减的，依次冲减盈余公积和未分配利润。合并方以发行权益性工具 作为合并对价的，按发行股份的面值总额作为股本，长期股权投资的初始投资成本与所发行股份面值总额 之间的差额，调整资本公积（资本溢价或股本溢价）；资本公积（资本溢价或股本溢价）不足冲减的，依 次冲减盈余公积和未分配利润。</w:t>
      </w:r>
    </w:p>
    <w:p>
      <w:pPr>
        <w:pStyle w:val="Style95"/>
        <w:keepNext w:val="0"/>
        <w:keepLines w:val="0"/>
        <w:widowControl w:val="0"/>
        <w:shd w:val="clear" w:color="auto" w:fill="auto"/>
        <w:bidi w:val="0"/>
        <w:spacing w:before="0" w:after="0" w:line="311" w:lineRule="exact"/>
        <w:ind w:left="0" w:right="0" w:firstLine="460"/>
        <w:jc w:val="left"/>
      </w:pPr>
      <w:r>
        <w:rPr>
          <w:color w:val="000000"/>
          <w:spacing w:val="0"/>
          <w:w w:val="100"/>
          <w:position w:val="0"/>
        </w:rPr>
        <w:t>合并方发生的审计、法律服务、评估咨询等中介费用以及其他相关管理费用，于发生时计人当期损益。 与发行权益性工具作为合并对价直接相关的交易费用，冲减资本公积（股本溢价），资本公积（股本溢价） 不足冲减的，依次冲减盈余公积和未分配利润。与发行债务性工具作为合并对价直接相关的交易费用，计 入债务性工具的初始确认金额。</w:t>
      </w:r>
    </w:p>
    <w:p>
      <w:pPr>
        <w:pStyle w:val="Style95"/>
        <w:keepNext w:val="0"/>
        <w:keepLines w:val="0"/>
        <w:widowControl w:val="0"/>
        <w:shd w:val="clear" w:color="auto" w:fill="auto"/>
        <w:bidi w:val="0"/>
        <w:spacing w:before="0" w:after="200" w:line="311" w:lineRule="exact"/>
        <w:ind w:left="0" w:right="0" w:firstLine="460"/>
        <w:jc w:val="left"/>
        <w:sectPr>
          <w:footnotePr>
            <w:pos w:val="pageBottom"/>
            <w:numFmt w:val="decimal"/>
            <w:numRestart w:val="continuous"/>
          </w:footnotePr>
          <w:pgSz w:w="11900" w:h="16840"/>
          <w:pgMar w:top="1441" w:right="1069" w:bottom="1441" w:left="1039" w:header="0" w:footer="3" w:gutter="0"/>
          <w:cols w:space="720"/>
          <w:noEndnote/>
          <w:rtlGutter w:val="0"/>
          <w:docGrid w:linePitch="360"/>
        </w:sectPr>
      </w:pPr>
      <w:r>
        <w:rPr>
          <w:color w:val="000000"/>
          <w:spacing w:val="0"/>
          <w:w w:val="100"/>
          <w:position w:val="0"/>
        </w:rPr>
        <w:t>通过多次交易分步实现同一控制下企业合并，属于一揽子交易的，合并方应当将各项交易作为一项取 得控制权的交易进行会计处理。不属于“一揽子交易”的，在母公司财务报表中，以合并日持股比例计算</w:t>
      </w:r>
    </w:p>
    <w:p>
      <w:pPr>
        <w:pStyle w:val="Style95"/>
        <w:keepNext w:val="0"/>
        <w:keepLines w:val="0"/>
        <w:widowControl w:val="0"/>
        <w:shd w:val="clear" w:color="auto" w:fill="auto"/>
        <w:bidi w:val="0"/>
        <w:spacing w:before="0" w:after="0" w:line="410" w:lineRule="exact"/>
        <w:ind w:left="0" w:right="0" w:firstLine="6140"/>
        <w:jc w:val="both"/>
      </w:pPr>
      <w:r>
        <w:rPr>
          <w:color w:val="000000"/>
          <w:spacing w:val="0"/>
          <w:w w:val="100"/>
          <w:position w:val="0"/>
          <w:sz w:val="17"/>
          <w:szCs w:val="17"/>
        </w:rPr>
        <w:t>山东丽鹏股份有限公司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 xml:space="preserve">年年度报告全文 </w:t>
      </w:r>
      <w:r>
        <w:rPr>
          <w:color w:val="000000"/>
          <w:spacing w:val="0"/>
          <w:w w:val="100"/>
          <w:position w:val="0"/>
        </w:rPr>
        <w:t>的合并日应享有被合并方账面所有者权益份额作为该项投资的初始投资成本，初始投资成本与其原长期股 权投资账面价值加上合并日取得进一步股份新支付对价的账面价值之和的差额，调整资本公积（股本溢 价），资本公积不足冲减的，冲减留存收益。</w:t>
      </w:r>
    </w:p>
    <w:p>
      <w:pPr>
        <w:pStyle w:val="Style95"/>
        <w:keepNext w:val="0"/>
        <w:keepLines w:val="0"/>
        <w:widowControl w:val="0"/>
        <w:shd w:val="clear" w:color="auto" w:fill="auto"/>
        <w:bidi w:val="0"/>
        <w:spacing w:before="0" w:after="0" w:line="312" w:lineRule="exact"/>
        <w:ind w:left="0" w:right="0" w:firstLine="0"/>
        <w:jc w:val="both"/>
      </w:pPr>
      <w:r>
        <w:rPr>
          <w:color w:val="000000"/>
          <w:spacing w:val="0"/>
          <w:w w:val="100"/>
          <w:position w:val="0"/>
        </w:rPr>
        <w:t>在合并财务报表中，合并方在达到合并之前持有的长期股权投资，在取得日与合并方与被合并方向处于同 一最终控制之日孰晚日与合并日之间已确认有关损益、其他综合收益和其他所有者权益变动，应分别冲减 比较报表期间的期初留存收益或当期损益。</w:t>
      </w:r>
    </w:p>
    <w:p>
      <w:pPr>
        <w:pStyle w:val="Style95"/>
        <w:keepNext w:val="0"/>
        <w:keepLines w:val="0"/>
        <w:widowControl w:val="0"/>
        <w:shd w:val="clear" w:color="auto" w:fill="auto"/>
        <w:bidi w:val="0"/>
        <w:spacing w:before="0" w:after="0" w:line="312" w:lineRule="exact"/>
        <w:ind w:left="0" w:right="0" w:firstLine="440"/>
        <w:jc w:val="both"/>
      </w:pPr>
      <w:bookmarkStart w:id="763" w:name="bookmark763"/>
      <w:r>
        <w:rPr>
          <w:b/>
          <w:bCs/>
          <w:color w:val="000000"/>
          <w:spacing w:val="0"/>
          <w:w w:val="100"/>
          <w:position w:val="0"/>
        </w:rPr>
        <w:t>（</w:t>
      </w:r>
      <w:bookmarkEnd w:id="763"/>
      <w:r>
        <w:rPr>
          <w:b/>
          <w:bCs/>
          <w:color w:val="000000"/>
          <w:spacing w:val="0"/>
          <w:w w:val="100"/>
          <w:position w:val="0"/>
        </w:rPr>
        <w:t>2）非同一控制下的企业合并</w:t>
      </w:r>
    </w:p>
    <w:p>
      <w:pPr>
        <w:pStyle w:val="Style95"/>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参与合并的各方在合并前后不受同一方或相同的多方最终控制的，为非同一控制下的企业合并。非同 一控制下的企业合并，在购买日取得对其他参与合并企业控制权的一方为购买方，参与合并的其他企业为 被购买方。购买日，是指购买方实际取得对被购买方控制权的日期。</w:t>
      </w:r>
    </w:p>
    <w:p>
      <w:pPr>
        <w:pStyle w:val="Style95"/>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对于非同一控制下的企业合并，合并成本为购买方在购买日为取得对被购买方的控制权而付出的资 产、发生或承担的负债以及发行的权益性证券的公允价值之和。购买方为企业合并发生的审计、法律服务、 评估咨询等中介费用以及其他相关管理费用，应于发生时计入当期损益。购买方作为合并对价发行的权益 性工具或债务性工具的交易费用，应当计人权益性工具或债务性工具的初始确认金额。所涉及的或有对价 按其在购买日的公允价值计入合并成本，购买日后</w:t>
      </w:r>
      <w:r>
        <w:rPr>
          <w:color w:val="000000"/>
          <w:spacing w:val="0"/>
          <w:w w:val="100"/>
          <w:position w:val="0"/>
        </w:rPr>
        <w:t>12</w:t>
      </w:r>
      <w:r>
        <w:rPr>
          <w:color w:val="000000"/>
          <w:spacing w:val="0"/>
          <w:w w:val="100"/>
          <w:position w:val="0"/>
        </w:rPr>
        <w:t>个月内出现对购买日已存在情况的新的或进一步证 据而需要调整或有对价的，相应调整合并商誉。</w:t>
      </w:r>
    </w:p>
    <w:p>
      <w:pPr>
        <w:pStyle w:val="Style95"/>
        <w:keepNext w:val="0"/>
        <w:keepLines w:val="0"/>
        <w:widowControl w:val="0"/>
        <w:shd w:val="clear" w:color="auto" w:fill="auto"/>
        <w:bidi w:val="0"/>
        <w:spacing w:before="0" w:after="0" w:line="312" w:lineRule="exact"/>
        <w:ind w:left="0" w:right="0" w:firstLine="440"/>
        <w:jc w:val="both"/>
      </w:pPr>
      <w:r>
        <w:rPr>
          <w:color w:val="000000"/>
          <w:spacing w:val="0"/>
          <w:w w:val="100"/>
          <w:position w:val="0"/>
        </w:rPr>
        <w:t>购买方发生的合并成本及在合并中取得的可辨认净资产按购买日的公允价值计量。合并成本大于合并 中取得的被购买方于购买日可辨认净资产公允价值份额的差额，确认为商誉。合并成本小于合并中取得的 被购买方可辨认净资产公允价值份额的，首先对取得的被购买方各项可辨认资产、负债及或有负债的公允 价值以及合并成本的计量进行复核，复核后合并成本仍小于合并中取得的被购买方可辨认净资产该公允价 值份额的，其差额计入当期损益。</w:t>
      </w:r>
    </w:p>
    <w:p>
      <w:pPr>
        <w:pStyle w:val="Style95"/>
        <w:keepNext w:val="0"/>
        <w:keepLines w:val="0"/>
        <w:widowControl w:val="0"/>
        <w:shd w:val="clear" w:color="auto" w:fill="auto"/>
        <w:bidi w:val="0"/>
        <w:spacing w:before="0" w:after="0" w:line="312" w:lineRule="exact"/>
        <w:ind w:left="0" w:right="0" w:firstLine="440"/>
        <w:jc w:val="both"/>
      </w:pPr>
      <w:r>
        <w:rPr>
          <w:color w:val="000000"/>
          <w:spacing w:val="0"/>
          <w:w w:val="100"/>
          <w:position w:val="0"/>
        </w:rPr>
        <w:t>通过多次交易分步实现非同一控制下企业合并的，在母公司财务报表中，以购买日之前所持被购买方 的股权投资的账面价值与购买日新增投资成本之和，作为项投资的初始投资成本。</w:t>
      </w:r>
    </w:p>
    <w:p>
      <w:pPr>
        <w:pStyle w:val="Style95"/>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在合并应当转为购买日所属当期投资收益，不能重分类计入当期损益的其他综合收益除外。财务报表 中，对于购买日之前持有的被购买方的股权，按照该股权在购买日的公允价值进行重新计量，公允价值与 其账面价值的差额计入当期投资收益；购买日之前持有的被购买方的股权涉及其他综合收益的，与其相关 的其他综合收益</w:t>
      </w:r>
    </w:p>
    <w:p>
      <w:pPr>
        <w:pStyle w:val="Style95"/>
        <w:keepNext w:val="0"/>
        <w:keepLines w:val="0"/>
        <w:widowControl w:val="0"/>
        <w:shd w:val="clear" w:color="auto" w:fill="auto"/>
        <w:bidi w:val="0"/>
        <w:spacing w:before="0" w:after="300" w:line="312" w:lineRule="exact"/>
        <w:ind w:left="0" w:right="0" w:firstLine="440"/>
        <w:jc w:val="both"/>
      </w:pPr>
      <w:r>
        <w:rPr>
          <w:color w:val="000000"/>
          <w:spacing w:val="0"/>
          <w:w w:val="100"/>
          <w:position w:val="0"/>
        </w:rPr>
        <w:t>本公司以购买日之前所持被购买方的股权于购买日的公允价值与与购买日新购入股权所支付对价的 公允价值之和作为合并成本，与购买方取得的按购买日持股比例计算应享有的被购买方可辨认净资产于购 买日的公允价值的份额比较，确定购买日应予确认的商誉或应计入合并当期损益的金额。</w:t>
      </w:r>
    </w:p>
    <w:p>
      <w:pPr>
        <w:pStyle w:val="Style34"/>
        <w:keepNext/>
        <w:keepLines/>
        <w:widowControl w:val="0"/>
        <w:shd w:val="clear" w:color="auto" w:fill="auto"/>
        <w:bidi w:val="0"/>
        <w:spacing w:before="0" w:after="300" w:line="312" w:lineRule="exact"/>
        <w:ind w:left="0" w:right="0" w:firstLine="0"/>
        <w:jc w:val="both"/>
      </w:pPr>
      <w:bookmarkStart w:id="764" w:name="bookmark764"/>
      <w:bookmarkStart w:id="765" w:name="bookmark765"/>
      <w:bookmarkStart w:id="766" w:name="bookmark766"/>
      <w:bookmarkStart w:id="767" w:name="bookmark767"/>
      <w:r>
        <w:rPr>
          <w:rFonts w:ascii="Times New Roman" w:eastAsia="Times New Roman" w:hAnsi="Times New Roman" w:cs="Times New Roman"/>
          <w:color w:val="000000"/>
          <w:spacing w:val="0"/>
          <w:w w:val="100"/>
          <w:position w:val="0"/>
        </w:rPr>
        <w:t>6</w:t>
      </w:r>
      <w:bookmarkEnd w:id="766"/>
      <w:r>
        <w:rPr>
          <w:color w:val="000000"/>
          <w:spacing w:val="0"/>
          <w:w w:val="100"/>
          <w:position w:val="0"/>
        </w:rPr>
        <w:t>、合并财务报表的编制方法</w:t>
      </w:r>
      <w:bookmarkEnd w:id="764"/>
      <w:bookmarkEnd w:id="765"/>
      <w:bookmarkEnd w:id="767"/>
    </w:p>
    <w:p>
      <w:pPr>
        <w:pStyle w:val="Style34"/>
        <w:keepNext/>
        <w:keepLines/>
        <w:widowControl w:val="0"/>
        <w:shd w:val="clear" w:color="auto" w:fill="auto"/>
        <w:tabs>
          <w:tab w:pos="874" w:val="left"/>
        </w:tabs>
        <w:bidi w:val="0"/>
        <w:spacing w:before="0" w:after="0" w:line="314" w:lineRule="exact"/>
        <w:ind w:left="0" w:right="0" w:firstLine="440"/>
        <w:jc w:val="both"/>
      </w:pPr>
      <w:bookmarkStart w:id="764" w:name="bookmark764"/>
      <w:bookmarkStart w:id="765" w:name="bookmark765"/>
      <w:bookmarkStart w:id="768" w:name="bookmark768"/>
      <w:r>
        <w:rPr>
          <w:color w:val="000000"/>
          <w:spacing w:val="0"/>
          <w:w w:val="100"/>
          <w:position w:val="0"/>
        </w:rPr>
        <w:t>（</w:t>
      </w:r>
      <w:bookmarkEnd w:id="768"/>
      <w:r>
        <w:rPr>
          <w:color w:val="000000"/>
          <w:spacing w:val="0"/>
          <w:w w:val="100"/>
          <w:position w:val="0"/>
        </w:rPr>
        <w:t>1）</w:t>
        <w:tab/>
        <w:t>合并财务报表范围</w:t>
      </w:r>
      <w:bookmarkEnd w:id="764"/>
      <w:bookmarkEnd w:id="765"/>
    </w:p>
    <w:p>
      <w:pPr>
        <w:pStyle w:val="Style95"/>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公司对合并财务报表的合并范围以控制为基础予以确定。本公司将全部子公司纳入合并财务报表范 围。</w:t>
      </w:r>
    </w:p>
    <w:p>
      <w:pPr>
        <w:pStyle w:val="Style95"/>
        <w:keepNext w:val="0"/>
        <w:keepLines w:val="0"/>
        <w:widowControl w:val="0"/>
        <w:shd w:val="clear" w:color="auto" w:fill="auto"/>
        <w:tabs>
          <w:tab w:pos="874" w:val="left"/>
        </w:tabs>
        <w:bidi w:val="0"/>
        <w:spacing w:before="0" w:after="0" w:line="314" w:lineRule="exact"/>
        <w:ind w:left="0" w:right="0" w:firstLine="440"/>
        <w:jc w:val="both"/>
      </w:pPr>
      <w:bookmarkStart w:id="769" w:name="bookmark769"/>
      <w:r>
        <w:rPr>
          <w:b/>
          <w:bCs/>
          <w:color w:val="000000"/>
          <w:spacing w:val="0"/>
          <w:w w:val="100"/>
          <w:position w:val="0"/>
        </w:rPr>
        <w:t>（</w:t>
      </w:r>
      <w:bookmarkEnd w:id="769"/>
      <w:r>
        <w:rPr>
          <w:b/>
          <w:bCs/>
          <w:color w:val="000000"/>
          <w:spacing w:val="0"/>
          <w:w w:val="100"/>
          <w:position w:val="0"/>
        </w:rPr>
        <w:t>2）</w:t>
        <w:tab/>
        <w:t>统一母子公司的会计政策、统一母子公司的资产负债表日及会计期间</w:t>
      </w:r>
    </w:p>
    <w:p>
      <w:pPr>
        <w:pStyle w:val="Style95"/>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子公司与本公司采用的会计政策或会计期间不一致的，在编制合并财务报表时，按照本公司的会计政 策或会计期间对子公司财务报表进行必要的调整。对非同一控制下企业合并取得的子公司，已按照购买日 该子公司可辨认的资产、负债及或有负债的公允价值对子公司财务报表进行了相应的调整。</w:t>
      </w:r>
    </w:p>
    <w:p>
      <w:pPr>
        <w:pStyle w:val="Style95"/>
        <w:keepNext w:val="0"/>
        <w:keepLines w:val="0"/>
        <w:widowControl w:val="0"/>
        <w:shd w:val="clear" w:color="auto" w:fill="auto"/>
        <w:tabs>
          <w:tab w:pos="874" w:val="left"/>
        </w:tabs>
        <w:bidi w:val="0"/>
        <w:spacing w:before="0" w:after="0" w:line="314" w:lineRule="exact"/>
        <w:ind w:left="0" w:right="0" w:firstLine="440"/>
        <w:jc w:val="both"/>
      </w:pPr>
      <w:bookmarkStart w:id="770" w:name="bookmark770"/>
      <w:r>
        <w:rPr>
          <w:b/>
          <w:bCs/>
          <w:color w:val="000000"/>
          <w:spacing w:val="0"/>
          <w:w w:val="100"/>
          <w:position w:val="0"/>
        </w:rPr>
        <w:t>（</w:t>
      </w:r>
      <w:bookmarkEnd w:id="770"/>
      <w:r>
        <w:rPr>
          <w:b/>
          <w:bCs/>
          <w:color w:val="000000"/>
          <w:spacing w:val="0"/>
          <w:w w:val="100"/>
          <w:position w:val="0"/>
        </w:rPr>
        <w:t>3）</w:t>
        <w:tab/>
        <w:t>合并财务报表抵销事项</w:t>
      </w:r>
    </w:p>
    <w:p>
      <w:pPr>
        <w:pStyle w:val="Style95"/>
        <w:keepNext w:val="0"/>
        <w:keepLines w:val="0"/>
        <w:widowControl w:val="0"/>
        <w:shd w:val="clear" w:color="auto" w:fill="auto"/>
        <w:bidi w:val="0"/>
        <w:spacing w:before="0" w:after="0" w:line="314" w:lineRule="exact"/>
        <w:ind w:left="0" w:right="0" w:firstLine="440"/>
        <w:jc w:val="both"/>
        <w:sectPr>
          <w:headerReference w:type="default" r:id="rId13"/>
          <w:footerReference w:type="default" r:id="rId14"/>
          <w:footnotePr>
            <w:pos w:val="pageBottom"/>
            <w:numFmt w:val="decimal"/>
            <w:numRestart w:val="continuous"/>
          </w:footnotePr>
          <w:pgSz w:w="11900" w:h="16840"/>
          <w:pgMar w:top="706" w:right="1004" w:bottom="1200" w:left="1104" w:header="278" w:footer="3" w:gutter="0"/>
          <w:cols w:space="720"/>
          <w:noEndnote/>
          <w:rtlGutter w:val="0"/>
          <w:docGrid w:linePitch="360"/>
        </w:sectPr>
      </w:pPr>
      <w:r>
        <w:rPr>
          <w:color w:val="000000"/>
          <w:spacing w:val="0"/>
          <w:w w:val="100"/>
          <w:position w:val="0"/>
        </w:rPr>
        <w:t>合并财务报表以母公司和子公司的资产负债表为基础，已抵销了母公司与子公司、子公司相互之间发 生的内部交易。子公司所有者权益中不属于母公司的份额，作为少数股东权益，在合并资产负债表中所有 者权益项目下以“少数股东权益”项目列示。</w:t>
      </w:r>
    </w:p>
    <w:p>
      <w:pPr>
        <w:pStyle w:val="Style95"/>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子公司持有母公司的长期股权投资，视为企业集团的库存股，作为所有者权益的减项，在合并资产负 债表中所有者权益项目下以“减：库存股”项目列示。</w:t>
      </w:r>
    </w:p>
    <w:p>
      <w:pPr>
        <w:pStyle w:val="Style95"/>
        <w:keepNext w:val="0"/>
        <w:keepLines w:val="0"/>
        <w:widowControl w:val="0"/>
        <w:shd w:val="clear" w:color="auto" w:fill="auto"/>
        <w:tabs>
          <w:tab w:pos="882" w:val="left"/>
        </w:tabs>
        <w:bidi w:val="0"/>
        <w:spacing w:before="0" w:after="0" w:line="313" w:lineRule="exact"/>
        <w:ind w:left="0" w:right="0" w:firstLine="440"/>
        <w:jc w:val="both"/>
      </w:pPr>
      <w:bookmarkStart w:id="771" w:name="bookmark771"/>
      <w:r>
        <w:rPr>
          <w:b/>
          <w:bCs/>
          <w:color w:val="000000"/>
          <w:spacing w:val="0"/>
          <w:w w:val="100"/>
          <w:position w:val="0"/>
        </w:rPr>
        <w:t>（</w:t>
      </w:r>
      <w:bookmarkEnd w:id="771"/>
      <w:r>
        <w:rPr>
          <w:b/>
          <w:bCs/>
          <w:color w:val="000000"/>
          <w:spacing w:val="0"/>
          <w:w w:val="100"/>
          <w:position w:val="0"/>
        </w:rPr>
        <w:t>4）</w:t>
        <w:tab/>
        <w:t>合并取得子公司会计处理</w:t>
      </w:r>
    </w:p>
    <w:p>
      <w:pPr>
        <w:pStyle w:val="Style95"/>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对于同一控制下企业合并取得的子公司，视同该企业合并于自最终控制方开始实际控制时已经发生， 从合并当期的期初起将其资产、负债、经营成果和现金流量纳入合并财务报表；对于非同一控制下企业合 并取得的子公司，在编制合并财务报表时，以购买日可辨认净资产公允价值为基础对其个别财务报表进行 调整。</w:t>
      </w:r>
    </w:p>
    <w:p>
      <w:pPr>
        <w:pStyle w:val="Style95"/>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对于因非同一控制企业合并形成的子公司，合并成本大于合并中取得的子公司可辨认净资产公允价值 份额的差额，不调整投资成本，在合并财务报表中列作商誉。</w:t>
      </w:r>
    </w:p>
    <w:p>
      <w:pPr>
        <w:pStyle w:val="Style95"/>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对于报告期内增加的子公司，若属于同一控制下企业合并的，调整合并资产负债表的期初数，并将该 子公司当期期初至报告期末的收入、费用、利润纳入合并利润表，将同期的现金流量纳入合并现金流量表; 若属于非同一控制下的企业合并的，则不调整合并资产负债表的期初数，并将该子公司购买日至报告期末 的收入、费用、利润纳入合并利润表，将同期的现金流量纳入合并现金流量表。对于报告期内处置的子公 司，不论属于同一控制抑或非同一控制企业合并，均不调整合并资产负债表的期初数，并将该子公司期初 至处置日收入、费用、利润纳入合并利润表，及同期的现金流量纳入合并现金流量表。</w:t>
      </w:r>
    </w:p>
    <w:p>
      <w:pPr>
        <w:pStyle w:val="Style95"/>
        <w:keepNext w:val="0"/>
        <w:keepLines w:val="0"/>
        <w:widowControl w:val="0"/>
        <w:shd w:val="clear" w:color="auto" w:fill="auto"/>
        <w:tabs>
          <w:tab w:pos="882" w:val="left"/>
        </w:tabs>
        <w:bidi w:val="0"/>
        <w:spacing w:before="0" w:after="0" w:line="313" w:lineRule="exact"/>
        <w:ind w:left="0" w:right="0" w:firstLine="440"/>
        <w:jc w:val="both"/>
      </w:pPr>
      <w:bookmarkStart w:id="772" w:name="bookmark772"/>
      <w:r>
        <w:rPr>
          <w:b/>
          <w:bCs/>
          <w:color w:val="000000"/>
          <w:spacing w:val="0"/>
          <w:w w:val="100"/>
          <w:position w:val="0"/>
        </w:rPr>
        <w:t>（</w:t>
      </w:r>
      <w:bookmarkEnd w:id="772"/>
      <w:r>
        <w:rPr>
          <w:b/>
          <w:bCs/>
          <w:color w:val="000000"/>
          <w:spacing w:val="0"/>
          <w:w w:val="100"/>
          <w:position w:val="0"/>
        </w:rPr>
        <w:t>5）</w:t>
        <w:tab/>
        <w:t>分步处置子公司股权至丧失控制权的会计处理方法</w:t>
      </w:r>
    </w:p>
    <w:p>
      <w:pPr>
        <w:pStyle w:val="Style95"/>
        <w:keepNext w:val="0"/>
        <w:keepLines w:val="0"/>
        <w:widowControl w:val="0"/>
        <w:shd w:val="clear" w:color="auto" w:fill="auto"/>
        <w:tabs>
          <w:tab w:pos="792" w:val="left"/>
        </w:tabs>
        <w:bidi w:val="0"/>
        <w:spacing w:before="0" w:after="0" w:line="313" w:lineRule="exact"/>
        <w:ind w:left="0" w:right="0" w:firstLine="440"/>
        <w:jc w:val="both"/>
      </w:pPr>
      <w:bookmarkStart w:id="773" w:name="bookmark773"/>
      <w:r>
        <w:rPr>
          <w:color w:val="000000"/>
          <w:spacing w:val="0"/>
          <w:w w:val="100"/>
          <w:position w:val="0"/>
        </w:rPr>
        <w:t>1</w:t>
      </w:r>
      <w:bookmarkEnd w:id="773"/>
      <w:r>
        <w:rPr>
          <w:color w:val="000000"/>
          <w:spacing w:val="0"/>
          <w:w w:val="100"/>
          <w:position w:val="0"/>
        </w:rPr>
        <w:t>）</w:t>
        <w:tab/>
      </w:r>
      <w:r>
        <w:rPr>
          <w:color w:val="000000"/>
          <w:spacing w:val="0"/>
          <w:w w:val="100"/>
          <w:position w:val="0"/>
        </w:rPr>
        <w:t>不属于“一揽子交易”的分步处置股权至丧失控制权的各项交易在母公司财务报表和合并财务报 表中的会计处理方法</w:t>
      </w:r>
    </w:p>
    <w:p>
      <w:pPr>
        <w:pStyle w:val="Style95"/>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对丧失控制权之前的各项交易，母公司财务报表中，出售所得价款与处置长期股权投资账面价值之间 的差额计入当期投资收益。在合并报表层面，处置价款与处置长期投资相对应享有子公司自购买日或者合 并日开始持续计算的净资产份额之间的差额，调整资本公积（股本溢价），不足冲减的，调整留存收益。</w:t>
      </w:r>
    </w:p>
    <w:p>
      <w:pPr>
        <w:pStyle w:val="Style95"/>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对于失去控制权时的交易，不能再对被投资单位实施控制的、共同控制或重大影响的，母公司财务报 表中，对于剩余股权，改按金融工具确认和计量准则进行会计处理，在丧失控制之日的公允价值与账面价 值之间的差额计入当期投资收益。</w:t>
      </w:r>
    </w:p>
    <w:p>
      <w:pPr>
        <w:pStyle w:val="Style95"/>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对于失去控制权时的交易，处置后的剩余股权能够对原有子公司实施共同控制或重大影响的，母公司 财务报表中，按有关成本法转为权益法的相关规定进行会计处理。在合并财务报表中，对于剩余股权，按 照其在丧失控制权日的公允价值进行重新计量。处置股权取得的对价与剩余股权公允价值之和，减去按原 持股比例计算应享有原有子公司自购买日开始持续计算的净资产的份额之间的差额，计入丧失控制权当期 的投资收益。与原有子公司股权投资相关的其他综合收益，在丧失控制权时转为当期投资收益。</w:t>
      </w:r>
    </w:p>
    <w:p>
      <w:pPr>
        <w:pStyle w:val="Style95"/>
        <w:keepNext w:val="0"/>
        <w:keepLines w:val="0"/>
        <w:widowControl w:val="0"/>
        <w:shd w:val="clear" w:color="auto" w:fill="auto"/>
        <w:tabs>
          <w:tab w:pos="792" w:val="left"/>
        </w:tabs>
        <w:bidi w:val="0"/>
        <w:spacing w:before="0" w:after="0" w:line="313" w:lineRule="exact"/>
        <w:ind w:left="0" w:right="0" w:firstLine="440"/>
        <w:jc w:val="both"/>
      </w:pPr>
      <w:bookmarkStart w:id="774" w:name="bookmark774"/>
      <w:r>
        <w:rPr>
          <w:color w:val="000000"/>
          <w:spacing w:val="0"/>
          <w:w w:val="100"/>
          <w:position w:val="0"/>
        </w:rPr>
        <w:t>2</w:t>
      </w:r>
      <w:bookmarkEnd w:id="774"/>
      <w:r>
        <w:rPr>
          <w:color w:val="000000"/>
          <w:spacing w:val="0"/>
          <w:w w:val="100"/>
          <w:position w:val="0"/>
        </w:rPr>
        <w:t>）</w:t>
        <w:tab/>
      </w:r>
      <w:r>
        <w:rPr>
          <w:color w:val="000000"/>
          <w:spacing w:val="0"/>
          <w:w w:val="100"/>
          <w:position w:val="0"/>
        </w:rPr>
        <w:t>属于“一揽子交易”的分步处置股权至丧失控制权的各项交易在母公司财务报表和合并财务报表 中的会计处理方法</w:t>
      </w:r>
    </w:p>
    <w:p>
      <w:pPr>
        <w:pStyle w:val="Style95"/>
        <w:keepNext w:val="0"/>
        <w:keepLines w:val="0"/>
        <w:widowControl w:val="0"/>
        <w:shd w:val="clear" w:color="auto" w:fill="auto"/>
        <w:bidi w:val="0"/>
        <w:spacing w:before="0" w:after="620" w:line="313" w:lineRule="exact"/>
        <w:ind w:left="0" w:right="0" w:firstLine="440"/>
        <w:jc w:val="both"/>
      </w:pPr>
      <w:r>
        <w:rPr>
          <w:color w:val="000000"/>
          <w:spacing w:val="0"/>
          <w:w w:val="100"/>
          <w:position w:val="0"/>
        </w:rPr>
        <w:t>对于属于“一揽子交易”的，将各项交易作为一项处置子公司并丧失控制权的交易进行会计处理。在 母公司财务报表中将每一次处置价款与处置投资对应的账面价值的差额确认为当期投资收益。在合并财务 报表中，对于失去控制权之前的每一次交易，将处置价款与处置投资对应的享有该子公司自购买日开始持 续计算的净资产账面价值份额之间的差额确认为其他综合收益，在丧失控制权时一并转入丧失控制权当期 的损益。</w:t>
      </w:r>
    </w:p>
    <w:p>
      <w:pPr>
        <w:pStyle w:val="Style34"/>
        <w:keepNext/>
        <w:keepLines/>
        <w:widowControl w:val="0"/>
        <w:shd w:val="clear" w:color="auto" w:fill="auto"/>
        <w:bidi w:val="0"/>
        <w:spacing w:before="0" w:after="300" w:line="307" w:lineRule="exact"/>
        <w:ind w:left="0" w:right="0" w:firstLine="0"/>
        <w:jc w:val="both"/>
      </w:pPr>
      <w:bookmarkStart w:id="775" w:name="bookmark775"/>
      <w:bookmarkStart w:id="776" w:name="bookmark776"/>
      <w:bookmarkStart w:id="777" w:name="bookmark777"/>
      <w:bookmarkStart w:id="778" w:name="bookmark778"/>
      <w:r>
        <w:rPr>
          <w:rFonts w:ascii="Times New Roman" w:eastAsia="Times New Roman" w:hAnsi="Times New Roman" w:cs="Times New Roman"/>
          <w:color w:val="000000"/>
          <w:spacing w:val="0"/>
          <w:w w:val="100"/>
          <w:position w:val="0"/>
        </w:rPr>
        <w:t>7</w:t>
      </w:r>
      <w:bookmarkEnd w:id="777"/>
      <w:r>
        <w:rPr>
          <w:color w:val="000000"/>
          <w:spacing w:val="0"/>
          <w:w w:val="100"/>
          <w:position w:val="0"/>
        </w:rPr>
        <w:t>、合营安排分类及共同经营会计处理方法</w:t>
      </w:r>
      <w:bookmarkEnd w:id="775"/>
      <w:bookmarkEnd w:id="776"/>
      <w:bookmarkEnd w:id="778"/>
    </w:p>
    <w:p>
      <w:pPr>
        <w:pStyle w:val="Style95"/>
        <w:keepNext w:val="0"/>
        <w:keepLines w:val="0"/>
        <w:widowControl w:val="0"/>
        <w:shd w:val="clear" w:color="auto" w:fill="auto"/>
        <w:bidi w:val="0"/>
        <w:spacing w:before="0" w:after="0" w:line="307" w:lineRule="exact"/>
        <w:ind w:left="0" w:right="0" w:firstLine="440"/>
        <w:jc w:val="both"/>
      </w:pPr>
      <w:r>
        <w:rPr>
          <w:color w:val="000000"/>
          <w:spacing w:val="0"/>
          <w:w w:val="100"/>
          <w:position w:val="0"/>
        </w:rPr>
        <w:t>合营安排，是指一项由两个或两个以上的参与方共同控制的安排。本公司根据在合营安排中享有的权 利和承担的义务，将合营安排分为共同经营和合营企业。</w:t>
      </w:r>
    </w:p>
    <w:p>
      <w:pPr>
        <w:pStyle w:val="Style95"/>
        <w:keepNext w:val="0"/>
        <w:keepLines w:val="0"/>
        <w:widowControl w:val="0"/>
        <w:shd w:val="clear" w:color="auto" w:fill="auto"/>
        <w:bidi w:val="0"/>
        <w:spacing w:before="0" w:after="0" w:line="307" w:lineRule="exact"/>
        <w:ind w:left="0" w:right="0" w:firstLine="440"/>
        <w:jc w:val="both"/>
      </w:pPr>
      <w:r>
        <w:rPr>
          <w:color w:val="000000"/>
          <w:spacing w:val="0"/>
          <w:w w:val="100"/>
          <w:position w:val="0"/>
        </w:rPr>
        <w:t>当本公司是合营安排的合营方，享有该安排相关资产且承担该安排相关负债时，为共同经营。</w:t>
      </w:r>
    </w:p>
    <w:p>
      <w:pPr>
        <w:pStyle w:val="Style95"/>
        <w:keepNext w:val="0"/>
        <w:keepLines w:val="0"/>
        <w:widowControl w:val="0"/>
        <w:shd w:val="clear" w:color="auto" w:fill="auto"/>
        <w:bidi w:val="0"/>
        <w:spacing w:before="0" w:after="0" w:line="307" w:lineRule="exact"/>
        <w:ind w:left="0" w:right="0" w:firstLine="440"/>
        <w:jc w:val="both"/>
      </w:pPr>
      <w:r>
        <w:rPr>
          <w:color w:val="000000"/>
          <w:spacing w:val="0"/>
          <w:w w:val="100"/>
          <w:position w:val="0"/>
        </w:rPr>
        <w:t>本公司确认与共同经营中利益份额相关的下列项目，并按照相关企业会计准则的规定进行会计处理：</w:t>
      </w:r>
    </w:p>
    <w:p>
      <w:pPr>
        <w:pStyle w:val="Style95"/>
        <w:keepNext w:val="0"/>
        <w:keepLines w:val="0"/>
        <w:widowControl w:val="0"/>
        <w:shd w:val="clear" w:color="auto" w:fill="auto"/>
        <w:tabs>
          <w:tab w:pos="928" w:val="left"/>
        </w:tabs>
        <w:bidi w:val="0"/>
        <w:spacing w:before="0" w:after="0" w:line="307" w:lineRule="exact"/>
        <w:ind w:left="0" w:right="0" w:firstLine="440"/>
        <w:jc w:val="left"/>
      </w:pPr>
      <w:bookmarkStart w:id="779" w:name="bookmark779"/>
      <w:r>
        <w:rPr>
          <w:color w:val="000000"/>
          <w:spacing w:val="0"/>
          <w:w w:val="100"/>
          <w:position w:val="0"/>
        </w:rPr>
        <w:t>（</w:t>
      </w:r>
      <w:bookmarkEnd w:id="779"/>
      <w:r>
        <w:rPr>
          <w:color w:val="000000"/>
          <w:spacing w:val="0"/>
          <w:w w:val="100"/>
          <w:position w:val="0"/>
        </w:rPr>
        <w:t>1）</w:t>
        <w:tab/>
      </w:r>
      <w:r>
        <w:rPr>
          <w:color w:val="000000"/>
          <w:spacing w:val="0"/>
          <w:w w:val="100"/>
          <w:position w:val="0"/>
        </w:rPr>
        <w:t>确认本公司单独所持有的资产，以及按本公司份额确认共同持有的资产；</w:t>
      </w:r>
    </w:p>
    <w:p>
      <w:pPr>
        <w:pStyle w:val="Style95"/>
        <w:keepNext w:val="0"/>
        <w:keepLines w:val="0"/>
        <w:widowControl w:val="0"/>
        <w:shd w:val="clear" w:color="auto" w:fill="auto"/>
        <w:tabs>
          <w:tab w:pos="928" w:val="left"/>
        </w:tabs>
        <w:bidi w:val="0"/>
        <w:spacing w:before="0" w:after="0" w:line="307" w:lineRule="exact"/>
        <w:ind w:left="0" w:right="0" w:firstLine="440"/>
        <w:jc w:val="left"/>
      </w:pPr>
      <w:bookmarkStart w:id="780" w:name="bookmark780"/>
      <w:r>
        <w:rPr>
          <w:color w:val="000000"/>
          <w:spacing w:val="0"/>
          <w:w w:val="100"/>
          <w:position w:val="0"/>
        </w:rPr>
        <w:t>（</w:t>
      </w:r>
      <w:bookmarkEnd w:id="780"/>
      <w:r>
        <w:rPr>
          <w:color w:val="000000"/>
          <w:spacing w:val="0"/>
          <w:w w:val="100"/>
          <w:position w:val="0"/>
        </w:rPr>
        <w:t>2）</w:t>
        <w:tab/>
      </w:r>
      <w:r>
        <w:rPr>
          <w:color w:val="000000"/>
          <w:spacing w:val="0"/>
          <w:w w:val="100"/>
          <w:position w:val="0"/>
        </w:rPr>
        <w:t>确认本公司单独所承担的负债，以及按本公司份额确认共同承担的负债；</w:t>
      </w:r>
    </w:p>
    <w:p>
      <w:pPr>
        <w:pStyle w:val="Style95"/>
        <w:keepNext w:val="0"/>
        <w:keepLines w:val="0"/>
        <w:widowControl w:val="0"/>
        <w:shd w:val="clear" w:color="auto" w:fill="auto"/>
        <w:tabs>
          <w:tab w:pos="928" w:val="left"/>
        </w:tabs>
        <w:bidi w:val="0"/>
        <w:spacing w:before="0" w:after="0" w:line="307" w:lineRule="exact"/>
        <w:ind w:left="0" w:right="0" w:firstLine="440"/>
        <w:jc w:val="left"/>
      </w:pPr>
      <w:bookmarkStart w:id="781" w:name="bookmark781"/>
      <w:r>
        <w:rPr>
          <w:color w:val="000000"/>
          <w:spacing w:val="0"/>
          <w:w w:val="100"/>
          <w:position w:val="0"/>
        </w:rPr>
        <w:t>（</w:t>
      </w:r>
      <w:bookmarkEnd w:id="781"/>
      <w:r>
        <w:rPr>
          <w:color w:val="000000"/>
          <w:spacing w:val="0"/>
          <w:w w:val="100"/>
          <w:position w:val="0"/>
        </w:rPr>
        <w:t>3）</w:t>
        <w:tab/>
      </w:r>
      <w:r>
        <w:rPr>
          <w:color w:val="000000"/>
          <w:spacing w:val="0"/>
          <w:w w:val="100"/>
          <w:position w:val="0"/>
        </w:rPr>
        <w:t>确认出售本公司享有的共同经营产出份额所产生的收入；</w:t>
      </w:r>
    </w:p>
    <w:p>
      <w:pPr>
        <w:pStyle w:val="Style95"/>
        <w:keepNext w:val="0"/>
        <w:keepLines w:val="0"/>
        <w:widowControl w:val="0"/>
        <w:shd w:val="clear" w:color="auto" w:fill="auto"/>
        <w:tabs>
          <w:tab w:pos="928" w:val="left"/>
        </w:tabs>
        <w:bidi w:val="0"/>
        <w:spacing w:before="0" w:after="0" w:line="307" w:lineRule="exact"/>
        <w:ind w:left="0" w:right="0" w:firstLine="440"/>
        <w:jc w:val="left"/>
      </w:pPr>
      <w:bookmarkStart w:id="782" w:name="bookmark782"/>
      <w:r>
        <w:rPr>
          <w:color w:val="000000"/>
          <w:spacing w:val="0"/>
          <w:w w:val="100"/>
          <w:position w:val="0"/>
        </w:rPr>
        <w:t>（</w:t>
      </w:r>
      <w:bookmarkEnd w:id="782"/>
      <w:r>
        <w:rPr>
          <w:color w:val="000000"/>
          <w:spacing w:val="0"/>
          <w:w w:val="100"/>
          <w:position w:val="0"/>
        </w:rPr>
        <w:t>4）</w:t>
        <w:tab/>
      </w:r>
      <w:r>
        <w:rPr>
          <w:color w:val="000000"/>
          <w:spacing w:val="0"/>
          <w:w w:val="100"/>
          <w:position w:val="0"/>
        </w:rPr>
        <w:t>按本公司份额确认共同经营因出售产出所产生的收入；</w:t>
      </w:r>
    </w:p>
    <w:p>
      <w:pPr>
        <w:pStyle w:val="Style95"/>
        <w:keepNext w:val="0"/>
        <w:keepLines w:val="0"/>
        <w:widowControl w:val="0"/>
        <w:shd w:val="clear" w:color="auto" w:fill="auto"/>
        <w:tabs>
          <w:tab w:pos="928" w:val="left"/>
        </w:tabs>
        <w:bidi w:val="0"/>
        <w:spacing w:before="0" w:after="0" w:line="307" w:lineRule="exact"/>
        <w:ind w:left="0" w:right="0" w:firstLine="440"/>
        <w:jc w:val="left"/>
      </w:pPr>
      <w:bookmarkStart w:id="783" w:name="bookmark783"/>
      <w:r>
        <w:rPr>
          <w:color w:val="000000"/>
          <w:spacing w:val="0"/>
          <w:w w:val="100"/>
          <w:position w:val="0"/>
        </w:rPr>
        <w:t>（</w:t>
      </w:r>
      <w:bookmarkEnd w:id="783"/>
      <w:r>
        <w:rPr>
          <w:color w:val="000000"/>
          <w:spacing w:val="0"/>
          <w:w w:val="100"/>
          <w:position w:val="0"/>
        </w:rPr>
        <w:t>5）</w:t>
        <w:tab/>
      </w:r>
      <w:r>
        <w:rPr>
          <w:color w:val="000000"/>
          <w:spacing w:val="0"/>
          <w:w w:val="100"/>
          <w:position w:val="0"/>
        </w:rPr>
        <w:t>确认单独所发生的费用，以及按本公司份额确认共同经营发生的费用。</w:t>
      </w:r>
    </w:p>
    <w:p>
      <w:pPr>
        <w:pStyle w:val="Style95"/>
        <w:keepNext w:val="0"/>
        <w:keepLines w:val="0"/>
        <w:widowControl w:val="0"/>
        <w:shd w:val="clear" w:color="auto" w:fill="auto"/>
        <w:bidi w:val="0"/>
        <w:spacing w:before="0" w:after="300" w:line="307" w:lineRule="exact"/>
        <w:ind w:left="0" w:right="0" w:firstLine="440"/>
        <w:jc w:val="both"/>
      </w:pPr>
      <w:r>
        <w:rPr>
          <w:color w:val="000000"/>
          <w:spacing w:val="0"/>
          <w:w w:val="100"/>
          <w:position w:val="0"/>
        </w:rPr>
        <w:t>合营企业，是指本公司仅对该安排的净资产享有权利的合营安排。本公司对合营企业的投资采用权益 法核算，相关会计政策见本附注“三、（十四）长期股权投资”。</w:t>
      </w:r>
    </w:p>
    <w:p>
      <w:pPr>
        <w:pStyle w:val="Style34"/>
        <w:keepNext/>
        <w:keepLines/>
        <w:widowControl w:val="0"/>
        <w:shd w:val="clear" w:color="auto" w:fill="auto"/>
        <w:bidi w:val="0"/>
        <w:spacing w:before="0" w:after="300" w:line="307" w:lineRule="exact"/>
        <w:ind w:left="0" w:right="0" w:firstLine="0"/>
        <w:jc w:val="left"/>
      </w:pPr>
      <w:bookmarkStart w:id="784" w:name="bookmark784"/>
      <w:bookmarkStart w:id="785" w:name="bookmark785"/>
      <w:bookmarkStart w:id="786" w:name="bookmark786"/>
      <w:bookmarkStart w:id="787" w:name="bookmark787"/>
      <w:r>
        <w:rPr>
          <w:rFonts w:ascii="Times New Roman" w:eastAsia="Times New Roman" w:hAnsi="Times New Roman" w:cs="Times New Roman"/>
          <w:color w:val="000000"/>
          <w:spacing w:val="0"/>
          <w:w w:val="100"/>
          <w:position w:val="0"/>
        </w:rPr>
        <w:t>8</w:t>
      </w:r>
      <w:bookmarkEnd w:id="786"/>
      <w:r>
        <w:rPr>
          <w:color w:val="000000"/>
          <w:spacing w:val="0"/>
          <w:w w:val="100"/>
          <w:position w:val="0"/>
        </w:rPr>
        <w:t>、现金及现金等价物的确定标准</w:t>
      </w:r>
      <w:bookmarkEnd w:id="784"/>
      <w:bookmarkEnd w:id="785"/>
      <w:bookmarkEnd w:id="787"/>
    </w:p>
    <w:p>
      <w:pPr>
        <w:pStyle w:val="Style95"/>
        <w:keepNext w:val="0"/>
        <w:keepLines w:val="0"/>
        <w:widowControl w:val="0"/>
        <w:shd w:val="clear" w:color="auto" w:fill="auto"/>
        <w:bidi w:val="0"/>
        <w:spacing w:before="0" w:after="620" w:line="312" w:lineRule="exact"/>
        <w:ind w:left="0" w:right="0" w:firstLine="440"/>
        <w:jc w:val="both"/>
      </w:pPr>
      <w:r>
        <w:rPr>
          <w:color w:val="000000"/>
          <w:spacing w:val="0"/>
          <w:w w:val="100"/>
          <w:position w:val="0"/>
        </w:rPr>
        <w:t>列示于现金流量表中的现金是指库存现金及可以随时用于支付的存款；现金等价物是指公司持有的期 限短、流动性强、易于转换为已知金额现金、价值变动风险很小的投资。</w:t>
      </w:r>
    </w:p>
    <w:p>
      <w:pPr>
        <w:pStyle w:val="Style34"/>
        <w:keepNext/>
        <w:keepLines/>
        <w:widowControl w:val="0"/>
        <w:shd w:val="clear" w:color="auto" w:fill="auto"/>
        <w:bidi w:val="0"/>
        <w:spacing w:before="0" w:after="300" w:line="313" w:lineRule="exact"/>
        <w:ind w:left="0" w:right="0" w:firstLine="0"/>
        <w:jc w:val="left"/>
      </w:pPr>
      <w:bookmarkStart w:id="788" w:name="bookmark788"/>
      <w:bookmarkStart w:id="789" w:name="bookmark789"/>
      <w:bookmarkStart w:id="790" w:name="bookmark790"/>
      <w:bookmarkStart w:id="791" w:name="bookmark791"/>
      <w:r>
        <w:rPr>
          <w:rFonts w:ascii="Times New Roman" w:eastAsia="Times New Roman" w:hAnsi="Times New Roman" w:cs="Times New Roman"/>
          <w:color w:val="000000"/>
          <w:spacing w:val="0"/>
          <w:w w:val="100"/>
          <w:position w:val="0"/>
        </w:rPr>
        <w:t>9</w:t>
      </w:r>
      <w:bookmarkEnd w:id="790"/>
      <w:r>
        <w:rPr>
          <w:color w:val="000000"/>
          <w:spacing w:val="0"/>
          <w:w w:val="100"/>
          <w:position w:val="0"/>
        </w:rPr>
        <w:t>、外币业务和外币报表折算</w:t>
      </w:r>
      <w:bookmarkEnd w:id="788"/>
      <w:bookmarkEnd w:id="789"/>
      <w:bookmarkEnd w:id="791"/>
    </w:p>
    <w:p>
      <w:pPr>
        <w:pStyle w:val="Style34"/>
        <w:keepNext/>
        <w:keepLines/>
        <w:widowControl w:val="0"/>
        <w:shd w:val="clear" w:color="auto" w:fill="auto"/>
        <w:tabs>
          <w:tab w:pos="933" w:val="left"/>
        </w:tabs>
        <w:bidi w:val="0"/>
        <w:spacing w:before="0" w:after="0" w:line="313" w:lineRule="exact"/>
        <w:ind w:left="0" w:right="0" w:firstLine="440"/>
        <w:jc w:val="both"/>
      </w:pPr>
      <w:bookmarkStart w:id="788" w:name="bookmark788"/>
      <w:bookmarkStart w:id="789" w:name="bookmark789"/>
      <w:bookmarkStart w:id="792" w:name="bookmark792"/>
      <w:r>
        <w:rPr>
          <w:color w:val="000000"/>
          <w:spacing w:val="0"/>
          <w:w w:val="100"/>
          <w:position w:val="0"/>
        </w:rPr>
        <w:t>（</w:t>
      </w:r>
      <w:bookmarkEnd w:id="792"/>
      <w:r>
        <w:rPr>
          <w:color w:val="000000"/>
          <w:spacing w:val="0"/>
          <w:w w:val="100"/>
          <w:position w:val="0"/>
        </w:rPr>
        <w:t>1）</w:t>
        <w:tab/>
        <w:t>外币业务折算</w:t>
      </w:r>
      <w:bookmarkEnd w:id="788"/>
      <w:bookmarkEnd w:id="789"/>
    </w:p>
    <w:p>
      <w:pPr>
        <w:pStyle w:val="Style95"/>
        <w:keepNext w:val="0"/>
        <w:keepLines w:val="0"/>
        <w:widowControl w:val="0"/>
        <w:shd w:val="clear" w:color="auto" w:fill="auto"/>
        <w:bidi w:val="0"/>
        <w:spacing w:before="0" w:after="0" w:line="313" w:lineRule="exact"/>
        <w:ind w:left="0" w:right="0" w:firstLine="440"/>
        <w:jc w:val="left"/>
      </w:pPr>
      <w:r>
        <w:rPr>
          <w:color w:val="000000"/>
          <w:spacing w:val="0"/>
          <w:w w:val="100"/>
          <w:position w:val="0"/>
        </w:rPr>
        <w:t>本公司对发生的外币交易，采用交易发生日的即期汇率折算人民币入账。</w:t>
      </w:r>
    </w:p>
    <w:p>
      <w:pPr>
        <w:pStyle w:val="Style95"/>
        <w:keepNext w:val="0"/>
        <w:keepLines w:val="0"/>
        <w:widowControl w:val="0"/>
        <w:shd w:val="clear" w:color="auto" w:fill="auto"/>
        <w:bidi w:val="0"/>
        <w:spacing w:before="0" w:after="0" w:line="313" w:lineRule="exact"/>
        <w:ind w:left="0" w:right="0" w:firstLine="440"/>
        <w:jc w:val="both"/>
      </w:pPr>
      <w:r>
        <w:rPr>
          <w:color w:val="000000"/>
          <w:spacing w:val="0"/>
          <w:w w:val="100"/>
          <w:position w:val="0"/>
        </w:rPr>
        <w:t>资产负债表日外币货币性项目按资产负债表日即期汇率折算，因该日的即期汇率与初始确认时或者前 一资产负债表日即期汇率不同而产生的汇兑差额，除符合资本化条件的外币专门借款的汇兑差额在资本化 期间予以资本化计入相关资产的成本外，均计入当期损益。</w:t>
      </w:r>
    </w:p>
    <w:p>
      <w:pPr>
        <w:pStyle w:val="Style95"/>
        <w:keepNext w:val="0"/>
        <w:keepLines w:val="0"/>
        <w:widowControl w:val="0"/>
        <w:shd w:val="clear" w:color="auto" w:fill="auto"/>
        <w:bidi w:val="0"/>
        <w:spacing w:before="0" w:after="0" w:line="313" w:lineRule="exact"/>
        <w:ind w:left="0" w:right="0" w:firstLine="440"/>
        <w:jc w:val="both"/>
      </w:pPr>
      <w:r>
        <w:rPr>
          <w:color w:val="000000"/>
          <w:spacing w:val="0"/>
          <w:w w:val="100"/>
          <w:position w:val="0"/>
        </w:rPr>
        <w:t>以历史成本计量的外币非货币性项目，仍采用交易发生日的即期汇率折算，不改变其记账本位币金额。 以公允价值计量的外币非货币性项目，采用公允价值确定日的即期汇率折算，折算后的记账本位币金额与 原记账本位币金额的差额，作为公允价值变动（含汇率变动）处理，计入当期损益或确认为其他综合收益。</w:t>
      </w:r>
    </w:p>
    <w:p>
      <w:pPr>
        <w:pStyle w:val="Style95"/>
        <w:keepNext w:val="0"/>
        <w:keepLines w:val="0"/>
        <w:widowControl w:val="0"/>
        <w:shd w:val="clear" w:color="auto" w:fill="auto"/>
        <w:tabs>
          <w:tab w:pos="933" w:val="left"/>
        </w:tabs>
        <w:bidi w:val="0"/>
        <w:spacing w:before="0" w:after="0" w:line="313" w:lineRule="exact"/>
        <w:ind w:left="0" w:right="0" w:firstLine="440"/>
        <w:jc w:val="both"/>
      </w:pPr>
      <w:bookmarkStart w:id="793" w:name="bookmark793"/>
      <w:r>
        <w:rPr>
          <w:b/>
          <w:bCs/>
          <w:color w:val="000000"/>
          <w:spacing w:val="0"/>
          <w:w w:val="100"/>
          <w:position w:val="0"/>
        </w:rPr>
        <w:t>（</w:t>
      </w:r>
      <w:bookmarkEnd w:id="793"/>
      <w:r>
        <w:rPr>
          <w:b/>
          <w:bCs/>
          <w:color w:val="000000"/>
          <w:spacing w:val="0"/>
          <w:w w:val="100"/>
          <w:position w:val="0"/>
        </w:rPr>
        <w:t>2）</w:t>
        <w:tab/>
        <w:t>外币财务报表折算</w:t>
      </w:r>
    </w:p>
    <w:p>
      <w:pPr>
        <w:pStyle w:val="Style95"/>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本公司的控股子公司、合营企业、联营企业等，若采用与本公司不同的记账本位币，需对其外币财务 报表折算后，再进行会计核算及合并财务报表的编报。</w:t>
      </w:r>
    </w:p>
    <w:p>
      <w:pPr>
        <w:pStyle w:val="Style95"/>
        <w:keepNext w:val="0"/>
        <w:keepLines w:val="0"/>
        <w:widowControl w:val="0"/>
        <w:shd w:val="clear" w:color="auto" w:fill="auto"/>
        <w:bidi w:val="0"/>
        <w:spacing w:before="0" w:after="0" w:line="313" w:lineRule="exact"/>
        <w:ind w:left="0" w:right="0" w:firstLine="440"/>
        <w:jc w:val="both"/>
      </w:pPr>
      <w:r>
        <w:rPr>
          <w:color w:val="000000"/>
          <w:spacing w:val="0"/>
          <w:w w:val="100"/>
          <w:position w:val="0"/>
        </w:rPr>
        <w:t>资产负债表中的资产和负债项目，采用资产负债表日的即期汇率折算，所有者权益项目除“未分配利 润”项目外，其他项目采用发生时的即期汇率折算。利润表中的收入和费用项目，采用交易发生日的即期 汇率折算。折算产生的外币财务报表折算差额，在资产负债表中所有者权益项目其他综合收益下列示。</w:t>
      </w:r>
    </w:p>
    <w:p>
      <w:pPr>
        <w:pStyle w:val="Style95"/>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外币现金流量按照系统合理方法确定的，采用交易发生日的即期汇率折算。汇率变动对现金的影响额, 在现金流量表中单独列示。</w:t>
      </w:r>
    </w:p>
    <w:p>
      <w:pPr>
        <w:pStyle w:val="Style95"/>
        <w:keepNext w:val="0"/>
        <w:keepLines w:val="0"/>
        <w:widowControl w:val="0"/>
        <w:shd w:val="clear" w:color="auto" w:fill="auto"/>
        <w:bidi w:val="0"/>
        <w:spacing w:before="0" w:after="620" w:line="313" w:lineRule="exact"/>
        <w:ind w:left="0" w:right="0" w:firstLine="440"/>
        <w:jc w:val="both"/>
      </w:pPr>
      <w:r>
        <w:rPr>
          <w:color w:val="000000"/>
          <w:spacing w:val="0"/>
          <w:w w:val="100"/>
          <w:position w:val="0"/>
        </w:rPr>
        <w:t>处置境外经营时，与该境外经营有关的外币报表折算差额，全部或按处置该境外经营的比例转入处置 当期损益。</w:t>
      </w:r>
    </w:p>
    <w:p>
      <w:pPr>
        <w:pStyle w:val="Style34"/>
        <w:keepNext/>
        <w:keepLines/>
        <w:widowControl w:val="0"/>
        <w:shd w:val="clear" w:color="auto" w:fill="auto"/>
        <w:bidi w:val="0"/>
        <w:spacing w:before="0" w:after="300" w:line="313" w:lineRule="exact"/>
        <w:ind w:left="0" w:right="0" w:firstLine="0"/>
        <w:jc w:val="left"/>
      </w:pPr>
      <w:bookmarkStart w:id="794" w:name="bookmark794"/>
      <w:bookmarkStart w:id="795" w:name="bookmark795"/>
      <w:bookmarkStart w:id="796" w:name="bookmark796"/>
      <w:bookmarkStart w:id="797" w:name="bookmark797"/>
      <w:r>
        <w:rPr>
          <w:rFonts w:ascii="Times New Roman" w:eastAsia="Times New Roman" w:hAnsi="Times New Roman" w:cs="Times New Roman"/>
          <w:color w:val="000000"/>
          <w:spacing w:val="0"/>
          <w:w w:val="100"/>
          <w:position w:val="0"/>
        </w:rPr>
        <w:t>1</w:t>
      </w:r>
      <w:bookmarkEnd w:id="796"/>
      <w:r>
        <w:rPr>
          <w:rFonts w:ascii="Times New Roman" w:eastAsia="Times New Roman" w:hAnsi="Times New Roman" w:cs="Times New Roman"/>
          <w:color w:val="000000"/>
          <w:spacing w:val="0"/>
          <w:w w:val="100"/>
          <w:position w:val="0"/>
        </w:rPr>
        <w:t>0</w:t>
      </w:r>
      <w:r>
        <w:rPr>
          <w:color w:val="000000"/>
          <w:spacing w:val="0"/>
          <w:w w:val="100"/>
          <w:position w:val="0"/>
        </w:rPr>
        <w:t>、金融工具</w:t>
      </w:r>
      <w:bookmarkEnd w:id="794"/>
      <w:bookmarkEnd w:id="795"/>
      <w:bookmarkEnd w:id="797"/>
    </w:p>
    <w:p>
      <w:pPr>
        <w:pStyle w:val="Style34"/>
        <w:keepNext/>
        <w:keepLines/>
        <w:widowControl w:val="0"/>
        <w:shd w:val="clear" w:color="auto" w:fill="auto"/>
        <w:bidi w:val="0"/>
        <w:spacing w:before="0" w:after="0" w:line="313" w:lineRule="exact"/>
        <w:ind w:left="0" w:right="0" w:firstLine="440"/>
        <w:jc w:val="left"/>
      </w:pPr>
      <w:bookmarkStart w:id="794" w:name="bookmark794"/>
      <w:bookmarkStart w:id="795" w:name="bookmark795"/>
      <w:bookmarkStart w:id="798" w:name="bookmark798"/>
      <w:r>
        <w:rPr>
          <w:color w:val="000000"/>
          <w:spacing w:val="0"/>
          <w:w w:val="100"/>
          <w:position w:val="0"/>
        </w:rPr>
        <w:t>（</w:t>
      </w:r>
      <w:bookmarkEnd w:id="798"/>
      <w:r>
        <w:rPr>
          <w:color w:val="000000"/>
          <w:spacing w:val="0"/>
          <w:w w:val="100"/>
          <w:position w:val="0"/>
        </w:rPr>
        <w:t>1）金融工具的分类、确认和计量</w:t>
      </w:r>
      <w:bookmarkEnd w:id="794"/>
      <w:bookmarkEnd w:id="795"/>
    </w:p>
    <w:p>
      <w:pPr>
        <w:pStyle w:val="Style95"/>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在本公司成为金融工具合同的一方时确认一项金融资产或金融负债。金融资产和金融负债在初始确认 时以公允价值计量。对于以公允价值计量且其变动计入当期损益的金融资产和金融负债，相关的交易费用 直接计入损益，对于其他类别的金融资产和金融负债，相关交易费用计入初始确认金额。</w:t>
      </w:r>
    </w:p>
    <w:p>
      <w:pPr>
        <w:pStyle w:val="Style95"/>
        <w:keepNext w:val="0"/>
        <w:keepLines w:val="0"/>
        <w:widowControl w:val="0"/>
        <w:shd w:val="clear" w:color="auto" w:fill="auto"/>
        <w:bidi w:val="0"/>
        <w:spacing w:before="0" w:after="300" w:line="313" w:lineRule="exact"/>
        <w:ind w:left="0" w:right="0" w:firstLine="440"/>
        <w:jc w:val="both"/>
        <w:sectPr>
          <w:headerReference w:type="default" r:id="rId15"/>
          <w:footerReference w:type="default" r:id="rId16"/>
          <w:footnotePr>
            <w:pos w:val="pageBottom"/>
            <w:numFmt w:val="decimal"/>
            <w:numRestart w:val="continuous"/>
          </w:footnotePr>
          <w:pgSz w:w="11900" w:h="16840"/>
          <w:pgMar w:top="1498" w:right="1005" w:bottom="1445" w:left="1103" w:header="0" w:footer="3" w:gutter="0"/>
          <w:cols w:space="720"/>
          <w:noEndnote/>
          <w:rtlGutter w:val="0"/>
          <w:docGrid w:linePitch="360"/>
        </w:sectPr>
      </w:pPr>
      <w:r>
        <w:rPr>
          <w:color w:val="000000"/>
          <w:spacing w:val="0"/>
          <w:w w:val="100"/>
          <w:position w:val="0"/>
        </w:rPr>
        <w:t>本公司对金融资产和金融负债的公允价值的确定方法：公允价值，指在公平交易中，熟悉情况的交易 双方自愿进行资产交换或债务清偿的金额。对于存在活跃市场的金融工具，本公司采用活跃市场中的报价 确定其公允价值，活跃市场中的报价是指易于定期从交易所、经纪商、行业协会、定价服务机构等获得的</w:t>
      </w:r>
    </w:p>
    <w:p>
      <w:pPr>
        <w:pStyle w:val="Style95"/>
        <w:keepNext w:val="0"/>
        <w:keepLines w:val="0"/>
        <w:widowControl w:val="0"/>
        <w:shd w:val="clear" w:color="auto" w:fill="auto"/>
        <w:bidi w:val="0"/>
        <w:spacing w:before="0" w:after="0" w:line="411" w:lineRule="exact"/>
        <w:ind w:left="0" w:right="0" w:firstLine="6140"/>
        <w:jc w:val="both"/>
      </w:pPr>
      <w:r>
        <w:rPr>
          <w:color w:val="000000"/>
          <w:spacing w:val="0"/>
          <w:w w:val="100"/>
          <w:position w:val="0"/>
          <w:sz w:val="17"/>
          <w:szCs w:val="17"/>
        </w:rPr>
        <w:t>山东丽鹏股份有限公司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 xml:space="preserve">年年度报告全文 </w:t>
      </w:r>
      <w:r>
        <w:rPr>
          <w:color w:val="000000"/>
          <w:spacing w:val="0"/>
          <w:w w:val="100"/>
          <w:position w:val="0"/>
        </w:rPr>
        <w:t>价格，且代表了在公平交易中实际发生的市场交易的价格；对于不存在活跃市场的金融工具，本公司采用 估值技术确定其公允价值。估值技术包括参考熟悉情况并自愿交易的各方最近进行的市场交易中使用的价 格、参照实质上相同的其他金融工具当前的公允价值、现金流量折现法和期权定价模型等。</w:t>
      </w:r>
    </w:p>
    <w:p>
      <w:pPr>
        <w:pStyle w:val="Style95"/>
        <w:keepNext w:val="0"/>
        <w:keepLines w:val="0"/>
        <w:widowControl w:val="0"/>
        <w:shd w:val="clear" w:color="auto" w:fill="auto"/>
        <w:bidi w:val="0"/>
        <w:spacing w:before="0" w:after="0" w:line="312" w:lineRule="exact"/>
        <w:ind w:left="0" w:right="0" w:firstLine="440"/>
        <w:jc w:val="both"/>
      </w:pPr>
      <w:r>
        <w:rPr>
          <w:color w:val="000000"/>
          <w:spacing w:val="0"/>
          <w:w w:val="100"/>
          <w:position w:val="0"/>
        </w:rPr>
        <w:t>金融资产于初始确认时分类为：以公允价值计量且其变动计入当期损益的金融资产、持有至到期投资、 贷款和应收款项、可供出售金融资产。除应收款项以外的金融资产的分类取决于本公司及其子公司对金融 资产的持有意图和持有能力等。金融负债于初始确认时分类为：以公允价值计量且其变动计入当期损益的 金融负债以及其他金融负债。</w:t>
      </w:r>
    </w:p>
    <w:p>
      <w:pPr>
        <w:pStyle w:val="Style95"/>
        <w:keepNext w:val="0"/>
        <w:keepLines w:val="0"/>
        <w:widowControl w:val="0"/>
        <w:shd w:val="clear" w:color="auto" w:fill="auto"/>
        <w:bidi w:val="0"/>
        <w:spacing w:before="0" w:after="0" w:line="312" w:lineRule="exact"/>
        <w:ind w:left="0" w:right="0" w:firstLine="440"/>
        <w:jc w:val="both"/>
      </w:pPr>
      <w:r>
        <w:rPr>
          <w:color w:val="000000"/>
          <w:spacing w:val="0"/>
          <w:w w:val="100"/>
          <w:position w:val="0"/>
        </w:rPr>
        <w:t>以公允价值计量且其变动计入当期损益的金融资产包括交易性金融资产和指定为以公允价值计量且 其变动计入当期损益的金融资产。满足下列条件之一的金融资产划分为交易性金融资产：</w:t>
      </w:r>
      <w:r>
        <w:rPr>
          <w:color w:val="000000"/>
          <w:spacing w:val="0"/>
          <w:w w:val="100"/>
          <w:position w:val="0"/>
        </w:rPr>
        <w:t>（1）</w:t>
      </w:r>
      <w:r>
        <w:rPr>
          <w:color w:val="000000"/>
          <w:spacing w:val="0"/>
          <w:w w:val="100"/>
          <w:position w:val="0"/>
        </w:rPr>
        <w:t>取得该金融 资产的目的，主要是为了近期内出售；</w:t>
      </w:r>
      <w:r>
        <w:rPr>
          <w:color w:val="000000"/>
          <w:spacing w:val="0"/>
          <w:w w:val="100"/>
          <w:position w:val="0"/>
        </w:rPr>
        <w:t>（2）</w:t>
      </w:r>
      <w:r>
        <w:rPr>
          <w:color w:val="000000"/>
          <w:spacing w:val="0"/>
          <w:w w:val="100"/>
          <w:position w:val="0"/>
        </w:rPr>
        <w:t>初始确认时即属于进行集中管理的可辨认金融工具组合的一部 分，且有客观证据表明本公司近期采用短期获利方式对该组合进行管理；</w:t>
      </w:r>
      <w:r>
        <w:rPr>
          <w:color w:val="000000"/>
          <w:spacing w:val="0"/>
          <w:w w:val="100"/>
          <w:position w:val="0"/>
        </w:rPr>
        <w:t>（3）</w:t>
      </w:r>
      <w:r>
        <w:rPr>
          <w:color w:val="000000"/>
          <w:spacing w:val="0"/>
          <w:w w:val="100"/>
          <w:position w:val="0"/>
        </w:rPr>
        <w:t>属于衍生工具，但是被指定 且为有效套期工具的衍生工具、属于财务担保合同的衍生工具、与在活跃市场中没有报价且其公允价值不 能可靠计量的权益工具投资挂钩并须通过交付该权益工具结算的衍生工具除外。符合下述条件之一的金融 资产，在初始确认时可指定为以公允价值计量且其变动计入当期损益的金融资产：</w:t>
      </w:r>
      <w:r>
        <w:rPr>
          <w:color w:val="000000"/>
          <w:spacing w:val="0"/>
          <w:w w:val="100"/>
          <w:position w:val="0"/>
        </w:rPr>
        <w:t>（1）</w:t>
      </w:r>
      <w:r>
        <w:rPr>
          <w:color w:val="000000"/>
          <w:spacing w:val="0"/>
          <w:w w:val="100"/>
          <w:position w:val="0"/>
        </w:rPr>
        <w:t>该指定可以消除或 明显减少由于该金融资产的计量基础不同所导致的相关利得或损失在确认或计量方面不一致的情况；</w:t>
      </w:r>
      <w:r>
        <w:rPr>
          <w:color w:val="000000"/>
          <w:spacing w:val="0"/>
          <w:w w:val="100"/>
          <w:position w:val="0"/>
        </w:rPr>
        <w:t xml:space="preserve">（2） </w:t>
      </w:r>
      <w:r>
        <w:rPr>
          <w:color w:val="000000"/>
          <w:spacing w:val="0"/>
          <w:w w:val="100"/>
          <w:position w:val="0"/>
        </w:rPr>
        <w:t>本公司风险管理或投资策略的正式书面文件已载明，该金融资产所在的金融资产组合或金融资产和金融负 债组合以公允价值为基础进行管理、评价并向关键管理人员报告；</w:t>
      </w:r>
      <w:r>
        <w:rPr>
          <w:color w:val="000000"/>
          <w:spacing w:val="0"/>
          <w:w w:val="100"/>
          <w:position w:val="0"/>
        </w:rPr>
        <w:t>（3）</w:t>
      </w:r>
      <w:r>
        <w:rPr>
          <w:color w:val="000000"/>
          <w:spacing w:val="0"/>
          <w:w w:val="100"/>
          <w:position w:val="0"/>
        </w:rPr>
        <w:t>《企业会计准则第</w:t>
      </w:r>
      <w:r>
        <w:rPr>
          <w:color w:val="000000"/>
          <w:spacing w:val="0"/>
          <w:w w:val="100"/>
          <w:position w:val="0"/>
        </w:rPr>
        <w:t>22</w:t>
      </w:r>
      <w:r>
        <w:rPr>
          <w:color w:val="000000"/>
          <w:spacing w:val="0"/>
          <w:w w:val="100"/>
          <w:position w:val="0"/>
        </w:rPr>
        <w:t>号一金融工具 确认和计量》允许指定为以公允价值计量且其变动计入当期损益的金融资产的与嵌入衍生工具相关的混合 工具。以公允价值计量且变动计入当期损益的金融资产，除与套期保值有关外，采用公允价值进行后续计 量，公允价值变动形成的利得或损失，计入公允价值变动损益；在资产持有期间所取得的利息或现金股利， 确认为投资收益；处置时，将实际收到的金额与初始入账金额之间的差额确认为投资收益，同时调整公允 价值变动损益。</w:t>
      </w:r>
    </w:p>
    <w:p>
      <w:pPr>
        <w:pStyle w:val="Style95"/>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持有至到期投资是指：到期日固定、回收金额固定或可确定，且本公司有明确意图和能力持有至到期 的非衍生金融资产。持有至到期投资采用实际利率法，按摊余成本进行后续计量，在终止确认、发生减值 或摊销时产生的利得或损失，计入当期损益。</w:t>
      </w:r>
    </w:p>
    <w:p>
      <w:pPr>
        <w:pStyle w:val="Style95"/>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实际利率法：是指按照金融资产或金融负债（含一组金融资产或金融负债）的实际利率计算其摊余成本 及各期利息收入或支出的方法。实际利率是指将金融资产或金融负债在预期存续期间或适用的更短期间内 的未来现金流量，折现为该金融资产或金融负债当前账面价值所使用的利率。在计算实际利率时，本公司 在考虑金融资产或金融负债所有合同条款的基础上预计未来现金流量（不考虑未来的信用损失），同时还考 虑金融资产或金融负债合同各方之间支付或收取的、属于实际利率组成部分的各项收费、交易费用及折价 或溢价等。</w:t>
      </w:r>
    </w:p>
    <w:p>
      <w:pPr>
        <w:pStyle w:val="Style95"/>
        <w:keepNext w:val="0"/>
        <w:keepLines w:val="0"/>
        <w:widowControl w:val="0"/>
        <w:shd w:val="clear" w:color="auto" w:fill="auto"/>
        <w:bidi w:val="0"/>
        <w:spacing w:before="0" w:after="0" w:line="312" w:lineRule="exact"/>
        <w:ind w:left="0" w:right="0" w:firstLine="440"/>
        <w:jc w:val="both"/>
      </w:pPr>
      <w:r>
        <w:rPr>
          <w:color w:val="000000"/>
          <w:spacing w:val="0"/>
          <w:w w:val="100"/>
          <w:position w:val="0"/>
        </w:rPr>
        <w:t>贷款和应收款项是指：在活跃市场中没有报价、回收金额固定或可确定的非衍生金融资产。本公司划 分为贷款和应收款的金融资产包括应收票据、应收账款、其他应收款及长期应收款等。贷款和应收款项采 用实际利率法，按摊余成本进行后续计量。在终止确认、发生减值或摊销时产生的利得或损失，计入当期 损益。</w:t>
      </w:r>
    </w:p>
    <w:p>
      <w:pPr>
        <w:pStyle w:val="Style95"/>
        <w:keepNext w:val="0"/>
        <w:keepLines w:val="0"/>
        <w:widowControl w:val="0"/>
        <w:shd w:val="clear" w:color="auto" w:fill="auto"/>
        <w:bidi w:val="0"/>
        <w:spacing w:before="0" w:after="0" w:line="312" w:lineRule="exact"/>
        <w:ind w:left="0" w:right="0" w:firstLine="440"/>
        <w:jc w:val="both"/>
        <w:sectPr>
          <w:headerReference w:type="default" r:id="rId17"/>
          <w:footerReference w:type="default" r:id="rId18"/>
          <w:footnotePr>
            <w:pos w:val="pageBottom"/>
            <w:numFmt w:val="decimal"/>
            <w:numRestart w:val="continuous"/>
          </w:footnotePr>
          <w:pgSz w:w="11900" w:h="16840"/>
          <w:pgMar w:top="702" w:right="1004" w:bottom="1201" w:left="1104" w:header="274" w:footer="3" w:gutter="0"/>
          <w:cols w:space="720"/>
          <w:noEndnote/>
          <w:rtlGutter w:val="0"/>
          <w:docGrid w:linePitch="360"/>
        </w:sectPr>
      </w:pPr>
      <w:r>
        <w:rPr>
          <w:color w:val="000000"/>
          <w:spacing w:val="0"/>
          <w:w w:val="100"/>
          <w:position w:val="0"/>
        </w:rPr>
        <w:t>可供出售金融资产包括：初始确认时即被指定为可供出售的非衍生金融资产，以及除了以公允价值计 量且其变动计入当期损益的金融资产、贷款和应收款项、持有至到期投资以外的金融资产。可供出售金融 资产采用公允价值进行后续计量，公允价值变动形成的利得或损失，除减值损失和外币货币性金融资产与 摊余成本相关的汇兑差额计入当期损益外，确认为其他综合收益并计入其他综合收益，在该金融资产终止 确认时转出，计入当期损益。可供出售金融资产持有期间按实际利率法计算的利息及被投资单位宣告发放 的现金股利，计入投资收益。处置时，将实际收到的金额与账面价值扣除原直接计入其他综合收益的公允 价值变动累计额之后的差额确认为投资收益。在活跃市场中没有报价且其公允价值不能可靠计量的权益工 具投资，以及与该权益工具挂钩并须通过交付该权益工具结算的衍生金融资产（或衍生金融负债），按照 成本计量。</w:t>
      </w:r>
    </w:p>
    <w:p>
      <w:pPr>
        <w:pStyle w:val="Style95"/>
        <w:keepNext w:val="0"/>
        <w:keepLines w:val="0"/>
        <w:widowControl w:val="0"/>
        <w:shd w:val="clear" w:color="auto" w:fill="auto"/>
        <w:bidi w:val="0"/>
        <w:spacing w:before="0" w:after="0" w:line="312" w:lineRule="exact"/>
        <w:ind w:left="0" w:right="0" w:firstLine="440"/>
        <w:jc w:val="both"/>
      </w:pPr>
      <w:r>
        <w:rPr>
          <w:color w:val="000000"/>
          <w:spacing w:val="0"/>
          <w:w w:val="100"/>
          <w:position w:val="0"/>
        </w:rPr>
        <w:t>衍生金融工具，包括远期外汇合约和利率互换合同等。衍生工具于相关合同签署日以公允价值进行初 始计量，并以公允价值进行后续计量。除指定为套期工具且套期高度有效的衍生工具，其公允价值变动形 成的利得或损失将根据套期关系的性质按照套期会计的要求确定计入损益的期间外，其余衍生工具的公允 价值变动计入当期损益。</w:t>
      </w:r>
    </w:p>
    <w:p>
      <w:pPr>
        <w:pStyle w:val="Style95"/>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对包含嵌入衍生工具的混合工具，如未指定为以公允价值计量且其变动计入当期损益的金融资产或金 融负债，嵌入衍生工具与该主合同在经济特征及风险方面不存在紧密关系，且与嵌入衍生工具条件相同， 单独存在的工具符合衍生工具定义的，嵌入衍生工具从混合工具中分拆，作为单独的衍生金融工具处理。 如果无法在取得时或后续的资产负债表日对嵌入衍生工具进行单独计量，则将混合工具整体指定为以公允 价值计量且其变动计入当期损益的金融资产或金融负债。</w:t>
      </w:r>
    </w:p>
    <w:p>
      <w:pPr>
        <w:pStyle w:val="Style95"/>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权益工具：指能证明拥有本公司在扣除所有负债后的资产中的剩余权益的合同。发行权益工具时收到 的对价扣除交易费用后增加股东权益。本公司对权益工具持有方的各种分配（不包括股票股利），减少股东 权益。本公司不确认权益工具的公允价值变动额。</w:t>
      </w:r>
    </w:p>
    <w:p>
      <w:pPr>
        <w:pStyle w:val="Style95"/>
        <w:keepNext w:val="0"/>
        <w:keepLines w:val="0"/>
        <w:widowControl w:val="0"/>
        <w:shd w:val="clear" w:color="auto" w:fill="auto"/>
        <w:tabs>
          <w:tab w:pos="873" w:val="left"/>
        </w:tabs>
        <w:bidi w:val="0"/>
        <w:spacing w:before="0" w:after="0" w:line="312" w:lineRule="exact"/>
        <w:ind w:left="0" w:right="0" w:firstLine="440"/>
        <w:jc w:val="both"/>
      </w:pPr>
      <w:bookmarkStart w:id="799" w:name="bookmark799"/>
      <w:r>
        <w:rPr>
          <w:b/>
          <w:bCs/>
          <w:color w:val="000000"/>
          <w:spacing w:val="0"/>
          <w:w w:val="100"/>
          <w:position w:val="0"/>
        </w:rPr>
        <w:t>（</w:t>
      </w:r>
      <w:bookmarkEnd w:id="799"/>
      <w:r>
        <w:rPr>
          <w:b/>
          <w:bCs/>
          <w:color w:val="000000"/>
          <w:spacing w:val="0"/>
          <w:w w:val="100"/>
          <w:position w:val="0"/>
        </w:rPr>
        <w:t>2）</w:t>
        <w:tab/>
        <w:t>金融资产转移的确认依据和计量方法</w:t>
      </w:r>
    </w:p>
    <w:p>
      <w:pPr>
        <w:pStyle w:val="Style95"/>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满足下列条件之一的金融资产，予以终止确认：</w:t>
      </w:r>
      <w:r>
        <w:rPr>
          <w:color w:val="000000"/>
          <w:spacing w:val="0"/>
          <w:w w:val="100"/>
          <w:position w:val="0"/>
        </w:rPr>
        <w:t>（1）</w:t>
      </w:r>
      <w:r>
        <w:rPr>
          <w:color w:val="000000"/>
          <w:spacing w:val="0"/>
          <w:w w:val="100"/>
          <w:position w:val="0"/>
        </w:rPr>
        <w:t>收取该金融资产现金流量的合同权利终止；</w:t>
      </w:r>
      <w:r>
        <w:rPr>
          <w:color w:val="000000"/>
          <w:spacing w:val="0"/>
          <w:w w:val="100"/>
          <w:position w:val="0"/>
        </w:rPr>
        <w:t>（2）</w:t>
      </w:r>
      <w:r>
        <w:rPr>
          <w:color w:val="000000"/>
          <w:spacing w:val="0"/>
          <w:w w:val="100"/>
          <w:position w:val="0"/>
        </w:rPr>
        <w:t>该 金融资产已转移，且将金融资产所有权上几乎所有的风险和报酬转移给转入方；</w:t>
      </w:r>
      <w:r>
        <w:rPr>
          <w:color w:val="000000"/>
          <w:spacing w:val="0"/>
          <w:w w:val="100"/>
          <w:position w:val="0"/>
        </w:rPr>
        <w:t>（3）</w:t>
      </w:r>
      <w:r>
        <w:rPr>
          <w:color w:val="000000"/>
          <w:spacing w:val="0"/>
          <w:w w:val="100"/>
          <w:position w:val="0"/>
        </w:rPr>
        <w:t>该金融资产已转移， 虽然本集团既没有转移也没有保留金融资产所有权上几乎所有的风险和报酬，但是放弃了对该金融资产控 制。</w:t>
      </w:r>
    </w:p>
    <w:p>
      <w:pPr>
        <w:pStyle w:val="Style95"/>
        <w:keepNext w:val="0"/>
        <w:keepLines w:val="0"/>
        <w:widowControl w:val="0"/>
        <w:shd w:val="clear" w:color="auto" w:fill="auto"/>
        <w:bidi w:val="0"/>
        <w:spacing w:before="0" w:after="0" w:line="312" w:lineRule="exact"/>
        <w:ind w:left="0" w:right="0" w:firstLine="440"/>
        <w:jc w:val="both"/>
      </w:pPr>
      <w:r>
        <w:rPr>
          <w:color w:val="000000"/>
          <w:spacing w:val="0"/>
          <w:w w:val="100"/>
          <w:position w:val="0"/>
        </w:rPr>
        <w:t>若本集团既没有转移也没有保留金融资产所有权上几乎所有的风险和报酬，且未放弃对该金融资产的 控制的，则按照继续涉入所转移金融资产的程度确认有关金融资产，并相应确认有关负债。继续涉入所转 移金融资产的程度，是指该金融资产价值变动使企业面临的风险水平。</w:t>
      </w:r>
    </w:p>
    <w:p>
      <w:pPr>
        <w:pStyle w:val="Style95"/>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本公司金融资产整体转移满足终止确认条件的，将所转移金融资产的账面价值与因转移而收到的对价 和原直接计入资本公积的公允价值变动累计额之和的差额部分，计入当期损益。金融资产部分转移满足终 止确认条件的，将所转移金融资产整体的账面价值，在终止确认部分和未终止确认部分之间，按照各自的 相对公允价值进行分摊，并将终止确认部分的账面价值与终止确认部分的收到对价和原直接计入资本公积 的公允价值变动累计额之和的差额部分，计入当期损益。</w:t>
      </w:r>
    </w:p>
    <w:p>
      <w:pPr>
        <w:pStyle w:val="Style95"/>
        <w:keepNext w:val="0"/>
        <w:keepLines w:val="0"/>
        <w:widowControl w:val="0"/>
        <w:shd w:val="clear" w:color="auto" w:fill="auto"/>
        <w:bidi w:val="0"/>
        <w:spacing w:before="0" w:after="0" w:line="316" w:lineRule="exact"/>
        <w:ind w:left="0" w:right="0" w:firstLine="440"/>
        <w:jc w:val="both"/>
      </w:pPr>
      <w:r>
        <w:rPr>
          <w:color w:val="000000"/>
          <w:spacing w:val="0"/>
          <w:w w:val="100"/>
          <w:position w:val="0"/>
        </w:rPr>
        <w:t>当本公司具有抵销已确认金融资产和金融负债的法定权利，且目前可执行该种法定权利，同时本公司 计划以净额结算或同时变现该金融资产和清偿该金融负债时，金融资产和金融负债以相互抵销后的金额在 资产负债表内列示。除此以外，金融资产和金融负债在资产负债表内分别列示，不予相互抵销。</w:t>
      </w:r>
    </w:p>
    <w:p>
      <w:pPr>
        <w:pStyle w:val="Style95"/>
        <w:keepNext w:val="0"/>
        <w:keepLines w:val="0"/>
        <w:widowControl w:val="0"/>
        <w:shd w:val="clear" w:color="auto" w:fill="auto"/>
        <w:tabs>
          <w:tab w:pos="873" w:val="left"/>
        </w:tabs>
        <w:bidi w:val="0"/>
        <w:spacing w:before="0" w:after="0" w:line="316" w:lineRule="exact"/>
        <w:ind w:left="0" w:right="0" w:firstLine="440"/>
        <w:jc w:val="both"/>
      </w:pPr>
      <w:bookmarkStart w:id="800" w:name="bookmark800"/>
      <w:r>
        <w:rPr>
          <w:b/>
          <w:bCs/>
          <w:color w:val="000000"/>
          <w:spacing w:val="0"/>
          <w:w w:val="100"/>
          <w:position w:val="0"/>
        </w:rPr>
        <w:t>（</w:t>
      </w:r>
      <w:bookmarkEnd w:id="800"/>
      <w:r>
        <w:rPr>
          <w:b/>
          <w:bCs/>
          <w:color w:val="000000"/>
          <w:spacing w:val="0"/>
          <w:w w:val="100"/>
          <w:position w:val="0"/>
        </w:rPr>
        <w:t>3）</w:t>
        <w:tab/>
        <w:t>金融负债的分类、确认和计量</w:t>
      </w:r>
    </w:p>
    <w:p>
      <w:pPr>
        <w:pStyle w:val="Style95"/>
        <w:keepNext w:val="0"/>
        <w:keepLines w:val="0"/>
        <w:widowControl w:val="0"/>
        <w:shd w:val="clear" w:color="auto" w:fill="auto"/>
        <w:bidi w:val="0"/>
        <w:spacing w:before="0" w:after="0" w:line="316" w:lineRule="exact"/>
        <w:ind w:left="0" w:right="0" w:firstLine="440"/>
        <w:jc w:val="both"/>
      </w:pPr>
      <w:r>
        <w:rPr>
          <w:color w:val="000000"/>
          <w:spacing w:val="0"/>
          <w:w w:val="100"/>
          <w:position w:val="0"/>
        </w:rPr>
        <w:t>本公司将发行的金融工具根据该金融工具合同安排的实质以及金融负债和权益工具的定义确认为金 融负债或权益工具。金融负债在初始确认时划分为以公允价值计量且其变动计入当期损益的金融负债和其 他金融负债。</w:t>
      </w:r>
    </w:p>
    <w:p>
      <w:pPr>
        <w:pStyle w:val="Style95"/>
        <w:keepNext w:val="0"/>
        <w:keepLines w:val="0"/>
        <w:widowControl w:val="0"/>
        <w:shd w:val="clear" w:color="auto" w:fill="auto"/>
        <w:bidi w:val="0"/>
        <w:spacing w:before="0" w:after="0" w:line="316" w:lineRule="exact"/>
        <w:ind w:left="0" w:right="0" w:firstLine="440"/>
        <w:jc w:val="both"/>
      </w:pPr>
      <w:r>
        <w:rPr>
          <w:color w:val="000000"/>
          <w:spacing w:val="0"/>
          <w:w w:val="100"/>
          <w:position w:val="0"/>
        </w:rPr>
        <w:t>以公允价值计量且其变动计入当期损益的金融负债，包括交易性金融负债和指定为以公允价值计量且 其变动计入当期损益的金融负债。</w:t>
      </w:r>
    </w:p>
    <w:p>
      <w:pPr>
        <w:pStyle w:val="Style95"/>
        <w:keepNext w:val="0"/>
        <w:keepLines w:val="0"/>
        <w:widowControl w:val="0"/>
        <w:shd w:val="clear" w:color="auto" w:fill="auto"/>
        <w:bidi w:val="0"/>
        <w:spacing w:before="0" w:after="0" w:line="316" w:lineRule="exact"/>
        <w:ind w:left="0" w:right="0" w:firstLine="440"/>
        <w:jc w:val="both"/>
      </w:pPr>
      <w:r>
        <w:rPr>
          <w:color w:val="000000"/>
          <w:spacing w:val="0"/>
          <w:w w:val="100"/>
          <w:position w:val="0"/>
        </w:rPr>
        <w:t>满足下列条件之一的金融负债划分为交易性金融负债：</w:t>
      </w:r>
      <w:r>
        <w:rPr>
          <w:color w:val="000000"/>
          <w:spacing w:val="0"/>
          <w:w w:val="100"/>
          <w:position w:val="0"/>
        </w:rPr>
        <w:t>（1）</w:t>
      </w:r>
      <w:r>
        <w:rPr>
          <w:color w:val="000000"/>
          <w:spacing w:val="0"/>
          <w:w w:val="100"/>
          <w:position w:val="0"/>
        </w:rPr>
        <w:t>承担该金融负债的目的，主要是为了近期 内回购；</w:t>
      </w:r>
      <w:r>
        <w:rPr>
          <w:color w:val="000000"/>
          <w:spacing w:val="0"/>
          <w:w w:val="100"/>
          <w:position w:val="0"/>
        </w:rPr>
        <w:t>（2）</w:t>
      </w:r>
      <w:r>
        <w:rPr>
          <w:color w:val="000000"/>
          <w:spacing w:val="0"/>
          <w:w w:val="100"/>
          <w:position w:val="0"/>
        </w:rPr>
        <w:t>初始确认时即属于进行集中管理的可辨认金融工具组合的一部分，且有客观证据表明本集团 近期采用短期获利方式对该组合进行管理；</w:t>
      </w:r>
      <w:r>
        <w:rPr>
          <w:color w:val="000000"/>
          <w:spacing w:val="0"/>
          <w:w w:val="100"/>
          <w:position w:val="0"/>
        </w:rPr>
        <w:t>（3）</w:t>
      </w:r>
      <w:r>
        <w:rPr>
          <w:color w:val="000000"/>
          <w:spacing w:val="0"/>
          <w:w w:val="100"/>
          <w:position w:val="0"/>
        </w:rPr>
        <w:t>属于衍生工具，但是被指定且为有效套期工具的衍生工具、 属于财务担保合同的衍生工具、与在活跃市场中没有报价且其公允价值不能可靠计量的权益工具投资挂钩 并须通过交付该权益工具结算的衍生工具除外。</w:t>
      </w:r>
    </w:p>
    <w:p>
      <w:pPr>
        <w:pStyle w:val="Style95"/>
        <w:keepNext w:val="0"/>
        <w:keepLines w:val="0"/>
        <w:widowControl w:val="0"/>
        <w:shd w:val="clear" w:color="auto" w:fill="auto"/>
        <w:bidi w:val="0"/>
        <w:spacing w:before="0" w:after="0" w:line="316" w:lineRule="exact"/>
        <w:ind w:left="0" w:right="0" w:firstLine="440"/>
        <w:jc w:val="both"/>
      </w:pPr>
      <w:r>
        <w:rPr>
          <w:color w:val="000000"/>
          <w:spacing w:val="0"/>
          <w:w w:val="100"/>
          <w:position w:val="0"/>
        </w:rPr>
        <w:t>符合下列条件之一的金融负债，在初始确认时可以指定为以公允价值计量且其变动计入当期损益的金 融负债：</w:t>
      </w:r>
      <w:r>
        <w:rPr>
          <w:color w:val="000000"/>
          <w:spacing w:val="0"/>
          <w:w w:val="100"/>
          <w:position w:val="0"/>
        </w:rPr>
        <w:t>（1）</w:t>
      </w:r>
      <w:r>
        <w:rPr>
          <w:color w:val="000000"/>
          <w:spacing w:val="0"/>
          <w:w w:val="100"/>
          <w:position w:val="0"/>
        </w:rPr>
        <w:t>该指定可以消除或明显减少由于该金融负债的计量基础不同所导致的相关利得或损失在确认 和计量方面不一致的情况；</w:t>
      </w:r>
      <w:r>
        <w:rPr>
          <w:color w:val="000000"/>
          <w:spacing w:val="0"/>
          <w:w w:val="100"/>
          <w:position w:val="0"/>
        </w:rPr>
        <w:t>（2</w:t>
      </w:r>
      <w:r>
        <w:rPr>
          <w:color w:val="000000"/>
          <w:spacing w:val="0"/>
          <w:w w:val="100"/>
          <w:position w:val="0"/>
        </w:rPr>
        <w:t>）本集团风险管理或投资策略的正式书面文件已载明，该金融负债所在的金 融负债组合或金融资产和金融负债组合以公允价值为基础进行管理、评价并向关键管理人员报告；</w:t>
      </w:r>
      <w:r>
        <w:rPr>
          <w:color w:val="000000"/>
          <w:spacing w:val="0"/>
          <w:w w:val="100"/>
          <w:position w:val="0"/>
        </w:rPr>
        <w:t>（3）</w:t>
      </w:r>
      <w:r>
        <w:rPr>
          <w:color w:val="000000"/>
          <w:spacing w:val="0"/>
          <w:w w:val="100"/>
          <w:position w:val="0"/>
        </w:rPr>
        <w:t>《企 业会计准则第</w:t>
      </w:r>
      <w:r>
        <w:rPr>
          <w:color w:val="000000"/>
          <w:spacing w:val="0"/>
          <w:w w:val="100"/>
          <w:position w:val="0"/>
        </w:rPr>
        <w:t>22</w:t>
      </w:r>
      <w:r>
        <w:rPr>
          <w:color w:val="000000"/>
          <w:spacing w:val="0"/>
          <w:w w:val="100"/>
          <w:position w:val="0"/>
        </w:rPr>
        <w:t xml:space="preserve">号一金融工具确认和计量》允许指定为以公允价值计量且其变动计入当期损益的金融负债 </w:t>
      </w:r>
      <w:r>
        <w:rPr>
          <w:color w:val="000000"/>
          <w:spacing w:val="0"/>
          <w:w w:val="100"/>
          <w:position w:val="0"/>
        </w:rPr>
        <w:t>的与嵌入衍生工具相关的混合工具。</w:t>
      </w:r>
    </w:p>
    <w:p>
      <w:pPr>
        <w:pStyle w:val="Style95"/>
        <w:keepNext w:val="0"/>
        <w:keepLines w:val="0"/>
        <w:widowControl w:val="0"/>
        <w:shd w:val="clear" w:color="auto" w:fill="auto"/>
        <w:bidi w:val="0"/>
        <w:spacing w:before="0" w:after="0" w:line="313" w:lineRule="exact"/>
        <w:ind w:left="0" w:right="0" w:firstLine="440"/>
        <w:jc w:val="both"/>
      </w:pPr>
      <w:r>
        <w:rPr>
          <w:color w:val="000000"/>
          <w:spacing w:val="0"/>
          <w:w w:val="100"/>
          <w:position w:val="0"/>
        </w:rPr>
        <w:t>以公允价值计量且其变动计入当期损益的金融负债采用公允价值进行后续计量，公允价值变动形成的 利得或损失以及与该等金融负债相关的股利和利息支出计入当期损益。</w:t>
      </w:r>
    </w:p>
    <w:p>
      <w:pPr>
        <w:pStyle w:val="Style95"/>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其他金融负债：与在活跃市场中没有报价、公允价值不能可靠计量的权益工具挂钩并须通过交付该权 益工具结算的衍生金融负债，按照成本进行后续计量。除财务担保合同负债外的其他金融负债采用实际利 率法，按摊余成本进行后续计量，终止确认或摊销产生的利得或损失计入当期损益。</w:t>
      </w:r>
    </w:p>
    <w:p>
      <w:pPr>
        <w:pStyle w:val="Style95"/>
        <w:keepNext w:val="0"/>
        <w:keepLines w:val="0"/>
        <w:widowControl w:val="0"/>
        <w:shd w:val="clear" w:color="auto" w:fill="auto"/>
        <w:bidi w:val="0"/>
        <w:spacing w:before="0" w:after="0" w:line="313" w:lineRule="exact"/>
        <w:ind w:left="0" w:right="0" w:firstLine="440"/>
        <w:jc w:val="both"/>
      </w:pPr>
      <w:r>
        <w:rPr>
          <w:color w:val="000000"/>
          <w:spacing w:val="0"/>
          <w:w w:val="100"/>
          <w:position w:val="0"/>
        </w:rPr>
        <w:t>财务担保合同：指保证人和债权人约定，当债务人不履行债务时，保证人按照约定履行债务或者承担 责任的合同。不属于指定为以公允价值计量且其变动计入当期损益的金融负债的财务担保合同，或没有指 定为以公允价值计量且其变动计入当期损益并将以低于市场利率贷款的贷款承诺，以公允价值减直接归属 的交易费用进行初始确认，在初始确认后按照《企业会计准则第</w:t>
      </w:r>
      <w:r>
        <w:rPr>
          <w:color w:val="000000"/>
          <w:spacing w:val="0"/>
          <w:w w:val="100"/>
          <w:position w:val="0"/>
        </w:rPr>
        <w:t>13</w:t>
      </w:r>
      <w:r>
        <w:rPr>
          <w:color w:val="000000"/>
          <w:spacing w:val="0"/>
          <w:w w:val="100"/>
          <w:position w:val="0"/>
        </w:rPr>
        <w:t>号一或有事项》确定的金额和初始确认 金额扣除按照《企业会计准则第</w:t>
      </w:r>
      <w:r>
        <w:rPr>
          <w:color w:val="000000"/>
          <w:spacing w:val="0"/>
          <w:w w:val="100"/>
          <w:position w:val="0"/>
        </w:rPr>
        <w:t>14</w:t>
      </w:r>
      <w:r>
        <w:rPr>
          <w:color w:val="000000"/>
          <w:spacing w:val="0"/>
          <w:w w:val="100"/>
          <w:position w:val="0"/>
        </w:rPr>
        <w:t>号一收入》的原则确定的累计摊销额后的余额之中的较高者进行后续计 量。</w:t>
      </w:r>
    </w:p>
    <w:p>
      <w:pPr>
        <w:pStyle w:val="Style95"/>
        <w:keepNext w:val="0"/>
        <w:keepLines w:val="0"/>
        <w:widowControl w:val="0"/>
        <w:shd w:val="clear" w:color="auto" w:fill="auto"/>
        <w:bidi w:val="0"/>
        <w:spacing w:before="0" w:after="0" w:line="313" w:lineRule="exact"/>
        <w:ind w:left="0" w:right="0" w:firstLine="440"/>
        <w:jc w:val="both"/>
      </w:pPr>
      <w:r>
        <w:rPr>
          <w:color w:val="000000"/>
          <w:spacing w:val="0"/>
          <w:w w:val="100"/>
          <w:position w:val="0"/>
        </w:rPr>
        <w:t>金融负债的终止确认：金融负债的现时义务全部或部分已经解除的，终止确认该金融负债或其一部分。 本公司（债务人）与债权人之间签订协议，以承担新金融负债方式替换现存金融负债，且新金融负债与现存 金融负债的合同条款实质上不同的，终止确认现存金融负债，并同时确认新金融负债。金融负债全部或部 分终止确认的，将终止确认部分的账面价值与支付的对价（包括转出的非现金资产或承担的新金融负债）之 间的差额，计入当期损益。</w:t>
      </w:r>
    </w:p>
    <w:p>
      <w:pPr>
        <w:pStyle w:val="Style95"/>
        <w:keepNext w:val="0"/>
        <w:keepLines w:val="0"/>
        <w:widowControl w:val="0"/>
        <w:shd w:val="clear" w:color="auto" w:fill="auto"/>
        <w:bidi w:val="0"/>
        <w:spacing w:before="0" w:after="0" w:line="313" w:lineRule="exact"/>
        <w:ind w:left="0" w:right="0" w:firstLine="440"/>
        <w:jc w:val="both"/>
      </w:pPr>
      <w:bookmarkStart w:id="801" w:name="bookmark801"/>
      <w:r>
        <w:rPr>
          <w:b/>
          <w:bCs/>
          <w:color w:val="000000"/>
          <w:spacing w:val="0"/>
          <w:w w:val="100"/>
          <w:position w:val="0"/>
        </w:rPr>
        <w:t>（</w:t>
      </w:r>
      <w:bookmarkEnd w:id="801"/>
      <w:r>
        <w:rPr>
          <w:b/>
          <w:bCs/>
          <w:color w:val="000000"/>
          <w:spacing w:val="0"/>
          <w:w w:val="100"/>
          <w:position w:val="0"/>
        </w:rPr>
        <w:t>4）金融资产减值</w:t>
      </w:r>
    </w:p>
    <w:p>
      <w:pPr>
        <w:pStyle w:val="Style95"/>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本公司在资产负债日对除以公允价值计量且变动计入当期损益的金融资产以外的金融资产的账面价 值进行减值检查，当客观证据表明金融资产发生减值，则应当对该金融资产进行减值测试，以根据测试结 果计提减值准备。</w:t>
      </w:r>
    </w:p>
    <w:p>
      <w:pPr>
        <w:pStyle w:val="Style95"/>
        <w:keepNext w:val="0"/>
        <w:keepLines w:val="0"/>
        <w:widowControl w:val="0"/>
        <w:shd w:val="clear" w:color="auto" w:fill="auto"/>
        <w:bidi w:val="0"/>
        <w:spacing w:before="0" w:after="0" w:line="313" w:lineRule="exact"/>
        <w:ind w:left="0" w:right="0" w:firstLine="440"/>
        <w:jc w:val="both"/>
      </w:pPr>
      <w:r>
        <w:rPr>
          <w:color w:val="000000"/>
          <w:spacing w:val="0"/>
          <w:w w:val="100"/>
          <w:position w:val="0"/>
        </w:rPr>
        <w:t>金融资产发生减值的客观证据，包括下列可观察到的各项事项：</w:t>
      </w:r>
    </w:p>
    <w:p>
      <w:pPr>
        <w:pStyle w:val="Style95"/>
        <w:keepNext w:val="0"/>
        <w:keepLines w:val="0"/>
        <w:widowControl w:val="0"/>
        <w:shd w:val="clear" w:color="auto" w:fill="auto"/>
        <w:tabs>
          <w:tab w:pos="777" w:val="left"/>
        </w:tabs>
        <w:bidi w:val="0"/>
        <w:spacing w:before="0" w:after="0" w:line="313" w:lineRule="exact"/>
        <w:ind w:left="0" w:right="0" w:firstLine="440"/>
        <w:jc w:val="both"/>
      </w:pPr>
      <w:bookmarkStart w:id="802" w:name="bookmark802"/>
      <w:r>
        <w:rPr>
          <w:color w:val="000000"/>
          <w:spacing w:val="0"/>
          <w:w w:val="100"/>
          <w:position w:val="0"/>
        </w:rPr>
        <w:t>1</w:t>
      </w:r>
      <w:bookmarkEnd w:id="802"/>
      <w:r>
        <w:rPr>
          <w:color w:val="000000"/>
          <w:spacing w:val="0"/>
          <w:w w:val="100"/>
          <w:position w:val="0"/>
        </w:rPr>
        <w:t>）</w:t>
        <w:tab/>
      </w:r>
      <w:r>
        <w:rPr>
          <w:color w:val="000000"/>
          <w:spacing w:val="0"/>
          <w:w w:val="100"/>
          <w:position w:val="0"/>
        </w:rPr>
        <w:t>发行方或债务人发生严重财务困难；</w:t>
      </w:r>
    </w:p>
    <w:p>
      <w:pPr>
        <w:pStyle w:val="Style95"/>
        <w:keepNext w:val="0"/>
        <w:keepLines w:val="0"/>
        <w:widowControl w:val="0"/>
        <w:shd w:val="clear" w:color="auto" w:fill="auto"/>
        <w:tabs>
          <w:tab w:pos="791" w:val="left"/>
        </w:tabs>
        <w:bidi w:val="0"/>
        <w:spacing w:before="0" w:after="0" w:line="313" w:lineRule="exact"/>
        <w:ind w:left="0" w:right="0" w:firstLine="440"/>
        <w:jc w:val="both"/>
      </w:pPr>
      <w:bookmarkStart w:id="803" w:name="bookmark803"/>
      <w:r>
        <w:rPr>
          <w:color w:val="000000"/>
          <w:spacing w:val="0"/>
          <w:w w:val="100"/>
          <w:position w:val="0"/>
        </w:rPr>
        <w:t>2</w:t>
      </w:r>
      <w:bookmarkEnd w:id="803"/>
      <w:r>
        <w:rPr>
          <w:color w:val="000000"/>
          <w:spacing w:val="0"/>
          <w:w w:val="100"/>
          <w:position w:val="0"/>
        </w:rPr>
        <w:t>）</w:t>
        <w:tab/>
      </w:r>
      <w:r>
        <w:rPr>
          <w:color w:val="000000"/>
          <w:spacing w:val="0"/>
          <w:w w:val="100"/>
          <w:position w:val="0"/>
        </w:rPr>
        <w:t>债务人违反了合同条款，如偿付利息或本金发生违约或逾期等；</w:t>
      </w:r>
    </w:p>
    <w:p>
      <w:pPr>
        <w:pStyle w:val="Style95"/>
        <w:keepNext w:val="0"/>
        <w:keepLines w:val="0"/>
        <w:widowControl w:val="0"/>
        <w:shd w:val="clear" w:color="auto" w:fill="auto"/>
        <w:tabs>
          <w:tab w:pos="791" w:val="left"/>
        </w:tabs>
        <w:bidi w:val="0"/>
        <w:spacing w:before="0" w:after="0" w:line="313" w:lineRule="exact"/>
        <w:ind w:left="0" w:right="0" w:firstLine="440"/>
        <w:jc w:val="left"/>
      </w:pPr>
      <w:bookmarkStart w:id="804" w:name="bookmark804"/>
      <w:r>
        <w:rPr>
          <w:color w:val="000000"/>
          <w:spacing w:val="0"/>
          <w:w w:val="100"/>
          <w:position w:val="0"/>
        </w:rPr>
        <w:t>3</w:t>
      </w:r>
      <w:bookmarkEnd w:id="804"/>
      <w:r>
        <w:rPr>
          <w:color w:val="000000"/>
          <w:spacing w:val="0"/>
          <w:w w:val="100"/>
          <w:position w:val="0"/>
        </w:rPr>
        <w:t>）</w:t>
        <w:tab/>
      </w:r>
      <w:r>
        <w:rPr>
          <w:color w:val="000000"/>
          <w:spacing w:val="0"/>
          <w:w w:val="100"/>
          <w:position w:val="0"/>
        </w:rPr>
        <w:t>本公司出于经济或法律等方面因素的考虑，对发生财务困难的债务人作出让步；</w:t>
      </w:r>
    </w:p>
    <w:p>
      <w:pPr>
        <w:pStyle w:val="Style95"/>
        <w:keepNext w:val="0"/>
        <w:keepLines w:val="0"/>
        <w:widowControl w:val="0"/>
        <w:shd w:val="clear" w:color="auto" w:fill="auto"/>
        <w:tabs>
          <w:tab w:pos="791" w:val="left"/>
        </w:tabs>
        <w:bidi w:val="0"/>
        <w:spacing w:before="0" w:after="0" w:line="313" w:lineRule="exact"/>
        <w:ind w:left="0" w:right="0" w:firstLine="440"/>
        <w:jc w:val="left"/>
      </w:pPr>
      <w:bookmarkStart w:id="805" w:name="bookmark805"/>
      <w:r>
        <w:rPr>
          <w:color w:val="000000"/>
          <w:spacing w:val="0"/>
          <w:w w:val="100"/>
          <w:position w:val="0"/>
        </w:rPr>
        <w:t>4</w:t>
      </w:r>
      <w:bookmarkEnd w:id="805"/>
      <w:r>
        <w:rPr>
          <w:color w:val="000000"/>
          <w:spacing w:val="0"/>
          <w:w w:val="100"/>
          <w:position w:val="0"/>
        </w:rPr>
        <w:t>）</w:t>
        <w:tab/>
      </w:r>
      <w:r>
        <w:rPr>
          <w:color w:val="000000"/>
          <w:spacing w:val="0"/>
          <w:w w:val="100"/>
          <w:position w:val="0"/>
        </w:rPr>
        <w:t>债务人很可能倒闭或进行其他财务重组；</w:t>
      </w:r>
    </w:p>
    <w:p>
      <w:pPr>
        <w:pStyle w:val="Style95"/>
        <w:keepNext w:val="0"/>
        <w:keepLines w:val="0"/>
        <w:widowControl w:val="0"/>
        <w:shd w:val="clear" w:color="auto" w:fill="auto"/>
        <w:tabs>
          <w:tab w:pos="791" w:val="left"/>
        </w:tabs>
        <w:bidi w:val="0"/>
        <w:spacing w:before="0" w:after="0" w:line="313" w:lineRule="exact"/>
        <w:ind w:left="0" w:right="0" w:firstLine="440"/>
        <w:jc w:val="left"/>
      </w:pPr>
      <w:bookmarkStart w:id="806" w:name="bookmark806"/>
      <w:r>
        <w:rPr>
          <w:color w:val="000000"/>
          <w:spacing w:val="0"/>
          <w:w w:val="100"/>
          <w:position w:val="0"/>
        </w:rPr>
        <w:t>5</w:t>
      </w:r>
      <w:bookmarkEnd w:id="806"/>
      <w:r>
        <w:rPr>
          <w:color w:val="000000"/>
          <w:spacing w:val="0"/>
          <w:w w:val="100"/>
          <w:position w:val="0"/>
        </w:rPr>
        <w:t>）</w:t>
        <w:tab/>
      </w:r>
      <w:r>
        <w:rPr>
          <w:color w:val="000000"/>
          <w:spacing w:val="0"/>
          <w:w w:val="100"/>
          <w:position w:val="0"/>
        </w:rPr>
        <w:t>因发行方发生重大财务困难，该金融资产无法在活跃市场继续交易；</w:t>
      </w:r>
    </w:p>
    <w:p>
      <w:pPr>
        <w:pStyle w:val="Style95"/>
        <w:keepNext w:val="0"/>
        <w:keepLines w:val="0"/>
        <w:widowControl w:val="0"/>
        <w:shd w:val="clear" w:color="auto" w:fill="auto"/>
        <w:tabs>
          <w:tab w:pos="774" w:val="left"/>
        </w:tabs>
        <w:bidi w:val="0"/>
        <w:spacing w:before="0" w:after="0" w:line="313" w:lineRule="exact"/>
        <w:ind w:left="0" w:right="0" w:firstLine="440"/>
        <w:jc w:val="both"/>
      </w:pPr>
      <w:bookmarkStart w:id="807" w:name="bookmark807"/>
      <w:r>
        <w:rPr>
          <w:color w:val="000000"/>
          <w:spacing w:val="0"/>
          <w:w w:val="100"/>
          <w:position w:val="0"/>
        </w:rPr>
        <w:t>6</w:t>
      </w:r>
      <w:bookmarkEnd w:id="807"/>
      <w:r>
        <w:rPr>
          <w:color w:val="000000"/>
          <w:spacing w:val="0"/>
          <w:w w:val="100"/>
          <w:position w:val="0"/>
        </w:rPr>
        <w:t>）</w:t>
        <w:tab/>
      </w:r>
      <w:r>
        <w:rPr>
          <w:color w:val="000000"/>
          <w:spacing w:val="0"/>
          <w:w w:val="100"/>
          <w:position w:val="0"/>
        </w:rPr>
        <w:t>无法辨认一组金融资产中的某项资产的现金流量是否已经减少，但根据公开的数据对其进行总体 评价后发现，该组金融资产自初始确认以来的预计未来现金流量确已减少且可计量，如该组金融资产的债 务人支付能力逐步恶化，或债务人所在国家或地区失业率提高、担保物在其所在地区的价格明显下降、所 处行业不景气等；</w:t>
      </w:r>
    </w:p>
    <w:p>
      <w:pPr>
        <w:pStyle w:val="Style95"/>
        <w:keepNext w:val="0"/>
        <w:keepLines w:val="0"/>
        <w:widowControl w:val="0"/>
        <w:shd w:val="clear" w:color="auto" w:fill="auto"/>
        <w:tabs>
          <w:tab w:pos="779" w:val="left"/>
        </w:tabs>
        <w:bidi w:val="0"/>
        <w:spacing w:before="0" w:after="0" w:line="313" w:lineRule="exact"/>
        <w:ind w:left="0" w:right="0" w:firstLine="440"/>
        <w:jc w:val="both"/>
      </w:pPr>
      <w:bookmarkStart w:id="808" w:name="bookmark808"/>
      <w:r>
        <w:rPr>
          <w:color w:val="000000"/>
          <w:spacing w:val="0"/>
          <w:w w:val="100"/>
          <w:position w:val="0"/>
        </w:rPr>
        <w:t>7</w:t>
      </w:r>
      <w:bookmarkEnd w:id="808"/>
      <w:r>
        <w:rPr>
          <w:color w:val="000000"/>
          <w:spacing w:val="0"/>
          <w:w w:val="100"/>
          <w:position w:val="0"/>
        </w:rPr>
        <w:t>）</w:t>
        <w:tab/>
      </w:r>
      <w:r>
        <w:rPr>
          <w:color w:val="000000"/>
          <w:spacing w:val="0"/>
          <w:w w:val="100"/>
          <w:position w:val="0"/>
        </w:rPr>
        <w:t>权益工具发行方经营所处的技术、市场、经济或法律环境等发生重大不利变化，使权益工具投资 人可能无法收回投资成本；</w:t>
      </w:r>
    </w:p>
    <w:p>
      <w:pPr>
        <w:pStyle w:val="Style95"/>
        <w:keepNext w:val="0"/>
        <w:keepLines w:val="0"/>
        <w:widowControl w:val="0"/>
        <w:shd w:val="clear" w:color="auto" w:fill="auto"/>
        <w:tabs>
          <w:tab w:pos="791" w:val="left"/>
        </w:tabs>
        <w:bidi w:val="0"/>
        <w:spacing w:before="0" w:after="0" w:line="313" w:lineRule="exact"/>
        <w:ind w:left="0" w:right="0" w:firstLine="440"/>
        <w:jc w:val="both"/>
      </w:pPr>
      <w:bookmarkStart w:id="809" w:name="bookmark809"/>
      <w:r>
        <w:rPr>
          <w:color w:val="000000"/>
          <w:spacing w:val="0"/>
          <w:w w:val="100"/>
          <w:position w:val="0"/>
        </w:rPr>
        <w:t>8</w:t>
      </w:r>
      <w:bookmarkEnd w:id="809"/>
      <w:r>
        <w:rPr>
          <w:color w:val="000000"/>
          <w:spacing w:val="0"/>
          <w:w w:val="100"/>
          <w:position w:val="0"/>
        </w:rPr>
        <w:t>）</w:t>
        <w:tab/>
      </w:r>
      <w:r>
        <w:rPr>
          <w:color w:val="000000"/>
          <w:spacing w:val="0"/>
          <w:w w:val="100"/>
          <w:position w:val="0"/>
        </w:rPr>
        <w:t>权益工具投资的公允价值发生严重或非暂时性下跌；</w:t>
      </w:r>
    </w:p>
    <w:p>
      <w:pPr>
        <w:pStyle w:val="Style95"/>
        <w:keepNext w:val="0"/>
        <w:keepLines w:val="0"/>
        <w:widowControl w:val="0"/>
        <w:shd w:val="clear" w:color="auto" w:fill="auto"/>
        <w:tabs>
          <w:tab w:pos="791" w:val="left"/>
        </w:tabs>
        <w:bidi w:val="0"/>
        <w:spacing w:before="0" w:after="0" w:line="313" w:lineRule="exact"/>
        <w:ind w:left="0" w:right="0" w:firstLine="440"/>
        <w:jc w:val="both"/>
      </w:pPr>
      <w:bookmarkStart w:id="810" w:name="bookmark810"/>
      <w:r>
        <w:rPr>
          <w:color w:val="000000"/>
          <w:spacing w:val="0"/>
          <w:w w:val="100"/>
          <w:position w:val="0"/>
        </w:rPr>
        <w:t>9</w:t>
      </w:r>
      <w:bookmarkEnd w:id="810"/>
      <w:r>
        <w:rPr>
          <w:color w:val="000000"/>
          <w:spacing w:val="0"/>
          <w:w w:val="100"/>
          <w:position w:val="0"/>
        </w:rPr>
        <w:t>）</w:t>
        <w:tab/>
      </w:r>
      <w:r>
        <w:rPr>
          <w:color w:val="000000"/>
          <w:spacing w:val="0"/>
          <w:w w:val="100"/>
          <w:position w:val="0"/>
        </w:rPr>
        <w:t>其他表明金融资产发生减值的客观证据。</w:t>
      </w:r>
    </w:p>
    <w:p>
      <w:pPr>
        <w:pStyle w:val="Style95"/>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本公司对单项金额重大的金融资产单独进行减值测试；对单项金额不重大的金融资产，单独进行减值 测试或包括在具有类似信用风险特征的金融资产组合中进行减值测试。单独测试未发生减值的金融资产 （包括单项金额重大和不重大的金融资产），包括在具有类似信用风险特征的金融资产组合中再进行减值测 试。己单项确认减值损失的金融资产，不包括在具有类似信用风险特征的金融资产组合中进行减值测试。</w:t>
      </w:r>
    </w:p>
    <w:p>
      <w:pPr>
        <w:pStyle w:val="Style95"/>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持有至到期投资、贷款和应收款项发生减值时，将其账面价值减记至按照该金融资产的原实际利率折 现确定的预计未来现金流量现值，减记金额确认为减值损失，计入当期损益。该等以摊余成本计量的金融 资产确认减值损失后，如有客观证据表明该金融资产价值已恢复，且客观上与确认该损失后发生的事项有 关，原确认的减值损失予以转回，但金融资产转回减值损失后的账面价值不超过假定不计提减值准备情况 下该金融资产在转回日的摊余成本。</w:t>
      </w:r>
    </w:p>
    <w:p>
      <w:pPr>
        <w:pStyle w:val="Style95"/>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可供出售金融资产发生减值时，将原直接计入其他综合收益的因公允价值下降形成的累计损失予以转 出并计入当期损益，该转出的累计损失为该资产初始取得成本扣除已收回本金和已摊销金额、当前公允价 值和原已计入损益的减值损失后的余额。在确认可供出售金融资产减值损失后，期后如有客观证据表明该 金融资产价值已恢复，且客观上与确认该损失后发生的事项有关，原确认的减值损失予以转回，可供出售 权益工具投资的减值损失转回确认为其他综合收益，可供出售债务工具的减值损失转回计入当期损益。</w:t>
      </w:r>
    </w:p>
    <w:p>
      <w:pPr>
        <w:pStyle w:val="Style95"/>
        <w:keepNext w:val="0"/>
        <w:keepLines w:val="0"/>
        <w:widowControl w:val="0"/>
        <w:shd w:val="clear" w:color="auto" w:fill="auto"/>
        <w:bidi w:val="0"/>
        <w:spacing w:before="0" w:after="0" w:line="317" w:lineRule="exact"/>
        <w:ind w:left="0" w:right="0" w:firstLine="440"/>
        <w:jc w:val="both"/>
      </w:pPr>
      <w:r>
        <w:rPr>
          <w:color w:val="000000"/>
          <w:spacing w:val="0"/>
          <w:w w:val="100"/>
          <w:position w:val="0"/>
        </w:rPr>
        <w:t>以成本计量的在活跃市场中没有报价且其公允价值不能可靠计量的权益工具投资，或与该权益工具挂 钩并须通过交付该权益工具结算的衍生金融资产发生减值时，将其账面价值减记至按照类似金融资产当时 市场收益率对未来现金流量折现确定的现值，减记金额确认为减值损失，计入当期损益，该金融资产的减 值损失一经确认不予转回。</w:t>
      </w:r>
    </w:p>
    <w:p>
      <w:pPr>
        <w:pStyle w:val="Style95"/>
        <w:keepNext w:val="0"/>
        <w:keepLines w:val="0"/>
        <w:widowControl w:val="0"/>
        <w:shd w:val="clear" w:color="auto" w:fill="auto"/>
        <w:bidi w:val="0"/>
        <w:spacing w:before="0" w:after="0" w:line="317" w:lineRule="exact"/>
        <w:ind w:left="0" w:right="0" w:firstLine="440"/>
        <w:jc w:val="both"/>
      </w:pPr>
      <w:r>
        <w:rPr>
          <w:color w:val="000000"/>
          <w:spacing w:val="0"/>
          <w:w w:val="100"/>
          <w:position w:val="0"/>
        </w:rPr>
        <w:t>对于权益工具投资，本公司判断其公允价值发生“严重”或“非暂时性”下跌的具体量化标准、成本 的计算方法、期末公允价值的确定方法，以及持续下跌期间的确定依据为：</w:t>
      </w:r>
    </w:p>
    <w:p>
      <w:pPr>
        <w:pStyle w:val="Style95"/>
        <w:keepNext w:val="0"/>
        <w:keepLines w:val="0"/>
        <w:widowControl w:val="0"/>
        <w:numPr>
          <w:ilvl w:val="0"/>
          <w:numId w:val="27"/>
        </w:numPr>
        <w:shd w:val="clear" w:color="auto" w:fill="auto"/>
        <w:tabs>
          <w:tab w:pos="765" w:val="left"/>
        </w:tabs>
        <w:bidi w:val="0"/>
        <w:spacing w:before="0" w:after="0" w:line="317" w:lineRule="exact"/>
        <w:ind w:left="0" w:right="0" w:firstLine="440"/>
        <w:jc w:val="both"/>
      </w:pPr>
      <w:bookmarkStart w:id="811" w:name="bookmark811"/>
      <w:bookmarkEnd w:id="811"/>
      <w:r>
        <w:rPr>
          <w:color w:val="000000"/>
          <w:spacing w:val="0"/>
          <w:w w:val="100"/>
          <w:position w:val="0"/>
        </w:rPr>
        <w:t>公司对可供出售金融资产的公允价值下跌“严重”的标准为:期末公允价值相对于成本的下跌幅度 已达到或超过</w:t>
      </w:r>
      <w:r>
        <w:rPr>
          <w:color w:val="000000"/>
          <w:spacing w:val="0"/>
          <w:w w:val="100"/>
          <w:position w:val="0"/>
        </w:rPr>
        <w:t>50%；</w:t>
      </w:r>
    </w:p>
    <w:p>
      <w:pPr>
        <w:pStyle w:val="Style95"/>
        <w:keepNext w:val="0"/>
        <w:keepLines w:val="0"/>
        <w:widowControl w:val="0"/>
        <w:numPr>
          <w:ilvl w:val="0"/>
          <w:numId w:val="27"/>
        </w:numPr>
        <w:shd w:val="clear" w:color="auto" w:fill="auto"/>
        <w:tabs>
          <w:tab w:pos="797" w:val="left"/>
        </w:tabs>
        <w:bidi w:val="0"/>
        <w:spacing w:before="0" w:after="0" w:line="317" w:lineRule="exact"/>
        <w:ind w:left="0" w:right="0" w:firstLine="440"/>
        <w:jc w:val="both"/>
      </w:pPr>
      <w:bookmarkStart w:id="812" w:name="bookmark812"/>
      <w:bookmarkEnd w:id="812"/>
      <w:r>
        <w:rPr>
          <w:color w:val="000000"/>
          <w:spacing w:val="0"/>
          <w:w w:val="100"/>
          <w:position w:val="0"/>
        </w:rPr>
        <w:t>公允价值下跌“非暂时性”的标准为:连续</w:t>
      </w:r>
      <w:r>
        <w:rPr>
          <w:color w:val="000000"/>
          <w:spacing w:val="0"/>
          <w:w w:val="100"/>
          <w:position w:val="0"/>
        </w:rPr>
        <w:t>12</w:t>
      </w:r>
      <w:r>
        <w:rPr>
          <w:color w:val="000000"/>
          <w:spacing w:val="0"/>
          <w:w w:val="100"/>
          <w:position w:val="0"/>
        </w:rPr>
        <w:t>个月出现下跌；</w:t>
      </w:r>
    </w:p>
    <w:p>
      <w:pPr>
        <w:pStyle w:val="Style95"/>
        <w:keepNext w:val="0"/>
        <w:keepLines w:val="0"/>
        <w:widowControl w:val="0"/>
        <w:numPr>
          <w:ilvl w:val="0"/>
          <w:numId w:val="27"/>
        </w:numPr>
        <w:shd w:val="clear" w:color="auto" w:fill="auto"/>
        <w:tabs>
          <w:tab w:pos="789" w:val="left"/>
        </w:tabs>
        <w:bidi w:val="0"/>
        <w:spacing w:before="0" w:after="0" w:line="317" w:lineRule="exact"/>
        <w:ind w:left="0" w:right="0" w:firstLine="440"/>
        <w:jc w:val="both"/>
      </w:pPr>
      <w:bookmarkStart w:id="813" w:name="bookmark813"/>
      <w:bookmarkEnd w:id="813"/>
      <w:r>
        <w:rPr>
          <w:color w:val="000000"/>
          <w:spacing w:val="0"/>
          <w:w w:val="100"/>
          <w:position w:val="0"/>
        </w:rPr>
        <w:t>投资成本的计算方法为:取得时交易价格（扣除已宣告但尚未发放的现金股利或已到付息期但尚未 领取的债券利息）和相关交易费用之和作为投资成本；</w:t>
      </w:r>
    </w:p>
    <w:p>
      <w:pPr>
        <w:pStyle w:val="Style95"/>
        <w:keepNext w:val="0"/>
        <w:keepLines w:val="0"/>
        <w:widowControl w:val="0"/>
        <w:numPr>
          <w:ilvl w:val="0"/>
          <w:numId w:val="27"/>
        </w:numPr>
        <w:shd w:val="clear" w:color="auto" w:fill="auto"/>
        <w:tabs>
          <w:tab w:pos="784" w:val="left"/>
        </w:tabs>
        <w:bidi w:val="0"/>
        <w:spacing w:before="0" w:after="700" w:line="317" w:lineRule="exact"/>
        <w:ind w:left="0" w:right="0" w:firstLine="440"/>
        <w:jc w:val="both"/>
      </w:pPr>
      <w:bookmarkStart w:id="814" w:name="bookmark814"/>
      <w:bookmarkEnd w:id="814"/>
      <w:r>
        <w:rPr>
          <w:color w:val="000000"/>
          <w:spacing w:val="0"/>
          <w:w w:val="100"/>
          <w:position w:val="0"/>
        </w:rPr>
        <w:t>持续下跌期间的确定依据为:连续下跌或在下跌趋势持续期间反弹上扬幅度低于</w:t>
      </w:r>
      <w:r>
        <w:rPr>
          <w:color w:val="000000"/>
          <w:spacing w:val="0"/>
          <w:w w:val="100"/>
          <w:position w:val="0"/>
        </w:rPr>
        <w:t>30%,</w:t>
      </w:r>
      <w:r>
        <w:rPr>
          <w:color w:val="000000"/>
          <w:spacing w:val="0"/>
          <w:w w:val="100"/>
          <w:position w:val="0"/>
        </w:rPr>
        <w:t>反弹持续时间 未超过</w:t>
      </w:r>
      <w:r>
        <w:rPr>
          <w:color w:val="000000"/>
          <w:spacing w:val="0"/>
          <w:w w:val="100"/>
          <w:position w:val="0"/>
        </w:rPr>
        <w:t>6</w:t>
      </w:r>
      <w:r>
        <w:rPr>
          <w:color w:val="000000"/>
          <w:spacing w:val="0"/>
          <w:w w:val="100"/>
          <w:position w:val="0"/>
        </w:rPr>
        <w:t>个月的均作为持续下跌期间。</w:t>
      </w:r>
    </w:p>
    <w:p>
      <w:pPr>
        <w:pStyle w:val="Style34"/>
        <w:keepNext/>
        <w:keepLines/>
        <w:widowControl w:val="0"/>
        <w:shd w:val="clear" w:color="auto" w:fill="auto"/>
        <w:bidi w:val="0"/>
        <w:spacing w:before="0" w:after="340" w:line="240" w:lineRule="auto"/>
        <w:ind w:left="0" w:right="0" w:firstLine="0"/>
        <w:jc w:val="left"/>
      </w:pPr>
      <w:bookmarkStart w:id="815" w:name="bookmark815"/>
      <w:bookmarkStart w:id="816" w:name="bookmark816"/>
      <w:bookmarkStart w:id="817" w:name="bookmark817"/>
      <w:bookmarkStart w:id="818" w:name="bookmark818"/>
      <w:r>
        <w:rPr>
          <w:rFonts w:ascii="Times New Roman" w:eastAsia="Times New Roman" w:hAnsi="Times New Roman" w:cs="Times New Roman"/>
          <w:color w:val="000000"/>
          <w:spacing w:val="0"/>
          <w:w w:val="100"/>
          <w:position w:val="0"/>
        </w:rPr>
        <w:t>1</w:t>
      </w:r>
      <w:bookmarkEnd w:id="817"/>
      <w:r>
        <w:rPr>
          <w:rFonts w:ascii="Times New Roman" w:eastAsia="Times New Roman" w:hAnsi="Times New Roman" w:cs="Times New Roman"/>
          <w:color w:val="000000"/>
          <w:spacing w:val="0"/>
          <w:w w:val="100"/>
          <w:position w:val="0"/>
        </w:rPr>
        <w:t>1</w:t>
      </w:r>
      <w:r>
        <w:rPr>
          <w:color w:val="000000"/>
          <w:spacing w:val="0"/>
          <w:w w:val="100"/>
          <w:position w:val="0"/>
        </w:rPr>
        <w:t>、应收款项</w:t>
      </w:r>
      <w:bookmarkEnd w:id="815"/>
      <w:bookmarkEnd w:id="816"/>
      <w:bookmarkEnd w:id="818"/>
    </w:p>
    <w:p>
      <w:pPr>
        <w:pStyle w:val="Style29"/>
        <w:keepNext w:val="0"/>
        <w:keepLines w:val="0"/>
        <w:widowControl w:val="0"/>
        <w:shd w:val="clear" w:color="auto" w:fill="auto"/>
        <w:bidi w:val="0"/>
        <w:spacing w:before="0" w:after="0" w:line="240" w:lineRule="auto"/>
        <w:ind w:left="0" w:right="0" w:firstLine="0"/>
        <w:jc w:val="center"/>
        <w:rPr>
          <w:sz w:val="20"/>
          <w:szCs w:val="20"/>
        </w:rPr>
      </w:pPr>
      <w:bookmarkStart w:id="819" w:name="bookmark819"/>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）单项金额重大并单独计提坏账准备的应收款项</w:t>
      </w:r>
      <w:bookmarkEnd w:id="819"/>
    </w:p>
    <w:tbl>
      <w:tblPr>
        <w:tblOverlap w:val="never"/>
        <w:jc w:val="center"/>
        <w:tblLayout w:type="fixed"/>
      </w:tblPr>
      <w:tblGrid>
        <w:gridCol w:w="4790"/>
        <w:gridCol w:w="4790"/>
      </w:tblGrid>
      <w:tr>
        <w:trPr>
          <w:trHeight w:val="1027"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单项金额重大的判断依据或金额标准</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322" w:lineRule="exact"/>
              <w:ind w:left="0" w:right="0" w:firstLine="0"/>
              <w:jc w:val="left"/>
            </w:pPr>
            <w:r>
              <w:rPr>
                <w:color w:val="000000"/>
                <w:spacing w:val="0"/>
                <w:w w:val="100"/>
                <w:position w:val="0"/>
              </w:rPr>
              <w:t>本公司单笔金额占应收款项余额</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以上且单笔金额在</w:t>
            </w:r>
          </w:p>
          <w:p>
            <w:pPr>
              <w:pStyle w:val="Style10"/>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万元以上的应收款项，确定为单项金额重大的应收款 项。</w:t>
            </w:r>
          </w:p>
        </w:tc>
      </w:tr>
      <w:tr>
        <w:trPr>
          <w:trHeight w:val="2285"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单项金额重大并单项计提坏账准备的计提方法</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left"/>
            </w:pPr>
            <w:r>
              <w:rPr>
                <w:color w:val="000000"/>
                <w:spacing w:val="0"/>
                <w:w w:val="100"/>
                <w:position w:val="0"/>
              </w:rPr>
              <w:t>在资产负债表日，本公司对单项金额重大的应收款项单独 进行减值测试，经测试发生了减值的，按其未来现金流量 现值低于其账面价值的差额，确定减值损失，计提坏账准 备；对单项测试未减值的应收款项，汇同对单项金额非重 大的应收款项，按类似的信用风险特征划分为若干组合， 再按这些应收款项组合在资产负债表日余额的一定比例计 算确定减值损失，计提坏账准备。</w:t>
            </w:r>
          </w:p>
        </w:tc>
      </w:tr>
    </w:tbl>
    <w:p>
      <w:pPr>
        <w:widowControl w:val="0"/>
        <w:spacing w:after="339" w:line="1" w:lineRule="exact"/>
      </w:pPr>
    </w:p>
    <w:p>
      <w:pPr>
        <w:pStyle w:val="Style29"/>
        <w:keepNext w:val="0"/>
        <w:keepLines w:val="0"/>
        <w:widowControl w:val="0"/>
        <w:shd w:val="clear" w:color="auto" w:fill="auto"/>
        <w:bidi w:val="0"/>
        <w:spacing w:before="0" w:after="0" w:line="240" w:lineRule="auto"/>
        <w:ind w:left="0" w:right="0" w:firstLine="0"/>
        <w:jc w:val="center"/>
        <w:rPr>
          <w:sz w:val="20"/>
          <w:szCs w:val="20"/>
        </w:rPr>
      </w:pPr>
      <w:bookmarkStart w:id="820" w:name="bookmark820"/>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）按信用风险特征组合计提坏账准备的应收款项</w:t>
      </w:r>
      <w:bookmarkEnd w:id="820"/>
    </w:p>
    <w:tbl>
      <w:tblPr>
        <w:tblOverlap w:val="never"/>
        <w:jc w:val="center"/>
        <w:tblLayout w:type="fixed"/>
      </w:tblPr>
      <w:tblGrid>
        <w:gridCol w:w="4790"/>
        <w:gridCol w:w="4790"/>
      </w:tblGrid>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组合名称</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坏账准备计提方法</w:t>
            </w:r>
          </w:p>
        </w:tc>
      </w:tr>
      <w:tr>
        <w:trPr>
          <w:trHeight w:val="413"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帐龄分析法计提坏帐准备</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账龄分析法</w:t>
            </w:r>
          </w:p>
        </w:tc>
      </w:tr>
    </w:tbl>
    <w:p>
      <w:pPr>
        <w:widowControl w:val="0"/>
        <w:spacing w:after="79" w:line="1" w:lineRule="exact"/>
      </w:pP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组合中，采用账龄分析法计提坏账准备的:</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应收账款计提比例</w:t>
            </w:r>
          </w:p>
        </w:tc>
        <w:tc>
          <w:tcPr>
            <w:tcBorders>
              <w:top w:val="single" w:sz="4"/>
              <w:left w:val="single" w:sz="4"/>
              <w:bottom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其他应收款计提比例</w:t>
            </w:r>
          </w:p>
        </w:tc>
      </w:tr>
    </w:tbl>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520" w:right="0" w:firstLine="0"/>
              <w:jc w:val="lef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520" w:right="0" w:firstLine="0"/>
              <w:jc w:val="lef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520" w:right="0" w:firstLine="0"/>
              <w:jc w:val="left"/>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520" w:right="0" w:firstLine="0"/>
              <w:jc w:val="left"/>
              <w:rPr>
                <w:sz w:val="18"/>
                <w:szCs w:val="18"/>
              </w:rPr>
            </w:pPr>
            <w:r>
              <w:rPr>
                <w:rFonts w:ascii="Times New Roman" w:eastAsia="Times New Roman" w:hAnsi="Times New Roman" w:cs="Times New Roman"/>
                <w:color w:val="000000"/>
                <w:spacing w:val="0"/>
                <w:w w:val="100"/>
                <w:position w:val="0"/>
                <w:sz w:val="18"/>
                <w:szCs w:val="18"/>
              </w:rPr>
              <w:t>20.00%</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520" w:right="0" w:firstLine="0"/>
              <w:jc w:val="left"/>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520" w:right="0" w:firstLine="0"/>
              <w:jc w:val="left"/>
              <w:rPr>
                <w:sz w:val="18"/>
                <w:szCs w:val="18"/>
              </w:rPr>
            </w:pPr>
            <w:r>
              <w:rPr>
                <w:rFonts w:ascii="Times New Roman" w:eastAsia="Times New Roman" w:hAnsi="Times New Roman" w:cs="Times New Roman"/>
                <w:color w:val="000000"/>
                <w:spacing w:val="0"/>
                <w:w w:val="100"/>
                <w:position w:val="0"/>
                <w:sz w:val="18"/>
                <w:szCs w:val="18"/>
              </w:rPr>
              <w:t>30.00%</w:t>
            </w: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520" w:right="0" w:firstLine="0"/>
              <w:jc w:val="lef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520" w:right="0" w:firstLine="0"/>
              <w:jc w:val="lef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413"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组合中，采用余额百分比法计提坏账准备的:</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组合中，采用其他方法计提坏账准备的：</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widowControl w:val="0"/>
        <w:spacing w:after="379" w:line="1" w:lineRule="exact"/>
      </w:pPr>
    </w:p>
    <w:p>
      <w:pPr>
        <w:pStyle w:val="Style29"/>
        <w:keepNext w:val="0"/>
        <w:keepLines w:val="0"/>
        <w:widowControl w:val="0"/>
        <w:shd w:val="clear" w:color="auto" w:fill="auto"/>
        <w:bidi w:val="0"/>
        <w:spacing w:before="0" w:after="0" w:line="240" w:lineRule="auto"/>
        <w:ind w:left="0" w:right="0" w:firstLine="0"/>
        <w:jc w:val="center"/>
        <w:rPr>
          <w:sz w:val="20"/>
          <w:szCs w:val="20"/>
        </w:rPr>
      </w:pPr>
      <w:bookmarkStart w:id="821" w:name="bookmark821"/>
      <w:r>
        <w:rPr>
          <w:rFonts w:ascii="Times New Roman" w:eastAsia="Times New Roman" w:hAnsi="Times New Roman" w:cs="Times New Roman"/>
          <w:b/>
          <w:bCs/>
          <w:color w:val="000000"/>
          <w:spacing w:val="0"/>
          <w:w w:val="100"/>
          <w:position w:val="0"/>
          <w:sz w:val="20"/>
          <w:szCs w:val="20"/>
        </w:rPr>
        <w:t>（3</w:t>
      </w:r>
      <w:r>
        <w:rPr>
          <w:b/>
          <w:bCs/>
          <w:color w:val="000000"/>
          <w:spacing w:val="0"/>
          <w:w w:val="100"/>
          <w:position w:val="0"/>
          <w:sz w:val="20"/>
          <w:szCs w:val="20"/>
        </w:rPr>
        <w:t>）单项金额不重大但单独计提坏账准备的应收款项</w:t>
      </w:r>
      <w:bookmarkEnd w:id="821"/>
    </w:p>
    <w:tbl>
      <w:tblPr>
        <w:tblOverlap w:val="never"/>
        <w:jc w:val="center"/>
        <w:tblLayout w:type="fixed"/>
      </w:tblPr>
      <w:tblGrid>
        <w:gridCol w:w="4790"/>
        <w:gridCol w:w="4790"/>
      </w:tblGrid>
      <w:tr>
        <w:trPr>
          <w:trHeight w:val="1032"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单项计提坏账准备的理由</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314" w:lineRule="exact"/>
              <w:ind w:left="0" w:right="0" w:firstLine="0"/>
              <w:jc w:val="left"/>
            </w:pPr>
            <w:r>
              <w:rPr>
                <w:color w:val="000000"/>
                <w:spacing w:val="0"/>
                <w:w w:val="100"/>
                <w:position w:val="0"/>
              </w:rPr>
              <w:t>如果有迹象表明某项应收款项的可收回性与该账龄段其它 应收款项存在明显差别，导致该项应收款项如果按照既定 比例计提坏账准备，无法真实反映其可收回金额的。</w:t>
            </w:r>
          </w:p>
        </w:tc>
      </w:tr>
      <w:tr>
        <w:trPr>
          <w:trHeight w:val="408"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坏账准备的计提方法</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个别认定法计提坏账准备</w:t>
            </w:r>
          </w:p>
        </w:tc>
      </w:tr>
    </w:tbl>
    <w:p>
      <w:pPr>
        <w:widowControl w:val="0"/>
        <w:spacing w:after="279" w:line="1" w:lineRule="exact"/>
      </w:pPr>
    </w:p>
    <w:p>
      <w:pPr>
        <w:pStyle w:val="Style34"/>
        <w:keepNext/>
        <w:keepLines/>
        <w:widowControl w:val="0"/>
        <w:shd w:val="clear" w:color="auto" w:fill="auto"/>
        <w:tabs>
          <w:tab w:pos="474" w:val="left"/>
        </w:tabs>
        <w:bidi w:val="0"/>
        <w:spacing w:before="0" w:after="380" w:line="310" w:lineRule="exact"/>
        <w:ind w:left="0" w:right="0" w:firstLine="0"/>
        <w:jc w:val="left"/>
      </w:pPr>
      <w:bookmarkStart w:id="822" w:name="bookmark822"/>
      <w:bookmarkStart w:id="823" w:name="bookmark823"/>
      <w:bookmarkStart w:id="824" w:name="bookmark824"/>
      <w:bookmarkStart w:id="825" w:name="bookmark825"/>
      <w:r>
        <w:rPr>
          <w:rFonts w:ascii="Times New Roman" w:eastAsia="Times New Roman" w:hAnsi="Times New Roman" w:cs="Times New Roman"/>
          <w:color w:val="000000"/>
          <w:spacing w:val="0"/>
          <w:w w:val="100"/>
          <w:position w:val="0"/>
        </w:rPr>
        <w:t>1</w:t>
      </w:r>
      <w:bookmarkEnd w:id="824"/>
      <w:r>
        <w:rPr>
          <w:rFonts w:ascii="Times New Roman" w:eastAsia="Times New Roman" w:hAnsi="Times New Roman" w:cs="Times New Roman"/>
          <w:color w:val="000000"/>
          <w:spacing w:val="0"/>
          <w:w w:val="100"/>
          <w:position w:val="0"/>
        </w:rPr>
        <w:t>2</w:t>
      </w:r>
      <w:r>
        <w:rPr>
          <w:color w:val="000000"/>
          <w:spacing w:val="0"/>
          <w:w w:val="100"/>
          <w:position w:val="0"/>
        </w:rPr>
        <w:t>、</w:t>
        <w:tab/>
        <w:t>存货</w:t>
      </w:r>
      <w:bookmarkEnd w:id="822"/>
      <w:bookmarkEnd w:id="823"/>
      <w:bookmarkEnd w:id="825"/>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公司是否需要遵守特殊行业的披露要求</w:t>
      </w:r>
    </w:p>
    <w:p>
      <w:pPr>
        <w:pStyle w:val="Style31"/>
        <w:keepNext w:val="0"/>
        <w:keepLines w:val="0"/>
        <w:widowControl w:val="0"/>
        <w:shd w:val="clear" w:color="auto" w:fill="auto"/>
        <w:bidi w:val="0"/>
        <w:spacing w:before="0" w:after="40" w:line="240" w:lineRule="auto"/>
        <w:ind w:left="0" w:right="0" w:firstLine="0"/>
        <w:jc w:val="left"/>
      </w:pPr>
      <w:r>
        <w:rPr>
          <w:color w:val="000000"/>
          <w:spacing w:val="0"/>
          <w:w w:val="100"/>
          <w:position w:val="0"/>
        </w:rPr>
        <w:t>否</w:t>
      </w:r>
    </w:p>
    <w:p>
      <w:pPr>
        <w:pStyle w:val="Style95"/>
        <w:keepNext w:val="0"/>
        <w:keepLines w:val="0"/>
        <w:widowControl w:val="0"/>
        <w:shd w:val="clear" w:color="auto" w:fill="auto"/>
        <w:tabs>
          <w:tab w:pos="933" w:val="left"/>
        </w:tabs>
        <w:bidi w:val="0"/>
        <w:spacing w:before="0" w:after="0" w:line="310" w:lineRule="exact"/>
        <w:ind w:left="0" w:right="0" w:firstLine="440"/>
        <w:jc w:val="both"/>
      </w:pPr>
      <w:bookmarkStart w:id="826" w:name="bookmark826"/>
      <w:r>
        <w:rPr>
          <w:b/>
          <w:bCs/>
          <w:color w:val="000000"/>
          <w:spacing w:val="0"/>
          <w:w w:val="100"/>
          <w:position w:val="0"/>
        </w:rPr>
        <w:t>（</w:t>
      </w:r>
      <w:bookmarkEnd w:id="826"/>
      <w:r>
        <w:rPr>
          <w:b/>
          <w:bCs/>
          <w:color w:val="000000"/>
          <w:spacing w:val="0"/>
          <w:w w:val="100"/>
          <w:position w:val="0"/>
        </w:rPr>
        <w:t>1）</w:t>
        <w:tab/>
        <w:t>存货分类</w:t>
      </w:r>
    </w:p>
    <w:p>
      <w:pPr>
        <w:pStyle w:val="Style95"/>
        <w:keepNext w:val="0"/>
        <w:keepLines w:val="0"/>
        <w:widowControl w:val="0"/>
        <w:shd w:val="clear" w:color="auto" w:fill="auto"/>
        <w:bidi w:val="0"/>
        <w:spacing w:before="0" w:after="0" w:line="310" w:lineRule="exact"/>
        <w:ind w:left="0" w:right="0" w:firstLine="440"/>
        <w:jc w:val="both"/>
      </w:pPr>
      <w:r>
        <w:rPr>
          <w:color w:val="000000"/>
          <w:spacing w:val="0"/>
          <w:w w:val="100"/>
          <w:position w:val="0"/>
        </w:rPr>
        <w:t>公司存货包括生产经营过程中为销售或耗用而持有的原材料、低值易耗品等。</w:t>
      </w:r>
    </w:p>
    <w:p>
      <w:pPr>
        <w:pStyle w:val="Style95"/>
        <w:keepNext w:val="0"/>
        <w:keepLines w:val="0"/>
        <w:widowControl w:val="0"/>
        <w:shd w:val="clear" w:color="auto" w:fill="auto"/>
        <w:tabs>
          <w:tab w:pos="933" w:val="left"/>
        </w:tabs>
        <w:bidi w:val="0"/>
        <w:spacing w:before="0" w:after="0" w:line="310" w:lineRule="exact"/>
        <w:ind w:left="0" w:right="0" w:firstLine="440"/>
        <w:jc w:val="both"/>
      </w:pPr>
      <w:bookmarkStart w:id="827" w:name="bookmark827"/>
      <w:r>
        <w:rPr>
          <w:b/>
          <w:bCs/>
          <w:color w:val="000000"/>
          <w:spacing w:val="0"/>
          <w:w w:val="100"/>
          <w:position w:val="0"/>
        </w:rPr>
        <w:t>（</w:t>
      </w:r>
      <w:bookmarkEnd w:id="827"/>
      <w:r>
        <w:rPr>
          <w:b/>
          <w:bCs/>
          <w:color w:val="000000"/>
          <w:spacing w:val="0"/>
          <w:w w:val="100"/>
          <w:position w:val="0"/>
        </w:rPr>
        <w:t>2）</w:t>
        <w:tab/>
        <w:t>存货取得和发出的计价方法</w:t>
      </w:r>
    </w:p>
    <w:p>
      <w:pPr>
        <w:pStyle w:val="Style95"/>
        <w:keepNext w:val="0"/>
        <w:keepLines w:val="0"/>
        <w:widowControl w:val="0"/>
        <w:shd w:val="clear" w:color="auto" w:fill="auto"/>
        <w:tabs>
          <w:tab w:pos="819" w:val="left"/>
        </w:tabs>
        <w:bidi w:val="0"/>
        <w:spacing w:before="0" w:after="0" w:line="310" w:lineRule="exact"/>
        <w:ind w:left="0" w:right="0" w:firstLine="440"/>
        <w:jc w:val="both"/>
      </w:pPr>
      <w:bookmarkStart w:id="828" w:name="bookmark828"/>
      <w:r>
        <w:rPr>
          <w:color w:val="000000"/>
          <w:spacing w:val="0"/>
          <w:w w:val="100"/>
          <w:position w:val="0"/>
        </w:rPr>
        <w:t>1</w:t>
      </w:r>
      <w:bookmarkEnd w:id="828"/>
      <w:r>
        <w:rPr>
          <w:color w:val="000000"/>
          <w:spacing w:val="0"/>
          <w:w w:val="100"/>
          <w:position w:val="0"/>
        </w:rPr>
        <w:t>）</w:t>
        <w:tab/>
      </w:r>
      <w:r>
        <w:rPr>
          <w:color w:val="000000"/>
          <w:spacing w:val="0"/>
          <w:w w:val="100"/>
          <w:position w:val="0"/>
        </w:rPr>
        <w:t>原材料中主要材料入库时按实际成本记账，发出时采用加权平均法核算。</w:t>
      </w:r>
    </w:p>
    <w:p>
      <w:pPr>
        <w:pStyle w:val="Style95"/>
        <w:keepNext w:val="0"/>
        <w:keepLines w:val="0"/>
        <w:widowControl w:val="0"/>
        <w:shd w:val="clear" w:color="auto" w:fill="auto"/>
        <w:tabs>
          <w:tab w:pos="827" w:val="left"/>
        </w:tabs>
        <w:bidi w:val="0"/>
        <w:spacing w:before="0" w:after="0" w:line="310" w:lineRule="exact"/>
        <w:ind w:left="0" w:right="0" w:firstLine="440"/>
        <w:jc w:val="both"/>
      </w:pPr>
      <w:bookmarkStart w:id="829" w:name="bookmark829"/>
      <w:r>
        <w:rPr>
          <w:color w:val="000000"/>
          <w:spacing w:val="0"/>
          <w:w w:val="100"/>
          <w:position w:val="0"/>
        </w:rPr>
        <w:t>2</w:t>
      </w:r>
      <w:bookmarkEnd w:id="829"/>
      <w:r>
        <w:rPr>
          <w:color w:val="000000"/>
          <w:spacing w:val="0"/>
          <w:w w:val="100"/>
          <w:position w:val="0"/>
        </w:rPr>
        <w:t>）</w:t>
        <w:tab/>
      </w:r>
      <w:r>
        <w:rPr>
          <w:color w:val="000000"/>
          <w:spacing w:val="0"/>
          <w:w w:val="100"/>
          <w:position w:val="0"/>
        </w:rPr>
        <w:t>低值易耗品采用一次摊销法核算。</w:t>
      </w:r>
    </w:p>
    <w:p>
      <w:pPr>
        <w:pStyle w:val="Style95"/>
        <w:keepNext w:val="0"/>
        <w:keepLines w:val="0"/>
        <w:widowControl w:val="0"/>
        <w:shd w:val="clear" w:color="auto" w:fill="auto"/>
        <w:tabs>
          <w:tab w:pos="933" w:val="left"/>
        </w:tabs>
        <w:bidi w:val="0"/>
        <w:spacing w:before="0" w:after="0" w:line="310" w:lineRule="exact"/>
        <w:ind w:left="0" w:right="0" w:firstLine="440"/>
        <w:jc w:val="both"/>
      </w:pPr>
      <w:bookmarkStart w:id="830" w:name="bookmark830"/>
      <w:r>
        <w:rPr>
          <w:b/>
          <w:bCs/>
          <w:color w:val="000000"/>
          <w:spacing w:val="0"/>
          <w:w w:val="100"/>
          <w:position w:val="0"/>
        </w:rPr>
        <w:t>（</w:t>
      </w:r>
      <w:bookmarkEnd w:id="830"/>
      <w:r>
        <w:rPr>
          <w:b/>
          <w:bCs/>
          <w:color w:val="000000"/>
          <w:spacing w:val="0"/>
          <w:w w:val="100"/>
          <w:position w:val="0"/>
        </w:rPr>
        <w:t>3）</w:t>
        <w:tab/>
        <w:t>存货数量的盘存方法</w:t>
      </w:r>
    </w:p>
    <w:p>
      <w:pPr>
        <w:pStyle w:val="Style95"/>
        <w:keepNext w:val="0"/>
        <w:keepLines w:val="0"/>
        <w:widowControl w:val="0"/>
        <w:shd w:val="clear" w:color="auto" w:fill="auto"/>
        <w:bidi w:val="0"/>
        <w:spacing w:before="0" w:after="0" w:line="310" w:lineRule="exact"/>
        <w:ind w:left="0" w:right="0" w:firstLine="560"/>
        <w:jc w:val="both"/>
      </w:pPr>
      <w:r>
        <w:rPr>
          <w:color w:val="000000"/>
          <w:spacing w:val="0"/>
          <w:w w:val="100"/>
          <w:position w:val="0"/>
        </w:rPr>
        <w:t>公司存货数量的盘存方法采用永续盘存制。</w:t>
      </w:r>
    </w:p>
    <w:p>
      <w:pPr>
        <w:pStyle w:val="Style95"/>
        <w:keepNext w:val="0"/>
        <w:keepLines w:val="0"/>
        <w:widowControl w:val="0"/>
        <w:shd w:val="clear" w:color="auto" w:fill="auto"/>
        <w:tabs>
          <w:tab w:pos="933" w:val="left"/>
        </w:tabs>
        <w:bidi w:val="0"/>
        <w:spacing w:before="0" w:after="0" w:line="310" w:lineRule="exact"/>
        <w:ind w:left="0" w:right="0" w:firstLine="440"/>
        <w:jc w:val="both"/>
      </w:pPr>
      <w:bookmarkStart w:id="831" w:name="bookmark831"/>
      <w:r>
        <w:rPr>
          <w:b/>
          <w:bCs/>
          <w:color w:val="000000"/>
          <w:spacing w:val="0"/>
          <w:w w:val="100"/>
          <w:position w:val="0"/>
        </w:rPr>
        <w:t>（</w:t>
      </w:r>
      <w:bookmarkEnd w:id="831"/>
      <w:r>
        <w:rPr>
          <w:b/>
          <w:bCs/>
          <w:color w:val="000000"/>
          <w:spacing w:val="0"/>
          <w:w w:val="100"/>
          <w:position w:val="0"/>
        </w:rPr>
        <w:t>4）</w:t>
        <w:tab/>
        <w:t>存货跌价准备</w:t>
      </w:r>
    </w:p>
    <w:p>
      <w:pPr>
        <w:pStyle w:val="Style95"/>
        <w:keepNext w:val="0"/>
        <w:keepLines w:val="0"/>
        <w:widowControl w:val="0"/>
        <w:shd w:val="clear" w:color="auto" w:fill="auto"/>
        <w:bidi w:val="0"/>
        <w:spacing w:before="0" w:after="0" w:line="310" w:lineRule="exact"/>
        <w:ind w:left="0" w:right="0" w:firstLine="440"/>
        <w:jc w:val="both"/>
      </w:pPr>
      <w:r>
        <w:rPr>
          <w:color w:val="000000"/>
          <w:spacing w:val="0"/>
          <w:w w:val="100"/>
          <w:position w:val="0"/>
        </w:rPr>
        <w:t>资产负债表日，公司存货按照成本与可变现净值孰低计量，并按单个存货项目的可变现净值低于存货 成本的差额，计提存货跌价准备，计入当期损益；以前减记存货价值的影响因素已经消失的，减记的金额 予以恢复，并在原己计提的存货跌价准备金额内转回，转回的金额计入当期损益。</w:t>
      </w:r>
    </w:p>
    <w:p>
      <w:pPr>
        <w:pStyle w:val="Style95"/>
        <w:keepNext w:val="0"/>
        <w:keepLines w:val="0"/>
        <w:widowControl w:val="0"/>
        <w:shd w:val="clear" w:color="auto" w:fill="auto"/>
        <w:bidi w:val="0"/>
        <w:spacing w:before="0" w:after="280" w:line="310" w:lineRule="exact"/>
        <w:ind w:left="0" w:right="0" w:firstLine="0"/>
        <w:jc w:val="left"/>
      </w:pPr>
      <w:r>
        <w:rPr>
          <w:color w:val="000000"/>
          <w:spacing w:val="0"/>
          <w:w w:val="100"/>
          <w:position w:val="0"/>
        </w:rPr>
        <w:t>存货可变现净值是指在日常活动中，存货的估计售价减去至完工时估计将要发生的成本、估计的销售费用 以及相关税费后的金额。</w:t>
      </w:r>
    </w:p>
    <w:p>
      <w:pPr>
        <w:pStyle w:val="Style34"/>
        <w:keepNext/>
        <w:keepLines/>
        <w:widowControl w:val="0"/>
        <w:shd w:val="clear" w:color="auto" w:fill="auto"/>
        <w:tabs>
          <w:tab w:pos="474" w:val="left"/>
        </w:tabs>
        <w:bidi w:val="0"/>
        <w:spacing w:before="0" w:after="280" w:line="310" w:lineRule="exact"/>
        <w:ind w:left="0" w:right="0" w:firstLine="0"/>
        <w:jc w:val="both"/>
      </w:pPr>
      <w:bookmarkStart w:id="832" w:name="bookmark832"/>
      <w:bookmarkStart w:id="833" w:name="bookmark833"/>
      <w:bookmarkStart w:id="834" w:name="bookmark834"/>
      <w:bookmarkStart w:id="835" w:name="bookmark835"/>
      <w:r>
        <w:rPr>
          <w:rFonts w:ascii="Times New Roman" w:eastAsia="Times New Roman" w:hAnsi="Times New Roman" w:cs="Times New Roman"/>
          <w:color w:val="000000"/>
          <w:spacing w:val="0"/>
          <w:w w:val="100"/>
          <w:position w:val="0"/>
        </w:rPr>
        <w:t>1</w:t>
      </w:r>
      <w:bookmarkEnd w:id="834"/>
      <w:r>
        <w:rPr>
          <w:rFonts w:ascii="Times New Roman" w:eastAsia="Times New Roman" w:hAnsi="Times New Roman" w:cs="Times New Roman"/>
          <w:color w:val="000000"/>
          <w:spacing w:val="0"/>
          <w:w w:val="100"/>
          <w:position w:val="0"/>
        </w:rPr>
        <w:t>3</w:t>
      </w:r>
      <w:r>
        <w:rPr>
          <w:color w:val="000000"/>
          <w:spacing w:val="0"/>
          <w:w w:val="100"/>
          <w:position w:val="0"/>
        </w:rPr>
        <w:t>、</w:t>
        <w:tab/>
        <w:t>划分为持有待售资产</w:t>
      </w:r>
      <w:bookmarkEnd w:id="832"/>
      <w:bookmarkEnd w:id="833"/>
      <w:bookmarkEnd w:id="835"/>
    </w:p>
    <w:p>
      <w:pPr>
        <w:pStyle w:val="Style34"/>
        <w:keepNext/>
        <w:keepLines/>
        <w:widowControl w:val="0"/>
        <w:shd w:val="clear" w:color="auto" w:fill="auto"/>
        <w:bidi w:val="0"/>
        <w:spacing w:before="0" w:after="0" w:line="317" w:lineRule="exact"/>
        <w:ind w:left="0" w:right="0" w:firstLine="440"/>
        <w:jc w:val="both"/>
      </w:pPr>
      <w:bookmarkStart w:id="832" w:name="bookmark832"/>
      <w:bookmarkStart w:id="833" w:name="bookmark833"/>
      <w:bookmarkStart w:id="836" w:name="bookmark836"/>
      <w:r>
        <w:rPr>
          <w:color w:val="000000"/>
          <w:spacing w:val="0"/>
          <w:w w:val="100"/>
          <w:position w:val="0"/>
        </w:rPr>
        <w:t>（</w:t>
      </w:r>
      <w:bookmarkEnd w:id="836"/>
      <w:r>
        <w:rPr>
          <w:color w:val="000000"/>
          <w:spacing w:val="0"/>
          <w:w w:val="100"/>
          <w:position w:val="0"/>
        </w:rPr>
        <w:t>1）划分为持有待售的资产确认标准</w:t>
      </w:r>
      <w:bookmarkEnd w:id="832"/>
      <w:bookmarkEnd w:id="833"/>
    </w:p>
    <w:p>
      <w:pPr>
        <w:pStyle w:val="Style95"/>
        <w:keepNext w:val="0"/>
        <w:keepLines w:val="0"/>
        <w:widowControl w:val="0"/>
        <w:shd w:val="clear" w:color="auto" w:fill="auto"/>
        <w:bidi w:val="0"/>
        <w:spacing w:before="0" w:after="220" w:line="317" w:lineRule="exact"/>
        <w:ind w:left="0" w:right="0" w:firstLine="440"/>
        <w:jc w:val="both"/>
      </w:pPr>
      <w:r>
        <w:rPr>
          <w:color w:val="000000"/>
          <w:spacing w:val="0"/>
          <w:w w:val="100"/>
          <w:position w:val="0"/>
        </w:rPr>
        <w:t>同时满足下列条件:公司已经就处置该资产作出决议；公司已经与受让方签订了不可撤消的转让协议; 该项资产转让将在一年内完成。</w:t>
      </w:r>
    </w:p>
    <w:p>
      <w:pPr>
        <w:pStyle w:val="Style95"/>
        <w:keepNext w:val="0"/>
        <w:keepLines w:val="0"/>
        <w:widowControl w:val="0"/>
        <w:shd w:val="clear" w:color="auto" w:fill="auto"/>
        <w:bidi w:val="0"/>
        <w:spacing w:before="0" w:after="0" w:line="310" w:lineRule="exact"/>
        <w:ind w:left="0" w:right="0" w:firstLine="440"/>
        <w:jc w:val="both"/>
      </w:pPr>
      <w:bookmarkStart w:id="837" w:name="bookmark837"/>
      <w:r>
        <w:rPr>
          <w:b/>
          <w:bCs/>
          <w:color w:val="000000"/>
          <w:spacing w:val="0"/>
          <w:w w:val="100"/>
          <w:position w:val="0"/>
        </w:rPr>
        <w:t>（</w:t>
      </w:r>
      <w:bookmarkEnd w:id="837"/>
      <w:r>
        <w:rPr>
          <w:b/>
          <w:bCs/>
          <w:color w:val="000000"/>
          <w:spacing w:val="0"/>
          <w:w w:val="100"/>
          <w:position w:val="0"/>
        </w:rPr>
        <w:t>2）划分为持有待售的资产会计处理</w:t>
      </w:r>
    </w:p>
    <w:p>
      <w:pPr>
        <w:pStyle w:val="Style95"/>
        <w:keepNext w:val="0"/>
        <w:keepLines w:val="0"/>
        <w:widowControl w:val="0"/>
        <w:shd w:val="clear" w:color="auto" w:fill="auto"/>
        <w:bidi w:val="0"/>
        <w:spacing w:before="0" w:after="0" w:line="310" w:lineRule="exact"/>
        <w:ind w:left="0" w:right="0" w:firstLine="440"/>
        <w:jc w:val="both"/>
      </w:pPr>
      <w:r>
        <w:rPr>
          <w:color w:val="000000"/>
          <w:spacing w:val="0"/>
          <w:w w:val="100"/>
          <w:position w:val="0"/>
        </w:rPr>
        <w:t>对于持有待售的非流动资产，自划分为持有待售之日起不计提折旧或进行摊销，按照账面价值与公允 价值减去处置费用后的净额孰低计量。</w:t>
      </w:r>
    </w:p>
    <w:p>
      <w:pPr>
        <w:pStyle w:val="Style95"/>
        <w:keepNext w:val="0"/>
        <w:keepLines w:val="0"/>
        <w:widowControl w:val="0"/>
        <w:shd w:val="clear" w:color="auto" w:fill="auto"/>
        <w:bidi w:val="0"/>
        <w:spacing w:before="0" w:after="0" w:line="310" w:lineRule="exact"/>
        <w:ind w:left="0" w:right="0" w:firstLine="560"/>
        <w:jc w:val="left"/>
      </w:pPr>
      <w:r>
        <w:rPr>
          <w:color w:val="000000"/>
          <w:spacing w:val="0"/>
          <w:w w:val="100"/>
          <w:position w:val="0"/>
        </w:rPr>
        <w:t>持有待售的非流动资产包括单项资产和处置组。被划分为持有待售的单项非流动资产和处置组中的 资产，在资产负债表的流动资产部分单独列报；被划分为持有待售的处置组中的与转让资产相关的负债， 在资产负债表的流动负债部分单独列报。</w:t>
      </w:r>
    </w:p>
    <w:p>
      <w:pPr>
        <w:pStyle w:val="Style95"/>
        <w:keepNext w:val="0"/>
        <w:keepLines w:val="0"/>
        <w:widowControl w:val="0"/>
        <w:shd w:val="clear" w:color="auto" w:fill="auto"/>
        <w:bidi w:val="0"/>
        <w:spacing w:before="0" w:after="300" w:line="310" w:lineRule="exact"/>
        <w:ind w:left="0" w:right="0" w:firstLine="440"/>
        <w:jc w:val="both"/>
      </w:pPr>
      <w:r>
        <w:rPr>
          <w:color w:val="000000"/>
          <w:spacing w:val="0"/>
          <w:w w:val="100"/>
          <w:position w:val="0"/>
        </w:rPr>
        <w:t>某项资产或处置组被划归为持有待售，但后来不再满足持有待售的非流动资产的确认条件，本公司停 止将其划归为持有待售，并按照下列两项金额中较低者进行计量：</w:t>
      </w:r>
      <w:r>
        <w:rPr>
          <w:color w:val="000000"/>
          <w:spacing w:val="0"/>
          <w:w w:val="100"/>
          <w:position w:val="0"/>
        </w:rPr>
        <w:t>1）</w:t>
      </w:r>
      <w:r>
        <w:rPr>
          <w:color w:val="000000"/>
          <w:spacing w:val="0"/>
          <w:w w:val="100"/>
          <w:position w:val="0"/>
        </w:rPr>
        <w:t>该资产或处置组被划归为持有待售 之前的账面价值，按照其假定在没有被划归为持有待售的情况下原应确认的折旧、摊销或减值进行调整后 的金额；</w:t>
      </w:r>
      <w:r>
        <w:rPr>
          <w:color w:val="000000"/>
          <w:spacing w:val="0"/>
          <w:w w:val="100"/>
          <w:position w:val="0"/>
        </w:rPr>
        <w:t>2）</w:t>
      </w:r>
      <w:r>
        <w:rPr>
          <w:color w:val="000000"/>
          <w:spacing w:val="0"/>
          <w:w w:val="100"/>
          <w:position w:val="0"/>
        </w:rPr>
        <w:t>决定不再出售之日的可收回金额。</w:t>
      </w:r>
    </w:p>
    <w:p>
      <w:pPr>
        <w:pStyle w:val="Style34"/>
        <w:keepNext/>
        <w:keepLines/>
        <w:widowControl w:val="0"/>
        <w:shd w:val="clear" w:color="auto" w:fill="auto"/>
        <w:bidi w:val="0"/>
        <w:spacing w:before="0" w:after="300" w:line="313" w:lineRule="exact"/>
        <w:ind w:left="0" w:right="0" w:firstLine="0"/>
        <w:jc w:val="both"/>
      </w:pPr>
      <w:bookmarkStart w:id="838" w:name="bookmark838"/>
      <w:bookmarkStart w:id="839" w:name="bookmark839"/>
      <w:bookmarkStart w:id="840" w:name="bookmark840"/>
      <w:bookmarkStart w:id="841" w:name="bookmark841"/>
      <w:r>
        <w:rPr>
          <w:rFonts w:ascii="Times New Roman" w:eastAsia="Times New Roman" w:hAnsi="Times New Roman" w:cs="Times New Roman"/>
          <w:color w:val="000000"/>
          <w:spacing w:val="0"/>
          <w:w w:val="100"/>
          <w:position w:val="0"/>
        </w:rPr>
        <w:t>1</w:t>
      </w:r>
      <w:bookmarkEnd w:id="840"/>
      <w:r>
        <w:rPr>
          <w:rFonts w:ascii="Times New Roman" w:eastAsia="Times New Roman" w:hAnsi="Times New Roman" w:cs="Times New Roman"/>
          <w:color w:val="000000"/>
          <w:spacing w:val="0"/>
          <w:w w:val="100"/>
          <w:position w:val="0"/>
        </w:rPr>
        <w:t>4</w:t>
      </w:r>
      <w:r>
        <w:rPr>
          <w:color w:val="000000"/>
          <w:spacing w:val="0"/>
          <w:w w:val="100"/>
          <w:position w:val="0"/>
        </w:rPr>
        <w:t>、长期股权投资</w:t>
      </w:r>
      <w:bookmarkEnd w:id="838"/>
      <w:bookmarkEnd w:id="839"/>
      <w:bookmarkEnd w:id="841"/>
    </w:p>
    <w:p>
      <w:pPr>
        <w:pStyle w:val="Style95"/>
        <w:keepNext w:val="0"/>
        <w:keepLines w:val="0"/>
        <w:widowControl w:val="0"/>
        <w:shd w:val="clear" w:color="auto" w:fill="auto"/>
        <w:bidi w:val="0"/>
        <w:spacing w:before="0" w:after="0" w:line="313" w:lineRule="exact"/>
        <w:ind w:left="0" w:right="0" w:firstLine="440"/>
        <w:jc w:val="left"/>
      </w:pPr>
      <w:r>
        <w:rPr>
          <w:color w:val="000000"/>
          <w:spacing w:val="0"/>
          <w:w w:val="100"/>
          <w:position w:val="0"/>
        </w:rPr>
        <w:t>本部分所指的长期股权投资是指本公司对被投资单位具有控制、共同控制或重大影响的长期股权投 资。本公司对被投资单位不具有控制、共同控制或重大影响的长期股权投资，作为可供出售金融资产核算。</w:t>
      </w:r>
    </w:p>
    <w:p>
      <w:pPr>
        <w:pStyle w:val="Style95"/>
        <w:keepNext w:val="0"/>
        <w:keepLines w:val="0"/>
        <w:widowControl w:val="0"/>
        <w:shd w:val="clear" w:color="auto" w:fill="auto"/>
        <w:tabs>
          <w:tab w:pos="879" w:val="left"/>
        </w:tabs>
        <w:bidi w:val="0"/>
        <w:spacing w:before="0" w:after="0" w:line="313" w:lineRule="exact"/>
        <w:ind w:left="0" w:right="0" w:firstLine="440"/>
        <w:jc w:val="both"/>
      </w:pPr>
      <w:bookmarkStart w:id="842" w:name="bookmark842"/>
      <w:r>
        <w:rPr>
          <w:b/>
          <w:bCs/>
          <w:color w:val="000000"/>
          <w:spacing w:val="0"/>
          <w:w w:val="100"/>
          <w:position w:val="0"/>
        </w:rPr>
        <w:t>（</w:t>
      </w:r>
      <w:bookmarkEnd w:id="842"/>
      <w:r>
        <w:rPr>
          <w:b/>
          <w:bCs/>
          <w:color w:val="000000"/>
          <w:spacing w:val="0"/>
          <w:w w:val="100"/>
          <w:position w:val="0"/>
        </w:rPr>
        <w:t>1）</w:t>
        <w:tab/>
        <w:t>初始投资成本确定</w:t>
      </w:r>
    </w:p>
    <w:p>
      <w:pPr>
        <w:pStyle w:val="Style95"/>
        <w:keepNext w:val="0"/>
        <w:keepLines w:val="0"/>
        <w:widowControl w:val="0"/>
        <w:shd w:val="clear" w:color="auto" w:fill="auto"/>
        <w:tabs>
          <w:tab w:pos="785" w:val="left"/>
        </w:tabs>
        <w:bidi w:val="0"/>
        <w:spacing w:before="0" w:after="0" w:line="313" w:lineRule="exact"/>
        <w:ind w:left="0" w:right="0" w:firstLine="440"/>
        <w:jc w:val="both"/>
      </w:pPr>
      <w:bookmarkStart w:id="843" w:name="bookmark843"/>
      <w:r>
        <w:rPr>
          <w:color w:val="000000"/>
          <w:spacing w:val="0"/>
          <w:w w:val="100"/>
          <w:position w:val="0"/>
        </w:rPr>
        <w:t>1</w:t>
      </w:r>
      <w:bookmarkEnd w:id="843"/>
      <w:r>
        <w:rPr>
          <w:color w:val="000000"/>
          <w:spacing w:val="0"/>
          <w:w w:val="100"/>
          <w:position w:val="0"/>
        </w:rPr>
        <w:t>）</w:t>
        <w:tab/>
      </w:r>
      <w:r>
        <w:rPr>
          <w:color w:val="000000"/>
          <w:spacing w:val="0"/>
          <w:w w:val="100"/>
          <w:position w:val="0"/>
        </w:rPr>
        <w:t>对于企业合并取得的长期股权投资，如为同一控制下的企业合并，应当按照取得被合并方所有者 权益账面价值的份额确认为初始成本；非同一控制下的企业合并，应当按购买日确定的合并成本确认为初 始成本；</w:t>
      </w:r>
    </w:p>
    <w:p>
      <w:pPr>
        <w:pStyle w:val="Style95"/>
        <w:keepNext w:val="0"/>
        <w:keepLines w:val="0"/>
        <w:widowControl w:val="0"/>
        <w:shd w:val="clear" w:color="auto" w:fill="auto"/>
        <w:tabs>
          <w:tab w:pos="785" w:val="left"/>
        </w:tabs>
        <w:bidi w:val="0"/>
        <w:spacing w:before="0" w:after="0" w:line="313" w:lineRule="exact"/>
        <w:ind w:left="0" w:right="0" w:firstLine="440"/>
        <w:jc w:val="both"/>
      </w:pPr>
      <w:bookmarkStart w:id="844" w:name="bookmark844"/>
      <w:r>
        <w:rPr>
          <w:color w:val="000000"/>
          <w:spacing w:val="0"/>
          <w:w w:val="100"/>
          <w:position w:val="0"/>
        </w:rPr>
        <w:t>2</w:t>
      </w:r>
      <w:bookmarkEnd w:id="844"/>
      <w:r>
        <w:rPr>
          <w:color w:val="000000"/>
          <w:spacing w:val="0"/>
          <w:w w:val="100"/>
          <w:position w:val="0"/>
        </w:rPr>
        <w:t>）</w:t>
        <w:tab/>
      </w:r>
      <w:r>
        <w:rPr>
          <w:color w:val="000000"/>
          <w:spacing w:val="0"/>
          <w:w w:val="100"/>
          <w:position w:val="0"/>
        </w:rPr>
        <w:t>除企业合并形成的长期股权投资外的其他股权投资，以支付现金取得的长期股权投资，初始投资 成本为实际支付的购买价款；以发行权益性证券取得的长期股权投资，初始投资成本为发行权益性证券的 公允价值；通过债务重组取得的长期股权投资，其初始投资成本应当按照《企业会计准则第</w:t>
      </w:r>
      <w:r>
        <w:rPr>
          <w:color w:val="000000"/>
          <w:spacing w:val="0"/>
          <w:w w:val="100"/>
          <w:position w:val="0"/>
        </w:rPr>
        <w:t>12</w:t>
      </w:r>
      <w:r>
        <w:rPr>
          <w:color w:val="000000"/>
          <w:spacing w:val="0"/>
          <w:w w:val="100"/>
          <w:position w:val="0"/>
        </w:rPr>
        <w:t>号一一债务 重组》的有关规定确定；非货币性资产交换取得，初始投资成本根据准则相关规定确定。</w:t>
      </w:r>
    </w:p>
    <w:p>
      <w:pPr>
        <w:pStyle w:val="Style95"/>
        <w:keepNext w:val="0"/>
        <w:keepLines w:val="0"/>
        <w:widowControl w:val="0"/>
        <w:shd w:val="clear" w:color="auto" w:fill="auto"/>
        <w:tabs>
          <w:tab w:pos="879" w:val="left"/>
        </w:tabs>
        <w:bidi w:val="0"/>
        <w:spacing w:before="0" w:after="0" w:line="313" w:lineRule="exact"/>
        <w:ind w:left="0" w:right="0" w:firstLine="440"/>
        <w:jc w:val="both"/>
      </w:pPr>
      <w:bookmarkStart w:id="845" w:name="bookmark845"/>
      <w:r>
        <w:rPr>
          <w:b/>
          <w:bCs/>
          <w:color w:val="000000"/>
          <w:spacing w:val="0"/>
          <w:w w:val="100"/>
          <w:position w:val="0"/>
        </w:rPr>
        <w:t>（</w:t>
      </w:r>
      <w:bookmarkEnd w:id="845"/>
      <w:r>
        <w:rPr>
          <w:b/>
          <w:bCs/>
          <w:color w:val="000000"/>
          <w:spacing w:val="0"/>
          <w:w w:val="100"/>
          <w:position w:val="0"/>
        </w:rPr>
        <w:t>2）</w:t>
        <w:tab/>
        <w:t>后续计量及损益确认方法</w:t>
      </w:r>
    </w:p>
    <w:p>
      <w:pPr>
        <w:pStyle w:val="Style95"/>
        <w:keepNext w:val="0"/>
        <w:keepLines w:val="0"/>
        <w:widowControl w:val="0"/>
        <w:shd w:val="clear" w:color="auto" w:fill="auto"/>
        <w:tabs>
          <w:tab w:pos="785" w:val="left"/>
        </w:tabs>
        <w:bidi w:val="0"/>
        <w:spacing w:before="0" w:after="0" w:line="313" w:lineRule="exact"/>
        <w:ind w:left="0" w:right="0" w:firstLine="440"/>
        <w:jc w:val="both"/>
      </w:pPr>
      <w:bookmarkStart w:id="846" w:name="bookmark846"/>
      <w:r>
        <w:rPr>
          <w:color w:val="000000"/>
          <w:spacing w:val="0"/>
          <w:w w:val="100"/>
          <w:position w:val="0"/>
        </w:rPr>
        <w:t>1</w:t>
      </w:r>
      <w:bookmarkEnd w:id="846"/>
      <w:r>
        <w:rPr>
          <w:color w:val="000000"/>
          <w:spacing w:val="0"/>
          <w:w w:val="100"/>
          <w:position w:val="0"/>
        </w:rPr>
        <w:t>）</w:t>
        <w:tab/>
      </w:r>
      <w:r>
        <w:rPr>
          <w:color w:val="000000"/>
          <w:spacing w:val="0"/>
          <w:w w:val="100"/>
          <w:position w:val="0"/>
        </w:rPr>
        <w:t>成本法核算</w:t>
      </w:r>
    </w:p>
    <w:p>
      <w:pPr>
        <w:pStyle w:val="Style95"/>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投资方能够对被投资单位实施控制的长期股权投资应当采用成本法核算。采用成本法核算的长期股权 投资，除追加或收回投资外，账面价值一般不变。当宣告分派的利润或现金股利计算应分得的部分，确认 投资收益。</w:t>
      </w:r>
    </w:p>
    <w:p>
      <w:pPr>
        <w:pStyle w:val="Style95"/>
        <w:keepNext w:val="0"/>
        <w:keepLines w:val="0"/>
        <w:widowControl w:val="0"/>
        <w:shd w:val="clear" w:color="auto" w:fill="auto"/>
        <w:tabs>
          <w:tab w:pos="785" w:val="left"/>
        </w:tabs>
        <w:bidi w:val="0"/>
        <w:spacing w:before="0" w:after="0" w:line="313" w:lineRule="exact"/>
        <w:ind w:left="0" w:right="0" w:firstLine="440"/>
        <w:jc w:val="both"/>
      </w:pPr>
      <w:bookmarkStart w:id="847" w:name="bookmark847"/>
      <w:r>
        <w:rPr>
          <w:color w:val="000000"/>
          <w:spacing w:val="0"/>
          <w:w w:val="100"/>
          <w:position w:val="0"/>
        </w:rPr>
        <w:t>2</w:t>
      </w:r>
      <w:bookmarkEnd w:id="847"/>
      <w:r>
        <w:rPr>
          <w:color w:val="000000"/>
          <w:spacing w:val="0"/>
          <w:w w:val="100"/>
          <w:position w:val="0"/>
        </w:rPr>
        <w:t>）</w:t>
        <w:tab/>
      </w:r>
      <w:r>
        <w:rPr>
          <w:color w:val="000000"/>
          <w:spacing w:val="0"/>
          <w:w w:val="100"/>
          <w:position w:val="0"/>
        </w:rPr>
        <w:t>权益法核算</w:t>
      </w:r>
    </w:p>
    <w:p>
      <w:pPr>
        <w:pStyle w:val="Style95"/>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投资方对联营企业和合营企业的长期股权投资采用权益法核算。投资方对联营企业的权益性投资，其 中一部分通过风险投资机构、共同基金、信托公司或包括投连险基金在内的类似主体间接持有的，无论以 上主体是否对这部分投资具有重大影响，投资方都可以按照《企业会计准则第</w:t>
      </w:r>
      <w:r>
        <w:rPr>
          <w:color w:val="000000"/>
          <w:spacing w:val="0"/>
          <w:w w:val="100"/>
          <w:position w:val="0"/>
        </w:rPr>
        <w:t>22</w:t>
      </w:r>
      <w:r>
        <w:rPr>
          <w:color w:val="000000"/>
          <w:spacing w:val="0"/>
          <w:w w:val="100"/>
          <w:position w:val="0"/>
        </w:rPr>
        <w:t>号一一金融工具确认和计 量》的有关规定，对间接持有的该部分投资选择以公允价值计量且其变动计入损益，并对其余部分采用权 益法核算。</w:t>
      </w:r>
    </w:p>
    <w:p>
      <w:pPr>
        <w:pStyle w:val="Style95"/>
        <w:keepNext w:val="0"/>
        <w:keepLines w:val="0"/>
        <w:widowControl w:val="0"/>
        <w:shd w:val="clear" w:color="auto" w:fill="auto"/>
        <w:bidi w:val="0"/>
        <w:spacing w:before="0" w:after="0" w:line="313" w:lineRule="exact"/>
        <w:ind w:left="0" w:right="0" w:firstLine="440"/>
        <w:jc w:val="both"/>
      </w:pPr>
      <w:r>
        <w:rPr>
          <w:color w:val="000000"/>
          <w:spacing w:val="0"/>
          <w:w w:val="100"/>
          <w:position w:val="0"/>
        </w:rPr>
        <w:t>采用权益法核算时，长期股权投资的初始投资成本大于投资时应享有被投资单位可辨认净资产公允价 值份额的，不调整长期股权投资的初始投资成本；初始投资成本小于投资时应享有被投资单位可辨认净资 产公允价值份额的，其差额计入当期损益，同时调整长期股权投资的成本。</w:t>
      </w:r>
    </w:p>
    <w:p>
      <w:pPr>
        <w:pStyle w:val="Style95"/>
        <w:keepNext w:val="0"/>
        <w:keepLines w:val="0"/>
        <w:widowControl w:val="0"/>
        <w:shd w:val="clear" w:color="auto" w:fill="auto"/>
        <w:bidi w:val="0"/>
        <w:spacing w:before="0" w:after="0" w:line="313" w:lineRule="exact"/>
        <w:ind w:left="0" w:right="0" w:firstLine="440"/>
        <w:jc w:val="both"/>
      </w:pPr>
      <w:r>
        <w:rPr>
          <w:color w:val="000000"/>
          <w:spacing w:val="0"/>
          <w:w w:val="100"/>
          <w:position w:val="0"/>
        </w:rPr>
        <w:t>采用权益法核算时，按照应享有或应分担的被投资单位实现的净损益和其他综合收益的份额，分别确 认投资收益和其他综合收益，同时调整长期股权投资的账面价值；按照被投资单位宣告分派的利润或现金 股利计算应享有的部分，相应减少长期股权投资的账面价值；对于被投资单位除净损益、其他综合收益和 利润分配以外所有者权益的其他变动，调整长期股权投资的账面价值并计入资本公积。在确认应享有被投 资单位净损益的份额时，以取得投资时被投资单位各项可辨认资产等的公允价值为基础，对被投资单位的 净利润进行调整后确认。被投资单位采用的会计政策及会计期间与本公司不一致的，按照本公司的会计政 策及会计期间对被投资单位的财务报表进行调整，并据以确认投资收益和其他综合收益。</w:t>
      </w:r>
    </w:p>
    <w:p>
      <w:pPr>
        <w:pStyle w:val="Style95"/>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在确认应分担被投资单位发生的净亏损时，以长期股权投资的账面价值和其他实质上构成对被投资单 位净投资的长期权益减记至零为限。此外，如本公司对被投资单位负有承担额外损失的义务，则按预计承 担的义务确认预计负债，计入当期投资损失。被投资单位以后期间实现净利润的，本公司在收益分享额弥 补未确认的亏损分担额后，恢复确认收益分享额。</w:t>
      </w:r>
    </w:p>
    <w:p>
      <w:pPr>
        <w:pStyle w:val="Style95"/>
        <w:keepNext w:val="0"/>
        <w:keepLines w:val="0"/>
        <w:widowControl w:val="0"/>
        <w:shd w:val="clear" w:color="auto" w:fill="auto"/>
        <w:tabs>
          <w:tab w:pos="902" w:val="left"/>
        </w:tabs>
        <w:bidi w:val="0"/>
        <w:spacing w:before="0" w:after="0" w:line="313" w:lineRule="exact"/>
        <w:ind w:left="0" w:right="0" w:firstLine="440"/>
        <w:jc w:val="both"/>
      </w:pPr>
      <w:bookmarkStart w:id="848" w:name="bookmark848"/>
      <w:r>
        <w:rPr>
          <w:b/>
          <w:bCs/>
          <w:color w:val="000000"/>
          <w:spacing w:val="0"/>
          <w:w w:val="100"/>
          <w:position w:val="0"/>
        </w:rPr>
        <w:t>（</w:t>
      </w:r>
      <w:bookmarkEnd w:id="848"/>
      <w:r>
        <w:rPr>
          <w:b/>
          <w:bCs/>
          <w:color w:val="000000"/>
          <w:spacing w:val="0"/>
          <w:w w:val="100"/>
          <w:position w:val="0"/>
        </w:rPr>
        <w:t>3）</w:t>
        <w:tab/>
        <w:t>长期股权投资核算方法的转换</w:t>
      </w:r>
    </w:p>
    <w:p>
      <w:pPr>
        <w:pStyle w:val="Style95"/>
        <w:keepNext w:val="0"/>
        <w:keepLines w:val="0"/>
        <w:widowControl w:val="0"/>
        <w:shd w:val="clear" w:color="auto" w:fill="auto"/>
        <w:tabs>
          <w:tab w:pos="779" w:val="left"/>
        </w:tabs>
        <w:bidi w:val="0"/>
        <w:spacing w:before="0" w:after="0" w:line="313" w:lineRule="exact"/>
        <w:ind w:left="0" w:right="0" w:firstLine="440"/>
        <w:jc w:val="both"/>
      </w:pPr>
      <w:bookmarkStart w:id="849" w:name="bookmark849"/>
      <w:r>
        <w:rPr>
          <w:color w:val="000000"/>
          <w:spacing w:val="0"/>
          <w:w w:val="100"/>
          <w:position w:val="0"/>
        </w:rPr>
        <w:t>1</w:t>
      </w:r>
      <w:bookmarkEnd w:id="849"/>
      <w:r>
        <w:rPr>
          <w:color w:val="000000"/>
          <w:spacing w:val="0"/>
          <w:w w:val="100"/>
          <w:position w:val="0"/>
        </w:rPr>
        <w:t>）</w:t>
        <w:tab/>
      </w:r>
      <w:r>
        <w:rPr>
          <w:color w:val="000000"/>
          <w:spacing w:val="0"/>
          <w:w w:val="100"/>
          <w:position w:val="0"/>
        </w:rPr>
        <w:t>公允价值计量转权益法核算：原持有的对被投资单位的股权投资（不具有控制、共同控制或重大 影响的），按照金融工具确认和计量准则进行会计处理的，因追加投资等原因导致持股比例上升，能够对 被投资单位施加共同控制或重大影响的，在转按权益法核算时，投资方应当按照金融工具确认和计量准则 确定的原股权投资的公允价值加上为取得新增投资而应支付对价的公允价值，作为改按权益法核算的初始 投资成本。</w:t>
      </w:r>
    </w:p>
    <w:p>
      <w:pPr>
        <w:pStyle w:val="Style95"/>
        <w:keepNext w:val="0"/>
        <w:keepLines w:val="0"/>
        <w:widowControl w:val="0"/>
        <w:shd w:val="clear" w:color="auto" w:fill="auto"/>
        <w:tabs>
          <w:tab w:pos="779" w:val="left"/>
        </w:tabs>
        <w:bidi w:val="0"/>
        <w:spacing w:before="0" w:after="0" w:line="313" w:lineRule="exact"/>
        <w:ind w:left="0" w:right="0" w:firstLine="440"/>
        <w:jc w:val="both"/>
      </w:pPr>
      <w:bookmarkStart w:id="850" w:name="bookmark850"/>
      <w:r>
        <w:rPr>
          <w:color w:val="000000"/>
          <w:spacing w:val="0"/>
          <w:w w:val="100"/>
          <w:position w:val="0"/>
        </w:rPr>
        <w:t>2</w:t>
      </w:r>
      <w:bookmarkEnd w:id="850"/>
      <w:r>
        <w:rPr>
          <w:color w:val="000000"/>
          <w:spacing w:val="0"/>
          <w:w w:val="100"/>
          <w:position w:val="0"/>
        </w:rPr>
        <w:t>）</w:t>
        <w:tab/>
      </w:r>
      <w:r>
        <w:rPr>
          <w:color w:val="000000"/>
          <w:spacing w:val="0"/>
          <w:w w:val="100"/>
          <w:position w:val="0"/>
        </w:rPr>
        <w:t>公允价值计量或权益法核算转成本法核算：投资方原持有的对被投资单位不具有控制、共同控制 或重大影响的按照金融工具确认和计量准则进行会计处理的权益性投资，或者原持有对联营企业、合营企 业的长期股权投资，因追加投资等原因，能够对被投资单位实施控制的，按有关企业合并形成的长期股权 投资进行会计处理。</w:t>
      </w:r>
    </w:p>
    <w:p>
      <w:pPr>
        <w:pStyle w:val="Style95"/>
        <w:keepNext w:val="0"/>
        <w:keepLines w:val="0"/>
        <w:widowControl w:val="0"/>
        <w:shd w:val="clear" w:color="auto" w:fill="auto"/>
        <w:tabs>
          <w:tab w:pos="784" w:val="left"/>
        </w:tabs>
        <w:bidi w:val="0"/>
        <w:spacing w:before="0" w:after="0" w:line="313" w:lineRule="exact"/>
        <w:ind w:left="0" w:right="0" w:firstLine="440"/>
        <w:jc w:val="both"/>
      </w:pPr>
      <w:bookmarkStart w:id="851" w:name="bookmark851"/>
      <w:r>
        <w:rPr>
          <w:color w:val="000000"/>
          <w:spacing w:val="0"/>
          <w:w w:val="100"/>
          <w:position w:val="0"/>
        </w:rPr>
        <w:t>3</w:t>
      </w:r>
      <w:bookmarkEnd w:id="851"/>
      <w:r>
        <w:rPr>
          <w:color w:val="000000"/>
          <w:spacing w:val="0"/>
          <w:w w:val="100"/>
          <w:position w:val="0"/>
        </w:rPr>
        <w:t>）</w:t>
        <w:tab/>
      </w:r>
      <w:r>
        <w:rPr>
          <w:color w:val="000000"/>
          <w:spacing w:val="0"/>
          <w:w w:val="100"/>
          <w:position w:val="0"/>
        </w:rPr>
        <w:t>权益法核算转公允价值计量：原持有的对被投资单位具有共同控制或重大影响的长期股权投资， 因部分处置等原因导致持股比例下降，不能再对被投资单位实施共同控制或重大影响的，应改按金融工具 确认和计量准则对剩余股权投资进行会计处理，其在丧失共同控制或重大影响之目的公允价值与账面价值 之间的差额计入当期损益。</w:t>
      </w:r>
    </w:p>
    <w:p>
      <w:pPr>
        <w:pStyle w:val="Style95"/>
        <w:keepNext w:val="0"/>
        <w:keepLines w:val="0"/>
        <w:widowControl w:val="0"/>
        <w:shd w:val="clear" w:color="auto" w:fill="auto"/>
        <w:tabs>
          <w:tab w:pos="779" w:val="left"/>
        </w:tabs>
        <w:bidi w:val="0"/>
        <w:spacing w:before="0" w:after="0" w:line="313" w:lineRule="exact"/>
        <w:ind w:left="0" w:right="0" w:firstLine="440"/>
        <w:jc w:val="both"/>
      </w:pPr>
      <w:bookmarkStart w:id="852" w:name="bookmark852"/>
      <w:r>
        <w:rPr>
          <w:color w:val="000000"/>
          <w:spacing w:val="0"/>
          <w:w w:val="100"/>
          <w:position w:val="0"/>
        </w:rPr>
        <w:t>4</w:t>
      </w:r>
      <w:bookmarkEnd w:id="852"/>
      <w:r>
        <w:rPr>
          <w:color w:val="000000"/>
          <w:spacing w:val="0"/>
          <w:w w:val="100"/>
          <w:position w:val="0"/>
        </w:rPr>
        <w:t>）</w:t>
        <w:tab/>
      </w:r>
      <w:r>
        <w:rPr>
          <w:color w:val="000000"/>
          <w:spacing w:val="0"/>
          <w:w w:val="100"/>
          <w:position w:val="0"/>
        </w:rPr>
        <w:t>成本法转权益法：因处置投资等原因导致对被投资单位由能够实施控制转为具有重大影响或者与 其他投资方一起实施共同控制的，首先应按处置投资的比例结转应终止确认的长期股权投资成本。然后比 较剩余长期股权投资的成本与按照剩余持股比例计算原投资时应享有被投资单位可辨认净资产公允价值 的份额，前者大于后者的，属于投资作价中体现的商誉部分，不调整长期股权投资的账面价值；前者小于 后者的，在调整长期股权投资成本的同时，调整留存收益。</w:t>
      </w:r>
    </w:p>
    <w:p>
      <w:pPr>
        <w:pStyle w:val="Style95"/>
        <w:keepNext w:val="0"/>
        <w:keepLines w:val="0"/>
        <w:widowControl w:val="0"/>
        <w:shd w:val="clear" w:color="auto" w:fill="auto"/>
        <w:tabs>
          <w:tab w:pos="902" w:val="left"/>
        </w:tabs>
        <w:bidi w:val="0"/>
        <w:spacing w:before="0" w:after="0" w:line="313" w:lineRule="exact"/>
        <w:ind w:left="0" w:right="0" w:firstLine="440"/>
        <w:jc w:val="both"/>
      </w:pPr>
      <w:bookmarkStart w:id="853" w:name="bookmark853"/>
      <w:r>
        <w:rPr>
          <w:b/>
          <w:bCs/>
          <w:color w:val="000000"/>
          <w:spacing w:val="0"/>
          <w:w w:val="100"/>
          <w:position w:val="0"/>
        </w:rPr>
        <w:t>（</w:t>
      </w:r>
      <w:bookmarkEnd w:id="853"/>
      <w:r>
        <w:rPr>
          <w:b/>
          <w:bCs/>
          <w:color w:val="000000"/>
          <w:spacing w:val="0"/>
          <w:w w:val="100"/>
          <w:position w:val="0"/>
        </w:rPr>
        <w:t>4）</w:t>
        <w:tab/>
        <w:t>确定对被投资单位具有共同控制、重大影响的依据</w:t>
      </w:r>
    </w:p>
    <w:p>
      <w:pPr>
        <w:pStyle w:val="Style95"/>
        <w:keepNext w:val="0"/>
        <w:keepLines w:val="0"/>
        <w:widowControl w:val="0"/>
        <w:shd w:val="clear" w:color="auto" w:fill="auto"/>
        <w:tabs>
          <w:tab w:pos="774" w:val="left"/>
        </w:tabs>
        <w:bidi w:val="0"/>
        <w:spacing w:before="0" w:after="0" w:line="313" w:lineRule="exact"/>
        <w:ind w:left="0" w:right="0" w:firstLine="440"/>
        <w:jc w:val="both"/>
      </w:pPr>
      <w:bookmarkStart w:id="854" w:name="bookmark854"/>
      <w:r>
        <w:rPr>
          <w:color w:val="000000"/>
          <w:spacing w:val="0"/>
          <w:w w:val="100"/>
          <w:position w:val="0"/>
        </w:rPr>
        <w:t>1</w:t>
      </w:r>
      <w:bookmarkEnd w:id="854"/>
      <w:r>
        <w:rPr>
          <w:color w:val="000000"/>
          <w:spacing w:val="0"/>
          <w:w w:val="100"/>
          <w:position w:val="0"/>
        </w:rPr>
        <w:t>）</w:t>
        <w:tab/>
      </w:r>
      <w:r>
        <w:rPr>
          <w:color w:val="000000"/>
          <w:spacing w:val="0"/>
          <w:w w:val="100"/>
          <w:position w:val="0"/>
        </w:rPr>
        <w:t>确定对被投资单位具有共同控制的依据：是指对某项安排的回报产生重大影响的活动必须经过分 享控制权的参与方一致同意后才能决策。包括商品或劳务的销售和购买、金融资产的管理、资产的购买和 处置、研究与开发活动以及融资活动等。</w:t>
      </w:r>
    </w:p>
    <w:p>
      <w:pPr>
        <w:pStyle w:val="Style95"/>
        <w:keepNext w:val="0"/>
        <w:keepLines w:val="0"/>
        <w:widowControl w:val="0"/>
        <w:shd w:val="clear" w:color="auto" w:fill="auto"/>
        <w:tabs>
          <w:tab w:pos="774" w:val="left"/>
        </w:tabs>
        <w:bidi w:val="0"/>
        <w:spacing w:before="0" w:after="0" w:line="313" w:lineRule="exact"/>
        <w:ind w:left="0" w:right="0" w:firstLine="440"/>
        <w:jc w:val="both"/>
      </w:pPr>
      <w:bookmarkStart w:id="855" w:name="bookmark855"/>
      <w:r>
        <w:rPr>
          <w:color w:val="000000"/>
          <w:spacing w:val="0"/>
          <w:w w:val="100"/>
          <w:position w:val="0"/>
        </w:rPr>
        <w:t>2</w:t>
      </w:r>
      <w:bookmarkEnd w:id="855"/>
      <w:r>
        <w:rPr>
          <w:color w:val="000000"/>
          <w:spacing w:val="0"/>
          <w:w w:val="100"/>
          <w:position w:val="0"/>
        </w:rPr>
        <w:t>）</w:t>
        <w:tab/>
      </w:r>
      <w:r>
        <w:rPr>
          <w:color w:val="000000"/>
          <w:spacing w:val="0"/>
          <w:w w:val="100"/>
          <w:position w:val="0"/>
        </w:rPr>
        <w:t>确定对被投资单位具有重大影响的依据：当持有被投资单位</w:t>
      </w:r>
      <w:r>
        <w:rPr>
          <w:color w:val="000000"/>
          <w:spacing w:val="0"/>
          <w:w w:val="100"/>
          <w:position w:val="0"/>
        </w:rPr>
        <w:t>20%</w:t>
      </w:r>
      <w:r>
        <w:rPr>
          <w:color w:val="000000"/>
          <w:spacing w:val="0"/>
          <w:w w:val="100"/>
          <w:position w:val="0"/>
        </w:rPr>
        <w:t>以上至</w:t>
      </w:r>
      <w:r>
        <w:rPr>
          <w:color w:val="000000"/>
          <w:spacing w:val="0"/>
          <w:w w:val="100"/>
          <w:position w:val="0"/>
        </w:rPr>
        <w:t>50%</w:t>
      </w:r>
      <w:r>
        <w:rPr>
          <w:color w:val="000000"/>
          <w:spacing w:val="0"/>
          <w:w w:val="100"/>
          <w:position w:val="0"/>
        </w:rPr>
        <w:t>的表决权资本时，具有 重大影响。或虽不足</w:t>
      </w:r>
      <w:r>
        <w:rPr>
          <w:color w:val="000000"/>
          <w:spacing w:val="0"/>
          <w:w w:val="100"/>
          <w:position w:val="0"/>
        </w:rPr>
        <w:t>20%,</w:t>
      </w:r>
      <w:r>
        <w:rPr>
          <w:color w:val="000000"/>
          <w:spacing w:val="0"/>
          <w:w w:val="100"/>
          <w:position w:val="0"/>
        </w:rPr>
        <w:t>但符合下列条件之一时，具有重大影响：</w:t>
      </w:r>
    </w:p>
    <w:p>
      <w:pPr>
        <w:pStyle w:val="Style95"/>
        <w:keepNext w:val="0"/>
        <w:keepLines w:val="0"/>
        <w:widowControl w:val="0"/>
        <w:numPr>
          <w:ilvl w:val="0"/>
          <w:numId w:val="29"/>
        </w:numPr>
        <w:shd w:val="clear" w:color="auto" w:fill="auto"/>
        <w:tabs>
          <w:tab w:pos="801" w:val="left"/>
        </w:tabs>
        <w:bidi w:val="0"/>
        <w:spacing w:before="0" w:after="0" w:line="313" w:lineRule="exact"/>
        <w:ind w:left="0" w:right="0" w:firstLine="440"/>
        <w:jc w:val="both"/>
      </w:pPr>
      <w:bookmarkStart w:id="856" w:name="bookmark856"/>
      <w:bookmarkEnd w:id="856"/>
      <w:r>
        <w:rPr>
          <w:color w:val="000000"/>
          <w:spacing w:val="0"/>
          <w:w w:val="100"/>
          <w:position w:val="0"/>
        </w:rPr>
        <w:t>在被投资单位的董事会或类似的权力机构中派有代表；</w:t>
      </w:r>
    </w:p>
    <w:p>
      <w:pPr>
        <w:pStyle w:val="Style95"/>
        <w:keepNext w:val="0"/>
        <w:keepLines w:val="0"/>
        <w:widowControl w:val="0"/>
        <w:numPr>
          <w:ilvl w:val="0"/>
          <w:numId w:val="29"/>
        </w:numPr>
        <w:shd w:val="clear" w:color="auto" w:fill="auto"/>
        <w:tabs>
          <w:tab w:pos="806" w:val="left"/>
        </w:tabs>
        <w:bidi w:val="0"/>
        <w:spacing w:before="0" w:after="0" w:line="313" w:lineRule="exact"/>
        <w:ind w:left="0" w:right="0" w:firstLine="440"/>
        <w:jc w:val="both"/>
      </w:pPr>
      <w:bookmarkStart w:id="857" w:name="bookmark857"/>
      <w:bookmarkEnd w:id="857"/>
      <w:r>
        <w:rPr>
          <w:color w:val="000000"/>
          <w:spacing w:val="0"/>
          <w:w w:val="100"/>
          <w:position w:val="0"/>
        </w:rPr>
        <w:t>参与被投资单位的政策制定过程；</w:t>
      </w:r>
    </w:p>
    <w:p>
      <w:pPr>
        <w:pStyle w:val="Style95"/>
        <w:keepNext w:val="0"/>
        <w:keepLines w:val="0"/>
        <w:widowControl w:val="0"/>
        <w:numPr>
          <w:ilvl w:val="0"/>
          <w:numId w:val="29"/>
        </w:numPr>
        <w:shd w:val="clear" w:color="auto" w:fill="auto"/>
        <w:tabs>
          <w:tab w:pos="806" w:val="left"/>
        </w:tabs>
        <w:bidi w:val="0"/>
        <w:spacing w:before="0" w:after="0" w:line="313" w:lineRule="exact"/>
        <w:ind w:left="0" w:right="0" w:firstLine="440"/>
        <w:jc w:val="both"/>
      </w:pPr>
      <w:bookmarkStart w:id="858" w:name="bookmark858"/>
      <w:bookmarkEnd w:id="858"/>
      <w:r>
        <w:rPr>
          <w:color w:val="000000"/>
          <w:spacing w:val="0"/>
          <w:w w:val="100"/>
          <w:position w:val="0"/>
        </w:rPr>
        <w:t>向被投资单位派出管理人员；</w:t>
      </w:r>
    </w:p>
    <w:p>
      <w:pPr>
        <w:pStyle w:val="Style95"/>
        <w:keepNext w:val="0"/>
        <w:keepLines w:val="0"/>
        <w:widowControl w:val="0"/>
        <w:numPr>
          <w:ilvl w:val="0"/>
          <w:numId w:val="29"/>
        </w:numPr>
        <w:shd w:val="clear" w:color="auto" w:fill="auto"/>
        <w:tabs>
          <w:tab w:pos="806" w:val="left"/>
        </w:tabs>
        <w:bidi w:val="0"/>
        <w:spacing w:before="0" w:after="0" w:line="313" w:lineRule="exact"/>
        <w:ind w:left="0" w:right="0" w:firstLine="440"/>
        <w:jc w:val="both"/>
      </w:pPr>
      <w:bookmarkStart w:id="859" w:name="bookmark859"/>
      <w:bookmarkEnd w:id="859"/>
      <w:r>
        <w:rPr>
          <w:color w:val="000000"/>
          <w:spacing w:val="0"/>
          <w:w w:val="100"/>
          <w:position w:val="0"/>
        </w:rPr>
        <w:t>被投资单位依赖投资公司的技术或技术资料；</w:t>
      </w:r>
    </w:p>
    <w:p>
      <w:pPr>
        <w:pStyle w:val="Style95"/>
        <w:keepNext w:val="0"/>
        <w:keepLines w:val="0"/>
        <w:widowControl w:val="0"/>
        <w:numPr>
          <w:ilvl w:val="0"/>
          <w:numId w:val="29"/>
        </w:numPr>
        <w:shd w:val="clear" w:color="auto" w:fill="auto"/>
        <w:tabs>
          <w:tab w:pos="806" w:val="left"/>
        </w:tabs>
        <w:bidi w:val="0"/>
        <w:spacing w:before="0" w:after="0" w:line="313" w:lineRule="exact"/>
        <w:ind w:left="0" w:right="0" w:firstLine="440"/>
        <w:jc w:val="both"/>
      </w:pPr>
      <w:bookmarkStart w:id="860" w:name="bookmark860"/>
      <w:bookmarkEnd w:id="860"/>
      <w:r>
        <w:rPr>
          <w:color w:val="000000"/>
          <w:spacing w:val="0"/>
          <w:w w:val="100"/>
          <w:position w:val="0"/>
        </w:rPr>
        <w:t>与被投资单位之间发生重要交易。</w:t>
      </w:r>
    </w:p>
    <w:p>
      <w:pPr>
        <w:pStyle w:val="Style95"/>
        <w:keepNext w:val="0"/>
        <w:keepLines w:val="0"/>
        <w:widowControl w:val="0"/>
        <w:shd w:val="clear" w:color="auto" w:fill="auto"/>
        <w:tabs>
          <w:tab w:pos="902" w:val="left"/>
        </w:tabs>
        <w:bidi w:val="0"/>
        <w:spacing w:before="0" w:after="0" w:line="313" w:lineRule="exact"/>
        <w:ind w:left="0" w:right="0" w:firstLine="440"/>
        <w:jc w:val="both"/>
      </w:pPr>
      <w:bookmarkStart w:id="861" w:name="bookmark861"/>
      <w:r>
        <w:rPr>
          <w:b/>
          <w:bCs/>
          <w:color w:val="000000"/>
          <w:spacing w:val="0"/>
          <w:w w:val="100"/>
          <w:position w:val="0"/>
        </w:rPr>
        <w:t>（</w:t>
      </w:r>
      <w:bookmarkEnd w:id="861"/>
      <w:r>
        <w:rPr>
          <w:b/>
          <w:bCs/>
          <w:color w:val="000000"/>
          <w:spacing w:val="0"/>
          <w:w w:val="100"/>
          <w:position w:val="0"/>
        </w:rPr>
        <w:t>5）</w:t>
        <w:tab/>
        <w:t>减值测试方法及减值准备计提方法</w:t>
      </w:r>
    </w:p>
    <w:p>
      <w:pPr>
        <w:pStyle w:val="Style95"/>
        <w:keepNext w:val="0"/>
        <w:keepLines w:val="0"/>
        <w:widowControl w:val="0"/>
        <w:shd w:val="clear" w:color="auto" w:fill="auto"/>
        <w:bidi w:val="0"/>
        <w:spacing w:before="0" w:after="0" w:line="313" w:lineRule="exact"/>
        <w:ind w:left="0" w:right="0" w:firstLine="440"/>
        <w:jc w:val="both"/>
      </w:pPr>
      <w:r>
        <w:rPr>
          <w:color w:val="000000"/>
          <w:spacing w:val="0"/>
          <w:w w:val="100"/>
          <w:position w:val="0"/>
        </w:rPr>
        <w:t>资产负债表日，本公司对长期股权投资检查是否存在可能发生减值的迹象，当存在减值迹象时应进行 减值测试确认其可收回金额，按可收回金额低于账面价值部分计提减值准备，减值损失一经计提，在以后 会计期间不再转回。</w:t>
      </w:r>
    </w:p>
    <w:p>
      <w:pPr>
        <w:pStyle w:val="Style95"/>
        <w:keepNext w:val="0"/>
        <w:keepLines w:val="0"/>
        <w:widowControl w:val="0"/>
        <w:shd w:val="clear" w:color="auto" w:fill="auto"/>
        <w:bidi w:val="0"/>
        <w:spacing w:before="0" w:after="0" w:line="313" w:lineRule="exact"/>
        <w:ind w:left="0" w:right="0" w:firstLine="440"/>
        <w:jc w:val="left"/>
      </w:pPr>
      <w:r>
        <w:rPr>
          <w:color w:val="000000"/>
          <w:spacing w:val="0"/>
          <w:w w:val="100"/>
          <w:position w:val="0"/>
        </w:rPr>
        <w:t>可收回金额按照长期股权投资出售的公允价值净额与预计未来现金流量的现值之间孰高确定。</w:t>
      </w:r>
    </w:p>
    <w:p>
      <w:pPr>
        <w:pStyle w:val="Style95"/>
        <w:keepNext w:val="0"/>
        <w:keepLines w:val="0"/>
        <w:widowControl w:val="0"/>
        <w:shd w:val="clear" w:color="auto" w:fill="auto"/>
        <w:tabs>
          <w:tab w:pos="902" w:val="left"/>
        </w:tabs>
        <w:bidi w:val="0"/>
        <w:spacing w:before="0" w:after="0" w:line="313" w:lineRule="exact"/>
        <w:ind w:left="0" w:right="0" w:firstLine="440"/>
        <w:jc w:val="both"/>
      </w:pPr>
      <w:bookmarkStart w:id="862" w:name="bookmark862"/>
      <w:r>
        <w:rPr>
          <w:b/>
          <w:bCs/>
          <w:color w:val="000000"/>
          <w:spacing w:val="0"/>
          <w:w w:val="100"/>
          <w:position w:val="0"/>
        </w:rPr>
        <w:t>（</w:t>
      </w:r>
      <w:bookmarkEnd w:id="862"/>
      <w:r>
        <w:rPr>
          <w:b/>
          <w:bCs/>
          <w:color w:val="000000"/>
          <w:spacing w:val="0"/>
          <w:w w:val="100"/>
          <w:position w:val="0"/>
        </w:rPr>
        <w:t>6）</w:t>
        <w:tab/>
        <w:t>长期股权投资处置</w:t>
      </w:r>
    </w:p>
    <w:p>
      <w:pPr>
        <w:pStyle w:val="Style95"/>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处置长期股权投资时，其账面价值与实际取得价款之间的差额，应当计入当期损益。采用权益法核算 的长期股权投资，在处置该项投资时，采用与被投资单位直接处置相关资产或负债相同的基础，按相应比 例对原计入其他综合收益的部分进行会计处理。</w:t>
      </w:r>
    </w:p>
    <w:p>
      <w:pPr>
        <w:pStyle w:val="Style34"/>
        <w:keepNext/>
        <w:keepLines/>
        <w:widowControl w:val="0"/>
        <w:shd w:val="clear" w:color="auto" w:fill="auto"/>
        <w:bidi w:val="0"/>
        <w:spacing w:before="0" w:after="380" w:line="240" w:lineRule="auto"/>
        <w:ind w:left="0" w:right="0" w:firstLine="0"/>
        <w:jc w:val="both"/>
      </w:pPr>
      <w:bookmarkStart w:id="863" w:name="bookmark863"/>
      <w:bookmarkStart w:id="864" w:name="bookmark864"/>
      <w:bookmarkStart w:id="865" w:name="bookmark865"/>
      <w:bookmarkStart w:id="866" w:name="bookmark866"/>
      <w:r>
        <w:rPr>
          <w:rFonts w:ascii="Times New Roman" w:eastAsia="Times New Roman" w:hAnsi="Times New Roman" w:cs="Times New Roman"/>
          <w:color w:val="000000"/>
          <w:spacing w:val="0"/>
          <w:w w:val="100"/>
          <w:position w:val="0"/>
        </w:rPr>
        <w:t>1</w:t>
      </w:r>
      <w:bookmarkEnd w:id="865"/>
      <w:r>
        <w:rPr>
          <w:rFonts w:ascii="Times New Roman" w:eastAsia="Times New Roman" w:hAnsi="Times New Roman" w:cs="Times New Roman"/>
          <w:color w:val="000000"/>
          <w:spacing w:val="0"/>
          <w:w w:val="100"/>
          <w:position w:val="0"/>
        </w:rPr>
        <w:t>5</w:t>
      </w:r>
      <w:r>
        <w:rPr>
          <w:color w:val="000000"/>
          <w:spacing w:val="0"/>
          <w:w w:val="100"/>
          <w:position w:val="0"/>
        </w:rPr>
        <w:t>、投资性房地产</w:t>
      </w:r>
      <w:bookmarkEnd w:id="863"/>
      <w:bookmarkEnd w:id="864"/>
      <w:bookmarkEnd w:id="866"/>
    </w:p>
    <w:p>
      <w:pPr>
        <w:pStyle w:val="Style31"/>
        <w:keepNext w:val="0"/>
        <w:keepLines w:val="0"/>
        <w:widowControl w:val="0"/>
        <w:shd w:val="clear" w:color="auto" w:fill="auto"/>
        <w:bidi w:val="0"/>
        <w:spacing w:before="0" w:after="140" w:line="240" w:lineRule="auto"/>
        <w:ind w:left="0" w:right="0" w:firstLine="0"/>
        <w:jc w:val="both"/>
      </w:pPr>
      <w:r>
        <w:rPr>
          <w:color w:val="000000"/>
          <w:spacing w:val="0"/>
          <w:w w:val="100"/>
          <w:position w:val="0"/>
        </w:rPr>
        <w:t>投资性房地产计量模式</w:t>
      </w:r>
    </w:p>
    <w:p>
      <w:pPr>
        <w:pStyle w:val="Style31"/>
        <w:keepNext w:val="0"/>
        <w:keepLines w:val="0"/>
        <w:widowControl w:val="0"/>
        <w:shd w:val="clear" w:color="auto" w:fill="auto"/>
        <w:bidi w:val="0"/>
        <w:spacing w:before="0" w:after="140" w:line="240" w:lineRule="auto"/>
        <w:ind w:left="0" w:right="0" w:firstLine="0"/>
        <w:jc w:val="both"/>
      </w:pPr>
      <w:r>
        <w:rPr>
          <w:color w:val="000000"/>
          <w:spacing w:val="0"/>
          <w:w w:val="100"/>
          <w:position w:val="0"/>
        </w:rPr>
        <w:t>成本法计量</w:t>
      </w:r>
    </w:p>
    <w:p>
      <w:pPr>
        <w:pStyle w:val="Style31"/>
        <w:keepNext w:val="0"/>
        <w:keepLines w:val="0"/>
        <w:widowControl w:val="0"/>
        <w:shd w:val="clear" w:color="auto" w:fill="auto"/>
        <w:bidi w:val="0"/>
        <w:spacing w:before="0" w:after="40" w:line="240" w:lineRule="auto"/>
        <w:ind w:left="0" w:right="0" w:firstLine="0"/>
        <w:jc w:val="both"/>
      </w:pPr>
      <w:r>
        <w:rPr>
          <w:color w:val="000000"/>
          <w:spacing w:val="0"/>
          <w:w w:val="100"/>
          <w:position w:val="0"/>
        </w:rPr>
        <w:t>折旧或摊销方法</w:t>
      </w:r>
    </w:p>
    <w:p>
      <w:pPr>
        <w:pStyle w:val="Style95"/>
        <w:keepNext w:val="0"/>
        <w:keepLines w:val="0"/>
        <w:widowControl w:val="0"/>
        <w:shd w:val="clear" w:color="auto" w:fill="auto"/>
        <w:tabs>
          <w:tab w:pos="1016" w:val="left"/>
        </w:tabs>
        <w:bidi w:val="0"/>
        <w:spacing w:before="0" w:after="0" w:line="312" w:lineRule="exact"/>
        <w:ind w:left="0" w:right="0" w:firstLine="440"/>
        <w:jc w:val="both"/>
      </w:pPr>
      <w:bookmarkStart w:id="867" w:name="bookmark867"/>
      <w:r>
        <w:rPr>
          <w:color w:val="000000"/>
          <w:spacing w:val="0"/>
          <w:w w:val="100"/>
          <w:position w:val="0"/>
        </w:rPr>
        <w:t>（</w:t>
      </w:r>
      <w:bookmarkEnd w:id="867"/>
      <w:r>
        <w:rPr>
          <w:color w:val="000000"/>
          <w:spacing w:val="0"/>
          <w:w w:val="100"/>
          <w:position w:val="0"/>
        </w:rPr>
        <w:t>1）</w:t>
        <w:tab/>
      </w:r>
      <w:r>
        <w:rPr>
          <w:color w:val="000000"/>
          <w:spacing w:val="0"/>
          <w:w w:val="100"/>
          <w:position w:val="0"/>
        </w:rPr>
        <w:t>公司是为赚取租金或资本增值，或两者兼有而持有的房地产，包括已出租的土地使用权、持有 并准备增值后转让的土地使用权和已出租的建筑物。</w:t>
      </w:r>
    </w:p>
    <w:p>
      <w:pPr>
        <w:pStyle w:val="Style95"/>
        <w:keepNext w:val="0"/>
        <w:keepLines w:val="0"/>
        <w:widowControl w:val="0"/>
        <w:shd w:val="clear" w:color="auto" w:fill="auto"/>
        <w:tabs>
          <w:tab w:pos="1026" w:val="left"/>
        </w:tabs>
        <w:bidi w:val="0"/>
        <w:spacing w:before="0" w:after="0" w:line="312" w:lineRule="exact"/>
        <w:ind w:left="0" w:right="0" w:firstLine="440"/>
        <w:jc w:val="both"/>
      </w:pPr>
      <w:bookmarkStart w:id="868" w:name="bookmark868"/>
      <w:r>
        <w:rPr>
          <w:color w:val="000000"/>
          <w:spacing w:val="0"/>
          <w:w w:val="100"/>
          <w:position w:val="0"/>
        </w:rPr>
        <w:t>（</w:t>
      </w:r>
      <w:bookmarkEnd w:id="868"/>
      <w:r>
        <w:rPr>
          <w:color w:val="000000"/>
          <w:spacing w:val="0"/>
          <w:w w:val="100"/>
          <w:position w:val="0"/>
        </w:rPr>
        <w:t>2）</w:t>
        <w:tab/>
      </w:r>
      <w:r>
        <w:rPr>
          <w:color w:val="000000"/>
          <w:spacing w:val="0"/>
          <w:w w:val="100"/>
          <w:position w:val="0"/>
        </w:rPr>
        <w:t>投资性房地产按其取得时的成本进行初始计量，与投资性房地产有关的后续支出，如果与该资 产有关的经济利益很可能流入且其成本能够可靠地计量的，则计入投资性房地产成本。其他后续支出，在 发生时计入当期损益。</w:t>
      </w:r>
    </w:p>
    <w:p>
      <w:pPr>
        <w:pStyle w:val="Style95"/>
        <w:keepNext w:val="0"/>
        <w:keepLines w:val="0"/>
        <w:widowControl w:val="0"/>
        <w:shd w:val="clear" w:color="auto" w:fill="auto"/>
        <w:tabs>
          <w:tab w:pos="1026" w:val="left"/>
        </w:tabs>
        <w:bidi w:val="0"/>
        <w:spacing w:before="0" w:after="40" w:line="312" w:lineRule="exact"/>
        <w:ind w:left="0" w:right="0" w:firstLine="440"/>
        <w:jc w:val="both"/>
      </w:pPr>
      <w:bookmarkStart w:id="869" w:name="bookmark869"/>
      <w:r>
        <w:rPr>
          <w:color w:val="000000"/>
          <w:spacing w:val="0"/>
          <w:w w:val="100"/>
          <w:position w:val="0"/>
        </w:rPr>
        <w:t>（</w:t>
      </w:r>
      <w:bookmarkEnd w:id="869"/>
      <w:r>
        <w:rPr>
          <w:color w:val="000000"/>
          <w:spacing w:val="0"/>
          <w:w w:val="100"/>
          <w:position w:val="0"/>
        </w:rPr>
        <w:t>3）</w:t>
        <w:tab/>
      </w:r>
      <w:r>
        <w:rPr>
          <w:color w:val="000000"/>
          <w:spacing w:val="0"/>
          <w:w w:val="100"/>
          <w:position w:val="0"/>
        </w:rPr>
        <w:t>公司采用成本模式对投资性房地产进行后续计量，采用成本模式计量的建筑物，采用直线法平 均计算折旧,按估计的使用年限和估计净残值率（原值的</w:t>
      </w:r>
      <w:r>
        <w:rPr>
          <w:color w:val="000000"/>
          <w:spacing w:val="0"/>
          <w:w w:val="100"/>
          <w:position w:val="0"/>
        </w:rPr>
        <w:t>5%）</w:t>
      </w:r>
      <w:r>
        <w:rPr>
          <w:color w:val="000000"/>
          <w:spacing w:val="0"/>
          <w:w w:val="100"/>
          <w:position w:val="0"/>
        </w:rPr>
        <w:t>确定其折旧率，明细列示如下：</w:t>
      </w:r>
    </w:p>
    <w:p>
      <w:pPr>
        <w:widowControl w:val="0"/>
        <w:jc w:val="center"/>
        <w:rPr>
          <w:sz w:val="2"/>
          <w:szCs w:val="2"/>
        </w:rPr>
      </w:pPr>
      <w:r>
        <w:drawing>
          <wp:inline>
            <wp:extent cx="5962015" cy="579120"/>
            <wp:docPr id="35" name="Picutre 35"/>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19"/>
                    <a:stretch/>
                  </pic:blipFill>
                  <pic:spPr>
                    <a:xfrm>
                      <a:ext cx="5962015" cy="579120"/>
                    </a:xfrm>
                    <a:prstGeom prst="rect"/>
                  </pic:spPr>
                </pic:pic>
              </a:graphicData>
            </a:graphic>
          </wp:inline>
        </w:drawing>
      </w:r>
    </w:p>
    <w:p>
      <w:pPr>
        <w:pStyle w:val="Style95"/>
        <w:keepNext w:val="0"/>
        <w:keepLines w:val="0"/>
        <w:widowControl w:val="0"/>
        <w:shd w:val="clear" w:color="auto" w:fill="auto"/>
        <w:bidi w:val="0"/>
        <w:spacing w:before="0" w:after="0" w:line="317" w:lineRule="exact"/>
        <w:ind w:left="0" w:right="0" w:firstLine="440"/>
        <w:jc w:val="both"/>
      </w:pPr>
      <w:r>
        <w:rPr>
          <w:color w:val="000000"/>
          <w:spacing w:val="0"/>
          <w:w w:val="100"/>
          <w:position w:val="0"/>
        </w:rPr>
        <w:t>采用成本模式计量的土地使用权，采用直线法，按土地使用权的使用年限进行摊销。</w:t>
      </w:r>
    </w:p>
    <w:p>
      <w:pPr>
        <w:pStyle w:val="Style95"/>
        <w:keepNext w:val="0"/>
        <w:keepLines w:val="0"/>
        <w:widowControl w:val="0"/>
        <w:shd w:val="clear" w:color="auto" w:fill="auto"/>
        <w:bidi w:val="0"/>
        <w:spacing w:before="0" w:after="0" w:line="317" w:lineRule="exact"/>
        <w:ind w:left="0" w:right="0" w:firstLine="440"/>
        <w:jc w:val="both"/>
      </w:pPr>
      <w:bookmarkStart w:id="870" w:name="bookmark870"/>
      <w:r>
        <w:rPr>
          <w:color w:val="000000"/>
          <w:spacing w:val="0"/>
          <w:w w:val="100"/>
          <w:position w:val="0"/>
        </w:rPr>
        <w:t>（</w:t>
      </w:r>
      <w:bookmarkEnd w:id="870"/>
      <w:r>
        <w:rPr>
          <w:color w:val="000000"/>
          <w:spacing w:val="0"/>
          <w:w w:val="100"/>
          <w:position w:val="0"/>
        </w:rPr>
        <w:t>4）</w:t>
      </w:r>
      <w:r>
        <w:rPr>
          <w:color w:val="000000"/>
          <w:spacing w:val="0"/>
          <w:w w:val="100"/>
          <w:position w:val="0"/>
        </w:rPr>
        <w:t>投资性房地产的减值准备</w:t>
      </w:r>
    </w:p>
    <w:p>
      <w:pPr>
        <w:pStyle w:val="Style95"/>
        <w:keepNext w:val="0"/>
        <w:keepLines w:val="0"/>
        <w:widowControl w:val="0"/>
        <w:shd w:val="clear" w:color="auto" w:fill="auto"/>
        <w:bidi w:val="0"/>
        <w:spacing w:before="0" w:after="380" w:line="317" w:lineRule="exact"/>
        <w:ind w:left="0" w:right="0" w:firstLine="440"/>
        <w:jc w:val="both"/>
      </w:pPr>
      <w:r>
        <w:rPr>
          <w:color w:val="000000"/>
          <w:spacing w:val="0"/>
          <w:w w:val="100"/>
          <w:position w:val="0"/>
        </w:rPr>
        <w:t>投资性房地产减值准备的计提按照资产减值核算方法处理。投资性房地产减值损失一经确认，在以后 会计期间不再转回，当该项资产处置时予以转回。</w:t>
      </w:r>
    </w:p>
    <w:p>
      <w:pPr>
        <w:pStyle w:val="Style34"/>
        <w:keepNext/>
        <w:keepLines/>
        <w:widowControl w:val="0"/>
        <w:shd w:val="clear" w:color="auto" w:fill="auto"/>
        <w:bidi w:val="0"/>
        <w:spacing w:before="0" w:after="200" w:line="331" w:lineRule="auto"/>
        <w:ind w:left="0" w:right="0" w:firstLine="0"/>
        <w:jc w:val="left"/>
      </w:pPr>
      <w:bookmarkStart w:id="871" w:name="bookmark871"/>
      <w:bookmarkStart w:id="872" w:name="bookmark872"/>
      <w:bookmarkStart w:id="873" w:name="bookmark873"/>
      <w:bookmarkStart w:id="874" w:name="bookmark874"/>
      <w:r>
        <w:rPr>
          <w:rFonts w:ascii="Times New Roman" w:eastAsia="Times New Roman" w:hAnsi="Times New Roman" w:cs="Times New Roman"/>
          <w:color w:val="000000"/>
          <w:spacing w:val="0"/>
          <w:w w:val="100"/>
          <w:position w:val="0"/>
        </w:rPr>
        <w:t>1</w:t>
      </w:r>
      <w:bookmarkEnd w:id="873"/>
      <w:r>
        <w:rPr>
          <w:rFonts w:ascii="Times New Roman" w:eastAsia="Times New Roman" w:hAnsi="Times New Roman" w:cs="Times New Roman"/>
          <w:color w:val="000000"/>
          <w:spacing w:val="0"/>
          <w:w w:val="100"/>
          <w:position w:val="0"/>
        </w:rPr>
        <w:t>6</w:t>
      </w:r>
      <w:r>
        <w:rPr>
          <w:color w:val="000000"/>
          <w:spacing w:val="0"/>
          <w:w w:val="100"/>
          <w:position w:val="0"/>
        </w:rPr>
        <w:t>、固定资产</w:t>
      </w:r>
      <w:bookmarkEnd w:id="871"/>
      <w:bookmarkEnd w:id="872"/>
      <w:bookmarkEnd w:id="874"/>
    </w:p>
    <w:p>
      <w:pPr>
        <w:pStyle w:val="Style52"/>
        <w:keepNext/>
        <w:keepLines/>
        <w:widowControl w:val="0"/>
        <w:shd w:val="clear" w:color="auto" w:fill="auto"/>
        <w:bidi w:val="0"/>
        <w:spacing w:before="0" w:line="317" w:lineRule="exact"/>
        <w:ind w:left="0" w:right="0" w:firstLine="0"/>
        <w:jc w:val="left"/>
      </w:pPr>
      <w:bookmarkStart w:id="875" w:name="bookmark875"/>
      <w:bookmarkStart w:id="876" w:name="bookmark876"/>
      <w:bookmarkStart w:id="877" w:name="bookmark877"/>
      <w:bookmarkStart w:id="878" w:name="bookmark878"/>
      <w:r>
        <w:rPr>
          <w:color w:val="000000"/>
          <w:spacing w:val="0"/>
          <w:w w:val="100"/>
          <w:position w:val="0"/>
        </w:rPr>
        <w:t>（</w:t>
      </w:r>
      <w:bookmarkEnd w:id="877"/>
      <w:r>
        <w:rPr>
          <w:rFonts w:ascii="Times New Roman" w:eastAsia="Times New Roman" w:hAnsi="Times New Roman" w:cs="Times New Roman"/>
          <w:color w:val="000000"/>
          <w:spacing w:val="0"/>
          <w:w w:val="100"/>
          <w:position w:val="0"/>
        </w:rPr>
        <w:t>1</w:t>
      </w:r>
      <w:r>
        <w:rPr>
          <w:color w:val="000000"/>
          <w:spacing w:val="0"/>
          <w:w w:val="100"/>
          <w:position w:val="0"/>
        </w:rPr>
        <w:t>）确认条件</w:t>
      </w:r>
      <w:bookmarkEnd w:id="875"/>
      <w:bookmarkEnd w:id="876"/>
      <w:bookmarkEnd w:id="878"/>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公司的固定资产是指为生产商品、提供劳务、出租或经营管理而持有且使用寿命超过一个会计年度的有形资产。</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同时满足下列条件的，确认为固定资产：</w:t>
      </w:r>
    </w:p>
    <w:p>
      <w:pPr>
        <w:pStyle w:val="Style31"/>
        <w:keepNext w:val="0"/>
        <w:keepLines w:val="0"/>
        <w:widowControl w:val="0"/>
        <w:shd w:val="clear" w:color="auto" w:fill="auto"/>
        <w:tabs>
          <w:tab w:pos="349" w:val="left"/>
        </w:tabs>
        <w:bidi w:val="0"/>
        <w:spacing w:before="0" w:after="140" w:line="240" w:lineRule="auto"/>
        <w:ind w:left="0" w:right="0" w:firstLine="0"/>
        <w:jc w:val="left"/>
      </w:pPr>
      <w:bookmarkStart w:id="879" w:name="bookmark879"/>
      <w:r>
        <w:rPr>
          <w:rFonts w:ascii="Times New Roman" w:eastAsia="Times New Roman" w:hAnsi="Times New Roman" w:cs="Times New Roman"/>
          <w:color w:val="000000"/>
          <w:spacing w:val="0"/>
          <w:w w:val="100"/>
          <w:position w:val="0"/>
          <w:sz w:val="18"/>
          <w:szCs w:val="18"/>
        </w:rPr>
        <w:t>1</w:t>
      </w:r>
      <w:bookmarkEnd w:id="879"/>
      <w:r>
        <w:rPr>
          <w:color w:val="000000"/>
          <w:spacing w:val="0"/>
          <w:w w:val="100"/>
          <w:position w:val="0"/>
        </w:rPr>
        <w:t>）</w:t>
        <w:tab/>
        <w:t>与该固定资产有关的经济利益很可能流入企业；</w:t>
      </w:r>
    </w:p>
    <w:p>
      <w:pPr>
        <w:pStyle w:val="Style31"/>
        <w:keepNext w:val="0"/>
        <w:keepLines w:val="0"/>
        <w:widowControl w:val="0"/>
        <w:shd w:val="clear" w:color="auto" w:fill="auto"/>
        <w:tabs>
          <w:tab w:pos="368" w:val="left"/>
        </w:tabs>
        <w:bidi w:val="0"/>
        <w:spacing w:before="0" w:after="380" w:line="240" w:lineRule="auto"/>
        <w:ind w:left="0" w:right="0" w:firstLine="0"/>
        <w:jc w:val="left"/>
      </w:pPr>
      <w:bookmarkStart w:id="880" w:name="bookmark880"/>
      <w:r>
        <w:rPr>
          <w:rFonts w:ascii="Times New Roman" w:eastAsia="Times New Roman" w:hAnsi="Times New Roman" w:cs="Times New Roman"/>
          <w:color w:val="000000"/>
          <w:spacing w:val="0"/>
          <w:w w:val="100"/>
          <w:position w:val="0"/>
          <w:sz w:val="18"/>
          <w:szCs w:val="18"/>
        </w:rPr>
        <w:t>2</w:t>
      </w:r>
      <w:bookmarkEnd w:id="880"/>
      <w:r>
        <w:rPr>
          <w:color w:val="000000"/>
          <w:spacing w:val="0"/>
          <w:w w:val="100"/>
          <w:position w:val="0"/>
        </w:rPr>
        <w:t>）</w:t>
        <w:tab/>
        <w:t>该固定资产的成本能够可靠计量。</w:t>
      </w:r>
    </w:p>
    <w:p>
      <w:pPr>
        <w:pStyle w:val="Style29"/>
        <w:keepNext w:val="0"/>
        <w:keepLines w:val="0"/>
        <w:widowControl w:val="0"/>
        <w:shd w:val="clear" w:color="auto" w:fill="auto"/>
        <w:bidi w:val="0"/>
        <w:spacing w:before="0" w:after="0" w:line="240" w:lineRule="auto"/>
        <w:ind w:left="96" w:right="0" w:firstLine="0"/>
        <w:jc w:val="left"/>
        <w:rPr>
          <w:sz w:val="20"/>
          <w:szCs w:val="20"/>
        </w:rPr>
      </w:pPr>
      <w:bookmarkStart w:id="881" w:name="bookmark881"/>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）折旧方法</w:t>
      </w:r>
      <w:bookmarkEnd w:id="881"/>
    </w:p>
    <w:tbl>
      <w:tblPr>
        <w:tblOverlap w:val="never"/>
        <w:jc w:val="center"/>
        <w:tblLayout w:type="fixed"/>
      </w:tblPr>
      <w:tblGrid>
        <w:gridCol w:w="1920"/>
        <w:gridCol w:w="1910"/>
        <w:gridCol w:w="1915"/>
        <w:gridCol w:w="1915"/>
        <w:gridCol w:w="1925"/>
      </w:tblGrid>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折旧方法</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折旧年限</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20-50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4.75-1.90</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通用设备</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10-12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9.50-7.92</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运输工具</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11.88-7.92</w:t>
            </w:r>
          </w:p>
        </w:tc>
      </w:tr>
      <w:tr>
        <w:trPr>
          <w:trHeight w:val="413"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电子设备及其他</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19.00-9.50</w:t>
            </w:r>
          </w:p>
        </w:tc>
      </w:tr>
    </w:tbl>
    <w:p>
      <w:pPr>
        <w:pStyle w:val="Style52"/>
        <w:keepNext/>
        <w:keepLines/>
        <w:widowControl w:val="0"/>
        <w:shd w:val="clear" w:color="auto" w:fill="auto"/>
        <w:bidi w:val="0"/>
        <w:spacing w:before="0" w:after="280" w:line="240" w:lineRule="auto"/>
        <w:ind w:left="0" w:right="0" w:firstLine="0"/>
        <w:jc w:val="left"/>
      </w:pPr>
      <w:bookmarkStart w:id="882" w:name="bookmark882"/>
      <w:bookmarkStart w:id="883" w:name="bookmark883"/>
      <w:bookmarkStart w:id="884" w:name="bookmark884"/>
      <w:bookmarkStart w:id="885" w:name="bookmark885"/>
      <w:r>
        <w:rPr>
          <w:rFonts w:ascii="Times New Roman" w:eastAsia="Times New Roman" w:hAnsi="Times New Roman" w:cs="Times New Roman"/>
          <w:color w:val="000000"/>
          <w:spacing w:val="0"/>
          <w:w w:val="100"/>
          <w:position w:val="0"/>
        </w:rPr>
        <w:t>（</w:t>
      </w:r>
      <w:bookmarkEnd w:id="884"/>
      <w:r>
        <w:rPr>
          <w:rFonts w:ascii="Times New Roman" w:eastAsia="Times New Roman" w:hAnsi="Times New Roman" w:cs="Times New Roman"/>
          <w:color w:val="000000"/>
          <w:spacing w:val="0"/>
          <w:w w:val="100"/>
          <w:position w:val="0"/>
        </w:rPr>
        <w:t>3</w:t>
      </w:r>
      <w:r>
        <w:rPr>
          <w:color w:val="000000"/>
          <w:spacing w:val="0"/>
          <w:w w:val="100"/>
          <w:position w:val="0"/>
        </w:rPr>
        <w:t>）融资租入固定资产的认定依据、计价和折旧方法</w:t>
      </w:r>
      <w:bookmarkEnd w:id="882"/>
      <w:bookmarkEnd w:id="883"/>
      <w:bookmarkEnd w:id="885"/>
    </w:p>
    <w:p>
      <w:pPr>
        <w:pStyle w:val="Style34"/>
        <w:keepNext/>
        <w:keepLines/>
        <w:widowControl w:val="0"/>
        <w:shd w:val="clear" w:color="auto" w:fill="auto"/>
        <w:tabs>
          <w:tab w:pos="474" w:val="left"/>
        </w:tabs>
        <w:bidi w:val="0"/>
        <w:spacing w:before="0" w:after="400" w:line="318" w:lineRule="exact"/>
        <w:ind w:left="0" w:right="0" w:firstLine="0"/>
        <w:jc w:val="left"/>
      </w:pPr>
      <w:bookmarkStart w:id="886" w:name="bookmark886"/>
      <w:bookmarkStart w:id="887" w:name="bookmark887"/>
      <w:bookmarkStart w:id="888" w:name="bookmark888"/>
      <w:bookmarkStart w:id="889" w:name="bookmark889"/>
      <w:r>
        <w:rPr>
          <w:rFonts w:ascii="Times New Roman" w:eastAsia="Times New Roman" w:hAnsi="Times New Roman" w:cs="Times New Roman"/>
          <w:color w:val="000000"/>
          <w:spacing w:val="0"/>
          <w:w w:val="100"/>
          <w:position w:val="0"/>
        </w:rPr>
        <w:t>1</w:t>
      </w:r>
      <w:bookmarkEnd w:id="888"/>
      <w:r>
        <w:rPr>
          <w:rFonts w:ascii="Times New Roman" w:eastAsia="Times New Roman" w:hAnsi="Times New Roman" w:cs="Times New Roman"/>
          <w:color w:val="000000"/>
          <w:spacing w:val="0"/>
          <w:w w:val="100"/>
          <w:position w:val="0"/>
        </w:rPr>
        <w:t>7</w:t>
      </w:r>
      <w:r>
        <w:rPr>
          <w:color w:val="000000"/>
          <w:spacing w:val="0"/>
          <w:w w:val="100"/>
          <w:position w:val="0"/>
        </w:rPr>
        <w:t>、</w:t>
        <w:tab/>
        <w:t>在建工程</w:t>
      </w:r>
      <w:bookmarkEnd w:id="886"/>
      <w:bookmarkEnd w:id="887"/>
      <w:bookmarkEnd w:id="889"/>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公司是否需要遵守特殊行业的披露要求</w:t>
      </w: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p>
      <w:pPr>
        <w:pStyle w:val="Style95"/>
        <w:keepNext w:val="0"/>
        <w:keepLines w:val="0"/>
        <w:widowControl w:val="0"/>
        <w:shd w:val="clear" w:color="auto" w:fill="auto"/>
        <w:tabs>
          <w:tab w:pos="813" w:val="left"/>
        </w:tabs>
        <w:bidi w:val="0"/>
        <w:spacing w:before="0" w:after="0" w:line="314" w:lineRule="exact"/>
        <w:ind w:left="0" w:right="0" w:firstLine="440"/>
        <w:jc w:val="both"/>
      </w:pPr>
      <w:bookmarkStart w:id="890" w:name="bookmark890"/>
      <w:r>
        <w:rPr>
          <w:color w:val="000000"/>
          <w:spacing w:val="0"/>
          <w:w w:val="100"/>
          <w:position w:val="0"/>
        </w:rPr>
        <w:t>1</w:t>
      </w:r>
      <w:bookmarkEnd w:id="890"/>
      <w:r>
        <w:rPr>
          <w:color w:val="000000"/>
          <w:spacing w:val="0"/>
          <w:w w:val="100"/>
          <w:position w:val="0"/>
        </w:rPr>
        <w:t>）</w:t>
        <w:tab/>
      </w:r>
      <w:r>
        <w:rPr>
          <w:color w:val="000000"/>
          <w:spacing w:val="0"/>
          <w:w w:val="100"/>
          <w:position w:val="0"/>
        </w:rPr>
        <w:t>在建工程是指正在施工中尚未完工或虽已完工但尚未达到预定可使用状态的工程。</w:t>
      </w:r>
    </w:p>
    <w:p>
      <w:pPr>
        <w:pStyle w:val="Style95"/>
        <w:keepNext w:val="0"/>
        <w:keepLines w:val="0"/>
        <w:widowControl w:val="0"/>
        <w:shd w:val="clear" w:color="auto" w:fill="auto"/>
        <w:tabs>
          <w:tab w:pos="827" w:val="left"/>
        </w:tabs>
        <w:bidi w:val="0"/>
        <w:spacing w:before="0" w:after="0" w:line="314" w:lineRule="exact"/>
        <w:ind w:left="0" w:right="0" w:firstLine="440"/>
        <w:jc w:val="both"/>
      </w:pPr>
      <w:bookmarkStart w:id="891" w:name="bookmark891"/>
      <w:r>
        <w:rPr>
          <w:color w:val="000000"/>
          <w:spacing w:val="0"/>
          <w:w w:val="100"/>
          <w:position w:val="0"/>
        </w:rPr>
        <w:t>2</w:t>
      </w:r>
      <w:bookmarkEnd w:id="891"/>
      <w:r>
        <w:rPr>
          <w:color w:val="000000"/>
          <w:spacing w:val="0"/>
          <w:w w:val="100"/>
          <w:position w:val="0"/>
        </w:rPr>
        <w:t>）</w:t>
        <w:tab/>
      </w:r>
      <w:r>
        <w:rPr>
          <w:color w:val="000000"/>
          <w:spacing w:val="0"/>
          <w:w w:val="100"/>
          <w:position w:val="0"/>
        </w:rPr>
        <w:t>在建工程按实际发生的支出确定其工程成本。</w:t>
      </w:r>
    </w:p>
    <w:p>
      <w:pPr>
        <w:pStyle w:val="Style95"/>
        <w:keepNext w:val="0"/>
        <w:keepLines w:val="0"/>
        <w:widowControl w:val="0"/>
        <w:shd w:val="clear" w:color="auto" w:fill="auto"/>
        <w:tabs>
          <w:tab w:pos="829" w:val="left"/>
        </w:tabs>
        <w:bidi w:val="0"/>
        <w:spacing w:before="0" w:after="0" w:line="314" w:lineRule="exact"/>
        <w:ind w:left="0" w:right="0" w:firstLine="440"/>
        <w:jc w:val="both"/>
      </w:pPr>
      <w:bookmarkStart w:id="892" w:name="bookmark892"/>
      <w:r>
        <w:rPr>
          <w:color w:val="000000"/>
          <w:spacing w:val="0"/>
          <w:w w:val="100"/>
          <w:position w:val="0"/>
        </w:rPr>
        <w:t>3</w:t>
      </w:r>
      <w:bookmarkEnd w:id="892"/>
      <w:r>
        <w:rPr>
          <w:color w:val="000000"/>
          <w:spacing w:val="0"/>
          <w:w w:val="100"/>
          <w:position w:val="0"/>
        </w:rPr>
        <w:t>）</w:t>
        <w:tab/>
      </w:r>
      <w:r>
        <w:rPr>
          <w:color w:val="000000"/>
          <w:spacing w:val="0"/>
          <w:w w:val="100"/>
          <w:position w:val="0"/>
        </w:rPr>
        <w:t>所建造的固定资产已达到预定可使用状态，但尚未办理竣工决算的，自达到预定可使用状态之日 起，根据工程预算、造价或者工程实际成本等，按估计的价值转入固定资产，并按有关计提固定资产折旧 的规定计提折旧，待办理竣工决算后再按实际成本调整原暂估价值，但不再调整原己计提的折旧。</w:t>
      </w:r>
    </w:p>
    <w:p>
      <w:pPr>
        <w:pStyle w:val="Style95"/>
        <w:keepNext w:val="0"/>
        <w:keepLines w:val="0"/>
        <w:widowControl w:val="0"/>
        <w:shd w:val="clear" w:color="auto" w:fill="auto"/>
        <w:tabs>
          <w:tab w:pos="819" w:val="left"/>
        </w:tabs>
        <w:bidi w:val="0"/>
        <w:spacing w:before="0" w:after="280" w:line="331" w:lineRule="exact"/>
        <w:ind w:left="0" w:right="0" w:firstLine="440"/>
        <w:jc w:val="both"/>
      </w:pPr>
      <w:bookmarkStart w:id="893" w:name="bookmark893"/>
      <w:r>
        <w:rPr>
          <w:color w:val="000000"/>
          <w:spacing w:val="0"/>
          <w:w w:val="100"/>
          <w:position w:val="0"/>
        </w:rPr>
        <w:t>4</w:t>
      </w:r>
      <w:bookmarkEnd w:id="893"/>
      <w:r>
        <w:rPr>
          <w:color w:val="000000"/>
          <w:spacing w:val="0"/>
          <w:w w:val="100"/>
          <w:position w:val="0"/>
        </w:rPr>
        <w:t>）</w:t>
        <w:tab/>
      </w:r>
      <w:r>
        <w:rPr>
          <w:color w:val="000000"/>
          <w:spacing w:val="0"/>
          <w:w w:val="100"/>
          <w:position w:val="0"/>
        </w:rPr>
        <w:t>在建工程减值准备的计提按照资产减值核算方法处理。在建工程减值损失一经确认，在以后会计 期间不再转回，当该项资产处置时予以转出。</w:t>
      </w:r>
    </w:p>
    <w:p>
      <w:pPr>
        <w:pStyle w:val="Style34"/>
        <w:keepNext/>
        <w:keepLines/>
        <w:widowControl w:val="0"/>
        <w:shd w:val="clear" w:color="auto" w:fill="auto"/>
        <w:tabs>
          <w:tab w:pos="474" w:val="left"/>
        </w:tabs>
        <w:bidi w:val="0"/>
        <w:spacing w:before="0" w:after="280" w:line="318" w:lineRule="exact"/>
        <w:ind w:left="0" w:right="0" w:firstLine="0"/>
        <w:jc w:val="both"/>
      </w:pPr>
      <w:bookmarkStart w:id="894" w:name="bookmark894"/>
      <w:bookmarkStart w:id="895" w:name="bookmark895"/>
      <w:bookmarkStart w:id="896" w:name="bookmark896"/>
      <w:bookmarkStart w:id="897" w:name="bookmark897"/>
      <w:r>
        <w:rPr>
          <w:rFonts w:ascii="Times New Roman" w:eastAsia="Times New Roman" w:hAnsi="Times New Roman" w:cs="Times New Roman"/>
          <w:color w:val="000000"/>
          <w:spacing w:val="0"/>
          <w:w w:val="100"/>
          <w:position w:val="0"/>
        </w:rPr>
        <w:t>1</w:t>
      </w:r>
      <w:bookmarkEnd w:id="896"/>
      <w:r>
        <w:rPr>
          <w:rFonts w:ascii="Times New Roman" w:eastAsia="Times New Roman" w:hAnsi="Times New Roman" w:cs="Times New Roman"/>
          <w:color w:val="000000"/>
          <w:spacing w:val="0"/>
          <w:w w:val="100"/>
          <w:position w:val="0"/>
        </w:rPr>
        <w:t>8</w:t>
      </w:r>
      <w:r>
        <w:rPr>
          <w:color w:val="000000"/>
          <w:spacing w:val="0"/>
          <w:w w:val="100"/>
          <w:position w:val="0"/>
        </w:rPr>
        <w:t>、</w:t>
        <w:tab/>
        <w:t>借款费用</w:t>
      </w:r>
      <w:bookmarkEnd w:id="894"/>
      <w:bookmarkEnd w:id="895"/>
      <w:bookmarkEnd w:id="897"/>
    </w:p>
    <w:p>
      <w:pPr>
        <w:pStyle w:val="Style34"/>
        <w:keepNext/>
        <w:keepLines/>
        <w:widowControl w:val="0"/>
        <w:shd w:val="clear" w:color="auto" w:fill="auto"/>
        <w:bidi w:val="0"/>
        <w:spacing w:before="0" w:after="0" w:line="312" w:lineRule="exact"/>
        <w:ind w:left="0" w:right="0" w:firstLine="440"/>
        <w:jc w:val="both"/>
      </w:pPr>
      <w:bookmarkStart w:id="894" w:name="bookmark894"/>
      <w:bookmarkStart w:id="895" w:name="bookmark895"/>
      <w:bookmarkStart w:id="898" w:name="bookmark898"/>
      <w:r>
        <w:rPr>
          <w:color w:val="000000"/>
          <w:spacing w:val="0"/>
          <w:w w:val="100"/>
          <w:position w:val="0"/>
        </w:rPr>
        <w:t>1</w:t>
      </w:r>
      <w:bookmarkEnd w:id="898"/>
      <w:r>
        <w:rPr>
          <w:color w:val="000000"/>
          <w:spacing w:val="0"/>
          <w:w w:val="100"/>
          <w:position w:val="0"/>
        </w:rPr>
        <w:t>）借款费用资本化的原则</w:t>
      </w:r>
      <w:bookmarkEnd w:id="894"/>
      <w:bookmarkEnd w:id="895"/>
    </w:p>
    <w:p>
      <w:pPr>
        <w:pStyle w:val="Style95"/>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借款费用包括借款利息、折价或者溢价的摊销、辅助费用以及因外币借款而发生的汇兑差额等。公司 发生的借款费用，可直接归属于符合资本化条件的资产的购建，予以资本化，计入相关资产成本；其他借 款费用，在发生时根据其发生额确认为费用，计入当期损益。</w:t>
      </w:r>
    </w:p>
    <w:p>
      <w:pPr>
        <w:pStyle w:val="Style95"/>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借款费用同时满足下列条件的，才能开始资本化：</w:t>
      </w:r>
    </w:p>
    <w:p>
      <w:pPr>
        <w:pStyle w:val="Style95"/>
        <w:keepNext w:val="0"/>
        <w:keepLines w:val="0"/>
        <w:widowControl w:val="0"/>
        <w:shd w:val="clear" w:color="auto" w:fill="auto"/>
        <w:tabs>
          <w:tab w:pos="819" w:val="left"/>
        </w:tabs>
        <w:bidi w:val="0"/>
        <w:spacing w:before="0" w:after="0" w:line="269" w:lineRule="exact"/>
        <w:ind w:left="0" w:right="0" w:firstLine="440"/>
        <w:jc w:val="both"/>
      </w:pPr>
      <w:bookmarkStart w:id="899" w:name="bookmark899"/>
      <w:r>
        <w:rPr>
          <w:color w:val="000000"/>
          <w:spacing w:val="0"/>
          <w:w w:val="100"/>
          <w:position w:val="0"/>
        </w:rPr>
        <w:t>1</w:t>
      </w:r>
      <w:bookmarkEnd w:id="899"/>
      <w:r>
        <w:rPr>
          <w:color w:val="000000"/>
          <w:spacing w:val="0"/>
          <w:w w:val="100"/>
          <w:position w:val="0"/>
        </w:rPr>
        <w:t>）</w:t>
        <w:tab/>
      </w:r>
      <w:r>
        <w:rPr>
          <w:color w:val="000000"/>
          <w:spacing w:val="0"/>
          <w:w w:val="100"/>
          <w:position w:val="0"/>
        </w:rPr>
        <w:t>资产支出已经发生，资产支出包括为购建符合资本化条件的资产而以支付现金、转移非现金资产 或者承担带息债务形式发生的支出；</w:t>
      </w:r>
    </w:p>
    <w:p>
      <w:pPr>
        <w:pStyle w:val="Style95"/>
        <w:keepNext w:val="0"/>
        <w:keepLines w:val="0"/>
        <w:widowControl w:val="0"/>
        <w:shd w:val="clear" w:color="auto" w:fill="auto"/>
        <w:tabs>
          <w:tab w:pos="827" w:val="left"/>
        </w:tabs>
        <w:bidi w:val="0"/>
        <w:spacing w:before="0" w:after="0" w:line="318" w:lineRule="exact"/>
        <w:ind w:left="0" w:right="0" w:firstLine="440"/>
        <w:jc w:val="both"/>
      </w:pPr>
      <w:bookmarkStart w:id="900" w:name="bookmark900"/>
      <w:r>
        <w:rPr>
          <w:color w:val="000000"/>
          <w:spacing w:val="0"/>
          <w:w w:val="100"/>
          <w:position w:val="0"/>
        </w:rPr>
        <w:t>2</w:t>
      </w:r>
      <w:bookmarkEnd w:id="900"/>
      <w:r>
        <w:rPr>
          <w:color w:val="000000"/>
          <w:spacing w:val="0"/>
          <w:w w:val="100"/>
          <w:position w:val="0"/>
        </w:rPr>
        <w:t>）</w:t>
        <w:tab/>
      </w:r>
      <w:r>
        <w:rPr>
          <w:color w:val="000000"/>
          <w:spacing w:val="0"/>
          <w:w w:val="100"/>
          <w:position w:val="0"/>
        </w:rPr>
        <w:t>借款费用已经发生；</w:t>
      </w:r>
    </w:p>
    <w:p>
      <w:pPr>
        <w:pStyle w:val="Style95"/>
        <w:keepNext w:val="0"/>
        <w:keepLines w:val="0"/>
        <w:widowControl w:val="0"/>
        <w:shd w:val="clear" w:color="auto" w:fill="auto"/>
        <w:tabs>
          <w:tab w:pos="827" w:val="left"/>
        </w:tabs>
        <w:bidi w:val="0"/>
        <w:spacing w:before="0" w:after="0" w:line="318" w:lineRule="exact"/>
        <w:ind w:left="0" w:right="0" w:firstLine="440"/>
        <w:jc w:val="both"/>
      </w:pPr>
      <w:bookmarkStart w:id="901" w:name="bookmark901"/>
      <w:r>
        <w:rPr>
          <w:color w:val="000000"/>
          <w:spacing w:val="0"/>
          <w:w w:val="100"/>
          <w:position w:val="0"/>
        </w:rPr>
        <w:t>3</w:t>
      </w:r>
      <w:bookmarkEnd w:id="901"/>
      <w:r>
        <w:rPr>
          <w:color w:val="000000"/>
          <w:spacing w:val="0"/>
          <w:w w:val="100"/>
          <w:position w:val="0"/>
        </w:rPr>
        <w:t>）</w:t>
        <w:tab/>
      </w:r>
      <w:r>
        <w:rPr>
          <w:color w:val="000000"/>
          <w:spacing w:val="0"/>
          <w:w w:val="100"/>
          <w:position w:val="0"/>
        </w:rPr>
        <w:t>为使资产达到预定可使用状态所必要的购建活动已经开始。</w:t>
      </w:r>
    </w:p>
    <w:p>
      <w:pPr>
        <w:pStyle w:val="Style95"/>
        <w:keepNext w:val="0"/>
        <w:keepLines w:val="0"/>
        <w:widowControl w:val="0"/>
        <w:shd w:val="clear" w:color="auto" w:fill="auto"/>
        <w:bidi w:val="0"/>
        <w:spacing w:before="0" w:after="0" w:line="318" w:lineRule="exact"/>
        <w:ind w:left="0" w:right="0" w:firstLine="440"/>
        <w:jc w:val="both"/>
      </w:pPr>
      <w:bookmarkStart w:id="902" w:name="bookmark902"/>
      <w:r>
        <w:rPr>
          <w:b/>
          <w:bCs/>
          <w:color w:val="000000"/>
          <w:spacing w:val="0"/>
          <w:w w:val="100"/>
          <w:position w:val="0"/>
        </w:rPr>
        <w:t>2</w:t>
      </w:r>
      <w:bookmarkEnd w:id="902"/>
      <w:r>
        <w:rPr>
          <w:b/>
          <w:bCs/>
          <w:color w:val="000000"/>
          <w:spacing w:val="0"/>
          <w:w w:val="100"/>
          <w:position w:val="0"/>
        </w:rPr>
        <w:t>）资本化金额的计算方法</w:t>
      </w:r>
    </w:p>
    <w:p>
      <w:pPr>
        <w:pStyle w:val="Style95"/>
        <w:keepNext w:val="0"/>
        <w:keepLines w:val="0"/>
        <w:widowControl w:val="0"/>
        <w:shd w:val="clear" w:color="auto" w:fill="auto"/>
        <w:bidi w:val="0"/>
        <w:spacing w:before="0" w:after="0" w:line="318" w:lineRule="exact"/>
        <w:ind w:left="0" w:right="0" w:firstLine="440"/>
        <w:jc w:val="both"/>
      </w:pPr>
      <w:r>
        <w:rPr>
          <w:color w:val="000000"/>
          <w:spacing w:val="0"/>
          <w:w w:val="100"/>
          <w:position w:val="0"/>
        </w:rPr>
        <w:t>为购建符合资本化条件的资产而借入专门借款的，以专门借款当期实际发生的利息费用，减去将尚未 动用的借款资金存入银行取得的利息收入或进行暂时性投资取得的投资收益后的金额确定。</w:t>
      </w:r>
    </w:p>
    <w:p>
      <w:pPr>
        <w:pStyle w:val="Style95"/>
        <w:keepNext w:val="0"/>
        <w:keepLines w:val="0"/>
        <w:widowControl w:val="0"/>
        <w:shd w:val="clear" w:color="auto" w:fill="auto"/>
        <w:bidi w:val="0"/>
        <w:spacing w:before="0" w:after="0" w:line="318" w:lineRule="exact"/>
        <w:ind w:left="0" w:right="0" w:firstLine="440"/>
        <w:jc w:val="both"/>
      </w:pPr>
      <w:r>
        <w:rPr>
          <w:color w:val="000000"/>
          <w:spacing w:val="0"/>
          <w:w w:val="100"/>
          <w:position w:val="0"/>
        </w:rPr>
        <w:t>为购建符合资本化条件的资产而占用了一般借款的，根据累计资产支出超过专门借款部分的资产支出 加权平均数乘以所占用一般借款的资本化率，计算确定一般借款应予资本化的利息金额。资本化率根据一 般借款加权平均利率计算确认。</w:t>
      </w:r>
    </w:p>
    <w:p>
      <w:pPr>
        <w:pStyle w:val="Style95"/>
        <w:keepNext w:val="0"/>
        <w:keepLines w:val="0"/>
        <w:widowControl w:val="0"/>
        <w:shd w:val="clear" w:color="auto" w:fill="auto"/>
        <w:bidi w:val="0"/>
        <w:spacing w:before="0" w:after="0" w:line="318" w:lineRule="exact"/>
        <w:ind w:left="0" w:right="0" w:firstLine="440"/>
        <w:jc w:val="both"/>
      </w:pPr>
      <w:r>
        <w:rPr>
          <w:color w:val="000000"/>
          <w:spacing w:val="0"/>
          <w:w w:val="100"/>
          <w:position w:val="0"/>
        </w:rPr>
        <w:t>符合资本化条件的资产在购建过程中发生非正常中断、且中断时间连续超过</w:t>
      </w:r>
      <w:r>
        <w:rPr>
          <w:color w:val="000000"/>
          <w:spacing w:val="0"/>
          <w:w w:val="100"/>
          <w:position w:val="0"/>
        </w:rPr>
        <w:t>3</w:t>
      </w:r>
      <w:r>
        <w:rPr>
          <w:color w:val="000000"/>
          <w:spacing w:val="0"/>
          <w:w w:val="100"/>
          <w:position w:val="0"/>
        </w:rPr>
        <w:t>个月的，暂停借款费用 的资本化，在中断期间发生的借款费用，计入当期损益。</w:t>
      </w:r>
    </w:p>
    <w:p>
      <w:pPr>
        <w:pStyle w:val="Style95"/>
        <w:keepNext w:val="0"/>
        <w:keepLines w:val="0"/>
        <w:widowControl w:val="0"/>
        <w:shd w:val="clear" w:color="auto" w:fill="auto"/>
        <w:bidi w:val="0"/>
        <w:spacing w:before="0" w:after="80" w:line="318" w:lineRule="exact"/>
        <w:ind w:left="0" w:right="0" w:firstLine="440"/>
        <w:jc w:val="both"/>
        <w:sectPr>
          <w:headerReference w:type="default" r:id="rId21"/>
          <w:footerReference w:type="default" r:id="rId22"/>
          <w:footnotePr>
            <w:pos w:val="pageBottom"/>
            <w:numFmt w:val="decimal"/>
            <w:numRestart w:val="continuous"/>
          </w:footnotePr>
          <w:pgSz w:w="11900" w:h="16840"/>
          <w:pgMar w:top="1388" w:right="1032" w:bottom="1690" w:left="1085" w:header="0" w:footer="3" w:gutter="0"/>
          <w:cols w:space="720"/>
          <w:noEndnote/>
          <w:rtlGutter w:val="0"/>
          <w:docGrid w:linePitch="360"/>
        </w:sectPr>
      </w:pPr>
      <w:r>
        <w:rPr>
          <w:color w:val="000000"/>
          <w:spacing w:val="0"/>
          <w:w w:val="100"/>
          <w:position w:val="0"/>
        </w:rPr>
        <w:t>购建符合资本化条件的资产达到预定可使用状态之后所发生的借款费用，根据其发生额确认为费用， 计入当期损益。</w:t>
      </w:r>
    </w:p>
    <w:p>
      <w:pPr>
        <w:pStyle w:val="Style34"/>
        <w:keepNext/>
        <w:keepLines/>
        <w:widowControl w:val="0"/>
        <w:shd w:val="clear" w:color="auto" w:fill="auto"/>
        <w:tabs>
          <w:tab w:pos="474" w:val="left"/>
        </w:tabs>
        <w:bidi w:val="0"/>
        <w:spacing w:before="0" w:after="280" w:line="314" w:lineRule="exact"/>
        <w:ind w:left="0" w:right="0" w:firstLine="0"/>
        <w:jc w:val="left"/>
      </w:pPr>
      <w:bookmarkStart w:id="903" w:name="bookmark903"/>
      <w:bookmarkStart w:id="904" w:name="bookmark904"/>
      <w:bookmarkStart w:id="905" w:name="bookmark905"/>
      <w:bookmarkStart w:id="906" w:name="bookmark906"/>
      <w:r>
        <w:rPr>
          <w:rFonts w:ascii="Times New Roman" w:eastAsia="Times New Roman" w:hAnsi="Times New Roman" w:cs="Times New Roman"/>
          <w:color w:val="000000"/>
          <w:spacing w:val="0"/>
          <w:w w:val="100"/>
          <w:position w:val="0"/>
        </w:rPr>
        <w:t>1</w:t>
      </w:r>
      <w:bookmarkEnd w:id="905"/>
      <w:r>
        <w:rPr>
          <w:rFonts w:ascii="Times New Roman" w:eastAsia="Times New Roman" w:hAnsi="Times New Roman" w:cs="Times New Roman"/>
          <w:color w:val="000000"/>
          <w:spacing w:val="0"/>
          <w:w w:val="100"/>
          <w:position w:val="0"/>
        </w:rPr>
        <w:t>9</w:t>
      </w:r>
      <w:r>
        <w:rPr>
          <w:color w:val="000000"/>
          <w:spacing w:val="0"/>
          <w:w w:val="100"/>
          <w:position w:val="0"/>
        </w:rPr>
        <w:t>、</w:t>
        <w:tab/>
        <w:t>生物资产</w:t>
      </w:r>
      <w:bookmarkEnd w:id="903"/>
      <w:bookmarkEnd w:id="904"/>
      <w:bookmarkEnd w:id="906"/>
    </w:p>
    <w:p>
      <w:pPr>
        <w:pStyle w:val="Style34"/>
        <w:keepNext/>
        <w:keepLines/>
        <w:widowControl w:val="0"/>
        <w:shd w:val="clear" w:color="auto" w:fill="auto"/>
        <w:tabs>
          <w:tab w:pos="483" w:val="left"/>
        </w:tabs>
        <w:bidi w:val="0"/>
        <w:spacing w:before="0" w:after="280" w:line="314" w:lineRule="exact"/>
        <w:ind w:left="0" w:right="0" w:firstLine="0"/>
        <w:jc w:val="left"/>
      </w:pPr>
      <w:bookmarkStart w:id="907" w:name="bookmark907"/>
      <w:bookmarkStart w:id="908" w:name="bookmark908"/>
      <w:bookmarkStart w:id="909" w:name="bookmark909"/>
      <w:bookmarkStart w:id="910" w:name="bookmark910"/>
      <w:r>
        <w:rPr>
          <w:rFonts w:ascii="Times New Roman" w:eastAsia="Times New Roman" w:hAnsi="Times New Roman" w:cs="Times New Roman"/>
          <w:color w:val="000000"/>
          <w:spacing w:val="0"/>
          <w:w w:val="100"/>
          <w:position w:val="0"/>
        </w:rPr>
        <w:t>2</w:t>
      </w:r>
      <w:bookmarkEnd w:id="909"/>
      <w:r>
        <w:rPr>
          <w:rFonts w:ascii="Times New Roman" w:eastAsia="Times New Roman" w:hAnsi="Times New Roman" w:cs="Times New Roman"/>
          <w:color w:val="000000"/>
          <w:spacing w:val="0"/>
          <w:w w:val="100"/>
          <w:position w:val="0"/>
        </w:rPr>
        <w:t>0</w:t>
      </w:r>
      <w:r>
        <w:rPr>
          <w:color w:val="000000"/>
          <w:spacing w:val="0"/>
          <w:w w:val="100"/>
          <w:position w:val="0"/>
        </w:rPr>
        <w:t>、</w:t>
        <w:tab/>
        <w:t>油气资产</w:t>
      </w:r>
      <w:bookmarkEnd w:id="907"/>
      <w:bookmarkEnd w:id="908"/>
      <w:bookmarkEnd w:id="910"/>
    </w:p>
    <w:p>
      <w:pPr>
        <w:pStyle w:val="Style34"/>
        <w:keepNext/>
        <w:keepLines/>
        <w:widowControl w:val="0"/>
        <w:shd w:val="clear" w:color="auto" w:fill="auto"/>
        <w:tabs>
          <w:tab w:pos="483" w:val="left"/>
        </w:tabs>
        <w:bidi w:val="0"/>
        <w:spacing w:before="0" w:after="280" w:line="314" w:lineRule="exact"/>
        <w:ind w:left="0" w:right="0" w:firstLine="0"/>
        <w:jc w:val="left"/>
      </w:pPr>
      <w:bookmarkStart w:id="911" w:name="bookmark911"/>
      <w:bookmarkStart w:id="912" w:name="bookmark912"/>
      <w:bookmarkStart w:id="913" w:name="bookmark913"/>
      <w:bookmarkStart w:id="914" w:name="bookmark914"/>
      <w:r>
        <w:rPr>
          <w:rFonts w:ascii="Times New Roman" w:eastAsia="Times New Roman" w:hAnsi="Times New Roman" w:cs="Times New Roman"/>
          <w:color w:val="000000"/>
          <w:spacing w:val="0"/>
          <w:w w:val="100"/>
          <w:position w:val="0"/>
        </w:rPr>
        <w:t>2</w:t>
      </w:r>
      <w:bookmarkEnd w:id="913"/>
      <w:r>
        <w:rPr>
          <w:rFonts w:ascii="Times New Roman" w:eastAsia="Times New Roman" w:hAnsi="Times New Roman" w:cs="Times New Roman"/>
          <w:color w:val="000000"/>
          <w:spacing w:val="0"/>
          <w:w w:val="100"/>
          <w:position w:val="0"/>
        </w:rPr>
        <w:t>1</w:t>
      </w:r>
      <w:r>
        <w:rPr>
          <w:color w:val="000000"/>
          <w:spacing w:val="0"/>
          <w:w w:val="100"/>
          <w:position w:val="0"/>
        </w:rPr>
        <w:t>、</w:t>
        <w:tab/>
        <w:t>无形资产</w:t>
      </w:r>
      <w:bookmarkEnd w:id="911"/>
      <w:bookmarkEnd w:id="912"/>
      <w:bookmarkEnd w:id="914"/>
    </w:p>
    <w:p>
      <w:pPr>
        <w:pStyle w:val="Style52"/>
        <w:keepNext/>
        <w:keepLines/>
        <w:widowControl w:val="0"/>
        <w:shd w:val="clear" w:color="auto" w:fill="auto"/>
        <w:bidi w:val="0"/>
        <w:spacing w:before="0" w:after="280" w:line="314" w:lineRule="exact"/>
        <w:ind w:left="0" w:right="0" w:firstLine="0"/>
        <w:jc w:val="left"/>
      </w:pPr>
      <w:bookmarkStart w:id="915" w:name="bookmark915"/>
      <w:bookmarkStart w:id="916" w:name="bookmark916"/>
      <w:bookmarkStart w:id="917" w:name="bookmark917"/>
      <w:bookmarkStart w:id="918" w:name="bookmark918"/>
      <w:r>
        <w:rPr>
          <w:color w:val="000000"/>
          <w:spacing w:val="0"/>
          <w:w w:val="100"/>
          <w:position w:val="0"/>
        </w:rPr>
        <w:t>（</w:t>
      </w:r>
      <w:bookmarkEnd w:id="917"/>
      <w:r>
        <w:rPr>
          <w:rFonts w:ascii="Times New Roman" w:eastAsia="Times New Roman" w:hAnsi="Times New Roman" w:cs="Times New Roman"/>
          <w:color w:val="000000"/>
          <w:spacing w:val="0"/>
          <w:w w:val="100"/>
          <w:position w:val="0"/>
        </w:rPr>
        <w:t>1</w:t>
      </w:r>
      <w:r>
        <w:rPr>
          <w:color w:val="000000"/>
          <w:spacing w:val="0"/>
          <w:w w:val="100"/>
          <w:position w:val="0"/>
        </w:rPr>
        <w:t>）计价方法、使用寿命、减值测试</w:t>
      </w:r>
      <w:bookmarkEnd w:id="915"/>
      <w:bookmarkEnd w:id="916"/>
      <w:bookmarkEnd w:id="918"/>
    </w:p>
    <w:p>
      <w:pPr>
        <w:pStyle w:val="Style95"/>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无形资产是指本公司拥有或者控制的没有实物形态的可辨认非货币性资产。</w:t>
      </w:r>
    </w:p>
    <w:p>
      <w:pPr>
        <w:pStyle w:val="Style95"/>
        <w:keepNext w:val="0"/>
        <w:keepLines w:val="0"/>
        <w:widowControl w:val="0"/>
        <w:shd w:val="clear" w:color="auto" w:fill="auto"/>
        <w:tabs>
          <w:tab w:pos="818" w:val="left"/>
        </w:tabs>
        <w:bidi w:val="0"/>
        <w:spacing w:before="0" w:after="0" w:line="314" w:lineRule="exact"/>
        <w:ind w:left="0" w:right="0" w:firstLine="440"/>
        <w:jc w:val="both"/>
      </w:pPr>
      <w:bookmarkStart w:id="919" w:name="bookmark919"/>
      <w:r>
        <w:rPr>
          <w:b/>
          <w:bCs/>
          <w:color w:val="000000"/>
          <w:spacing w:val="0"/>
          <w:w w:val="100"/>
          <w:position w:val="0"/>
        </w:rPr>
        <w:t>1</w:t>
      </w:r>
      <w:bookmarkEnd w:id="919"/>
      <w:r>
        <w:rPr>
          <w:b/>
          <w:bCs/>
          <w:color w:val="000000"/>
          <w:spacing w:val="0"/>
          <w:w w:val="100"/>
          <w:position w:val="0"/>
        </w:rPr>
        <w:t>）</w:t>
        <w:tab/>
        <w:t>无形资产的计价方法</w:t>
      </w:r>
    </w:p>
    <w:p>
      <w:pPr>
        <w:pStyle w:val="Style95"/>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本公司无形资产按照成本进行初始计量。购入的无形资产，按实际支付的价款和相关支出作为实际成 本。投资者投入的无形资产，按投资合同或协议约定的价值确定实际成本，但合同或协议约定价值不公允 的，按公允价值确定实际成本。自行开发的无形资产，其成本为达到预定用途前所发生的支出总额。</w:t>
      </w:r>
    </w:p>
    <w:p>
      <w:pPr>
        <w:pStyle w:val="Style95"/>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本公司无形资产后续计量，分别为：①使用寿命有限无形资产采用直线法摊销，并在年度终了，对无 形资产的使用寿命和摊销方法进行复核，如与原先估计数存在差异的，进行相应的调整。②使用寿命不确 定的无形资产不摊销，但在年度终了，对使用寿命进行复核，当有确凿证据表明其使用寿命是有限的，则 估计其使用寿命，按直线法进行摊销。</w:t>
      </w:r>
    </w:p>
    <w:p>
      <w:pPr>
        <w:pStyle w:val="Style95"/>
        <w:keepNext w:val="0"/>
        <w:keepLines w:val="0"/>
        <w:widowControl w:val="0"/>
        <w:shd w:val="clear" w:color="auto" w:fill="auto"/>
        <w:tabs>
          <w:tab w:pos="832" w:val="left"/>
        </w:tabs>
        <w:bidi w:val="0"/>
        <w:spacing w:before="0" w:after="0" w:line="314" w:lineRule="exact"/>
        <w:ind w:left="0" w:right="0" w:firstLine="440"/>
        <w:jc w:val="both"/>
      </w:pPr>
      <w:bookmarkStart w:id="920" w:name="bookmark920"/>
      <w:r>
        <w:rPr>
          <w:b/>
          <w:bCs/>
          <w:color w:val="000000"/>
          <w:spacing w:val="0"/>
          <w:w w:val="100"/>
          <w:position w:val="0"/>
        </w:rPr>
        <w:t>2</w:t>
      </w:r>
      <w:bookmarkEnd w:id="920"/>
      <w:r>
        <w:rPr>
          <w:b/>
          <w:bCs/>
          <w:color w:val="000000"/>
          <w:spacing w:val="0"/>
          <w:w w:val="100"/>
          <w:position w:val="0"/>
        </w:rPr>
        <w:t>）</w:t>
        <w:tab/>
        <w:t>无形资产使用寿命的确定及复核</w:t>
      </w:r>
    </w:p>
    <w:p>
      <w:pPr>
        <w:pStyle w:val="Style95"/>
        <w:keepNext w:val="0"/>
        <w:keepLines w:val="0"/>
        <w:widowControl w:val="0"/>
        <w:numPr>
          <w:ilvl w:val="0"/>
          <w:numId w:val="31"/>
        </w:numPr>
        <w:shd w:val="clear" w:color="auto" w:fill="auto"/>
        <w:tabs>
          <w:tab w:pos="829" w:val="left"/>
        </w:tabs>
        <w:bidi w:val="0"/>
        <w:spacing w:before="0" w:after="0" w:line="314" w:lineRule="exact"/>
        <w:ind w:left="0" w:right="0" w:firstLine="440"/>
        <w:jc w:val="both"/>
      </w:pPr>
      <w:bookmarkStart w:id="921" w:name="bookmark921"/>
      <w:bookmarkEnd w:id="921"/>
      <w:r>
        <w:rPr>
          <w:color w:val="000000"/>
          <w:spacing w:val="0"/>
          <w:w w:val="100"/>
          <w:position w:val="0"/>
        </w:rPr>
        <w:t>公司无形资产源自合同性权利或其他法定权利，且合同规定或法律规定有明确的使用年限，其使用 寿命按照合同性权利或其他法定权利的期限确定。</w:t>
      </w:r>
    </w:p>
    <w:p>
      <w:pPr>
        <w:pStyle w:val="Style95"/>
        <w:keepNext w:val="0"/>
        <w:keepLines w:val="0"/>
        <w:widowControl w:val="0"/>
        <w:numPr>
          <w:ilvl w:val="0"/>
          <w:numId w:val="31"/>
        </w:numPr>
        <w:shd w:val="clear" w:color="auto" w:fill="auto"/>
        <w:tabs>
          <w:tab w:pos="829" w:val="left"/>
        </w:tabs>
        <w:bidi w:val="0"/>
        <w:spacing w:before="0" w:after="0" w:line="314" w:lineRule="exact"/>
        <w:ind w:left="0" w:right="0" w:firstLine="440"/>
        <w:jc w:val="both"/>
      </w:pPr>
      <w:bookmarkStart w:id="922" w:name="bookmark922"/>
      <w:bookmarkEnd w:id="922"/>
      <w:r>
        <w:rPr>
          <w:color w:val="000000"/>
          <w:spacing w:val="0"/>
          <w:w w:val="100"/>
          <w:position w:val="0"/>
        </w:rPr>
        <w:t>没有明确的合同或法律规定的无形资产，公司综合以下各方面情况，来确定无形资产为公司带来未 来经济利益的期限。</w:t>
      </w:r>
    </w:p>
    <w:p>
      <w:pPr>
        <w:pStyle w:val="Style95"/>
        <w:keepNext w:val="0"/>
        <w:keepLines w:val="0"/>
        <w:widowControl w:val="0"/>
        <w:shd w:val="clear" w:color="auto" w:fill="auto"/>
        <w:bidi w:val="0"/>
        <w:spacing w:before="0" w:after="0" w:line="314" w:lineRule="exact"/>
        <w:ind w:left="0" w:right="0" w:firstLine="440"/>
        <w:jc w:val="both"/>
      </w:pPr>
      <w:r>
        <w:rPr>
          <w:color w:val="000000"/>
          <w:spacing w:val="0"/>
          <w:w w:val="100"/>
          <w:position w:val="0"/>
        </w:rPr>
        <w:t>a</w:t>
      </w:r>
      <w:r>
        <w:rPr>
          <w:color w:val="000000"/>
          <w:spacing w:val="0"/>
          <w:w w:val="100"/>
          <w:position w:val="0"/>
        </w:rPr>
        <w:t>运用该资产生产的产品通常的寿命周期、可获得的类似资产使用寿命的信息；</w:t>
      </w:r>
    </w:p>
    <w:p>
      <w:pPr>
        <w:pStyle w:val="Style95"/>
        <w:keepNext w:val="0"/>
        <w:keepLines w:val="0"/>
        <w:widowControl w:val="0"/>
        <w:shd w:val="clear" w:color="auto" w:fill="auto"/>
        <w:bidi w:val="0"/>
        <w:spacing w:before="0" w:after="0" w:line="314" w:lineRule="exact"/>
        <w:ind w:left="0" w:right="0" w:firstLine="440"/>
        <w:jc w:val="both"/>
      </w:pPr>
      <w:r>
        <w:rPr>
          <w:color w:val="000000"/>
          <w:spacing w:val="0"/>
          <w:w w:val="100"/>
          <w:position w:val="0"/>
        </w:rPr>
        <w:t>b</w:t>
      </w:r>
      <w:r>
        <w:rPr>
          <w:color w:val="000000"/>
          <w:spacing w:val="0"/>
          <w:w w:val="100"/>
          <w:position w:val="0"/>
        </w:rPr>
        <w:t>技术、工艺等方面的现阶段情况及对未来发展趋势的估计；</w:t>
      </w:r>
    </w:p>
    <w:p>
      <w:pPr>
        <w:pStyle w:val="Style95"/>
        <w:keepNext w:val="0"/>
        <w:keepLines w:val="0"/>
        <w:widowControl w:val="0"/>
        <w:shd w:val="clear" w:color="auto" w:fill="auto"/>
        <w:bidi w:val="0"/>
        <w:spacing w:before="0" w:after="0" w:line="314" w:lineRule="exact"/>
        <w:ind w:left="0" w:right="0" w:firstLine="440"/>
        <w:jc w:val="both"/>
      </w:pPr>
      <w:r>
        <w:rPr>
          <w:color w:val="000000"/>
          <w:spacing w:val="0"/>
          <w:w w:val="100"/>
          <w:position w:val="0"/>
        </w:rPr>
        <w:t>c</w:t>
      </w:r>
      <w:r>
        <w:rPr>
          <w:color w:val="000000"/>
          <w:spacing w:val="0"/>
          <w:w w:val="100"/>
          <w:position w:val="0"/>
        </w:rPr>
        <w:t>以该资产生产的产品或提供劳务的市场需求情况；</w:t>
      </w:r>
    </w:p>
    <w:p>
      <w:pPr>
        <w:pStyle w:val="Style95"/>
        <w:keepNext w:val="0"/>
        <w:keepLines w:val="0"/>
        <w:widowControl w:val="0"/>
        <w:shd w:val="clear" w:color="auto" w:fill="auto"/>
        <w:bidi w:val="0"/>
        <w:spacing w:before="0" w:after="0" w:line="314" w:lineRule="exact"/>
        <w:ind w:left="0" w:right="0" w:firstLine="440"/>
        <w:jc w:val="both"/>
      </w:pPr>
      <w:r>
        <w:rPr>
          <w:color w:val="000000"/>
          <w:spacing w:val="0"/>
          <w:w w:val="100"/>
          <w:position w:val="0"/>
        </w:rPr>
        <w:t>d</w:t>
      </w:r>
      <w:r>
        <w:rPr>
          <w:color w:val="000000"/>
          <w:spacing w:val="0"/>
          <w:w w:val="100"/>
          <w:position w:val="0"/>
        </w:rPr>
        <w:t>现在或潜在的竞争者预期采取的行动；</w:t>
      </w:r>
    </w:p>
    <w:p>
      <w:pPr>
        <w:pStyle w:val="Style95"/>
        <w:keepNext w:val="0"/>
        <w:keepLines w:val="0"/>
        <w:widowControl w:val="0"/>
        <w:shd w:val="clear" w:color="auto" w:fill="auto"/>
        <w:bidi w:val="0"/>
        <w:spacing w:before="0" w:after="0" w:line="314" w:lineRule="exact"/>
        <w:ind w:left="0" w:right="0" w:firstLine="440"/>
        <w:jc w:val="both"/>
      </w:pPr>
      <w:r>
        <w:rPr>
          <w:color w:val="000000"/>
          <w:spacing w:val="0"/>
          <w:w w:val="100"/>
          <w:position w:val="0"/>
        </w:rPr>
        <w:t>e</w:t>
      </w:r>
      <w:r>
        <w:rPr>
          <w:color w:val="000000"/>
          <w:spacing w:val="0"/>
          <w:w w:val="100"/>
          <w:position w:val="0"/>
        </w:rPr>
        <w:t>为维持该资产带来经济利益能力的预期维护支出，以及公司预计支付有关支出的能力；</w:t>
      </w:r>
    </w:p>
    <w:p>
      <w:pPr>
        <w:pStyle w:val="Style95"/>
        <w:keepNext w:val="0"/>
        <w:keepLines w:val="0"/>
        <w:widowControl w:val="0"/>
        <w:shd w:val="clear" w:color="auto" w:fill="auto"/>
        <w:bidi w:val="0"/>
        <w:spacing w:before="0" w:after="0" w:line="314" w:lineRule="exact"/>
        <w:ind w:left="0" w:right="0" w:firstLine="440"/>
        <w:jc w:val="both"/>
      </w:pPr>
      <w:r>
        <w:rPr>
          <w:color w:val="000000"/>
          <w:spacing w:val="0"/>
          <w:w w:val="100"/>
          <w:position w:val="0"/>
        </w:rPr>
        <w:t>f</w:t>
      </w:r>
      <w:r>
        <w:rPr>
          <w:color w:val="000000"/>
          <w:spacing w:val="0"/>
          <w:w w:val="100"/>
          <w:position w:val="0"/>
        </w:rPr>
        <w:t>与公司持有其他资产使用寿命的关联性等。</w:t>
      </w:r>
    </w:p>
    <w:p>
      <w:pPr>
        <w:pStyle w:val="Style95"/>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如果经过上述努力确实无法合理确定无形资产为公司带来经济利益的期限，则将其作为使用寿命不确 定的无形资产。</w:t>
      </w:r>
    </w:p>
    <w:p>
      <w:pPr>
        <w:pStyle w:val="Style95"/>
        <w:keepNext w:val="0"/>
        <w:keepLines w:val="0"/>
        <w:widowControl w:val="0"/>
        <w:numPr>
          <w:ilvl w:val="0"/>
          <w:numId w:val="31"/>
        </w:numPr>
        <w:shd w:val="clear" w:color="auto" w:fill="auto"/>
        <w:tabs>
          <w:tab w:pos="829" w:val="left"/>
        </w:tabs>
        <w:bidi w:val="0"/>
        <w:spacing w:before="0" w:after="0" w:line="314" w:lineRule="exact"/>
        <w:ind w:left="0" w:right="0" w:firstLine="440"/>
        <w:jc w:val="both"/>
      </w:pPr>
      <w:bookmarkStart w:id="923" w:name="bookmark923"/>
      <w:bookmarkEnd w:id="923"/>
      <w:r>
        <w:rPr>
          <w:color w:val="000000"/>
          <w:spacing w:val="0"/>
          <w:w w:val="100"/>
          <w:position w:val="0"/>
        </w:rPr>
        <w:t>根据可获得的情况判断，有确凿证据表明无法合理估计其使用寿命的无形资产，作为使用寿命不确 定的无形资产。如果期末重新复核后仍为不确定的，公司在每个会计期间进行减值测试，严格按照计提资 产减值核算方法的规定处理，需要计提减值准备的,相应计提有关的减值准备。</w:t>
      </w:r>
    </w:p>
    <w:p>
      <w:pPr>
        <w:pStyle w:val="Style95"/>
        <w:keepNext w:val="0"/>
        <w:keepLines w:val="0"/>
        <w:widowControl w:val="0"/>
        <w:numPr>
          <w:ilvl w:val="0"/>
          <w:numId w:val="31"/>
        </w:numPr>
        <w:shd w:val="clear" w:color="auto" w:fill="auto"/>
        <w:tabs>
          <w:tab w:pos="829" w:val="left"/>
        </w:tabs>
        <w:bidi w:val="0"/>
        <w:spacing w:before="0" w:after="0" w:line="314" w:lineRule="exact"/>
        <w:ind w:left="0" w:right="0" w:firstLine="440"/>
        <w:jc w:val="both"/>
      </w:pPr>
      <w:bookmarkStart w:id="924" w:name="bookmark924"/>
      <w:bookmarkEnd w:id="924"/>
      <w:r>
        <w:rPr>
          <w:color w:val="000000"/>
          <w:spacing w:val="0"/>
          <w:w w:val="100"/>
          <w:position w:val="0"/>
        </w:rPr>
        <w:t>公司于每年年度终了，对使用寿命有限的无形资产的使用寿命及未来经济利益消耗方式进行复核。 无形资产的预计使用寿命及未来经济利益的预期消耗方式与以前估计不同的，相应改变摊销期限和摊销方 法。</w:t>
      </w:r>
    </w:p>
    <w:p>
      <w:pPr>
        <w:pStyle w:val="Style95"/>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公司在每个会计期间对使用寿命不确定的无形资产的使用寿命进行复核。如果有证据表明无形资产的 使用寿命是有限的，估计其使用寿命，并按其估计使用寿命进行摊销。</w:t>
      </w:r>
    </w:p>
    <w:p>
      <w:pPr>
        <w:pStyle w:val="Style95"/>
        <w:keepNext w:val="0"/>
        <w:keepLines w:val="0"/>
        <w:widowControl w:val="0"/>
        <w:shd w:val="clear" w:color="auto" w:fill="auto"/>
        <w:tabs>
          <w:tab w:pos="832" w:val="left"/>
        </w:tabs>
        <w:bidi w:val="0"/>
        <w:spacing w:before="0" w:after="0" w:line="314" w:lineRule="exact"/>
        <w:ind w:left="0" w:right="0" w:firstLine="440"/>
        <w:jc w:val="both"/>
      </w:pPr>
      <w:bookmarkStart w:id="925" w:name="bookmark925"/>
      <w:r>
        <w:rPr>
          <w:b/>
          <w:bCs/>
          <w:color w:val="000000"/>
          <w:spacing w:val="0"/>
          <w:w w:val="100"/>
          <w:position w:val="0"/>
        </w:rPr>
        <w:t>3</w:t>
      </w:r>
      <w:bookmarkEnd w:id="925"/>
      <w:r>
        <w:rPr>
          <w:b/>
          <w:bCs/>
          <w:color w:val="000000"/>
          <w:spacing w:val="0"/>
          <w:w w:val="100"/>
          <w:position w:val="0"/>
        </w:rPr>
        <w:t>）</w:t>
        <w:tab/>
        <w:t>无形资产的减值测试方法及减值准备计提方法</w:t>
      </w:r>
    </w:p>
    <w:p>
      <w:pPr>
        <w:pStyle w:val="Style95"/>
        <w:keepNext w:val="0"/>
        <w:keepLines w:val="0"/>
        <w:widowControl w:val="0"/>
        <w:shd w:val="clear" w:color="auto" w:fill="auto"/>
        <w:bidi w:val="0"/>
        <w:spacing w:before="0" w:after="0" w:line="314" w:lineRule="exact"/>
        <w:ind w:left="0" w:right="0" w:firstLine="440"/>
        <w:jc w:val="both"/>
      </w:pPr>
      <w:r>
        <w:rPr>
          <w:color w:val="000000"/>
          <w:spacing w:val="0"/>
          <w:w w:val="100"/>
          <w:position w:val="0"/>
        </w:rPr>
        <w:t>资产负债表日，本公司对无形资产检查是否存在可能发生减值的迹象，当存在减值迹象时应进行减值 测试确认其可收回金额，按可收回金额低于账面价值部分计提减值准备，减值损失一经计提，在以后会计 期间不再转回。</w:t>
      </w:r>
    </w:p>
    <w:p>
      <w:pPr>
        <w:pStyle w:val="Style95"/>
        <w:keepNext w:val="0"/>
        <w:keepLines w:val="0"/>
        <w:widowControl w:val="0"/>
        <w:shd w:val="clear" w:color="auto" w:fill="auto"/>
        <w:bidi w:val="0"/>
        <w:spacing w:before="0" w:after="280" w:line="314" w:lineRule="exact"/>
        <w:ind w:left="0" w:right="0" w:firstLine="440"/>
        <w:jc w:val="both"/>
      </w:pPr>
      <w:r>
        <w:rPr>
          <w:color w:val="000000"/>
          <w:spacing w:val="0"/>
          <w:w w:val="100"/>
          <w:position w:val="0"/>
        </w:rPr>
        <w:t>无形资产可收回金额根据资产公允价值减去处置费用后的净额与资产预计未来现金流量的现值两者 孰高确定。</w:t>
      </w:r>
    </w:p>
    <w:p>
      <w:pPr>
        <w:pStyle w:val="Style95"/>
        <w:keepNext w:val="0"/>
        <w:keepLines w:val="0"/>
        <w:widowControl w:val="0"/>
        <w:shd w:val="clear" w:color="auto" w:fill="auto"/>
        <w:bidi w:val="0"/>
        <w:spacing w:before="0" w:after="300" w:line="307" w:lineRule="exact"/>
        <w:ind w:left="0" w:right="0" w:firstLine="440"/>
        <w:jc w:val="both"/>
      </w:pPr>
      <w:r>
        <w:rPr>
          <w:color w:val="000000"/>
          <w:spacing w:val="0"/>
          <w:w w:val="100"/>
          <w:position w:val="0"/>
        </w:rPr>
        <w:t>无形资产减值准备的计提按照资产减值核算方法处理。无形资产减值损失一经确认在以后会计期间不 再转回，当该项资产处置时予以转出。</w:t>
      </w:r>
    </w:p>
    <w:p>
      <w:pPr>
        <w:pStyle w:val="Style52"/>
        <w:keepNext/>
        <w:keepLines/>
        <w:widowControl w:val="0"/>
        <w:shd w:val="clear" w:color="auto" w:fill="auto"/>
        <w:bidi w:val="0"/>
        <w:spacing w:before="0" w:after="300" w:line="311" w:lineRule="exact"/>
        <w:ind w:left="0" w:right="0" w:firstLine="0"/>
        <w:jc w:val="both"/>
      </w:pPr>
      <w:bookmarkStart w:id="926" w:name="bookmark926"/>
      <w:bookmarkStart w:id="927" w:name="bookmark927"/>
      <w:bookmarkStart w:id="928" w:name="bookmark928"/>
      <w:bookmarkStart w:id="929" w:name="bookmark929"/>
      <w:r>
        <w:rPr>
          <w:color w:val="000000"/>
          <w:spacing w:val="0"/>
          <w:w w:val="100"/>
          <w:position w:val="0"/>
        </w:rPr>
        <w:t>（</w:t>
      </w:r>
      <w:bookmarkEnd w:id="928"/>
      <w:r>
        <w:rPr>
          <w:rFonts w:ascii="Times New Roman" w:eastAsia="Times New Roman" w:hAnsi="Times New Roman" w:cs="Times New Roman"/>
          <w:color w:val="000000"/>
          <w:spacing w:val="0"/>
          <w:w w:val="100"/>
          <w:position w:val="0"/>
        </w:rPr>
        <w:t>2</w:t>
      </w:r>
      <w:r>
        <w:rPr>
          <w:color w:val="000000"/>
          <w:spacing w:val="0"/>
          <w:w w:val="100"/>
          <w:position w:val="0"/>
        </w:rPr>
        <w:t>）内部研究开发支出会计政策</w:t>
      </w:r>
      <w:bookmarkEnd w:id="926"/>
      <w:bookmarkEnd w:id="927"/>
      <w:bookmarkEnd w:id="929"/>
    </w:p>
    <w:p>
      <w:pPr>
        <w:pStyle w:val="Style95"/>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公司将研究开发项目区分为研究阶段与开发阶段。公司划分内部研究开发项目研究阶段支出和开发阶 段支出的具体标准为：为获取新的技术和知识等进行的有计划的调查阶段，确定为研究阶段，该阶段具有 计划性和探索性等特点；在进行商业性生产或使用前，将研究成果或其他知识应用于某项计划或设计，以 生产出新的或具有实质性改进的材料、装置、产品等阶段，确定为开发阶段，该阶段具有针对性和形成成 果的可能性较大等特点。</w:t>
      </w:r>
    </w:p>
    <w:p>
      <w:pPr>
        <w:pStyle w:val="Style95"/>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公司自行研究开发的无形资产，其研究阶段的支出，于发生时计入当期损益；其开发阶段的支出，同 时满足下列条件的，确认为无形资产（专利技术和非专利技术）：</w:t>
      </w:r>
    </w:p>
    <w:p>
      <w:pPr>
        <w:pStyle w:val="Style95"/>
        <w:keepNext w:val="0"/>
        <w:keepLines w:val="0"/>
        <w:widowControl w:val="0"/>
        <w:shd w:val="clear" w:color="auto" w:fill="auto"/>
        <w:tabs>
          <w:tab w:pos="779" w:val="left"/>
        </w:tabs>
        <w:bidi w:val="0"/>
        <w:spacing w:before="0" w:after="0" w:line="313" w:lineRule="exact"/>
        <w:ind w:left="0" w:right="0" w:firstLine="440"/>
        <w:jc w:val="both"/>
      </w:pPr>
      <w:bookmarkStart w:id="930" w:name="bookmark930"/>
      <w:r>
        <w:rPr>
          <w:color w:val="000000"/>
          <w:spacing w:val="0"/>
          <w:w w:val="100"/>
          <w:position w:val="0"/>
        </w:rPr>
        <w:t>1</w:t>
      </w:r>
      <w:bookmarkEnd w:id="930"/>
      <w:r>
        <w:rPr>
          <w:color w:val="000000"/>
          <w:spacing w:val="0"/>
          <w:w w:val="100"/>
          <w:position w:val="0"/>
        </w:rPr>
        <w:t>）</w:t>
        <w:tab/>
      </w:r>
      <w:r>
        <w:rPr>
          <w:color w:val="000000"/>
          <w:spacing w:val="0"/>
          <w:w w:val="100"/>
          <w:position w:val="0"/>
        </w:rPr>
        <w:t>完成该无形资产以使其能够使用或出售在技术上具有可行性；</w:t>
      </w:r>
    </w:p>
    <w:p>
      <w:pPr>
        <w:pStyle w:val="Style95"/>
        <w:keepNext w:val="0"/>
        <w:keepLines w:val="0"/>
        <w:widowControl w:val="0"/>
        <w:shd w:val="clear" w:color="auto" w:fill="auto"/>
        <w:tabs>
          <w:tab w:pos="793" w:val="left"/>
        </w:tabs>
        <w:bidi w:val="0"/>
        <w:spacing w:before="0" w:after="0" w:line="313" w:lineRule="exact"/>
        <w:ind w:left="0" w:right="0" w:firstLine="440"/>
        <w:jc w:val="both"/>
      </w:pPr>
      <w:bookmarkStart w:id="931" w:name="bookmark931"/>
      <w:r>
        <w:rPr>
          <w:color w:val="000000"/>
          <w:spacing w:val="0"/>
          <w:w w:val="100"/>
          <w:position w:val="0"/>
        </w:rPr>
        <w:t>2</w:t>
      </w:r>
      <w:bookmarkEnd w:id="931"/>
      <w:r>
        <w:rPr>
          <w:color w:val="000000"/>
          <w:spacing w:val="0"/>
          <w:w w:val="100"/>
          <w:position w:val="0"/>
        </w:rPr>
        <w:t>）</w:t>
        <w:tab/>
      </w:r>
      <w:r>
        <w:rPr>
          <w:color w:val="000000"/>
          <w:spacing w:val="0"/>
          <w:w w:val="100"/>
          <w:position w:val="0"/>
        </w:rPr>
        <w:t>具有完成该无形资产并使用或出售的意图；</w:t>
      </w:r>
    </w:p>
    <w:p>
      <w:pPr>
        <w:pStyle w:val="Style95"/>
        <w:keepNext w:val="0"/>
        <w:keepLines w:val="0"/>
        <w:widowControl w:val="0"/>
        <w:shd w:val="clear" w:color="auto" w:fill="auto"/>
        <w:tabs>
          <w:tab w:pos="785" w:val="left"/>
        </w:tabs>
        <w:bidi w:val="0"/>
        <w:spacing w:before="0" w:after="0" w:line="313" w:lineRule="exact"/>
        <w:ind w:left="0" w:right="0" w:firstLine="440"/>
        <w:jc w:val="both"/>
      </w:pPr>
      <w:bookmarkStart w:id="932" w:name="bookmark932"/>
      <w:r>
        <w:rPr>
          <w:color w:val="000000"/>
          <w:spacing w:val="0"/>
          <w:w w:val="100"/>
          <w:position w:val="0"/>
        </w:rPr>
        <w:t>3</w:t>
      </w:r>
      <w:bookmarkEnd w:id="932"/>
      <w:r>
        <w:rPr>
          <w:color w:val="000000"/>
          <w:spacing w:val="0"/>
          <w:w w:val="100"/>
          <w:position w:val="0"/>
        </w:rPr>
        <w:t>）</w:t>
        <w:tab/>
      </w:r>
      <w:r>
        <w:rPr>
          <w:color w:val="000000"/>
          <w:spacing w:val="0"/>
          <w:w w:val="100"/>
          <w:position w:val="0"/>
        </w:rPr>
        <w:t>无形资产产生经济利益的方式，包括能够证明运用该无形资产生产的产品存在市场或无形资产自 身存在市场，无形资产将在内部使用的，证明其有用性；</w:t>
      </w:r>
    </w:p>
    <w:p>
      <w:pPr>
        <w:pStyle w:val="Style95"/>
        <w:keepNext w:val="0"/>
        <w:keepLines w:val="0"/>
        <w:widowControl w:val="0"/>
        <w:shd w:val="clear" w:color="auto" w:fill="auto"/>
        <w:tabs>
          <w:tab w:pos="785" w:val="left"/>
        </w:tabs>
        <w:bidi w:val="0"/>
        <w:spacing w:before="0" w:after="0" w:line="313" w:lineRule="exact"/>
        <w:ind w:left="0" w:right="0" w:firstLine="440"/>
        <w:jc w:val="both"/>
      </w:pPr>
      <w:bookmarkStart w:id="933" w:name="bookmark933"/>
      <w:r>
        <w:rPr>
          <w:color w:val="000000"/>
          <w:spacing w:val="0"/>
          <w:w w:val="100"/>
          <w:position w:val="0"/>
        </w:rPr>
        <w:t>4</w:t>
      </w:r>
      <w:bookmarkEnd w:id="933"/>
      <w:r>
        <w:rPr>
          <w:color w:val="000000"/>
          <w:spacing w:val="0"/>
          <w:w w:val="100"/>
          <w:position w:val="0"/>
        </w:rPr>
        <w:t>）</w:t>
        <w:tab/>
      </w:r>
      <w:r>
        <w:rPr>
          <w:color w:val="000000"/>
          <w:spacing w:val="0"/>
          <w:w w:val="100"/>
          <w:position w:val="0"/>
        </w:rPr>
        <w:t>有足够的技术、财务资源和其他资源支持，以完成该无形资产的开发，并有能力使用或出售该无 形资产；</w:t>
      </w:r>
    </w:p>
    <w:p>
      <w:pPr>
        <w:pStyle w:val="Style95"/>
        <w:keepNext w:val="0"/>
        <w:keepLines w:val="0"/>
        <w:widowControl w:val="0"/>
        <w:shd w:val="clear" w:color="auto" w:fill="auto"/>
        <w:tabs>
          <w:tab w:pos="793" w:val="left"/>
        </w:tabs>
        <w:bidi w:val="0"/>
        <w:spacing w:before="0" w:after="0" w:line="313" w:lineRule="exact"/>
        <w:ind w:left="0" w:right="0" w:firstLine="440"/>
        <w:jc w:val="both"/>
      </w:pPr>
      <w:bookmarkStart w:id="934" w:name="bookmark934"/>
      <w:r>
        <w:rPr>
          <w:color w:val="000000"/>
          <w:spacing w:val="0"/>
          <w:w w:val="100"/>
          <w:position w:val="0"/>
        </w:rPr>
        <w:t>5</w:t>
      </w:r>
      <w:bookmarkEnd w:id="934"/>
      <w:r>
        <w:rPr>
          <w:color w:val="000000"/>
          <w:spacing w:val="0"/>
          <w:w w:val="100"/>
          <w:position w:val="0"/>
        </w:rPr>
        <w:t>）</w:t>
        <w:tab/>
      </w:r>
      <w:r>
        <w:rPr>
          <w:color w:val="000000"/>
          <w:spacing w:val="0"/>
          <w:w w:val="100"/>
          <w:position w:val="0"/>
        </w:rPr>
        <w:t>归属于该无形资产开发阶段的支出能够可靠地计量；</w:t>
      </w:r>
    </w:p>
    <w:p>
      <w:pPr>
        <w:pStyle w:val="Style95"/>
        <w:keepNext w:val="0"/>
        <w:keepLines w:val="0"/>
        <w:widowControl w:val="0"/>
        <w:shd w:val="clear" w:color="auto" w:fill="auto"/>
        <w:bidi w:val="0"/>
        <w:spacing w:before="0" w:after="380" w:line="313" w:lineRule="exact"/>
        <w:ind w:left="0" w:right="0" w:firstLine="440"/>
        <w:jc w:val="both"/>
      </w:pPr>
      <w:r>
        <w:rPr>
          <w:color w:val="000000"/>
          <w:spacing w:val="0"/>
          <w:w w:val="100"/>
          <w:position w:val="0"/>
        </w:rPr>
        <w:t>无法区分研究阶段支出和开发阶段支出的，将发生的研发支出全部计入当期损益。</w:t>
      </w:r>
    </w:p>
    <w:p>
      <w:pPr>
        <w:pStyle w:val="Style34"/>
        <w:keepNext/>
        <w:keepLines/>
        <w:widowControl w:val="0"/>
        <w:shd w:val="clear" w:color="auto" w:fill="auto"/>
        <w:bidi w:val="0"/>
        <w:spacing w:before="0" w:after="220" w:line="324" w:lineRule="auto"/>
        <w:ind w:left="0" w:right="0" w:firstLine="0"/>
        <w:jc w:val="both"/>
      </w:pPr>
      <w:bookmarkStart w:id="935" w:name="bookmark935"/>
      <w:bookmarkStart w:id="936" w:name="bookmark936"/>
      <w:bookmarkStart w:id="937" w:name="bookmark937"/>
      <w:bookmarkStart w:id="938" w:name="bookmark938"/>
      <w:r>
        <w:rPr>
          <w:rFonts w:ascii="Times New Roman" w:eastAsia="Times New Roman" w:hAnsi="Times New Roman" w:cs="Times New Roman"/>
          <w:color w:val="000000"/>
          <w:spacing w:val="0"/>
          <w:w w:val="100"/>
          <w:position w:val="0"/>
        </w:rPr>
        <w:t>2</w:t>
      </w:r>
      <w:bookmarkEnd w:id="937"/>
      <w:r>
        <w:rPr>
          <w:rFonts w:ascii="Times New Roman" w:eastAsia="Times New Roman" w:hAnsi="Times New Roman" w:cs="Times New Roman"/>
          <w:color w:val="000000"/>
          <w:spacing w:val="0"/>
          <w:w w:val="100"/>
          <w:position w:val="0"/>
        </w:rPr>
        <w:t>2</w:t>
      </w:r>
      <w:r>
        <w:rPr>
          <w:color w:val="000000"/>
          <w:spacing w:val="0"/>
          <w:w w:val="100"/>
          <w:position w:val="0"/>
        </w:rPr>
        <w:t>、长期资产减值</w:t>
      </w:r>
      <w:bookmarkEnd w:id="935"/>
      <w:bookmarkEnd w:id="936"/>
      <w:bookmarkEnd w:id="938"/>
    </w:p>
    <w:p>
      <w:pPr>
        <w:pStyle w:val="Style95"/>
        <w:keepNext w:val="0"/>
        <w:keepLines w:val="0"/>
        <w:widowControl w:val="0"/>
        <w:shd w:val="clear" w:color="auto" w:fill="auto"/>
        <w:bidi w:val="0"/>
        <w:spacing w:before="0" w:after="0" w:line="311" w:lineRule="exact"/>
        <w:ind w:left="0" w:right="0" w:firstLine="440"/>
        <w:jc w:val="both"/>
      </w:pPr>
      <w:r>
        <w:rPr>
          <w:color w:val="000000"/>
          <w:spacing w:val="0"/>
          <w:w w:val="100"/>
          <w:position w:val="0"/>
        </w:rPr>
        <w:t>长期股权投资、采用成本模式计量的投资性房地产、固定资产、在建工程、无形资产等长期资产，于 资产负债表日存在减值迹象的，进行减值测试。减值测试结果表明资产的可收回金额低于其账面价值的， 按其差额计提减值准备并计入减值损失。可收回金额为资产的公允价值减去处置费用后的净额与资产预计 未来现金流量的现值两者之间的较高者。资产减值准备按单项资产为基础计算并确认，如果难以对单项资 产的可收回金额进行估计的，以该资产所属的资产组确定资产组的可收回金额。资产组是能够独立产生现 金流入的最小资产组合。</w:t>
      </w:r>
    </w:p>
    <w:p>
      <w:pPr>
        <w:pStyle w:val="Style95"/>
        <w:keepNext w:val="0"/>
        <w:keepLines w:val="0"/>
        <w:widowControl w:val="0"/>
        <w:shd w:val="clear" w:color="auto" w:fill="auto"/>
        <w:bidi w:val="0"/>
        <w:spacing w:before="0" w:after="0" w:line="311" w:lineRule="exact"/>
        <w:ind w:left="0" w:right="0" w:firstLine="440"/>
        <w:jc w:val="both"/>
      </w:pPr>
      <w:r>
        <w:rPr>
          <w:color w:val="000000"/>
          <w:spacing w:val="0"/>
          <w:w w:val="100"/>
          <w:position w:val="0"/>
        </w:rPr>
        <w:t>商誉至少在每年年度终了进行减值测试。</w:t>
      </w:r>
    </w:p>
    <w:p>
      <w:pPr>
        <w:pStyle w:val="Style95"/>
        <w:keepNext w:val="0"/>
        <w:keepLines w:val="0"/>
        <w:widowControl w:val="0"/>
        <w:shd w:val="clear" w:color="auto" w:fill="auto"/>
        <w:bidi w:val="0"/>
        <w:spacing w:before="0" w:after="0" w:line="311" w:lineRule="exact"/>
        <w:ind w:left="0" w:right="0" w:firstLine="440"/>
        <w:jc w:val="both"/>
      </w:pPr>
      <w:r>
        <w:rPr>
          <w:color w:val="000000"/>
          <w:spacing w:val="0"/>
          <w:w w:val="100"/>
          <w:position w:val="0"/>
        </w:rPr>
        <w:t>本公司进行商誉减值测试，对于因企业合并形成的商誉的账面价值，自购买日起按照合理的方法分摊 至相关的资产组；难以分摊至相关的资产组的，将其分摊至相关的资产组组合。在将商誉的账面价值分摊 至相关的资产组或者资产组组合时，按照各资产组或者资产组组合的公允价值占相关资产组或者资产组组 合公允价值总额的比例进行分摊。公允价值难以可靠计量的，按照各资产组或者资产组组合的账面价值占 相关资产组或者资产组组合账面价值总额的比例进行分摊。</w:t>
      </w:r>
    </w:p>
    <w:p>
      <w:pPr>
        <w:pStyle w:val="Style95"/>
        <w:keepNext w:val="0"/>
        <w:keepLines w:val="0"/>
        <w:widowControl w:val="0"/>
        <w:shd w:val="clear" w:color="auto" w:fill="auto"/>
        <w:bidi w:val="0"/>
        <w:spacing w:before="0" w:after="0" w:line="311" w:lineRule="exact"/>
        <w:ind w:left="0" w:right="0" w:firstLine="0"/>
        <w:jc w:val="both"/>
      </w:pPr>
      <w:r>
        <w:rPr>
          <w:color w:val="000000"/>
          <w:spacing w:val="0"/>
          <w:w w:val="100"/>
          <w:position w:val="0"/>
        </w:rPr>
        <w:t>在对包含商誉的相关资产组或者资产组组合进行减值测试时，如与商誉相关的资产组或者资产组组合存在 减值迹象的，先对不包含商誉的资产组或者资产组组合进行减值测试，计算可收回金额，并与相关账面价 值相比较，确认相应的减值损失。再对包含商誉的资产组或者资产组组合进行减值测试，比较这些相关资 产组或者资产组组合的账面价值（包括所分摊的商誉的账面价值部分）与其可收回金额，如相关资产组或 者资产组组合的可收回金额低于其账面价值的，确认商誉的减值损失。</w:t>
      </w:r>
    </w:p>
    <w:p>
      <w:pPr>
        <w:pStyle w:val="Style95"/>
        <w:keepNext w:val="0"/>
        <w:keepLines w:val="0"/>
        <w:widowControl w:val="0"/>
        <w:shd w:val="clear" w:color="auto" w:fill="auto"/>
        <w:bidi w:val="0"/>
        <w:spacing w:before="0" w:after="100" w:line="311" w:lineRule="exact"/>
        <w:ind w:left="0" w:right="0" w:firstLine="440"/>
        <w:jc w:val="both"/>
      </w:pPr>
      <w:r>
        <w:rPr>
          <w:color w:val="000000"/>
          <w:spacing w:val="0"/>
          <w:w w:val="100"/>
          <w:position w:val="0"/>
        </w:rPr>
        <w:t>上述资产减值损失一经确认，在以后会计期间不予转回。</w:t>
      </w:r>
    </w:p>
    <w:p>
      <w:pPr>
        <w:pStyle w:val="Style34"/>
        <w:keepNext/>
        <w:keepLines/>
        <w:widowControl w:val="0"/>
        <w:shd w:val="clear" w:color="auto" w:fill="auto"/>
        <w:tabs>
          <w:tab w:pos="444" w:val="left"/>
        </w:tabs>
        <w:bidi w:val="0"/>
        <w:spacing w:before="0" w:after="280" w:line="312" w:lineRule="exact"/>
        <w:ind w:left="0" w:right="0" w:firstLine="0"/>
        <w:jc w:val="both"/>
      </w:pPr>
      <w:bookmarkStart w:id="939" w:name="bookmark939"/>
      <w:bookmarkStart w:id="940" w:name="bookmark940"/>
      <w:bookmarkStart w:id="941" w:name="bookmark941"/>
      <w:bookmarkStart w:id="942" w:name="bookmark942"/>
      <w:r>
        <w:rPr>
          <w:rFonts w:ascii="Times New Roman" w:eastAsia="Times New Roman" w:hAnsi="Times New Roman" w:cs="Times New Roman"/>
          <w:color w:val="000000"/>
          <w:spacing w:val="0"/>
          <w:w w:val="100"/>
          <w:position w:val="0"/>
        </w:rPr>
        <w:t>2</w:t>
      </w:r>
      <w:bookmarkEnd w:id="941"/>
      <w:r>
        <w:rPr>
          <w:rFonts w:ascii="Times New Roman" w:eastAsia="Times New Roman" w:hAnsi="Times New Roman" w:cs="Times New Roman"/>
          <w:color w:val="000000"/>
          <w:spacing w:val="0"/>
          <w:w w:val="100"/>
          <w:position w:val="0"/>
        </w:rPr>
        <w:t>3</w:t>
      </w:r>
      <w:r>
        <w:rPr>
          <w:color w:val="000000"/>
          <w:spacing w:val="0"/>
          <w:w w:val="100"/>
          <w:position w:val="0"/>
        </w:rPr>
        <w:t>、</w:t>
        <w:tab/>
        <w:t>长期待摊费用</w:t>
      </w:r>
      <w:bookmarkEnd w:id="939"/>
      <w:bookmarkEnd w:id="940"/>
      <w:bookmarkEnd w:id="942"/>
    </w:p>
    <w:p>
      <w:pPr>
        <w:pStyle w:val="Style31"/>
        <w:keepNext w:val="0"/>
        <w:keepLines w:val="0"/>
        <w:widowControl w:val="0"/>
        <w:shd w:val="clear" w:color="auto" w:fill="auto"/>
        <w:bidi w:val="0"/>
        <w:spacing w:before="0" w:after="280" w:line="312" w:lineRule="exact"/>
        <w:ind w:left="0" w:right="0" w:firstLine="0"/>
        <w:jc w:val="both"/>
      </w:pPr>
      <w:r>
        <w:rPr>
          <w:color w:val="000000"/>
          <w:spacing w:val="0"/>
          <w:w w:val="100"/>
          <w:position w:val="0"/>
        </w:rPr>
        <w:t>长期待摊费用按实际发生额核算，在项目受益期内平均摊销。如果长期摊销的费用项目不能使以后会计期间受益的，应当将 尚未摊销的该项目的摊余价值全部转入当期损益。</w:t>
      </w:r>
    </w:p>
    <w:p>
      <w:pPr>
        <w:pStyle w:val="Style34"/>
        <w:keepNext/>
        <w:keepLines/>
        <w:widowControl w:val="0"/>
        <w:shd w:val="clear" w:color="auto" w:fill="auto"/>
        <w:tabs>
          <w:tab w:pos="444" w:val="left"/>
        </w:tabs>
        <w:bidi w:val="0"/>
        <w:spacing w:before="0" w:after="280" w:line="312" w:lineRule="exact"/>
        <w:ind w:left="0" w:right="0" w:firstLine="0"/>
        <w:jc w:val="both"/>
      </w:pPr>
      <w:bookmarkStart w:id="943" w:name="bookmark943"/>
      <w:bookmarkStart w:id="944" w:name="bookmark944"/>
      <w:bookmarkStart w:id="945" w:name="bookmark945"/>
      <w:bookmarkStart w:id="946" w:name="bookmark946"/>
      <w:r>
        <w:rPr>
          <w:rFonts w:ascii="Times New Roman" w:eastAsia="Times New Roman" w:hAnsi="Times New Roman" w:cs="Times New Roman"/>
          <w:color w:val="000000"/>
          <w:spacing w:val="0"/>
          <w:w w:val="100"/>
          <w:position w:val="0"/>
        </w:rPr>
        <w:t>2</w:t>
      </w:r>
      <w:bookmarkEnd w:id="945"/>
      <w:r>
        <w:rPr>
          <w:rFonts w:ascii="Times New Roman" w:eastAsia="Times New Roman" w:hAnsi="Times New Roman" w:cs="Times New Roman"/>
          <w:color w:val="000000"/>
          <w:spacing w:val="0"/>
          <w:w w:val="100"/>
          <w:position w:val="0"/>
        </w:rPr>
        <w:t>4</w:t>
      </w:r>
      <w:r>
        <w:rPr>
          <w:color w:val="000000"/>
          <w:spacing w:val="0"/>
          <w:w w:val="100"/>
          <w:position w:val="0"/>
        </w:rPr>
        <w:t>、</w:t>
        <w:tab/>
        <w:t>职工薪酬</w:t>
      </w:r>
      <w:bookmarkEnd w:id="943"/>
      <w:bookmarkEnd w:id="944"/>
      <w:bookmarkEnd w:id="946"/>
    </w:p>
    <w:p>
      <w:pPr>
        <w:pStyle w:val="Style52"/>
        <w:keepNext/>
        <w:keepLines/>
        <w:widowControl w:val="0"/>
        <w:shd w:val="clear" w:color="auto" w:fill="auto"/>
        <w:bidi w:val="0"/>
        <w:spacing w:before="0" w:after="280" w:line="312" w:lineRule="exact"/>
        <w:ind w:left="0" w:right="0" w:firstLine="0"/>
        <w:jc w:val="both"/>
      </w:pPr>
      <w:bookmarkStart w:id="947" w:name="bookmark947"/>
      <w:bookmarkStart w:id="948" w:name="bookmark948"/>
      <w:bookmarkStart w:id="949" w:name="bookmark949"/>
      <w:bookmarkStart w:id="950" w:name="bookmark950"/>
      <w:r>
        <w:rPr>
          <w:color w:val="000000"/>
          <w:spacing w:val="0"/>
          <w:w w:val="100"/>
          <w:position w:val="0"/>
        </w:rPr>
        <w:t>（</w:t>
      </w:r>
      <w:bookmarkEnd w:id="949"/>
      <w:r>
        <w:rPr>
          <w:rFonts w:ascii="Times New Roman" w:eastAsia="Times New Roman" w:hAnsi="Times New Roman" w:cs="Times New Roman"/>
          <w:color w:val="000000"/>
          <w:spacing w:val="0"/>
          <w:w w:val="100"/>
          <w:position w:val="0"/>
        </w:rPr>
        <w:t>1</w:t>
      </w:r>
      <w:r>
        <w:rPr>
          <w:color w:val="000000"/>
          <w:spacing w:val="0"/>
          <w:w w:val="100"/>
          <w:position w:val="0"/>
        </w:rPr>
        <w:t>）短期薪酬的会计处理方法</w:t>
      </w:r>
      <w:bookmarkEnd w:id="947"/>
      <w:bookmarkEnd w:id="948"/>
      <w:bookmarkEnd w:id="950"/>
    </w:p>
    <w:p>
      <w:pPr>
        <w:pStyle w:val="Style95"/>
        <w:keepNext w:val="0"/>
        <w:keepLines w:val="0"/>
        <w:widowControl w:val="0"/>
        <w:shd w:val="clear" w:color="auto" w:fill="auto"/>
        <w:bidi w:val="0"/>
        <w:spacing w:before="0" w:after="600" w:line="312" w:lineRule="exact"/>
        <w:ind w:left="0" w:right="0" w:firstLine="440"/>
        <w:jc w:val="both"/>
      </w:pPr>
      <w:r>
        <w:rPr>
          <w:color w:val="000000"/>
          <w:spacing w:val="0"/>
          <w:w w:val="100"/>
          <w:position w:val="0"/>
        </w:rPr>
        <w:t>短期薪酬包括短期工资、奖金、津贴、补贴、职工福利费、住房公积金、工会经费和职工教育经费、 医疗保险费、工伤保险费、生育保险费、短期带薪缺勤、短期利润分享计划等。在职工提供服务的会计期 间，将实际发生的应付的短期薪酬确认为负债，并按照受益对象按照权责发生制原则计入当期损益或相关 资产成本。</w:t>
      </w:r>
    </w:p>
    <w:p>
      <w:pPr>
        <w:pStyle w:val="Style52"/>
        <w:keepNext/>
        <w:keepLines/>
        <w:widowControl w:val="0"/>
        <w:shd w:val="clear" w:color="auto" w:fill="auto"/>
        <w:tabs>
          <w:tab w:pos="454" w:val="left"/>
        </w:tabs>
        <w:bidi w:val="0"/>
        <w:spacing w:before="0" w:after="280" w:line="312" w:lineRule="exact"/>
        <w:ind w:left="0" w:right="0" w:firstLine="0"/>
        <w:jc w:val="left"/>
      </w:pPr>
      <w:bookmarkStart w:id="951" w:name="bookmark951"/>
      <w:bookmarkStart w:id="952" w:name="bookmark952"/>
      <w:bookmarkStart w:id="953" w:name="bookmark953"/>
      <w:bookmarkStart w:id="954" w:name="bookmark954"/>
      <w:r>
        <w:rPr>
          <w:color w:val="000000"/>
          <w:spacing w:val="0"/>
          <w:w w:val="100"/>
          <w:position w:val="0"/>
        </w:rPr>
        <w:t>（</w:t>
      </w:r>
      <w:bookmarkEnd w:id="953"/>
      <w:r>
        <w:rPr>
          <w:rFonts w:ascii="Times New Roman" w:eastAsia="Times New Roman" w:hAnsi="Times New Roman" w:cs="Times New Roman"/>
          <w:color w:val="000000"/>
          <w:spacing w:val="0"/>
          <w:w w:val="100"/>
          <w:position w:val="0"/>
        </w:rPr>
        <w:t>2</w:t>
      </w:r>
      <w:r>
        <w:rPr>
          <w:color w:val="000000"/>
          <w:spacing w:val="0"/>
          <w:w w:val="100"/>
          <w:position w:val="0"/>
        </w:rPr>
        <w:t>）</w:t>
        <w:tab/>
        <w:t>离职后福利的会计处理方法</w:t>
      </w:r>
      <w:bookmarkEnd w:id="951"/>
      <w:bookmarkEnd w:id="952"/>
      <w:bookmarkEnd w:id="954"/>
    </w:p>
    <w:p>
      <w:pPr>
        <w:pStyle w:val="Style95"/>
        <w:keepNext w:val="0"/>
        <w:keepLines w:val="0"/>
        <w:widowControl w:val="0"/>
        <w:shd w:val="clear" w:color="auto" w:fill="auto"/>
        <w:bidi w:val="0"/>
        <w:spacing w:before="0" w:after="280" w:line="312" w:lineRule="exact"/>
        <w:ind w:left="0" w:right="0" w:firstLine="440"/>
        <w:jc w:val="left"/>
      </w:pPr>
      <w:r>
        <w:rPr>
          <w:color w:val="000000"/>
          <w:spacing w:val="0"/>
          <w:w w:val="100"/>
          <w:position w:val="0"/>
        </w:rPr>
        <w:t>职后福利主要包括基本养老保险费、企业年金等，按照公司承担的风险和义务，分类为设定提存计划、 设定受益计划。设定提存计划：在根据在资产负债表日为换取职工在会计期间提供的服务而向单独主体缴 存的提存金确认为负债，并按照受益对象计入当期损益或相关资产成本。设定受益计划：在半年和年度资 产负债表日由独立精算师进行精算估值，以预期累积福利单位法确定提供福利的成本。本集团设定受益计 划导致的职工薪酬成本包括下列组成部分：</w:t>
      </w:r>
      <w:r>
        <w:rPr>
          <w:color w:val="000000"/>
          <w:spacing w:val="0"/>
          <w:w w:val="100"/>
          <w:position w:val="0"/>
        </w:rPr>
        <w:t>（1）</w:t>
      </w:r>
      <w:r>
        <w:rPr>
          <w:color w:val="000000"/>
          <w:spacing w:val="0"/>
          <w:w w:val="100"/>
          <w:position w:val="0"/>
        </w:rPr>
        <w:t>服务成本，包括当期服务成本、过去服务成本和结算利得 或损失。其中，当期服务成本是指，职工当期提供服务所导致的设定受益义务现值的增加额；过去服务成 本是指，设定受益计划修改所导致的与以前期间职工服务相关的设定受益义务现值的增加或减少；</w:t>
      </w:r>
      <w:r>
        <w:rPr>
          <w:color w:val="000000"/>
          <w:spacing w:val="0"/>
          <w:w w:val="100"/>
          <w:position w:val="0"/>
        </w:rPr>
        <w:t>（2）</w:t>
      </w:r>
      <w:r>
        <w:rPr>
          <w:color w:val="000000"/>
          <w:spacing w:val="0"/>
          <w:w w:val="100"/>
          <w:position w:val="0"/>
        </w:rPr>
        <w:t>设 定受益义务的利息费用；</w:t>
      </w:r>
      <w:r>
        <w:rPr>
          <w:color w:val="000000"/>
          <w:spacing w:val="0"/>
          <w:w w:val="100"/>
          <w:position w:val="0"/>
        </w:rPr>
        <w:t>（3）</w:t>
      </w:r>
      <w:r>
        <w:rPr>
          <w:color w:val="000000"/>
          <w:spacing w:val="0"/>
          <w:w w:val="100"/>
          <w:position w:val="0"/>
        </w:rPr>
        <w:t>重新计量设定受益计划负债导致的变动。除非其他会计准则要求或允许职工 福利成本计入资产成本，本公司将上述第</w:t>
      </w:r>
      <w:r>
        <w:rPr>
          <w:color w:val="000000"/>
          <w:spacing w:val="0"/>
          <w:w w:val="100"/>
          <w:position w:val="0"/>
        </w:rPr>
        <w:t>（1）</w:t>
      </w:r>
      <w:r>
        <w:rPr>
          <w:color w:val="000000"/>
          <w:spacing w:val="0"/>
          <w:w w:val="100"/>
          <w:position w:val="0"/>
        </w:rPr>
        <w:t>和（</w:t>
      </w:r>
      <w:r>
        <w:rPr>
          <w:color w:val="000000"/>
          <w:spacing w:val="0"/>
          <w:w w:val="100"/>
          <w:position w:val="0"/>
        </w:rPr>
        <w:t>2）</w:t>
      </w:r>
      <w:r>
        <w:rPr>
          <w:color w:val="000000"/>
          <w:spacing w:val="0"/>
          <w:w w:val="100"/>
          <w:position w:val="0"/>
        </w:rPr>
        <w:t>项计入当期损益；第（</w:t>
      </w:r>
      <w:r>
        <w:rPr>
          <w:color w:val="000000"/>
          <w:spacing w:val="0"/>
          <w:w w:val="100"/>
          <w:position w:val="0"/>
        </w:rPr>
        <w:t>3）</w:t>
      </w:r>
      <w:r>
        <w:rPr>
          <w:color w:val="000000"/>
          <w:spacing w:val="0"/>
          <w:w w:val="100"/>
          <w:position w:val="0"/>
        </w:rPr>
        <w:t>项计入其他综合收益且不会在 后续会计期间转回至损益。</w:t>
      </w:r>
    </w:p>
    <w:p>
      <w:pPr>
        <w:pStyle w:val="Style52"/>
        <w:keepNext/>
        <w:keepLines/>
        <w:widowControl w:val="0"/>
        <w:shd w:val="clear" w:color="auto" w:fill="auto"/>
        <w:tabs>
          <w:tab w:pos="454" w:val="left"/>
        </w:tabs>
        <w:bidi w:val="0"/>
        <w:spacing w:before="0" w:after="280" w:line="312" w:lineRule="exact"/>
        <w:ind w:left="0" w:right="0" w:firstLine="0"/>
        <w:jc w:val="left"/>
      </w:pPr>
      <w:bookmarkStart w:id="955" w:name="bookmark955"/>
      <w:bookmarkStart w:id="956" w:name="bookmark956"/>
      <w:bookmarkStart w:id="957" w:name="bookmark957"/>
      <w:bookmarkStart w:id="958" w:name="bookmark958"/>
      <w:r>
        <w:rPr>
          <w:color w:val="000000"/>
          <w:spacing w:val="0"/>
          <w:w w:val="100"/>
          <w:position w:val="0"/>
        </w:rPr>
        <w:t>（</w:t>
      </w:r>
      <w:bookmarkEnd w:id="957"/>
      <w:r>
        <w:rPr>
          <w:rFonts w:ascii="Times New Roman" w:eastAsia="Times New Roman" w:hAnsi="Times New Roman" w:cs="Times New Roman"/>
          <w:color w:val="000000"/>
          <w:spacing w:val="0"/>
          <w:w w:val="100"/>
          <w:position w:val="0"/>
        </w:rPr>
        <w:t>3</w:t>
      </w:r>
      <w:r>
        <w:rPr>
          <w:color w:val="000000"/>
          <w:spacing w:val="0"/>
          <w:w w:val="100"/>
          <w:position w:val="0"/>
        </w:rPr>
        <w:t>）</w:t>
        <w:tab/>
        <w:t>辞退福利的会计处理方法</w:t>
      </w:r>
      <w:bookmarkEnd w:id="955"/>
      <w:bookmarkEnd w:id="956"/>
      <w:bookmarkEnd w:id="958"/>
    </w:p>
    <w:p>
      <w:pPr>
        <w:pStyle w:val="Style95"/>
        <w:keepNext w:val="0"/>
        <w:keepLines w:val="0"/>
        <w:widowControl w:val="0"/>
        <w:shd w:val="clear" w:color="auto" w:fill="auto"/>
        <w:bidi w:val="0"/>
        <w:spacing w:before="0" w:after="280" w:line="312" w:lineRule="exact"/>
        <w:ind w:left="0" w:right="0" w:firstLine="440"/>
        <w:jc w:val="both"/>
      </w:pPr>
      <w:r>
        <w:rPr>
          <w:color w:val="000000"/>
          <w:spacing w:val="0"/>
          <w:w w:val="100"/>
          <w:position w:val="0"/>
        </w:rPr>
        <w:t>本公司在职工劳动合同到期之前解除与职工的劳动关系，或者为鼓励职工自愿接受裁减而提出给予补 偿的建议，在同时满足下列条件时，确认因解除与职工的劳动关系给予补偿而产生的预计负债，同时计入 当期损益：本公司已经制定正式的解除劳动关系计划或提出自愿裁减建议，并即将实施；本公司不能单方 面撤回解除劳动关系计划或裁减建议。职工内部退休计划采用上述辞退福利相同的原则处理。本公司将自 职工停止提供服务日至正常退休日的期间拟支付的内退人员工资和缴纳的社会保险费等，在符合预计负债 确认条件时，计入当期损益。</w:t>
      </w:r>
    </w:p>
    <w:p>
      <w:pPr>
        <w:pStyle w:val="Style52"/>
        <w:keepNext/>
        <w:keepLines/>
        <w:widowControl w:val="0"/>
        <w:shd w:val="clear" w:color="auto" w:fill="auto"/>
        <w:tabs>
          <w:tab w:pos="454" w:val="left"/>
        </w:tabs>
        <w:bidi w:val="0"/>
        <w:spacing w:before="0" w:after="280" w:line="312" w:lineRule="exact"/>
        <w:ind w:left="0" w:right="0" w:firstLine="0"/>
        <w:jc w:val="both"/>
      </w:pPr>
      <w:bookmarkStart w:id="959" w:name="bookmark959"/>
      <w:bookmarkStart w:id="960" w:name="bookmark960"/>
      <w:bookmarkStart w:id="961" w:name="bookmark961"/>
      <w:bookmarkStart w:id="962" w:name="bookmark962"/>
      <w:r>
        <w:rPr>
          <w:color w:val="000000"/>
          <w:spacing w:val="0"/>
          <w:w w:val="100"/>
          <w:position w:val="0"/>
        </w:rPr>
        <w:t>（</w:t>
      </w:r>
      <w:bookmarkEnd w:id="961"/>
      <w:r>
        <w:rPr>
          <w:rFonts w:ascii="Times New Roman" w:eastAsia="Times New Roman" w:hAnsi="Times New Roman" w:cs="Times New Roman"/>
          <w:color w:val="000000"/>
          <w:spacing w:val="0"/>
          <w:w w:val="100"/>
          <w:position w:val="0"/>
        </w:rPr>
        <w:t>4</w:t>
      </w:r>
      <w:r>
        <w:rPr>
          <w:color w:val="000000"/>
          <w:spacing w:val="0"/>
          <w:w w:val="100"/>
          <w:position w:val="0"/>
        </w:rPr>
        <w:t>）</w:t>
        <w:tab/>
        <w:t>其他长期职工福利的会计处理方法</w:t>
      </w:r>
      <w:bookmarkEnd w:id="959"/>
      <w:bookmarkEnd w:id="960"/>
      <w:bookmarkEnd w:id="962"/>
    </w:p>
    <w:p>
      <w:pPr>
        <w:pStyle w:val="Style34"/>
        <w:keepNext/>
        <w:keepLines/>
        <w:widowControl w:val="0"/>
        <w:shd w:val="clear" w:color="auto" w:fill="auto"/>
        <w:bidi w:val="0"/>
        <w:spacing w:before="0" w:after="280" w:line="312" w:lineRule="exact"/>
        <w:ind w:left="0" w:right="0" w:firstLine="0"/>
        <w:jc w:val="both"/>
      </w:pPr>
      <w:bookmarkStart w:id="963" w:name="bookmark963"/>
      <w:bookmarkStart w:id="964" w:name="bookmark964"/>
      <w:bookmarkStart w:id="965" w:name="bookmark965"/>
      <w:bookmarkStart w:id="966" w:name="bookmark966"/>
      <w:r>
        <w:rPr>
          <w:rFonts w:ascii="Times New Roman" w:eastAsia="Times New Roman" w:hAnsi="Times New Roman" w:cs="Times New Roman"/>
          <w:color w:val="000000"/>
          <w:spacing w:val="0"/>
          <w:w w:val="100"/>
          <w:position w:val="0"/>
        </w:rPr>
        <w:t>2</w:t>
      </w:r>
      <w:bookmarkEnd w:id="965"/>
      <w:r>
        <w:rPr>
          <w:rFonts w:ascii="Times New Roman" w:eastAsia="Times New Roman" w:hAnsi="Times New Roman" w:cs="Times New Roman"/>
          <w:color w:val="000000"/>
          <w:spacing w:val="0"/>
          <w:w w:val="100"/>
          <w:position w:val="0"/>
        </w:rPr>
        <w:t>5</w:t>
      </w:r>
      <w:r>
        <w:rPr>
          <w:color w:val="000000"/>
          <w:spacing w:val="0"/>
          <w:w w:val="100"/>
          <w:position w:val="0"/>
        </w:rPr>
        <w:t>、预计负债</w:t>
      </w:r>
      <w:bookmarkEnd w:id="963"/>
      <w:bookmarkEnd w:id="964"/>
      <w:bookmarkEnd w:id="966"/>
    </w:p>
    <w:p>
      <w:pPr>
        <w:pStyle w:val="Style34"/>
        <w:keepNext/>
        <w:keepLines/>
        <w:widowControl w:val="0"/>
        <w:shd w:val="clear" w:color="auto" w:fill="auto"/>
        <w:bidi w:val="0"/>
        <w:spacing w:before="0" w:after="0" w:line="317" w:lineRule="exact"/>
        <w:ind w:left="0" w:right="0" w:firstLine="440"/>
        <w:jc w:val="both"/>
      </w:pPr>
      <w:bookmarkStart w:id="963" w:name="bookmark963"/>
      <w:bookmarkStart w:id="964" w:name="bookmark964"/>
      <w:bookmarkStart w:id="967" w:name="bookmark967"/>
      <w:r>
        <w:rPr>
          <w:color w:val="000000"/>
          <w:spacing w:val="0"/>
          <w:w w:val="100"/>
          <w:position w:val="0"/>
        </w:rPr>
        <w:t>（</w:t>
      </w:r>
      <w:bookmarkEnd w:id="967"/>
      <w:r>
        <w:rPr>
          <w:color w:val="000000"/>
          <w:spacing w:val="0"/>
          <w:w w:val="100"/>
          <w:position w:val="0"/>
        </w:rPr>
        <w:t>1）预计负债的确认原则</w:t>
      </w:r>
      <w:bookmarkEnd w:id="963"/>
      <w:bookmarkEnd w:id="964"/>
    </w:p>
    <w:p>
      <w:pPr>
        <w:pStyle w:val="Style95"/>
        <w:keepNext w:val="0"/>
        <w:keepLines w:val="0"/>
        <w:widowControl w:val="0"/>
        <w:shd w:val="clear" w:color="auto" w:fill="auto"/>
        <w:bidi w:val="0"/>
        <w:spacing w:before="0" w:after="0" w:line="317" w:lineRule="exact"/>
        <w:ind w:left="0" w:right="0" w:firstLine="440"/>
        <w:jc w:val="both"/>
      </w:pPr>
      <w:r>
        <w:rPr>
          <w:color w:val="000000"/>
          <w:spacing w:val="0"/>
          <w:w w:val="100"/>
          <w:position w:val="0"/>
        </w:rPr>
        <w:t>当与对外担保、未决诉讼或仲裁、产品质量保证、裁员计划、亏损合同、重组义务等或有事项相关的 业务同时符合以下条件时，确认为预计负债：</w:t>
      </w:r>
    </w:p>
    <w:p>
      <w:pPr>
        <w:pStyle w:val="Style95"/>
        <w:keepNext w:val="0"/>
        <w:keepLines w:val="0"/>
        <w:widowControl w:val="0"/>
        <w:shd w:val="clear" w:color="auto" w:fill="auto"/>
        <w:bidi w:val="0"/>
        <w:spacing w:before="0" w:after="280" w:line="317" w:lineRule="exact"/>
        <w:ind w:left="0" w:right="0" w:firstLine="440"/>
        <w:jc w:val="both"/>
      </w:pPr>
      <w:bookmarkStart w:id="968" w:name="bookmark968"/>
      <w:r>
        <w:rPr>
          <w:color w:val="000000"/>
          <w:spacing w:val="0"/>
          <w:w w:val="100"/>
          <w:position w:val="0"/>
        </w:rPr>
        <w:t>1</w:t>
      </w:r>
      <w:bookmarkEnd w:id="968"/>
      <w:r>
        <w:rPr>
          <w:color w:val="000000"/>
          <w:spacing w:val="0"/>
          <w:w w:val="100"/>
          <w:position w:val="0"/>
        </w:rPr>
        <w:t>）</w:t>
      </w:r>
      <w:r>
        <w:rPr>
          <w:color w:val="000000"/>
          <w:spacing w:val="0"/>
          <w:w w:val="100"/>
          <w:position w:val="0"/>
        </w:rPr>
        <w:t>该义务是企业承担的现时义务；</w:t>
      </w:r>
    </w:p>
    <w:p>
      <w:pPr>
        <w:pStyle w:val="Style95"/>
        <w:keepNext w:val="0"/>
        <w:keepLines w:val="0"/>
        <w:widowControl w:val="0"/>
        <w:shd w:val="clear" w:color="auto" w:fill="auto"/>
        <w:tabs>
          <w:tab w:pos="827" w:val="left"/>
        </w:tabs>
        <w:bidi w:val="0"/>
        <w:spacing w:before="0" w:after="0" w:line="310" w:lineRule="exact"/>
        <w:ind w:left="0" w:right="0" w:firstLine="440"/>
        <w:jc w:val="left"/>
      </w:pPr>
      <w:bookmarkStart w:id="969" w:name="bookmark969"/>
      <w:r>
        <w:rPr>
          <w:color w:val="000000"/>
          <w:spacing w:val="0"/>
          <w:w w:val="100"/>
          <w:position w:val="0"/>
        </w:rPr>
        <w:t>2</w:t>
      </w:r>
      <w:bookmarkEnd w:id="969"/>
      <w:r>
        <w:rPr>
          <w:color w:val="000000"/>
          <w:spacing w:val="0"/>
          <w:w w:val="100"/>
          <w:position w:val="0"/>
        </w:rPr>
        <w:t>）</w:t>
        <w:tab/>
      </w:r>
      <w:r>
        <w:rPr>
          <w:color w:val="000000"/>
          <w:spacing w:val="0"/>
          <w:w w:val="100"/>
          <w:position w:val="0"/>
        </w:rPr>
        <w:t>履行该义务很可能导致经济利益流出企业；</w:t>
      </w:r>
    </w:p>
    <w:p>
      <w:pPr>
        <w:pStyle w:val="Style95"/>
        <w:keepNext w:val="0"/>
        <w:keepLines w:val="0"/>
        <w:widowControl w:val="0"/>
        <w:shd w:val="clear" w:color="auto" w:fill="auto"/>
        <w:tabs>
          <w:tab w:pos="847" w:val="left"/>
        </w:tabs>
        <w:bidi w:val="0"/>
        <w:spacing w:before="0" w:after="0" w:line="310" w:lineRule="exact"/>
        <w:ind w:left="0" w:right="0" w:firstLine="460"/>
        <w:jc w:val="both"/>
      </w:pPr>
      <w:bookmarkStart w:id="970" w:name="bookmark970"/>
      <w:r>
        <w:rPr>
          <w:color w:val="000000"/>
          <w:spacing w:val="0"/>
          <w:w w:val="100"/>
          <w:position w:val="0"/>
        </w:rPr>
        <w:t>3</w:t>
      </w:r>
      <w:bookmarkEnd w:id="970"/>
      <w:r>
        <w:rPr>
          <w:color w:val="000000"/>
          <w:spacing w:val="0"/>
          <w:w w:val="100"/>
          <w:position w:val="0"/>
        </w:rPr>
        <w:t>）</w:t>
        <w:tab/>
      </w:r>
      <w:r>
        <w:rPr>
          <w:color w:val="000000"/>
          <w:spacing w:val="0"/>
          <w:w w:val="100"/>
          <w:position w:val="0"/>
        </w:rPr>
        <w:t>该义务的金额能够可靠地计量。</w:t>
      </w:r>
    </w:p>
    <w:p>
      <w:pPr>
        <w:pStyle w:val="Style95"/>
        <w:keepNext w:val="0"/>
        <w:keepLines w:val="0"/>
        <w:widowControl w:val="0"/>
        <w:shd w:val="clear" w:color="auto" w:fill="auto"/>
        <w:bidi w:val="0"/>
        <w:spacing w:before="0" w:after="0" w:line="310" w:lineRule="exact"/>
        <w:ind w:left="0" w:right="0" w:firstLine="460"/>
        <w:jc w:val="both"/>
      </w:pPr>
      <w:bookmarkStart w:id="971" w:name="bookmark971"/>
      <w:r>
        <w:rPr>
          <w:b/>
          <w:bCs/>
          <w:color w:val="000000"/>
          <w:spacing w:val="0"/>
          <w:w w:val="100"/>
          <w:position w:val="0"/>
        </w:rPr>
        <w:t>（</w:t>
      </w:r>
      <w:bookmarkEnd w:id="971"/>
      <w:r>
        <w:rPr>
          <w:b/>
          <w:bCs/>
          <w:color w:val="000000"/>
          <w:spacing w:val="0"/>
          <w:w w:val="100"/>
          <w:position w:val="0"/>
        </w:rPr>
        <w:t>2）预计负债的计量方法</w:t>
      </w:r>
    </w:p>
    <w:p>
      <w:pPr>
        <w:pStyle w:val="Style95"/>
        <w:keepNext w:val="0"/>
        <w:keepLines w:val="0"/>
        <w:widowControl w:val="0"/>
        <w:shd w:val="clear" w:color="auto" w:fill="auto"/>
        <w:bidi w:val="0"/>
        <w:spacing w:before="0" w:after="0" w:line="310" w:lineRule="exact"/>
        <w:ind w:left="0" w:right="0" w:firstLine="460"/>
        <w:jc w:val="both"/>
      </w:pPr>
      <w:r>
        <w:rPr>
          <w:color w:val="000000"/>
          <w:spacing w:val="0"/>
          <w:w w:val="100"/>
          <w:position w:val="0"/>
        </w:rPr>
        <w:t>按照履行相关现时义务所需支出的最佳估计数进行初始计量，如所需支出存在一个连续范围，且该范 围内各种结果发生的可能性相同，最佳估计数按照该范围内的中间值确定；如涉及多个项目，按照各种可 能结果及相关概率计算确定最佳估计数。</w:t>
      </w:r>
    </w:p>
    <w:p>
      <w:pPr>
        <w:pStyle w:val="Style95"/>
        <w:keepNext w:val="0"/>
        <w:keepLines w:val="0"/>
        <w:widowControl w:val="0"/>
        <w:shd w:val="clear" w:color="auto" w:fill="auto"/>
        <w:bidi w:val="0"/>
        <w:spacing w:before="0" w:after="300" w:line="310" w:lineRule="exact"/>
        <w:ind w:left="0" w:right="0" w:firstLine="460"/>
        <w:jc w:val="both"/>
      </w:pPr>
      <w:r>
        <w:rPr>
          <w:color w:val="000000"/>
          <w:spacing w:val="0"/>
          <w:w w:val="100"/>
          <w:position w:val="0"/>
        </w:rPr>
        <w:t>资产负债表日应当对预计负债账面价值进行复核，有确凿证据表明该账面价值不能真实反映当前最佳 估计数，应当按照当前最佳估计数对该账面价值进行调整。</w:t>
      </w:r>
    </w:p>
    <w:p>
      <w:pPr>
        <w:pStyle w:val="Style34"/>
        <w:keepNext/>
        <w:keepLines/>
        <w:widowControl w:val="0"/>
        <w:shd w:val="clear" w:color="auto" w:fill="auto"/>
        <w:bidi w:val="0"/>
        <w:spacing w:before="0" w:after="300" w:line="313" w:lineRule="exact"/>
        <w:ind w:left="0" w:right="0" w:firstLine="0"/>
        <w:jc w:val="left"/>
      </w:pPr>
      <w:bookmarkStart w:id="972" w:name="bookmark972"/>
      <w:bookmarkStart w:id="973" w:name="bookmark973"/>
      <w:bookmarkStart w:id="974" w:name="bookmark974"/>
      <w:bookmarkStart w:id="975" w:name="bookmark975"/>
      <w:r>
        <w:rPr>
          <w:rFonts w:ascii="Times New Roman" w:eastAsia="Times New Roman" w:hAnsi="Times New Roman" w:cs="Times New Roman"/>
          <w:color w:val="000000"/>
          <w:spacing w:val="0"/>
          <w:w w:val="100"/>
          <w:position w:val="0"/>
        </w:rPr>
        <w:t>2</w:t>
      </w:r>
      <w:bookmarkEnd w:id="974"/>
      <w:r>
        <w:rPr>
          <w:rFonts w:ascii="Times New Roman" w:eastAsia="Times New Roman" w:hAnsi="Times New Roman" w:cs="Times New Roman"/>
          <w:color w:val="000000"/>
          <w:spacing w:val="0"/>
          <w:w w:val="100"/>
          <w:position w:val="0"/>
        </w:rPr>
        <w:t>6</w:t>
      </w:r>
      <w:r>
        <w:rPr>
          <w:color w:val="000000"/>
          <w:spacing w:val="0"/>
          <w:w w:val="100"/>
          <w:position w:val="0"/>
        </w:rPr>
        <w:t>、股份支付</w:t>
      </w:r>
      <w:bookmarkEnd w:id="972"/>
      <w:bookmarkEnd w:id="973"/>
      <w:bookmarkEnd w:id="975"/>
    </w:p>
    <w:p>
      <w:pPr>
        <w:pStyle w:val="Style95"/>
        <w:keepNext w:val="0"/>
        <w:keepLines w:val="0"/>
        <w:widowControl w:val="0"/>
        <w:shd w:val="clear" w:color="auto" w:fill="auto"/>
        <w:bidi w:val="0"/>
        <w:spacing w:before="0" w:after="0" w:line="313" w:lineRule="exact"/>
        <w:ind w:left="0" w:right="0" w:firstLine="440"/>
        <w:jc w:val="left"/>
      </w:pPr>
      <w:r>
        <w:rPr>
          <w:color w:val="000000"/>
          <w:spacing w:val="0"/>
          <w:w w:val="100"/>
          <w:position w:val="0"/>
        </w:rPr>
        <w:t>公司的股份支付分为以权益结算的股份支付和以现金结算的股份支付。</w:t>
      </w:r>
    </w:p>
    <w:p>
      <w:pPr>
        <w:pStyle w:val="Style95"/>
        <w:keepNext w:val="0"/>
        <w:keepLines w:val="0"/>
        <w:widowControl w:val="0"/>
        <w:shd w:val="clear" w:color="auto" w:fill="auto"/>
        <w:tabs>
          <w:tab w:pos="953" w:val="left"/>
        </w:tabs>
        <w:bidi w:val="0"/>
        <w:spacing w:before="0" w:after="0" w:line="313" w:lineRule="exact"/>
        <w:ind w:left="0" w:right="0" w:firstLine="460"/>
        <w:jc w:val="both"/>
      </w:pPr>
      <w:bookmarkStart w:id="976" w:name="bookmark976"/>
      <w:r>
        <w:rPr>
          <w:b/>
          <w:bCs/>
          <w:color w:val="000000"/>
          <w:spacing w:val="0"/>
          <w:w w:val="100"/>
          <w:position w:val="0"/>
        </w:rPr>
        <w:t>（</w:t>
      </w:r>
      <w:bookmarkEnd w:id="976"/>
      <w:r>
        <w:rPr>
          <w:b/>
          <w:bCs/>
          <w:color w:val="000000"/>
          <w:spacing w:val="0"/>
          <w:w w:val="100"/>
          <w:position w:val="0"/>
        </w:rPr>
        <w:t>1）</w:t>
        <w:tab/>
        <w:t>权益工具公允价值的确定</w:t>
      </w:r>
    </w:p>
    <w:p>
      <w:pPr>
        <w:pStyle w:val="Style95"/>
        <w:keepNext w:val="0"/>
        <w:keepLines w:val="0"/>
        <w:widowControl w:val="0"/>
        <w:shd w:val="clear" w:color="auto" w:fill="auto"/>
        <w:bidi w:val="0"/>
        <w:spacing w:before="0" w:after="0" w:line="313" w:lineRule="exact"/>
        <w:ind w:left="0" w:right="0" w:firstLine="460"/>
        <w:jc w:val="both"/>
      </w:pPr>
      <w:r>
        <w:rPr>
          <w:color w:val="000000"/>
          <w:spacing w:val="0"/>
          <w:w w:val="100"/>
          <w:position w:val="0"/>
        </w:rPr>
        <w:t>以权益结算的股份支付，以授予职工权益工具的公允价值计量。以现金结算的股份支付，按照公司承 担的以股份或其他权益工具为基础计算确定的负债的公允价值计量。</w:t>
      </w:r>
    </w:p>
    <w:p>
      <w:pPr>
        <w:pStyle w:val="Style95"/>
        <w:keepNext w:val="0"/>
        <w:keepLines w:val="0"/>
        <w:widowControl w:val="0"/>
        <w:shd w:val="clear" w:color="auto" w:fill="auto"/>
        <w:bidi w:val="0"/>
        <w:spacing w:before="0" w:after="0" w:line="313" w:lineRule="exact"/>
        <w:ind w:left="0" w:right="0" w:firstLine="460"/>
        <w:jc w:val="both"/>
      </w:pPr>
      <w:r>
        <w:rPr>
          <w:color w:val="000000"/>
          <w:spacing w:val="0"/>
          <w:w w:val="100"/>
          <w:position w:val="0"/>
        </w:rPr>
        <w:t>对于授予的存在活跃市场的期权等权益工具，按照活跃市场中的报价确定其公允价值。对于授予的不 存在活跃市场的期权等权益工具，采用期权定价模型等确定其公允价值，选用的期权定价模型考虑以下因 素：</w:t>
      </w:r>
    </w:p>
    <w:p>
      <w:pPr>
        <w:pStyle w:val="Style95"/>
        <w:keepNext w:val="0"/>
        <w:keepLines w:val="0"/>
        <w:widowControl w:val="0"/>
        <w:shd w:val="clear" w:color="auto" w:fill="auto"/>
        <w:bidi w:val="0"/>
        <w:spacing w:before="0" w:after="0" w:line="313" w:lineRule="exact"/>
        <w:ind w:left="0" w:right="0" w:firstLine="460"/>
        <w:jc w:val="both"/>
      </w:pPr>
      <w:r>
        <w:rPr>
          <w:color w:val="000000"/>
          <w:spacing w:val="0"/>
          <w:w w:val="100"/>
          <w:position w:val="0"/>
        </w:rPr>
        <w:t>期权的行权价格、期权的有效期、标的股份的现行价格、股价预计波动率、股份的预计股利、期权有 效期内的无风险利率。</w:t>
      </w:r>
    </w:p>
    <w:p>
      <w:pPr>
        <w:pStyle w:val="Style95"/>
        <w:keepNext w:val="0"/>
        <w:keepLines w:val="0"/>
        <w:widowControl w:val="0"/>
        <w:shd w:val="clear" w:color="auto" w:fill="auto"/>
        <w:tabs>
          <w:tab w:pos="953" w:val="left"/>
        </w:tabs>
        <w:bidi w:val="0"/>
        <w:spacing w:before="0" w:after="0" w:line="313" w:lineRule="exact"/>
        <w:ind w:left="0" w:right="0" w:firstLine="460"/>
        <w:jc w:val="both"/>
      </w:pPr>
      <w:bookmarkStart w:id="977" w:name="bookmark977"/>
      <w:r>
        <w:rPr>
          <w:b/>
          <w:bCs/>
          <w:color w:val="000000"/>
          <w:spacing w:val="0"/>
          <w:w w:val="100"/>
          <w:position w:val="0"/>
        </w:rPr>
        <w:t>（</w:t>
      </w:r>
      <w:bookmarkEnd w:id="977"/>
      <w:r>
        <w:rPr>
          <w:b/>
          <w:bCs/>
          <w:color w:val="000000"/>
          <w:spacing w:val="0"/>
          <w:w w:val="100"/>
          <w:position w:val="0"/>
        </w:rPr>
        <w:t>2）</w:t>
        <w:tab/>
        <w:t>以权益工具结算的股份支付会计处理</w:t>
      </w:r>
    </w:p>
    <w:p>
      <w:pPr>
        <w:pStyle w:val="Style95"/>
        <w:keepNext w:val="0"/>
        <w:keepLines w:val="0"/>
        <w:widowControl w:val="0"/>
        <w:shd w:val="clear" w:color="auto" w:fill="auto"/>
        <w:tabs>
          <w:tab w:pos="824" w:val="left"/>
        </w:tabs>
        <w:bidi w:val="0"/>
        <w:spacing w:before="0" w:after="0" w:line="313" w:lineRule="exact"/>
        <w:ind w:left="0" w:right="0" w:firstLine="460"/>
        <w:jc w:val="both"/>
      </w:pPr>
      <w:bookmarkStart w:id="978" w:name="bookmark978"/>
      <w:r>
        <w:rPr>
          <w:color w:val="000000"/>
          <w:spacing w:val="0"/>
          <w:w w:val="100"/>
          <w:position w:val="0"/>
        </w:rPr>
        <w:t>1</w:t>
      </w:r>
      <w:bookmarkEnd w:id="978"/>
      <w:r>
        <w:rPr>
          <w:color w:val="000000"/>
          <w:spacing w:val="0"/>
          <w:w w:val="100"/>
          <w:position w:val="0"/>
        </w:rPr>
        <w:t>）</w:t>
        <w:tab/>
      </w:r>
      <w:r>
        <w:rPr>
          <w:color w:val="000000"/>
          <w:spacing w:val="0"/>
          <w:w w:val="100"/>
          <w:position w:val="0"/>
        </w:rPr>
        <w:t>授予后立即可行权的以权益结算的股份支付，在授予日以权益工具的公允价值计入相关成本或费 用，相应增加资本公积。</w:t>
      </w:r>
    </w:p>
    <w:p>
      <w:pPr>
        <w:pStyle w:val="Style95"/>
        <w:keepNext w:val="0"/>
        <w:keepLines w:val="0"/>
        <w:widowControl w:val="0"/>
        <w:shd w:val="clear" w:color="auto" w:fill="auto"/>
        <w:bidi w:val="0"/>
        <w:spacing w:before="0" w:after="0" w:line="313" w:lineRule="exact"/>
        <w:ind w:left="0" w:right="0" w:firstLine="460"/>
        <w:jc w:val="both"/>
      </w:pPr>
      <w:r>
        <w:rPr>
          <w:color w:val="000000"/>
          <w:spacing w:val="0"/>
          <w:w w:val="100"/>
          <w:position w:val="0"/>
        </w:rPr>
        <w:t>授予日，是指股份支付协议获得批准的日期。</w:t>
      </w:r>
    </w:p>
    <w:p>
      <w:pPr>
        <w:pStyle w:val="Style95"/>
        <w:keepNext w:val="0"/>
        <w:keepLines w:val="0"/>
        <w:widowControl w:val="0"/>
        <w:shd w:val="clear" w:color="auto" w:fill="auto"/>
        <w:tabs>
          <w:tab w:pos="824" w:val="left"/>
        </w:tabs>
        <w:bidi w:val="0"/>
        <w:spacing w:before="0" w:after="0" w:line="313" w:lineRule="exact"/>
        <w:ind w:left="0" w:right="0" w:firstLine="460"/>
        <w:jc w:val="both"/>
      </w:pPr>
      <w:bookmarkStart w:id="979" w:name="bookmark979"/>
      <w:r>
        <w:rPr>
          <w:color w:val="000000"/>
          <w:spacing w:val="0"/>
          <w:w w:val="100"/>
          <w:position w:val="0"/>
        </w:rPr>
        <w:t>2</w:t>
      </w:r>
      <w:bookmarkEnd w:id="979"/>
      <w:r>
        <w:rPr>
          <w:color w:val="000000"/>
          <w:spacing w:val="0"/>
          <w:w w:val="100"/>
          <w:position w:val="0"/>
        </w:rPr>
        <w:t>）</w:t>
        <w:tab/>
      </w:r>
      <w:r>
        <w:rPr>
          <w:color w:val="000000"/>
          <w:spacing w:val="0"/>
          <w:w w:val="100"/>
          <w:position w:val="0"/>
        </w:rPr>
        <w:t>完成等待期内的服务或达到规定业绩条件才可行权的换取职工服务的以权益结算的股份支付，在 等待期内的每个资产负债表日，以对可行权权益工具数量的最佳估计为基础，按照权益工具授予日的公允 价值，将当期取得的服务计入相关成本或费用和资本公积，不确认后续公允价值变动。</w:t>
      </w:r>
    </w:p>
    <w:p>
      <w:pPr>
        <w:pStyle w:val="Style95"/>
        <w:keepNext w:val="0"/>
        <w:keepLines w:val="0"/>
        <w:widowControl w:val="0"/>
        <w:shd w:val="clear" w:color="auto" w:fill="auto"/>
        <w:bidi w:val="0"/>
        <w:spacing w:before="0" w:after="0" w:line="313" w:lineRule="exact"/>
        <w:ind w:left="0" w:right="0" w:firstLine="460"/>
        <w:jc w:val="both"/>
      </w:pPr>
      <w:r>
        <w:rPr>
          <w:color w:val="000000"/>
          <w:spacing w:val="0"/>
          <w:w w:val="100"/>
          <w:position w:val="0"/>
        </w:rPr>
        <w:t>等待期内每个资产负债表日，公司根据最新取得的可行权职工人数变动等后续信息作出最佳估计，修 正预计可行权的权益工具数量。在可行权日，最终预计可行权权益工具的数量与实际可行权工具的数量一 致。</w:t>
      </w:r>
    </w:p>
    <w:p>
      <w:pPr>
        <w:pStyle w:val="Style95"/>
        <w:keepNext w:val="0"/>
        <w:keepLines w:val="0"/>
        <w:widowControl w:val="0"/>
        <w:shd w:val="clear" w:color="auto" w:fill="auto"/>
        <w:tabs>
          <w:tab w:pos="824" w:val="left"/>
        </w:tabs>
        <w:bidi w:val="0"/>
        <w:spacing w:before="0" w:after="0" w:line="313" w:lineRule="exact"/>
        <w:ind w:left="0" w:right="0" w:firstLine="460"/>
        <w:jc w:val="both"/>
      </w:pPr>
      <w:bookmarkStart w:id="980" w:name="bookmark980"/>
      <w:r>
        <w:rPr>
          <w:color w:val="000000"/>
          <w:spacing w:val="0"/>
          <w:w w:val="100"/>
          <w:position w:val="0"/>
        </w:rPr>
        <w:t>3</w:t>
      </w:r>
      <w:bookmarkEnd w:id="980"/>
      <w:r>
        <w:rPr>
          <w:color w:val="000000"/>
          <w:spacing w:val="0"/>
          <w:w w:val="100"/>
          <w:position w:val="0"/>
        </w:rPr>
        <w:t>）</w:t>
        <w:tab/>
      </w:r>
      <w:r>
        <w:rPr>
          <w:color w:val="000000"/>
          <w:spacing w:val="0"/>
          <w:w w:val="100"/>
          <w:position w:val="0"/>
        </w:rPr>
        <w:t>对于权益结算的股份支付，在可行权日之后不再对已确认的成本费用和所有者权益总额进行调整。 公司在行权日根据行权情况，确认股本和股本溢价，同时结转等待期内确认的资本公积。</w:t>
      </w:r>
    </w:p>
    <w:p>
      <w:pPr>
        <w:pStyle w:val="Style95"/>
        <w:keepNext w:val="0"/>
        <w:keepLines w:val="0"/>
        <w:widowControl w:val="0"/>
        <w:shd w:val="clear" w:color="auto" w:fill="auto"/>
        <w:tabs>
          <w:tab w:pos="953" w:val="left"/>
        </w:tabs>
        <w:bidi w:val="0"/>
        <w:spacing w:before="0" w:after="0" w:line="313" w:lineRule="exact"/>
        <w:ind w:left="0" w:right="0" w:firstLine="460"/>
        <w:jc w:val="both"/>
      </w:pPr>
      <w:bookmarkStart w:id="981" w:name="bookmark981"/>
      <w:r>
        <w:rPr>
          <w:b/>
          <w:bCs/>
          <w:color w:val="000000"/>
          <w:spacing w:val="0"/>
          <w:w w:val="100"/>
          <w:position w:val="0"/>
        </w:rPr>
        <w:t>（</w:t>
      </w:r>
      <w:bookmarkEnd w:id="981"/>
      <w:r>
        <w:rPr>
          <w:b/>
          <w:bCs/>
          <w:color w:val="000000"/>
          <w:spacing w:val="0"/>
          <w:w w:val="100"/>
          <w:position w:val="0"/>
        </w:rPr>
        <w:t>3）</w:t>
        <w:tab/>
        <w:t>以现金结算的股份支付的会计处理</w:t>
      </w:r>
    </w:p>
    <w:p>
      <w:pPr>
        <w:pStyle w:val="Style95"/>
        <w:keepNext w:val="0"/>
        <w:keepLines w:val="0"/>
        <w:widowControl w:val="0"/>
        <w:shd w:val="clear" w:color="auto" w:fill="auto"/>
        <w:tabs>
          <w:tab w:pos="824" w:val="left"/>
        </w:tabs>
        <w:bidi w:val="0"/>
        <w:spacing w:before="0" w:after="0" w:line="313" w:lineRule="exact"/>
        <w:ind w:left="0" w:right="0" w:firstLine="460"/>
        <w:jc w:val="both"/>
      </w:pPr>
      <w:bookmarkStart w:id="982" w:name="bookmark982"/>
      <w:r>
        <w:rPr>
          <w:color w:val="000000"/>
          <w:spacing w:val="0"/>
          <w:w w:val="100"/>
          <w:position w:val="0"/>
        </w:rPr>
        <w:t>1</w:t>
      </w:r>
      <w:bookmarkEnd w:id="982"/>
      <w:r>
        <w:rPr>
          <w:color w:val="000000"/>
          <w:spacing w:val="0"/>
          <w:w w:val="100"/>
          <w:position w:val="0"/>
        </w:rPr>
        <w:t>）</w:t>
        <w:tab/>
      </w:r>
      <w:r>
        <w:rPr>
          <w:color w:val="000000"/>
          <w:spacing w:val="0"/>
          <w:w w:val="100"/>
          <w:position w:val="0"/>
        </w:rPr>
        <w:t>授予后立即可行权的以现金结算的股份支付，在授予日以本公司承担负债的公允价值计入相关成 本或费用，相应增加应付职工薪酬。</w:t>
      </w:r>
    </w:p>
    <w:p>
      <w:pPr>
        <w:pStyle w:val="Style95"/>
        <w:keepNext w:val="0"/>
        <w:keepLines w:val="0"/>
        <w:widowControl w:val="0"/>
        <w:shd w:val="clear" w:color="auto" w:fill="auto"/>
        <w:tabs>
          <w:tab w:pos="824" w:val="left"/>
        </w:tabs>
        <w:bidi w:val="0"/>
        <w:spacing w:before="0" w:after="0" w:line="313" w:lineRule="exact"/>
        <w:ind w:left="0" w:right="0" w:firstLine="460"/>
        <w:jc w:val="both"/>
        <w:rPr>
          <w:sz w:val="17"/>
          <w:szCs w:val="17"/>
        </w:rPr>
      </w:pPr>
      <w:bookmarkStart w:id="983" w:name="bookmark983"/>
      <w:r>
        <w:rPr>
          <w:color w:val="000000"/>
          <w:spacing w:val="0"/>
          <w:w w:val="100"/>
          <w:position w:val="0"/>
          <w:sz w:val="20"/>
          <w:szCs w:val="20"/>
        </w:rPr>
        <w:t>2</w:t>
      </w:r>
      <w:bookmarkEnd w:id="983"/>
      <w:r>
        <w:rPr>
          <w:color w:val="000000"/>
          <w:spacing w:val="0"/>
          <w:w w:val="100"/>
          <w:position w:val="0"/>
          <w:sz w:val="20"/>
          <w:szCs w:val="20"/>
        </w:rPr>
        <w:t>）</w:t>
        <w:tab/>
      </w:r>
      <w:r>
        <w:rPr>
          <w:color w:val="000000"/>
          <w:spacing w:val="0"/>
          <w:w w:val="100"/>
          <w:position w:val="0"/>
          <w:sz w:val="20"/>
          <w:szCs w:val="20"/>
        </w:rPr>
        <w:t>完成等待期内的服务或达到规定业绩条件以后才可行权的以现金结算的股份支付，在等待期内的 每个资产负债表日，以对可行权情况的最佳估计为基础，按照公司承担负债的公允价值金额，将当期取得 的服务计入成本或费用和相应的负债</w:t>
      </w:r>
      <w:r>
        <w:rPr>
          <w:color w:val="000000"/>
          <w:spacing w:val="0"/>
          <w:w w:val="100"/>
          <w:position w:val="0"/>
          <w:sz w:val="17"/>
          <w:szCs w:val="17"/>
        </w:rPr>
        <w:t>。</w:t>
      </w:r>
    </w:p>
    <w:p>
      <w:pPr>
        <w:pStyle w:val="Style95"/>
        <w:keepNext w:val="0"/>
        <w:keepLines w:val="0"/>
        <w:widowControl w:val="0"/>
        <w:shd w:val="clear" w:color="auto" w:fill="auto"/>
        <w:tabs>
          <w:tab w:pos="829" w:val="left"/>
        </w:tabs>
        <w:bidi w:val="0"/>
        <w:spacing w:before="0" w:after="0" w:line="313" w:lineRule="exact"/>
        <w:ind w:left="0" w:right="0" w:firstLine="460"/>
        <w:jc w:val="both"/>
      </w:pPr>
      <w:bookmarkStart w:id="984" w:name="bookmark984"/>
      <w:r>
        <w:rPr>
          <w:color w:val="000000"/>
          <w:spacing w:val="0"/>
          <w:w w:val="100"/>
          <w:position w:val="0"/>
        </w:rPr>
        <w:t>3</w:t>
      </w:r>
      <w:bookmarkEnd w:id="984"/>
      <w:r>
        <w:rPr>
          <w:color w:val="000000"/>
          <w:spacing w:val="0"/>
          <w:w w:val="100"/>
          <w:position w:val="0"/>
        </w:rPr>
        <w:t>）</w:t>
        <w:tab/>
      </w:r>
      <w:r>
        <w:rPr>
          <w:color w:val="000000"/>
          <w:spacing w:val="0"/>
          <w:w w:val="100"/>
          <w:position w:val="0"/>
        </w:rPr>
        <w:t>对于现金结算的股份支付，公司在可行权日之后不再确认成本费用，负债（应付职工薪酬）公允价 值的变动计入当期损益（公允价值变动损益）。</w:t>
      </w:r>
    </w:p>
    <w:p>
      <w:pPr>
        <w:pStyle w:val="Style95"/>
        <w:keepNext w:val="0"/>
        <w:keepLines w:val="0"/>
        <w:widowControl w:val="0"/>
        <w:shd w:val="clear" w:color="auto" w:fill="auto"/>
        <w:tabs>
          <w:tab w:pos="953" w:val="left"/>
        </w:tabs>
        <w:bidi w:val="0"/>
        <w:spacing w:before="0" w:after="0" w:line="313" w:lineRule="exact"/>
        <w:ind w:left="0" w:right="0" w:firstLine="460"/>
        <w:jc w:val="both"/>
      </w:pPr>
      <w:bookmarkStart w:id="985" w:name="bookmark985"/>
      <w:r>
        <w:rPr>
          <w:b/>
          <w:bCs/>
          <w:color w:val="000000"/>
          <w:spacing w:val="0"/>
          <w:w w:val="100"/>
          <w:position w:val="0"/>
        </w:rPr>
        <w:t>（</w:t>
      </w:r>
      <w:bookmarkEnd w:id="985"/>
      <w:r>
        <w:rPr>
          <w:b/>
          <w:bCs/>
          <w:color w:val="000000"/>
          <w:spacing w:val="0"/>
          <w:w w:val="100"/>
          <w:position w:val="0"/>
        </w:rPr>
        <w:t>4）</w:t>
        <w:tab/>
        <w:t>股份支付计划的修改、终止</w:t>
      </w:r>
    </w:p>
    <w:p>
      <w:pPr>
        <w:pStyle w:val="Style95"/>
        <w:keepNext w:val="0"/>
        <w:keepLines w:val="0"/>
        <w:widowControl w:val="0"/>
        <w:shd w:val="clear" w:color="auto" w:fill="auto"/>
        <w:bidi w:val="0"/>
        <w:spacing w:before="0" w:after="0" w:line="313" w:lineRule="exact"/>
        <w:ind w:left="0" w:right="0" w:firstLine="460"/>
        <w:jc w:val="both"/>
      </w:pPr>
      <w:r>
        <w:rPr>
          <w:color w:val="000000"/>
          <w:spacing w:val="0"/>
          <w:w w:val="100"/>
          <w:position w:val="0"/>
        </w:rPr>
        <w:t>无论已授予的权益工具的条款和条件如何修改，或者取消权益工具的授予或结算该权益工具，公司确 认按照所授予的权益工具在授予日的公允价值来计量获取的相应的服务，除非因不能满足权益工具的可行 权条件（除市场条件外）而无法可行权。</w:t>
      </w:r>
    </w:p>
    <w:p>
      <w:pPr>
        <w:pStyle w:val="Style34"/>
        <w:keepNext/>
        <w:keepLines/>
        <w:widowControl w:val="0"/>
        <w:shd w:val="clear" w:color="auto" w:fill="auto"/>
        <w:tabs>
          <w:tab w:pos="483" w:val="left"/>
        </w:tabs>
        <w:bidi w:val="0"/>
        <w:spacing w:before="0" w:after="280" w:line="313" w:lineRule="exact"/>
        <w:ind w:left="0" w:right="0" w:firstLine="0"/>
        <w:jc w:val="left"/>
      </w:pPr>
      <w:bookmarkStart w:id="986" w:name="bookmark986"/>
      <w:bookmarkStart w:id="987" w:name="bookmark987"/>
      <w:bookmarkStart w:id="988" w:name="bookmark988"/>
      <w:bookmarkStart w:id="989" w:name="bookmark989"/>
      <w:r>
        <w:rPr>
          <w:rFonts w:ascii="Times New Roman" w:eastAsia="Times New Roman" w:hAnsi="Times New Roman" w:cs="Times New Roman"/>
          <w:color w:val="000000"/>
          <w:spacing w:val="0"/>
          <w:w w:val="100"/>
          <w:position w:val="0"/>
        </w:rPr>
        <w:t>2</w:t>
      </w:r>
      <w:bookmarkEnd w:id="988"/>
      <w:r>
        <w:rPr>
          <w:rFonts w:ascii="Times New Roman" w:eastAsia="Times New Roman" w:hAnsi="Times New Roman" w:cs="Times New Roman"/>
          <w:color w:val="000000"/>
          <w:spacing w:val="0"/>
          <w:w w:val="100"/>
          <w:position w:val="0"/>
        </w:rPr>
        <w:t>7</w:t>
      </w:r>
      <w:r>
        <w:rPr>
          <w:color w:val="000000"/>
          <w:spacing w:val="0"/>
          <w:w w:val="100"/>
          <w:position w:val="0"/>
        </w:rPr>
        <w:t>、</w:t>
        <w:tab/>
        <w:t>优先股、永续债等其他金融工具</w:t>
      </w:r>
      <w:bookmarkEnd w:id="986"/>
      <w:bookmarkEnd w:id="987"/>
      <w:bookmarkEnd w:id="989"/>
    </w:p>
    <w:p>
      <w:pPr>
        <w:pStyle w:val="Style95"/>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本公司以所发行金融工具的分类为基础，确定该工具利息支出或股利分配等的会计处理。对于归类为 债务工具的优先股、永续债，按其公允价值扣除交易费用后的金额进行初始计量，并采用实际利率法按摊 余成本进行后续计量，其利息支出或股利分配按照借款费用进行处理，其回购或赎回产生的利得或损失计 入当期损益。</w:t>
      </w:r>
    </w:p>
    <w:p>
      <w:pPr>
        <w:pStyle w:val="Style95"/>
        <w:keepNext w:val="0"/>
        <w:keepLines w:val="0"/>
        <w:widowControl w:val="0"/>
        <w:shd w:val="clear" w:color="auto" w:fill="auto"/>
        <w:bidi w:val="0"/>
        <w:spacing w:before="0" w:after="280" w:line="313" w:lineRule="exact"/>
        <w:ind w:left="0" w:right="0" w:firstLine="440"/>
        <w:jc w:val="both"/>
      </w:pPr>
      <w:r>
        <w:rPr>
          <w:color w:val="000000"/>
          <w:spacing w:val="0"/>
          <w:w w:val="100"/>
          <w:position w:val="0"/>
        </w:rPr>
        <w:t>对于归类为权益工具的优先股、永续债，在发行时收到的对价扣除交易费用后增加公司所有者权益， 其利息支出或股利分配按照利润分配进行处理，其回购或注销作为权益变动处理。</w:t>
      </w:r>
    </w:p>
    <w:p>
      <w:pPr>
        <w:pStyle w:val="Style34"/>
        <w:keepNext/>
        <w:keepLines/>
        <w:widowControl w:val="0"/>
        <w:shd w:val="clear" w:color="auto" w:fill="auto"/>
        <w:tabs>
          <w:tab w:pos="483" w:val="left"/>
        </w:tabs>
        <w:bidi w:val="0"/>
        <w:spacing w:before="0" w:after="400" w:line="313" w:lineRule="exact"/>
        <w:ind w:left="0" w:right="0" w:firstLine="0"/>
        <w:jc w:val="left"/>
      </w:pPr>
      <w:bookmarkStart w:id="990" w:name="bookmark990"/>
      <w:bookmarkStart w:id="991" w:name="bookmark991"/>
      <w:bookmarkStart w:id="992" w:name="bookmark992"/>
      <w:bookmarkStart w:id="993" w:name="bookmark993"/>
      <w:r>
        <w:rPr>
          <w:rFonts w:ascii="Times New Roman" w:eastAsia="Times New Roman" w:hAnsi="Times New Roman" w:cs="Times New Roman"/>
          <w:color w:val="000000"/>
          <w:spacing w:val="0"/>
          <w:w w:val="100"/>
          <w:position w:val="0"/>
        </w:rPr>
        <w:t>2</w:t>
      </w:r>
      <w:bookmarkEnd w:id="992"/>
      <w:r>
        <w:rPr>
          <w:rFonts w:ascii="Times New Roman" w:eastAsia="Times New Roman" w:hAnsi="Times New Roman" w:cs="Times New Roman"/>
          <w:color w:val="000000"/>
          <w:spacing w:val="0"/>
          <w:w w:val="100"/>
          <w:position w:val="0"/>
        </w:rPr>
        <w:t>8</w:t>
      </w:r>
      <w:r>
        <w:rPr>
          <w:color w:val="000000"/>
          <w:spacing w:val="0"/>
          <w:w w:val="100"/>
          <w:position w:val="0"/>
        </w:rPr>
        <w:t>、</w:t>
        <w:tab/>
        <w:t>收入</w:t>
      </w:r>
      <w:bookmarkEnd w:id="990"/>
      <w:bookmarkEnd w:id="991"/>
      <w:bookmarkEnd w:id="993"/>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公司是否需要遵守特殊行业的披露要求</w:t>
      </w:r>
    </w:p>
    <w:p>
      <w:pPr>
        <w:pStyle w:val="Style31"/>
        <w:keepNext w:val="0"/>
        <w:keepLines w:val="0"/>
        <w:widowControl w:val="0"/>
        <w:shd w:val="clear" w:color="auto" w:fill="auto"/>
        <w:bidi w:val="0"/>
        <w:spacing w:before="0" w:after="40" w:line="240" w:lineRule="auto"/>
        <w:ind w:left="0" w:right="0" w:firstLine="0"/>
        <w:jc w:val="left"/>
      </w:pPr>
      <w:r>
        <w:rPr>
          <w:color w:val="000000"/>
          <w:spacing w:val="0"/>
          <w:w w:val="100"/>
          <w:position w:val="0"/>
        </w:rPr>
        <w:t>否</w:t>
      </w:r>
    </w:p>
    <w:p>
      <w:pPr>
        <w:pStyle w:val="Style95"/>
        <w:keepNext w:val="0"/>
        <w:keepLines w:val="0"/>
        <w:widowControl w:val="0"/>
        <w:shd w:val="clear" w:color="auto" w:fill="auto"/>
        <w:tabs>
          <w:tab w:pos="933" w:val="left"/>
        </w:tabs>
        <w:bidi w:val="0"/>
        <w:spacing w:before="0" w:after="0" w:line="313" w:lineRule="exact"/>
        <w:ind w:left="0" w:right="0" w:firstLine="440"/>
        <w:jc w:val="both"/>
      </w:pPr>
      <w:bookmarkStart w:id="994" w:name="bookmark994"/>
      <w:r>
        <w:rPr>
          <w:b/>
          <w:bCs/>
          <w:color w:val="000000"/>
          <w:spacing w:val="0"/>
          <w:w w:val="100"/>
          <w:position w:val="0"/>
        </w:rPr>
        <w:t>（</w:t>
      </w:r>
      <w:bookmarkEnd w:id="994"/>
      <w:r>
        <w:rPr>
          <w:b/>
          <w:bCs/>
          <w:color w:val="000000"/>
          <w:spacing w:val="0"/>
          <w:w w:val="100"/>
          <w:position w:val="0"/>
        </w:rPr>
        <w:t>1）</w:t>
        <w:tab/>
        <w:t>确认销售商品收入的原则</w:t>
      </w:r>
    </w:p>
    <w:p>
      <w:pPr>
        <w:pStyle w:val="Style95"/>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在同时符合下列条件时确认销售商品收入：</w:t>
      </w:r>
    </w:p>
    <w:p>
      <w:pPr>
        <w:pStyle w:val="Style95"/>
        <w:keepNext w:val="0"/>
        <w:keepLines w:val="0"/>
        <w:widowControl w:val="0"/>
        <w:shd w:val="clear" w:color="auto" w:fill="auto"/>
        <w:tabs>
          <w:tab w:pos="813" w:val="left"/>
        </w:tabs>
        <w:bidi w:val="0"/>
        <w:spacing w:before="0" w:after="0" w:line="313" w:lineRule="exact"/>
        <w:ind w:left="0" w:right="0" w:firstLine="440"/>
        <w:jc w:val="both"/>
      </w:pPr>
      <w:bookmarkStart w:id="995" w:name="bookmark995"/>
      <w:r>
        <w:rPr>
          <w:color w:val="000000"/>
          <w:spacing w:val="0"/>
          <w:w w:val="100"/>
          <w:position w:val="0"/>
        </w:rPr>
        <w:t>1</w:t>
      </w:r>
      <w:bookmarkEnd w:id="995"/>
      <w:r>
        <w:rPr>
          <w:color w:val="000000"/>
          <w:spacing w:val="0"/>
          <w:w w:val="100"/>
          <w:position w:val="0"/>
        </w:rPr>
        <w:t>）</w:t>
        <w:tab/>
      </w:r>
      <w:r>
        <w:rPr>
          <w:color w:val="000000"/>
          <w:spacing w:val="0"/>
          <w:w w:val="100"/>
          <w:position w:val="0"/>
        </w:rPr>
        <w:t>公司已将商品所有权上的主要风险和报酬转移给购货方；</w:t>
      </w:r>
    </w:p>
    <w:p>
      <w:pPr>
        <w:pStyle w:val="Style95"/>
        <w:keepNext w:val="0"/>
        <w:keepLines w:val="0"/>
        <w:widowControl w:val="0"/>
        <w:shd w:val="clear" w:color="auto" w:fill="auto"/>
        <w:tabs>
          <w:tab w:pos="827" w:val="left"/>
        </w:tabs>
        <w:bidi w:val="0"/>
        <w:spacing w:before="0" w:after="0" w:line="313" w:lineRule="exact"/>
        <w:ind w:left="0" w:right="0" w:firstLine="440"/>
        <w:jc w:val="both"/>
      </w:pPr>
      <w:bookmarkStart w:id="996" w:name="bookmark996"/>
      <w:r>
        <w:rPr>
          <w:color w:val="000000"/>
          <w:spacing w:val="0"/>
          <w:w w:val="100"/>
          <w:position w:val="0"/>
        </w:rPr>
        <w:t>2</w:t>
      </w:r>
      <w:bookmarkEnd w:id="996"/>
      <w:r>
        <w:rPr>
          <w:color w:val="000000"/>
          <w:spacing w:val="0"/>
          <w:w w:val="100"/>
          <w:position w:val="0"/>
        </w:rPr>
        <w:t>）</w:t>
        <w:tab/>
      </w:r>
      <w:r>
        <w:rPr>
          <w:color w:val="000000"/>
          <w:spacing w:val="0"/>
          <w:w w:val="100"/>
          <w:position w:val="0"/>
        </w:rPr>
        <w:t>公司既没有保留通常与所有权相联系的继续管理权，也没有对已售出的商品实施有效控制；</w:t>
      </w:r>
    </w:p>
    <w:p>
      <w:pPr>
        <w:pStyle w:val="Style95"/>
        <w:keepNext w:val="0"/>
        <w:keepLines w:val="0"/>
        <w:widowControl w:val="0"/>
        <w:shd w:val="clear" w:color="auto" w:fill="auto"/>
        <w:tabs>
          <w:tab w:pos="827" w:val="left"/>
        </w:tabs>
        <w:bidi w:val="0"/>
        <w:spacing w:before="0" w:after="0" w:line="313" w:lineRule="exact"/>
        <w:ind w:left="0" w:right="0" w:firstLine="440"/>
        <w:jc w:val="both"/>
      </w:pPr>
      <w:bookmarkStart w:id="997" w:name="bookmark997"/>
      <w:r>
        <w:rPr>
          <w:color w:val="000000"/>
          <w:spacing w:val="0"/>
          <w:w w:val="100"/>
          <w:position w:val="0"/>
        </w:rPr>
        <w:t>3</w:t>
      </w:r>
      <w:bookmarkEnd w:id="997"/>
      <w:r>
        <w:rPr>
          <w:color w:val="000000"/>
          <w:spacing w:val="0"/>
          <w:w w:val="100"/>
          <w:position w:val="0"/>
        </w:rPr>
        <w:t>）</w:t>
        <w:tab/>
      </w:r>
      <w:r>
        <w:rPr>
          <w:color w:val="000000"/>
          <w:spacing w:val="0"/>
          <w:w w:val="100"/>
          <w:position w:val="0"/>
        </w:rPr>
        <w:t>收入的金额能够可靠地计量；</w:t>
      </w:r>
    </w:p>
    <w:p>
      <w:pPr>
        <w:pStyle w:val="Style95"/>
        <w:keepNext w:val="0"/>
        <w:keepLines w:val="0"/>
        <w:widowControl w:val="0"/>
        <w:shd w:val="clear" w:color="auto" w:fill="auto"/>
        <w:tabs>
          <w:tab w:pos="827" w:val="left"/>
        </w:tabs>
        <w:bidi w:val="0"/>
        <w:spacing w:before="0" w:after="0" w:line="313" w:lineRule="exact"/>
        <w:ind w:left="0" w:right="0" w:firstLine="440"/>
        <w:jc w:val="both"/>
      </w:pPr>
      <w:bookmarkStart w:id="998" w:name="bookmark998"/>
      <w:r>
        <w:rPr>
          <w:color w:val="000000"/>
          <w:spacing w:val="0"/>
          <w:w w:val="100"/>
          <w:position w:val="0"/>
        </w:rPr>
        <w:t>4</w:t>
      </w:r>
      <w:bookmarkEnd w:id="998"/>
      <w:r>
        <w:rPr>
          <w:color w:val="000000"/>
          <w:spacing w:val="0"/>
          <w:w w:val="100"/>
          <w:position w:val="0"/>
        </w:rPr>
        <w:t>）</w:t>
        <w:tab/>
      </w:r>
      <w:r>
        <w:rPr>
          <w:color w:val="000000"/>
          <w:spacing w:val="0"/>
          <w:w w:val="100"/>
          <w:position w:val="0"/>
        </w:rPr>
        <w:t>相关的经济利益很可能流入企业；</w:t>
      </w:r>
    </w:p>
    <w:p>
      <w:pPr>
        <w:pStyle w:val="Style95"/>
        <w:keepNext w:val="0"/>
        <w:keepLines w:val="0"/>
        <w:widowControl w:val="0"/>
        <w:shd w:val="clear" w:color="auto" w:fill="auto"/>
        <w:tabs>
          <w:tab w:pos="827" w:val="left"/>
        </w:tabs>
        <w:bidi w:val="0"/>
        <w:spacing w:before="0" w:after="0" w:line="313" w:lineRule="exact"/>
        <w:ind w:left="0" w:right="0" w:firstLine="440"/>
        <w:jc w:val="both"/>
      </w:pPr>
      <w:bookmarkStart w:id="999" w:name="bookmark999"/>
      <w:r>
        <w:rPr>
          <w:color w:val="000000"/>
          <w:spacing w:val="0"/>
          <w:w w:val="100"/>
          <w:position w:val="0"/>
        </w:rPr>
        <w:t>5</w:t>
      </w:r>
      <w:bookmarkEnd w:id="999"/>
      <w:r>
        <w:rPr>
          <w:color w:val="000000"/>
          <w:spacing w:val="0"/>
          <w:w w:val="100"/>
          <w:position w:val="0"/>
        </w:rPr>
        <w:t>）</w:t>
        <w:tab/>
      </w:r>
      <w:r>
        <w:rPr>
          <w:color w:val="000000"/>
          <w:spacing w:val="0"/>
          <w:w w:val="100"/>
          <w:position w:val="0"/>
        </w:rPr>
        <w:t>相关的已发生或将发生的成本能够可靠地计量。</w:t>
      </w:r>
    </w:p>
    <w:p>
      <w:pPr>
        <w:pStyle w:val="Style95"/>
        <w:keepNext w:val="0"/>
        <w:keepLines w:val="0"/>
        <w:widowControl w:val="0"/>
        <w:shd w:val="clear" w:color="auto" w:fill="auto"/>
        <w:tabs>
          <w:tab w:pos="933" w:val="left"/>
        </w:tabs>
        <w:bidi w:val="0"/>
        <w:spacing w:before="0" w:after="0" w:line="313" w:lineRule="exact"/>
        <w:ind w:left="0" w:right="0" w:firstLine="440"/>
        <w:jc w:val="both"/>
      </w:pPr>
      <w:bookmarkStart w:id="1000" w:name="bookmark1000"/>
      <w:r>
        <w:rPr>
          <w:b/>
          <w:bCs/>
          <w:color w:val="000000"/>
          <w:spacing w:val="0"/>
          <w:w w:val="100"/>
          <w:position w:val="0"/>
        </w:rPr>
        <w:t>（</w:t>
      </w:r>
      <w:bookmarkEnd w:id="1000"/>
      <w:r>
        <w:rPr>
          <w:b/>
          <w:bCs/>
          <w:color w:val="000000"/>
          <w:spacing w:val="0"/>
          <w:w w:val="100"/>
          <w:position w:val="0"/>
        </w:rPr>
        <w:t>2）</w:t>
        <w:tab/>
        <w:t>提供劳务确认收入的原则</w:t>
      </w:r>
    </w:p>
    <w:p>
      <w:pPr>
        <w:pStyle w:val="Style95"/>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在同一会计年度内开始并完成的劳务，在完成劳务时确认收入。如劳务的开始和完成分属不同的会计 年度，在提供劳务交易的结果能够可靠估计的情况下，在资产负债表日按完工百分比法确认相关的劳务收 入。在同时符合下列条件时，劳务交易的结果能够可靠地计量：</w:t>
      </w:r>
    </w:p>
    <w:p>
      <w:pPr>
        <w:pStyle w:val="Style95"/>
        <w:keepNext w:val="0"/>
        <w:keepLines w:val="0"/>
        <w:widowControl w:val="0"/>
        <w:shd w:val="clear" w:color="auto" w:fill="auto"/>
        <w:tabs>
          <w:tab w:pos="813" w:val="left"/>
        </w:tabs>
        <w:bidi w:val="0"/>
        <w:spacing w:before="0" w:after="0" w:line="313" w:lineRule="exact"/>
        <w:ind w:left="0" w:right="0" w:firstLine="440"/>
        <w:jc w:val="both"/>
      </w:pPr>
      <w:bookmarkStart w:id="1001" w:name="bookmark1001"/>
      <w:r>
        <w:rPr>
          <w:color w:val="000000"/>
          <w:spacing w:val="0"/>
          <w:w w:val="100"/>
          <w:position w:val="0"/>
        </w:rPr>
        <w:t>1</w:t>
      </w:r>
      <w:bookmarkEnd w:id="1001"/>
      <w:r>
        <w:rPr>
          <w:color w:val="000000"/>
          <w:spacing w:val="0"/>
          <w:w w:val="100"/>
          <w:position w:val="0"/>
        </w:rPr>
        <w:t>）</w:t>
        <w:tab/>
      </w:r>
      <w:r>
        <w:rPr>
          <w:color w:val="000000"/>
          <w:spacing w:val="0"/>
          <w:w w:val="100"/>
          <w:position w:val="0"/>
        </w:rPr>
        <w:t>收入的金额能够可靠地计量；</w:t>
      </w:r>
    </w:p>
    <w:p>
      <w:pPr>
        <w:pStyle w:val="Style95"/>
        <w:keepNext w:val="0"/>
        <w:keepLines w:val="0"/>
        <w:widowControl w:val="0"/>
        <w:shd w:val="clear" w:color="auto" w:fill="auto"/>
        <w:tabs>
          <w:tab w:pos="827" w:val="left"/>
        </w:tabs>
        <w:bidi w:val="0"/>
        <w:spacing w:before="0" w:after="0" w:line="313" w:lineRule="exact"/>
        <w:ind w:left="0" w:right="0" w:firstLine="440"/>
        <w:jc w:val="both"/>
      </w:pPr>
      <w:bookmarkStart w:id="1002" w:name="bookmark1002"/>
      <w:r>
        <w:rPr>
          <w:color w:val="000000"/>
          <w:spacing w:val="0"/>
          <w:w w:val="100"/>
          <w:position w:val="0"/>
        </w:rPr>
        <w:t>2</w:t>
      </w:r>
      <w:bookmarkEnd w:id="1002"/>
      <w:r>
        <w:rPr>
          <w:color w:val="000000"/>
          <w:spacing w:val="0"/>
          <w:w w:val="100"/>
          <w:position w:val="0"/>
        </w:rPr>
        <w:t>）</w:t>
        <w:tab/>
      </w:r>
      <w:r>
        <w:rPr>
          <w:color w:val="000000"/>
          <w:spacing w:val="0"/>
          <w:w w:val="100"/>
          <w:position w:val="0"/>
        </w:rPr>
        <w:t>相关的经济利益很可能流入企业；</w:t>
      </w:r>
    </w:p>
    <w:p>
      <w:pPr>
        <w:pStyle w:val="Style95"/>
        <w:keepNext w:val="0"/>
        <w:keepLines w:val="0"/>
        <w:widowControl w:val="0"/>
        <w:shd w:val="clear" w:color="auto" w:fill="auto"/>
        <w:tabs>
          <w:tab w:pos="827" w:val="left"/>
        </w:tabs>
        <w:bidi w:val="0"/>
        <w:spacing w:before="0" w:after="0" w:line="313" w:lineRule="exact"/>
        <w:ind w:left="0" w:right="0" w:firstLine="440"/>
        <w:jc w:val="both"/>
      </w:pPr>
      <w:bookmarkStart w:id="1003" w:name="bookmark1003"/>
      <w:r>
        <w:rPr>
          <w:color w:val="000000"/>
          <w:spacing w:val="0"/>
          <w:w w:val="100"/>
          <w:position w:val="0"/>
        </w:rPr>
        <w:t>3</w:t>
      </w:r>
      <w:bookmarkEnd w:id="1003"/>
      <w:r>
        <w:rPr>
          <w:color w:val="000000"/>
          <w:spacing w:val="0"/>
          <w:w w:val="100"/>
          <w:position w:val="0"/>
        </w:rPr>
        <w:t>）</w:t>
        <w:tab/>
      </w:r>
      <w:r>
        <w:rPr>
          <w:color w:val="000000"/>
          <w:spacing w:val="0"/>
          <w:w w:val="100"/>
          <w:position w:val="0"/>
        </w:rPr>
        <w:t>交易的完工进度能够可靠地确定；</w:t>
      </w:r>
    </w:p>
    <w:p>
      <w:pPr>
        <w:pStyle w:val="Style95"/>
        <w:keepNext w:val="0"/>
        <w:keepLines w:val="0"/>
        <w:widowControl w:val="0"/>
        <w:shd w:val="clear" w:color="auto" w:fill="auto"/>
        <w:tabs>
          <w:tab w:pos="827" w:val="left"/>
        </w:tabs>
        <w:bidi w:val="0"/>
        <w:spacing w:before="0" w:after="0" w:line="313" w:lineRule="exact"/>
        <w:ind w:left="0" w:right="0" w:firstLine="440"/>
        <w:jc w:val="both"/>
      </w:pPr>
      <w:bookmarkStart w:id="1004" w:name="bookmark1004"/>
      <w:r>
        <w:rPr>
          <w:color w:val="000000"/>
          <w:spacing w:val="0"/>
          <w:w w:val="100"/>
          <w:position w:val="0"/>
        </w:rPr>
        <w:t>4</w:t>
      </w:r>
      <w:bookmarkEnd w:id="1004"/>
      <w:r>
        <w:rPr>
          <w:color w:val="000000"/>
          <w:spacing w:val="0"/>
          <w:w w:val="100"/>
          <w:position w:val="0"/>
        </w:rPr>
        <w:t>）</w:t>
        <w:tab/>
      </w:r>
      <w:r>
        <w:rPr>
          <w:color w:val="000000"/>
          <w:spacing w:val="0"/>
          <w:w w:val="100"/>
          <w:position w:val="0"/>
        </w:rPr>
        <w:t>交易中已发生和将发生的成本能够可靠地计量。</w:t>
      </w:r>
    </w:p>
    <w:p>
      <w:pPr>
        <w:pStyle w:val="Style95"/>
        <w:keepNext w:val="0"/>
        <w:keepLines w:val="0"/>
        <w:widowControl w:val="0"/>
        <w:shd w:val="clear" w:color="auto" w:fill="auto"/>
        <w:bidi w:val="0"/>
        <w:spacing w:before="0" w:after="0" w:line="313" w:lineRule="exact"/>
        <w:ind w:left="0" w:right="0" w:firstLine="440"/>
        <w:jc w:val="both"/>
      </w:pPr>
      <w:r>
        <w:rPr>
          <w:color w:val="000000"/>
          <w:spacing w:val="0"/>
          <w:w w:val="100"/>
          <w:position w:val="0"/>
        </w:rPr>
        <w:t>采用完工百分比法确认提供劳务的收入，按已经发生的成本占估计总成本的比例确定提供劳务交易的 完工进度。提供劳务交易的结果在资产负债表日不能够可靠估计的，若已经发生的劳务成本预计能够得到 补偿，按已经发生的劳务成本金额确认提供劳务收入，并按相同金额结转劳务成本；若已经发生的劳务成 本预计不能够得到补偿，将已经发生的劳务成本计入当期损益，不确认劳务收入。</w:t>
      </w:r>
    </w:p>
    <w:p>
      <w:pPr>
        <w:pStyle w:val="Style95"/>
        <w:keepNext w:val="0"/>
        <w:keepLines w:val="0"/>
        <w:widowControl w:val="0"/>
        <w:shd w:val="clear" w:color="auto" w:fill="auto"/>
        <w:tabs>
          <w:tab w:pos="933" w:val="left"/>
        </w:tabs>
        <w:bidi w:val="0"/>
        <w:spacing w:before="0" w:after="0" w:line="313" w:lineRule="exact"/>
        <w:ind w:left="0" w:right="0" w:firstLine="440"/>
        <w:jc w:val="both"/>
      </w:pPr>
      <w:bookmarkStart w:id="1005" w:name="bookmark1005"/>
      <w:r>
        <w:rPr>
          <w:b/>
          <w:bCs/>
          <w:color w:val="000000"/>
          <w:spacing w:val="0"/>
          <w:w w:val="100"/>
          <w:position w:val="0"/>
        </w:rPr>
        <w:t>（</w:t>
      </w:r>
      <w:bookmarkEnd w:id="1005"/>
      <w:r>
        <w:rPr>
          <w:b/>
          <w:bCs/>
          <w:color w:val="000000"/>
          <w:spacing w:val="0"/>
          <w:w w:val="100"/>
          <w:position w:val="0"/>
        </w:rPr>
        <w:t>3）</w:t>
        <w:tab/>
        <w:t>让渡资产使用权确认收入的原则</w:t>
      </w:r>
    </w:p>
    <w:p>
      <w:pPr>
        <w:pStyle w:val="Style95"/>
        <w:keepNext w:val="0"/>
        <w:keepLines w:val="0"/>
        <w:widowControl w:val="0"/>
        <w:shd w:val="clear" w:color="auto" w:fill="auto"/>
        <w:tabs>
          <w:tab w:pos="813" w:val="left"/>
        </w:tabs>
        <w:bidi w:val="0"/>
        <w:spacing w:before="0" w:after="0" w:line="313" w:lineRule="exact"/>
        <w:ind w:left="0" w:right="0" w:firstLine="440"/>
        <w:jc w:val="left"/>
      </w:pPr>
      <w:bookmarkStart w:id="1006" w:name="bookmark1006"/>
      <w:r>
        <w:rPr>
          <w:color w:val="000000"/>
          <w:spacing w:val="0"/>
          <w:w w:val="100"/>
          <w:position w:val="0"/>
        </w:rPr>
        <w:t>1</w:t>
      </w:r>
      <w:bookmarkEnd w:id="1006"/>
      <w:r>
        <w:rPr>
          <w:color w:val="000000"/>
          <w:spacing w:val="0"/>
          <w:w w:val="100"/>
          <w:position w:val="0"/>
        </w:rPr>
        <w:t>）</w:t>
        <w:tab/>
      </w:r>
      <w:r>
        <w:rPr>
          <w:color w:val="000000"/>
          <w:spacing w:val="0"/>
          <w:w w:val="100"/>
          <w:position w:val="0"/>
        </w:rPr>
        <w:t>在同时满足以下条件时，确认让渡资产使用权收入：</w:t>
      </w:r>
    </w:p>
    <w:p>
      <w:pPr>
        <w:pStyle w:val="Style95"/>
        <w:keepNext w:val="0"/>
        <w:keepLines w:val="0"/>
        <w:widowControl w:val="0"/>
        <w:numPr>
          <w:ilvl w:val="0"/>
          <w:numId w:val="33"/>
        </w:numPr>
        <w:shd w:val="clear" w:color="auto" w:fill="auto"/>
        <w:tabs>
          <w:tab w:pos="832" w:val="left"/>
        </w:tabs>
        <w:bidi w:val="0"/>
        <w:spacing w:before="0" w:after="0" w:line="313" w:lineRule="exact"/>
        <w:ind w:left="0" w:right="0" w:firstLine="440"/>
        <w:jc w:val="both"/>
      </w:pPr>
      <w:bookmarkStart w:id="1007" w:name="bookmark1007"/>
      <w:bookmarkEnd w:id="1007"/>
      <w:r>
        <w:rPr>
          <w:color w:val="000000"/>
          <w:spacing w:val="0"/>
          <w:w w:val="100"/>
          <w:position w:val="0"/>
        </w:rPr>
        <w:t>相关的经济利益很可能流入企业；</w:t>
      </w:r>
    </w:p>
    <w:p>
      <w:pPr>
        <w:pStyle w:val="Style95"/>
        <w:keepNext w:val="0"/>
        <w:keepLines w:val="0"/>
        <w:widowControl w:val="0"/>
        <w:numPr>
          <w:ilvl w:val="0"/>
          <w:numId w:val="33"/>
        </w:numPr>
        <w:shd w:val="clear" w:color="auto" w:fill="auto"/>
        <w:tabs>
          <w:tab w:pos="837" w:val="left"/>
        </w:tabs>
        <w:bidi w:val="0"/>
        <w:spacing w:before="0" w:after="0" w:line="313" w:lineRule="exact"/>
        <w:ind w:left="0" w:right="0" w:firstLine="440"/>
        <w:jc w:val="both"/>
      </w:pPr>
      <w:bookmarkStart w:id="1008" w:name="bookmark1008"/>
      <w:bookmarkEnd w:id="1008"/>
      <w:r>
        <w:rPr>
          <w:color w:val="000000"/>
          <w:spacing w:val="0"/>
          <w:w w:val="100"/>
          <w:position w:val="0"/>
        </w:rPr>
        <w:t>收入金额能够可靠地计量。</w:t>
      </w:r>
    </w:p>
    <w:p>
      <w:pPr>
        <w:pStyle w:val="Style95"/>
        <w:keepNext w:val="0"/>
        <w:keepLines w:val="0"/>
        <w:widowControl w:val="0"/>
        <w:shd w:val="clear" w:color="auto" w:fill="auto"/>
        <w:tabs>
          <w:tab w:pos="827" w:val="left"/>
        </w:tabs>
        <w:bidi w:val="0"/>
        <w:spacing w:before="0" w:after="0" w:line="313" w:lineRule="exact"/>
        <w:ind w:left="0" w:right="0" w:firstLine="440"/>
        <w:jc w:val="both"/>
      </w:pPr>
      <w:bookmarkStart w:id="1009" w:name="bookmark1009"/>
      <w:r>
        <w:rPr>
          <w:color w:val="000000"/>
          <w:spacing w:val="0"/>
          <w:w w:val="100"/>
          <w:position w:val="0"/>
        </w:rPr>
        <w:t>2</w:t>
      </w:r>
      <w:bookmarkEnd w:id="1009"/>
      <w:r>
        <w:rPr>
          <w:color w:val="000000"/>
          <w:spacing w:val="0"/>
          <w:w w:val="100"/>
          <w:position w:val="0"/>
        </w:rPr>
        <w:t>）</w:t>
        <w:tab/>
      </w:r>
      <w:r>
        <w:rPr>
          <w:color w:val="000000"/>
          <w:spacing w:val="0"/>
          <w:w w:val="100"/>
          <w:position w:val="0"/>
        </w:rPr>
        <w:t>让渡资产使用权收入确认依据</w:t>
      </w:r>
    </w:p>
    <w:p>
      <w:pPr>
        <w:pStyle w:val="Style95"/>
        <w:keepNext w:val="0"/>
        <w:keepLines w:val="0"/>
        <w:widowControl w:val="0"/>
        <w:numPr>
          <w:ilvl w:val="0"/>
          <w:numId w:val="35"/>
        </w:numPr>
        <w:shd w:val="clear" w:color="auto" w:fill="auto"/>
        <w:tabs>
          <w:tab w:pos="832" w:val="left"/>
        </w:tabs>
        <w:bidi w:val="0"/>
        <w:spacing w:before="0" w:after="0" w:line="313" w:lineRule="exact"/>
        <w:ind w:left="0" w:right="0" w:firstLine="440"/>
        <w:jc w:val="both"/>
      </w:pPr>
      <w:bookmarkStart w:id="1010" w:name="bookmark1010"/>
      <w:bookmarkEnd w:id="1010"/>
      <w:r>
        <w:rPr>
          <w:color w:val="000000"/>
          <w:spacing w:val="0"/>
          <w:w w:val="100"/>
          <w:position w:val="0"/>
        </w:rPr>
        <w:t>利息收入金额，按照他人使用本公司货币资金的时间和实际利率计算确定；</w:t>
      </w:r>
    </w:p>
    <w:p>
      <w:pPr>
        <w:pStyle w:val="Style95"/>
        <w:keepNext w:val="0"/>
        <w:keepLines w:val="0"/>
        <w:widowControl w:val="0"/>
        <w:numPr>
          <w:ilvl w:val="0"/>
          <w:numId w:val="35"/>
        </w:numPr>
        <w:shd w:val="clear" w:color="auto" w:fill="auto"/>
        <w:tabs>
          <w:tab w:pos="837" w:val="left"/>
        </w:tabs>
        <w:bidi w:val="0"/>
        <w:spacing w:before="0" w:after="0" w:line="313" w:lineRule="exact"/>
        <w:ind w:left="0" w:right="0" w:firstLine="440"/>
        <w:jc w:val="left"/>
      </w:pPr>
      <w:bookmarkStart w:id="1011" w:name="bookmark1011"/>
      <w:bookmarkEnd w:id="1011"/>
      <w:r>
        <w:rPr>
          <w:color w:val="000000"/>
          <w:spacing w:val="0"/>
          <w:w w:val="100"/>
          <w:position w:val="0"/>
        </w:rPr>
        <w:t>使用费收入金额，按照有关合同或协议约定的收费时间和方法计算确定。</w:t>
      </w:r>
    </w:p>
    <w:p>
      <w:pPr>
        <w:pStyle w:val="Style95"/>
        <w:keepNext w:val="0"/>
        <w:keepLines w:val="0"/>
        <w:widowControl w:val="0"/>
        <w:shd w:val="clear" w:color="auto" w:fill="auto"/>
        <w:tabs>
          <w:tab w:pos="933" w:val="left"/>
        </w:tabs>
        <w:bidi w:val="0"/>
        <w:spacing w:before="0" w:after="0" w:line="313" w:lineRule="exact"/>
        <w:ind w:left="0" w:right="0" w:firstLine="440"/>
        <w:jc w:val="both"/>
      </w:pPr>
      <w:bookmarkStart w:id="1012" w:name="bookmark1012"/>
      <w:r>
        <w:rPr>
          <w:b/>
          <w:bCs/>
          <w:color w:val="000000"/>
          <w:spacing w:val="0"/>
          <w:w w:val="100"/>
          <w:position w:val="0"/>
        </w:rPr>
        <w:t>（</w:t>
      </w:r>
      <w:bookmarkEnd w:id="1012"/>
      <w:r>
        <w:rPr>
          <w:b/>
          <w:bCs/>
          <w:color w:val="000000"/>
          <w:spacing w:val="0"/>
          <w:w w:val="100"/>
          <w:position w:val="0"/>
        </w:rPr>
        <w:t>4）</w:t>
        <w:tab/>
        <w:t>建造合同</w:t>
      </w:r>
    </w:p>
    <w:p>
      <w:pPr>
        <w:pStyle w:val="Style95"/>
        <w:keepNext w:val="0"/>
        <w:keepLines w:val="0"/>
        <w:widowControl w:val="0"/>
        <w:shd w:val="clear" w:color="auto" w:fill="auto"/>
        <w:bidi w:val="0"/>
        <w:spacing w:before="0" w:after="0" w:line="313" w:lineRule="exact"/>
        <w:ind w:left="0" w:right="0" w:firstLine="440"/>
        <w:jc w:val="both"/>
        <w:sectPr>
          <w:footnotePr>
            <w:pos w:val="pageBottom"/>
            <w:numFmt w:val="decimal"/>
            <w:numRestart w:val="continuous"/>
          </w:footnotePr>
          <w:pgSz w:w="11900" w:h="16840"/>
          <w:pgMar w:top="1402" w:right="1030" w:bottom="1498" w:left="1083" w:header="0" w:footer="3" w:gutter="0"/>
          <w:cols w:space="720"/>
          <w:noEndnote/>
          <w:rtlGutter w:val="0"/>
          <w:docGrid w:linePitch="360"/>
        </w:sectPr>
      </w:pPr>
      <w:bookmarkStart w:id="1013" w:name="bookmark1013"/>
      <w:r>
        <w:rPr>
          <w:color w:val="000000"/>
          <w:spacing w:val="0"/>
          <w:w w:val="100"/>
          <w:position w:val="0"/>
        </w:rPr>
        <w:t>1</w:t>
      </w:r>
      <w:bookmarkEnd w:id="1013"/>
      <w:r>
        <w:rPr>
          <w:color w:val="000000"/>
          <w:spacing w:val="0"/>
          <w:w w:val="100"/>
          <w:position w:val="0"/>
        </w:rPr>
        <w:t>）</w:t>
      </w:r>
      <w:r>
        <w:rPr>
          <w:color w:val="000000"/>
          <w:spacing w:val="0"/>
          <w:w w:val="100"/>
          <w:position w:val="0"/>
        </w:rPr>
        <w:t>建造合同的结果在资产负债表日能够可靠估计的，根据完工百分比法确认合同收入和合同费用。 建造合同的结果在资产负债表日不能够可靠估计的，若合同成本能够收回的，合同收入根据能够收回的实</w:t>
      </w:r>
    </w:p>
    <w:p>
      <w:pPr>
        <w:pStyle w:val="Style95"/>
        <w:keepNext w:val="0"/>
        <w:keepLines w:val="0"/>
        <w:widowControl w:val="0"/>
        <w:shd w:val="clear" w:color="auto" w:fill="auto"/>
        <w:bidi w:val="0"/>
        <w:spacing w:before="0" w:after="0" w:line="458" w:lineRule="exact"/>
        <w:ind w:left="0" w:right="0" w:firstLine="6140"/>
        <w:jc w:val="both"/>
      </w:pPr>
      <w:r>
        <w:rPr>
          <w:color w:val="000000"/>
          <w:spacing w:val="0"/>
          <w:w w:val="100"/>
          <w:position w:val="0"/>
          <w:sz w:val="17"/>
          <w:szCs w:val="17"/>
        </w:rPr>
        <w:t>山东丽鹏股份有限公司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 xml:space="preserve">年年度报告全文 </w:t>
      </w:r>
      <w:r>
        <w:rPr>
          <w:color w:val="000000"/>
          <w:spacing w:val="0"/>
          <w:w w:val="100"/>
          <w:position w:val="0"/>
        </w:rPr>
        <w:t>际合同成本予以确认，合同成本在其发生的当期确认为合同费用；若合同成本不可能收回的，在发生时立 即确认为合同费用，不确认合同收入。</w:t>
      </w:r>
    </w:p>
    <w:p>
      <w:pPr>
        <w:pStyle w:val="Style95"/>
        <w:keepNext w:val="0"/>
        <w:keepLines w:val="0"/>
        <w:widowControl w:val="0"/>
        <w:shd w:val="clear" w:color="auto" w:fill="auto"/>
        <w:tabs>
          <w:tab w:pos="741" w:val="left"/>
        </w:tabs>
        <w:bidi w:val="0"/>
        <w:spacing w:before="0" w:after="0" w:line="316" w:lineRule="exact"/>
        <w:ind w:left="0" w:right="0" w:firstLine="340"/>
        <w:jc w:val="both"/>
      </w:pPr>
      <w:bookmarkStart w:id="1014" w:name="bookmark1014"/>
      <w:r>
        <w:rPr>
          <w:color w:val="000000"/>
          <w:spacing w:val="0"/>
          <w:w w:val="100"/>
          <w:position w:val="0"/>
        </w:rPr>
        <w:t>2</w:t>
      </w:r>
      <w:bookmarkEnd w:id="1014"/>
      <w:r>
        <w:rPr>
          <w:color w:val="000000"/>
          <w:spacing w:val="0"/>
          <w:w w:val="100"/>
          <w:position w:val="0"/>
        </w:rPr>
        <w:t>）</w:t>
        <w:tab/>
      </w:r>
      <w:r>
        <w:rPr>
          <w:color w:val="000000"/>
          <w:spacing w:val="0"/>
          <w:w w:val="100"/>
          <w:position w:val="0"/>
        </w:rPr>
        <w:t>固定造价合同同时满足下列条件表明其结果能够可靠估计：合同总收入能够可靠计量、与合同相 关的经济利益很可能流入、实际发生的合同成本能够清楚地区分和可靠地计量、合同完工进度和为完成合 同尚需发生的成本能够可靠地计量。成本加成合同同时满足下列条件表明其结果能够可靠估计：与合同相 关的经济利益很可能流入、实际发生的合同成本能够清楚地区分和可靠地计量。</w:t>
      </w:r>
    </w:p>
    <w:p>
      <w:pPr>
        <w:pStyle w:val="Style95"/>
        <w:keepNext w:val="0"/>
        <w:keepLines w:val="0"/>
        <w:widowControl w:val="0"/>
        <w:shd w:val="clear" w:color="auto" w:fill="auto"/>
        <w:tabs>
          <w:tab w:pos="741" w:val="left"/>
        </w:tabs>
        <w:bidi w:val="0"/>
        <w:spacing w:before="0" w:after="0" w:line="316" w:lineRule="exact"/>
        <w:ind w:left="0" w:right="0" w:firstLine="340"/>
        <w:jc w:val="both"/>
      </w:pPr>
      <w:bookmarkStart w:id="1015" w:name="bookmark1015"/>
      <w:r>
        <w:rPr>
          <w:color w:val="000000"/>
          <w:spacing w:val="0"/>
          <w:w w:val="100"/>
          <w:position w:val="0"/>
        </w:rPr>
        <w:t>3</w:t>
      </w:r>
      <w:bookmarkEnd w:id="1015"/>
      <w:r>
        <w:rPr>
          <w:color w:val="000000"/>
          <w:spacing w:val="0"/>
          <w:w w:val="100"/>
          <w:position w:val="0"/>
        </w:rPr>
        <w:t>）</w:t>
        <w:tab/>
      </w:r>
      <w:r>
        <w:rPr>
          <w:color w:val="000000"/>
          <w:spacing w:val="0"/>
          <w:w w:val="100"/>
          <w:position w:val="0"/>
        </w:rPr>
        <w:t>确定合同完工进度的方法为累计实际发生的合同成本占合同预计总成本的比例。</w:t>
      </w:r>
    </w:p>
    <w:p>
      <w:pPr>
        <w:pStyle w:val="Style95"/>
        <w:keepNext w:val="0"/>
        <w:keepLines w:val="0"/>
        <w:widowControl w:val="0"/>
        <w:shd w:val="clear" w:color="auto" w:fill="auto"/>
        <w:tabs>
          <w:tab w:pos="741" w:val="left"/>
        </w:tabs>
        <w:bidi w:val="0"/>
        <w:spacing w:before="0" w:after="0" w:line="316" w:lineRule="exact"/>
        <w:ind w:left="0" w:right="0" w:firstLine="340"/>
        <w:jc w:val="both"/>
      </w:pPr>
      <w:bookmarkStart w:id="1016" w:name="bookmark1016"/>
      <w:r>
        <w:rPr>
          <w:color w:val="000000"/>
          <w:spacing w:val="0"/>
          <w:w w:val="100"/>
          <w:position w:val="0"/>
        </w:rPr>
        <w:t>4</w:t>
      </w:r>
      <w:bookmarkEnd w:id="1016"/>
      <w:r>
        <w:rPr>
          <w:color w:val="000000"/>
          <w:spacing w:val="0"/>
          <w:w w:val="100"/>
          <w:position w:val="0"/>
        </w:rPr>
        <w:t>）</w:t>
        <w:tab/>
      </w:r>
      <w:r>
        <w:rPr>
          <w:color w:val="000000"/>
          <w:spacing w:val="0"/>
          <w:w w:val="100"/>
          <w:position w:val="0"/>
        </w:rPr>
        <w:t>资产负债表日，合同预计总成本超过合同总收入的，将预计损失确认为当期费用。执行中的建造合 同，按其差额计提存货跌价准备；待执行的亏损合同，按其差额确认预计负债。</w:t>
      </w:r>
    </w:p>
    <w:p>
      <w:pPr>
        <w:pStyle w:val="Style95"/>
        <w:keepNext w:val="0"/>
        <w:keepLines w:val="0"/>
        <w:widowControl w:val="0"/>
        <w:shd w:val="clear" w:color="auto" w:fill="auto"/>
        <w:bidi w:val="0"/>
        <w:spacing w:before="0" w:after="0" w:line="316" w:lineRule="exact"/>
        <w:ind w:left="0" w:right="0" w:firstLine="440"/>
        <w:jc w:val="both"/>
      </w:pPr>
      <w:bookmarkStart w:id="1017" w:name="bookmark1017"/>
      <w:r>
        <w:rPr>
          <w:b/>
          <w:bCs/>
          <w:color w:val="000000"/>
          <w:spacing w:val="0"/>
          <w:w w:val="100"/>
          <w:position w:val="0"/>
        </w:rPr>
        <w:t>（</w:t>
      </w:r>
      <w:bookmarkEnd w:id="1017"/>
      <w:r>
        <w:rPr>
          <w:b/>
          <w:bCs/>
          <w:color w:val="000000"/>
          <w:spacing w:val="0"/>
          <w:w w:val="100"/>
          <w:position w:val="0"/>
        </w:rPr>
        <w:t>5）收入确认的具体方法</w:t>
      </w:r>
    </w:p>
    <w:p>
      <w:pPr>
        <w:pStyle w:val="Style95"/>
        <w:keepNext w:val="0"/>
        <w:keepLines w:val="0"/>
        <w:widowControl w:val="0"/>
        <w:shd w:val="clear" w:color="auto" w:fill="auto"/>
        <w:bidi w:val="0"/>
        <w:spacing w:before="0" w:after="0" w:line="316" w:lineRule="exact"/>
        <w:ind w:left="0" w:right="0" w:firstLine="440"/>
        <w:jc w:val="both"/>
      </w:pPr>
      <w:r>
        <w:rPr>
          <w:color w:val="000000"/>
          <w:spacing w:val="0"/>
          <w:w w:val="100"/>
          <w:position w:val="0"/>
        </w:rPr>
        <w:t>公司产品收入按照协议或合同将产品交付客户，客户按合同或协议约定确认收货，产品价格经双方确 认，公司开具销售发票后，确认收入的实现。</w:t>
      </w:r>
    </w:p>
    <w:p>
      <w:pPr>
        <w:pStyle w:val="Style95"/>
        <w:keepNext w:val="0"/>
        <w:keepLines w:val="0"/>
        <w:widowControl w:val="0"/>
        <w:shd w:val="clear" w:color="auto" w:fill="auto"/>
        <w:tabs>
          <w:tab w:pos="784" w:val="left"/>
        </w:tabs>
        <w:bidi w:val="0"/>
        <w:spacing w:before="0" w:after="0" w:line="316" w:lineRule="exact"/>
        <w:ind w:left="0" w:right="0" w:firstLine="440"/>
        <w:jc w:val="both"/>
      </w:pPr>
      <w:bookmarkStart w:id="1018" w:name="bookmark1018"/>
      <w:r>
        <w:rPr>
          <w:color w:val="000000"/>
          <w:spacing w:val="0"/>
          <w:w w:val="100"/>
          <w:position w:val="0"/>
        </w:rPr>
        <w:t>1</w:t>
      </w:r>
      <w:bookmarkEnd w:id="1018"/>
      <w:r>
        <w:rPr>
          <w:color w:val="000000"/>
          <w:spacing w:val="0"/>
          <w:w w:val="100"/>
          <w:position w:val="0"/>
        </w:rPr>
        <w:t>）</w:t>
        <w:tab/>
      </w:r>
      <w:r>
        <w:rPr>
          <w:color w:val="000000"/>
          <w:spacing w:val="0"/>
          <w:w w:val="100"/>
          <w:position w:val="0"/>
        </w:rPr>
        <w:t>内销铝盖、塑料盖、铝塑结合盖等包装产品按照协议或合同将产品交付客户，客户按合同或协议 约定确认收货，产品价格经双方确认，公司开具销售发票后，确认收入的实现。</w:t>
      </w:r>
    </w:p>
    <w:p>
      <w:pPr>
        <w:pStyle w:val="Style95"/>
        <w:keepNext w:val="0"/>
        <w:keepLines w:val="0"/>
        <w:widowControl w:val="0"/>
        <w:shd w:val="clear" w:color="auto" w:fill="auto"/>
        <w:tabs>
          <w:tab w:pos="803" w:val="left"/>
        </w:tabs>
        <w:bidi w:val="0"/>
        <w:spacing w:before="0" w:after="0" w:line="316" w:lineRule="exact"/>
        <w:ind w:left="0" w:right="0" w:firstLine="440"/>
        <w:jc w:val="both"/>
      </w:pPr>
      <w:bookmarkStart w:id="1019" w:name="bookmark1019"/>
      <w:r>
        <w:rPr>
          <w:color w:val="000000"/>
          <w:spacing w:val="0"/>
          <w:w w:val="100"/>
          <w:position w:val="0"/>
        </w:rPr>
        <w:t>2</w:t>
      </w:r>
      <w:bookmarkEnd w:id="1019"/>
      <w:r>
        <w:rPr>
          <w:color w:val="000000"/>
          <w:spacing w:val="0"/>
          <w:w w:val="100"/>
          <w:position w:val="0"/>
        </w:rPr>
        <w:t>）</w:t>
        <w:tab/>
      </w:r>
      <w:r>
        <w:rPr>
          <w:color w:val="000000"/>
          <w:spacing w:val="0"/>
          <w:w w:val="100"/>
          <w:position w:val="0"/>
        </w:rPr>
        <w:t>外销铝盖、塑料盖、铝塑结合盖等包装产品在销售定价交易模式为</w:t>
      </w:r>
      <w:r>
        <w:rPr>
          <w:color w:val="000000"/>
          <w:spacing w:val="0"/>
          <w:w w:val="100"/>
          <w:position w:val="0"/>
        </w:rPr>
        <w:t>FOB</w:t>
      </w:r>
      <w:r>
        <w:rPr>
          <w:color w:val="000000"/>
          <w:spacing w:val="0"/>
          <w:w w:val="100"/>
          <w:position w:val="0"/>
        </w:rPr>
        <w:t>和</w:t>
      </w:r>
      <w:r>
        <w:rPr>
          <w:color w:val="000000"/>
          <w:spacing w:val="0"/>
          <w:w w:val="100"/>
          <w:position w:val="0"/>
        </w:rPr>
        <w:t>CFR</w:t>
      </w:r>
      <w:r>
        <w:rPr>
          <w:color w:val="000000"/>
          <w:spacing w:val="0"/>
          <w:w w:val="100"/>
          <w:position w:val="0"/>
        </w:rPr>
        <w:t>方式下，公司以货物装 船，报关出口手续完成后确认收入的实现；在销售定价交易模式为</w:t>
      </w:r>
      <w:r>
        <w:rPr>
          <w:color w:val="000000"/>
          <w:spacing w:val="0"/>
          <w:w w:val="100"/>
          <w:position w:val="0"/>
        </w:rPr>
        <w:t>CIF</w:t>
      </w:r>
      <w:r>
        <w:rPr>
          <w:color w:val="000000"/>
          <w:spacing w:val="0"/>
          <w:w w:val="100"/>
          <w:position w:val="0"/>
        </w:rPr>
        <w:t>方式下，公司以货物报关出口并交付 提单确认收入的实现。</w:t>
      </w:r>
    </w:p>
    <w:p>
      <w:pPr>
        <w:pStyle w:val="Style95"/>
        <w:keepNext w:val="0"/>
        <w:keepLines w:val="0"/>
        <w:widowControl w:val="0"/>
        <w:shd w:val="clear" w:color="auto" w:fill="auto"/>
        <w:tabs>
          <w:tab w:pos="789" w:val="left"/>
        </w:tabs>
        <w:bidi w:val="0"/>
        <w:spacing w:before="0" w:after="0" w:line="316" w:lineRule="exact"/>
        <w:ind w:left="0" w:right="0" w:firstLine="440"/>
        <w:jc w:val="both"/>
      </w:pPr>
      <w:bookmarkStart w:id="1020" w:name="bookmark1020"/>
      <w:r>
        <w:rPr>
          <w:color w:val="000000"/>
          <w:spacing w:val="0"/>
          <w:w w:val="100"/>
          <w:position w:val="0"/>
        </w:rPr>
        <w:t>3</w:t>
      </w:r>
      <w:bookmarkEnd w:id="1020"/>
      <w:r>
        <w:rPr>
          <w:color w:val="000000"/>
          <w:spacing w:val="0"/>
          <w:w w:val="100"/>
          <w:position w:val="0"/>
        </w:rPr>
        <w:t>）</w:t>
        <w:tab/>
      </w:r>
      <w:r>
        <w:rPr>
          <w:color w:val="000000"/>
          <w:spacing w:val="0"/>
          <w:w w:val="100"/>
          <w:position w:val="0"/>
        </w:rPr>
        <w:t>园林建造施工收入按照完工百分比法确认合同收入和合同费用，完工百分比为累计发生的实际合 同成本占合同预计总成本的比例。</w:t>
      </w:r>
    </w:p>
    <w:p>
      <w:pPr>
        <w:pStyle w:val="Style95"/>
        <w:keepNext w:val="0"/>
        <w:keepLines w:val="0"/>
        <w:widowControl w:val="0"/>
        <w:shd w:val="clear" w:color="auto" w:fill="auto"/>
        <w:tabs>
          <w:tab w:pos="798" w:val="left"/>
        </w:tabs>
        <w:bidi w:val="0"/>
        <w:spacing w:before="0" w:after="0" w:line="316" w:lineRule="exact"/>
        <w:ind w:left="0" w:right="0" w:firstLine="440"/>
        <w:jc w:val="both"/>
      </w:pPr>
      <w:bookmarkStart w:id="1021" w:name="bookmark1021"/>
      <w:r>
        <w:rPr>
          <w:color w:val="000000"/>
          <w:spacing w:val="0"/>
          <w:w w:val="100"/>
          <w:position w:val="0"/>
        </w:rPr>
        <w:t>4</w:t>
      </w:r>
      <w:bookmarkEnd w:id="1021"/>
      <w:r>
        <w:rPr>
          <w:color w:val="000000"/>
          <w:spacing w:val="0"/>
          <w:w w:val="100"/>
          <w:position w:val="0"/>
        </w:rPr>
        <w:t>）</w:t>
        <w:tab/>
      </w:r>
      <w:r>
        <w:rPr>
          <w:color w:val="000000"/>
          <w:spacing w:val="0"/>
          <w:w w:val="100"/>
          <w:position w:val="0"/>
        </w:rPr>
        <w:t>销售苗木收入确认时点为苗木销售合同或订单已经签订，按合约苗木已经销售出库，购货方确定 收到苗木并无退货风险。</w:t>
      </w:r>
    </w:p>
    <w:p>
      <w:pPr>
        <w:pStyle w:val="Style95"/>
        <w:keepNext w:val="0"/>
        <w:keepLines w:val="0"/>
        <w:widowControl w:val="0"/>
        <w:shd w:val="clear" w:color="auto" w:fill="auto"/>
        <w:tabs>
          <w:tab w:pos="808" w:val="left"/>
        </w:tabs>
        <w:bidi w:val="0"/>
        <w:spacing w:before="0" w:after="0" w:line="316" w:lineRule="exact"/>
        <w:ind w:left="0" w:right="0" w:firstLine="440"/>
        <w:jc w:val="both"/>
      </w:pPr>
      <w:bookmarkStart w:id="1022" w:name="bookmark1022"/>
      <w:r>
        <w:rPr>
          <w:color w:val="000000"/>
          <w:spacing w:val="0"/>
          <w:w w:val="100"/>
          <w:position w:val="0"/>
        </w:rPr>
        <w:t>5</w:t>
      </w:r>
      <w:bookmarkEnd w:id="1022"/>
      <w:r>
        <w:rPr>
          <w:color w:val="000000"/>
          <w:spacing w:val="0"/>
          <w:w w:val="100"/>
          <w:position w:val="0"/>
        </w:rPr>
        <w:t>）</w:t>
        <w:tab/>
      </w:r>
      <w:r>
        <w:rPr>
          <w:color w:val="000000"/>
          <w:spacing w:val="0"/>
          <w:w w:val="100"/>
          <w:position w:val="0"/>
        </w:rPr>
        <w:t>设计收入根据设计合同约定完工进度及应收设计进度款确认，设计收入确认时点为公司根据设计 合同提供给客户设计方案或图纸等资料时确认。</w:t>
      </w:r>
    </w:p>
    <w:p>
      <w:pPr>
        <w:pStyle w:val="Style95"/>
        <w:keepNext w:val="0"/>
        <w:keepLines w:val="0"/>
        <w:widowControl w:val="0"/>
        <w:shd w:val="clear" w:color="auto" w:fill="auto"/>
        <w:tabs>
          <w:tab w:pos="798" w:val="left"/>
        </w:tabs>
        <w:bidi w:val="0"/>
        <w:spacing w:before="0" w:after="0" w:line="316" w:lineRule="exact"/>
        <w:ind w:left="0" w:right="0" w:firstLine="440"/>
        <w:jc w:val="both"/>
      </w:pPr>
      <w:bookmarkStart w:id="1023" w:name="bookmark1023"/>
      <w:r>
        <w:rPr>
          <w:color w:val="000000"/>
          <w:spacing w:val="0"/>
          <w:w w:val="100"/>
          <w:position w:val="0"/>
        </w:rPr>
        <w:t>6</w:t>
      </w:r>
      <w:bookmarkEnd w:id="1023"/>
      <w:r>
        <w:rPr>
          <w:color w:val="000000"/>
          <w:spacing w:val="0"/>
          <w:w w:val="100"/>
          <w:position w:val="0"/>
        </w:rPr>
        <w:t>）</w:t>
        <w:tab/>
      </w:r>
      <w:r>
        <w:rPr>
          <w:color w:val="000000"/>
          <w:spacing w:val="0"/>
          <w:w w:val="100"/>
          <w:position w:val="0"/>
        </w:rPr>
        <w:t>养护收入以提供绿化养护劳务的结果是否可靠估计为标准分情况确认收入，根据提供绿化养护的 工作量和合同约定的价格确认。</w:t>
      </w:r>
    </w:p>
    <w:p>
      <w:pPr>
        <w:pStyle w:val="Style95"/>
        <w:keepNext w:val="0"/>
        <w:keepLines w:val="0"/>
        <w:widowControl w:val="0"/>
        <w:shd w:val="clear" w:color="auto" w:fill="auto"/>
        <w:tabs>
          <w:tab w:pos="806" w:val="left"/>
        </w:tabs>
        <w:bidi w:val="0"/>
        <w:spacing w:before="0" w:after="0" w:line="316" w:lineRule="exact"/>
        <w:ind w:left="0" w:right="0" w:firstLine="440"/>
        <w:jc w:val="both"/>
      </w:pPr>
      <w:bookmarkStart w:id="1024" w:name="bookmark1024"/>
      <w:r>
        <w:rPr>
          <w:color w:val="000000"/>
          <w:spacing w:val="0"/>
          <w:w w:val="100"/>
          <w:position w:val="0"/>
        </w:rPr>
        <w:t>7</w:t>
      </w:r>
      <w:bookmarkEnd w:id="1024"/>
      <w:r>
        <w:rPr>
          <w:color w:val="000000"/>
          <w:spacing w:val="0"/>
          <w:w w:val="100"/>
          <w:position w:val="0"/>
        </w:rPr>
        <w:t>）</w:t>
        <w:tab/>
      </w:r>
      <w:r>
        <w:rPr>
          <w:color w:val="000000"/>
          <w:spacing w:val="0"/>
          <w:w w:val="100"/>
          <w:position w:val="0"/>
        </w:rPr>
        <w:t>BT</w:t>
      </w:r>
      <w:r>
        <w:rPr>
          <w:color w:val="000000"/>
          <w:spacing w:val="0"/>
          <w:w w:val="100"/>
          <w:position w:val="0"/>
        </w:rPr>
        <w:t>项目核算方法</w:t>
      </w:r>
    </w:p>
    <w:p>
      <w:pPr>
        <w:pStyle w:val="Style95"/>
        <w:keepNext w:val="0"/>
        <w:keepLines w:val="0"/>
        <w:widowControl w:val="0"/>
        <w:shd w:val="clear" w:color="auto" w:fill="auto"/>
        <w:bidi w:val="0"/>
        <w:spacing w:before="0" w:after="0" w:line="316" w:lineRule="exact"/>
        <w:ind w:left="0" w:right="0" w:firstLine="440"/>
        <w:jc w:val="both"/>
      </w:pPr>
      <w:r>
        <w:rPr>
          <w:color w:val="000000"/>
          <w:spacing w:val="0"/>
          <w:w w:val="100"/>
          <w:position w:val="0"/>
        </w:rPr>
        <w:t>以</w:t>
      </w:r>
      <w:r>
        <w:rPr>
          <w:color w:val="000000"/>
          <w:spacing w:val="0"/>
          <w:w w:val="100"/>
          <w:position w:val="0"/>
        </w:rPr>
        <w:t xml:space="preserve">BT </w:t>
      </w:r>
      <w:r>
        <w:rPr>
          <w:color w:val="000000"/>
          <w:spacing w:val="0"/>
          <w:w w:val="100"/>
          <w:position w:val="0"/>
        </w:rPr>
        <w:t>（建造一移交）方式建设公共基础设施，即政府或代理公司与本公司签订工程投资建设回购协议, 并授权本公司代理其实施投融资职能进行工程建设，工程完工后移交政府，政府根据协议在约定的期限内 支付回购资金（包括投资补偿等）。</w:t>
      </w:r>
    </w:p>
    <w:p>
      <w:pPr>
        <w:pStyle w:val="Style95"/>
        <w:keepNext w:val="0"/>
        <w:keepLines w:val="0"/>
        <w:widowControl w:val="0"/>
        <w:shd w:val="clear" w:color="auto" w:fill="auto"/>
        <w:bidi w:val="0"/>
        <w:spacing w:before="0" w:after="0" w:line="316" w:lineRule="exact"/>
        <w:ind w:left="0" w:right="0" w:firstLine="440"/>
        <w:jc w:val="both"/>
      </w:pPr>
      <w:r>
        <w:rPr>
          <w:color w:val="000000"/>
          <w:spacing w:val="0"/>
          <w:w w:val="100"/>
          <w:position w:val="0"/>
        </w:rPr>
        <w:t>具体核算时，本公司对同时提供建造服务的</w:t>
      </w:r>
      <w:r>
        <w:rPr>
          <w:color w:val="000000"/>
          <w:spacing w:val="0"/>
          <w:w w:val="100"/>
          <w:position w:val="0"/>
        </w:rPr>
        <w:t>BT</w:t>
      </w:r>
      <w:r>
        <w:rPr>
          <w:color w:val="000000"/>
          <w:spacing w:val="0"/>
          <w:w w:val="100"/>
          <w:position w:val="0"/>
        </w:rPr>
        <w:t>项目，建造期间发生的项目成本在“长期应收款”中归 集，并按《企业会计准则第</w:t>
      </w:r>
      <w:r>
        <w:rPr>
          <w:color w:val="000000"/>
          <w:spacing w:val="0"/>
          <w:w w:val="100"/>
          <w:position w:val="0"/>
        </w:rPr>
        <w:t>15</w:t>
      </w:r>
      <w:r>
        <w:rPr>
          <w:color w:val="000000"/>
          <w:spacing w:val="0"/>
          <w:w w:val="100"/>
          <w:position w:val="0"/>
        </w:rPr>
        <w:t>号一一建造合同》确认于建造相关的收入和成本。长期应收款</w:t>
      </w:r>
      <w:r>
        <w:rPr>
          <w:color w:val="000000"/>
          <w:spacing w:val="0"/>
          <w:w w:val="100"/>
          <w:position w:val="0"/>
        </w:rPr>
        <w:t>一</w:t>
      </w:r>
      <w:r>
        <w:rPr>
          <w:color w:val="000000"/>
          <w:spacing w:val="0"/>
          <w:w w:val="100"/>
          <w:position w:val="0"/>
        </w:rPr>
        <w:t>BT</w:t>
      </w:r>
      <w:r>
        <w:rPr>
          <w:color w:val="000000"/>
          <w:spacing w:val="0"/>
          <w:w w:val="100"/>
          <w:position w:val="0"/>
        </w:rPr>
        <w:t>项目按以 实际利率法计算的摊余成本进行后续计量，实际利率根据合同约定收取的回购款项（含融资财务费用、投 资补偿）在未来现金流量折现利率确认。</w:t>
      </w:r>
    </w:p>
    <w:p>
      <w:pPr>
        <w:pStyle w:val="Style95"/>
        <w:keepNext w:val="0"/>
        <w:keepLines w:val="0"/>
        <w:widowControl w:val="0"/>
        <w:shd w:val="clear" w:color="auto" w:fill="auto"/>
        <w:tabs>
          <w:tab w:pos="806" w:val="left"/>
        </w:tabs>
        <w:bidi w:val="0"/>
        <w:spacing w:before="0" w:after="0" w:line="316" w:lineRule="exact"/>
        <w:ind w:left="0" w:right="0" w:firstLine="440"/>
        <w:jc w:val="both"/>
      </w:pPr>
      <w:bookmarkStart w:id="1025" w:name="bookmark1025"/>
      <w:r>
        <w:rPr>
          <w:color w:val="000000"/>
          <w:spacing w:val="0"/>
          <w:w w:val="100"/>
          <w:position w:val="0"/>
        </w:rPr>
        <w:t>8</w:t>
      </w:r>
      <w:bookmarkEnd w:id="1025"/>
      <w:r>
        <w:rPr>
          <w:color w:val="000000"/>
          <w:spacing w:val="0"/>
          <w:w w:val="100"/>
          <w:position w:val="0"/>
        </w:rPr>
        <w:t>）</w:t>
        <w:tab/>
      </w:r>
      <w:r>
        <w:rPr>
          <w:color w:val="000000"/>
          <w:spacing w:val="0"/>
          <w:w w:val="100"/>
          <w:position w:val="0"/>
        </w:rPr>
        <w:t>BOT</w:t>
      </w:r>
      <w:r>
        <w:rPr>
          <w:color w:val="000000"/>
          <w:spacing w:val="0"/>
          <w:w w:val="100"/>
          <w:position w:val="0"/>
        </w:rPr>
        <w:t>项目核算方法</w:t>
      </w:r>
    </w:p>
    <w:p>
      <w:pPr>
        <w:pStyle w:val="Style95"/>
        <w:keepNext w:val="0"/>
        <w:keepLines w:val="0"/>
        <w:widowControl w:val="0"/>
        <w:shd w:val="clear" w:color="auto" w:fill="auto"/>
        <w:bidi w:val="0"/>
        <w:spacing w:before="0" w:after="380" w:line="316" w:lineRule="exact"/>
        <w:ind w:left="0" w:right="0" w:firstLine="440"/>
        <w:jc w:val="both"/>
      </w:pPr>
      <w:r>
        <w:rPr>
          <w:color w:val="000000"/>
          <w:spacing w:val="0"/>
          <w:w w:val="100"/>
          <w:position w:val="0"/>
        </w:rPr>
        <w:t>建造期间，公司对于所提供的建造服务根据完工百分比法确认相关的收入和费用。基础设施建成后， 作为无形资产，在合同规定的营运期以直线法摊销。</w:t>
      </w:r>
    </w:p>
    <w:p>
      <w:pPr>
        <w:pStyle w:val="Style34"/>
        <w:keepNext/>
        <w:keepLines/>
        <w:widowControl w:val="0"/>
        <w:shd w:val="clear" w:color="auto" w:fill="auto"/>
        <w:bidi w:val="0"/>
        <w:spacing w:before="0" w:after="200" w:line="331" w:lineRule="auto"/>
        <w:ind w:left="0" w:right="0" w:firstLine="0"/>
        <w:jc w:val="left"/>
      </w:pPr>
      <w:bookmarkStart w:id="1026" w:name="bookmark1026"/>
      <w:bookmarkStart w:id="1027" w:name="bookmark1027"/>
      <w:bookmarkStart w:id="1028" w:name="bookmark1028"/>
      <w:bookmarkStart w:id="1029" w:name="bookmark1029"/>
      <w:r>
        <w:rPr>
          <w:rFonts w:ascii="Times New Roman" w:eastAsia="Times New Roman" w:hAnsi="Times New Roman" w:cs="Times New Roman"/>
          <w:color w:val="000000"/>
          <w:spacing w:val="0"/>
          <w:w w:val="100"/>
          <w:position w:val="0"/>
        </w:rPr>
        <w:t>2</w:t>
      </w:r>
      <w:bookmarkEnd w:id="1028"/>
      <w:r>
        <w:rPr>
          <w:rFonts w:ascii="Times New Roman" w:eastAsia="Times New Roman" w:hAnsi="Times New Roman" w:cs="Times New Roman"/>
          <w:color w:val="000000"/>
          <w:spacing w:val="0"/>
          <w:w w:val="100"/>
          <w:position w:val="0"/>
        </w:rPr>
        <w:t>9</w:t>
      </w:r>
      <w:r>
        <w:rPr>
          <w:color w:val="000000"/>
          <w:spacing w:val="0"/>
          <w:w w:val="100"/>
          <w:position w:val="0"/>
        </w:rPr>
        <w:t>、政府补助</w:t>
      </w:r>
      <w:bookmarkEnd w:id="1026"/>
      <w:bookmarkEnd w:id="1027"/>
      <w:bookmarkEnd w:id="1029"/>
    </w:p>
    <w:p>
      <w:pPr>
        <w:pStyle w:val="Style52"/>
        <w:keepNext/>
        <w:keepLines/>
        <w:widowControl w:val="0"/>
        <w:shd w:val="clear" w:color="auto" w:fill="auto"/>
        <w:bidi w:val="0"/>
        <w:spacing w:before="0" w:after="280" w:line="316" w:lineRule="exact"/>
        <w:ind w:left="0" w:right="0" w:firstLine="0"/>
        <w:jc w:val="left"/>
      </w:pPr>
      <w:bookmarkStart w:id="1030" w:name="bookmark1030"/>
      <w:bookmarkStart w:id="1031" w:name="bookmark1031"/>
      <w:bookmarkStart w:id="1032" w:name="bookmark1032"/>
      <w:bookmarkStart w:id="1033" w:name="bookmark1033"/>
      <w:r>
        <w:rPr>
          <w:color w:val="000000"/>
          <w:spacing w:val="0"/>
          <w:w w:val="100"/>
          <w:position w:val="0"/>
        </w:rPr>
        <w:t>（</w:t>
      </w:r>
      <w:bookmarkEnd w:id="1032"/>
      <w:r>
        <w:rPr>
          <w:rFonts w:ascii="Times New Roman" w:eastAsia="Times New Roman" w:hAnsi="Times New Roman" w:cs="Times New Roman"/>
          <w:color w:val="000000"/>
          <w:spacing w:val="0"/>
          <w:w w:val="100"/>
          <w:position w:val="0"/>
        </w:rPr>
        <w:t>1</w:t>
      </w:r>
      <w:r>
        <w:rPr>
          <w:color w:val="000000"/>
          <w:spacing w:val="0"/>
          <w:w w:val="100"/>
          <w:position w:val="0"/>
        </w:rPr>
        <w:t>）与资产相关的政府补助判断依据及会计处理方法</w:t>
      </w:r>
      <w:bookmarkEnd w:id="1030"/>
      <w:bookmarkEnd w:id="1031"/>
      <w:bookmarkEnd w:id="1033"/>
    </w:p>
    <w:p>
      <w:pPr>
        <w:pStyle w:val="Style95"/>
        <w:keepNext w:val="0"/>
        <w:keepLines w:val="0"/>
        <w:widowControl w:val="0"/>
        <w:shd w:val="clear" w:color="auto" w:fill="auto"/>
        <w:bidi w:val="0"/>
        <w:spacing w:before="0" w:after="240" w:line="312" w:lineRule="exact"/>
        <w:ind w:left="0" w:right="0" w:firstLine="440"/>
        <w:jc w:val="both"/>
        <w:sectPr>
          <w:headerReference w:type="default" r:id="rId23"/>
          <w:footerReference w:type="default" r:id="rId24"/>
          <w:footnotePr>
            <w:pos w:val="pageBottom"/>
            <w:numFmt w:val="decimal"/>
            <w:numRestart w:val="continuous"/>
          </w:footnotePr>
          <w:pgSz w:w="11900" w:h="16840"/>
          <w:pgMar w:top="658" w:right="1008" w:bottom="1200" w:left="1104" w:header="230" w:footer="3" w:gutter="0"/>
          <w:cols w:space="720"/>
          <w:noEndnote/>
          <w:rtlGutter w:val="0"/>
          <w:docGrid w:linePitch="360"/>
        </w:sectPr>
      </w:pPr>
      <w:r>
        <w:rPr>
          <w:color w:val="000000"/>
          <w:spacing w:val="0"/>
          <w:w w:val="100"/>
          <w:position w:val="0"/>
        </w:rPr>
        <w:t>企业取得的政府补助，用于补助长期资产购置、建造等直接相关支出，为与资产相关的政府补助。与 资产相关的政府补助，确认为递延收益，并在相关资产使用寿命内平均分配，计入当期损益；按照名义金 额计量的政府补助，直接计入当期损益。</w:t>
      </w:r>
    </w:p>
    <w:p>
      <w:pPr>
        <w:pStyle w:val="Style95"/>
        <w:keepNext w:val="0"/>
        <w:keepLines w:val="0"/>
        <w:widowControl w:val="0"/>
        <w:shd w:val="clear" w:color="auto" w:fill="auto"/>
        <w:bidi w:val="0"/>
        <w:spacing w:before="0" w:after="280" w:line="310" w:lineRule="exact"/>
        <w:ind w:left="0" w:right="0" w:firstLine="440"/>
        <w:jc w:val="both"/>
      </w:pPr>
      <w:r>
        <w:rPr>
          <w:color w:val="000000"/>
          <w:spacing w:val="0"/>
          <w:w w:val="100"/>
          <w:position w:val="0"/>
        </w:rPr>
        <w:t>公司取得与资产相关的政府补助，确认为递延收益，递延收益自相关资产可供使用时起，在该资产使 用寿命内平均分配，分次计入以后各期的损益（营业外收入）。递延收益摊销期限的起点是“相关资产可 供使用时”，摊销的终点是“资产使用寿命结束或资产被处置时（孰早）”，相关资产在使用寿命结束时或 结束前被处置（出售、转让、报废）的，尚未分摊的递延收益余额一次性转入资产处置当期的收益，不再 递延。</w:t>
      </w:r>
    </w:p>
    <w:p>
      <w:pPr>
        <w:pStyle w:val="Style52"/>
        <w:keepNext/>
        <w:keepLines/>
        <w:widowControl w:val="0"/>
        <w:shd w:val="clear" w:color="auto" w:fill="auto"/>
        <w:bidi w:val="0"/>
        <w:spacing w:before="0" w:after="280" w:line="316" w:lineRule="exact"/>
        <w:ind w:left="0" w:right="0" w:firstLine="0"/>
        <w:jc w:val="left"/>
      </w:pPr>
      <w:bookmarkStart w:id="1034" w:name="bookmark1034"/>
      <w:bookmarkStart w:id="1035" w:name="bookmark1035"/>
      <w:bookmarkStart w:id="1036" w:name="bookmark1036"/>
      <w:bookmarkStart w:id="1037" w:name="bookmark1037"/>
      <w:r>
        <w:rPr>
          <w:color w:val="000000"/>
          <w:spacing w:val="0"/>
          <w:w w:val="100"/>
          <w:position w:val="0"/>
        </w:rPr>
        <w:t>（</w:t>
      </w:r>
      <w:bookmarkEnd w:id="1036"/>
      <w:r>
        <w:rPr>
          <w:rFonts w:ascii="Times New Roman" w:eastAsia="Times New Roman" w:hAnsi="Times New Roman" w:cs="Times New Roman"/>
          <w:color w:val="000000"/>
          <w:spacing w:val="0"/>
          <w:w w:val="100"/>
          <w:position w:val="0"/>
        </w:rPr>
        <w:t>2</w:t>
      </w:r>
      <w:r>
        <w:rPr>
          <w:color w:val="000000"/>
          <w:spacing w:val="0"/>
          <w:w w:val="100"/>
          <w:position w:val="0"/>
        </w:rPr>
        <w:t>）与收益相关的政府补助判断依据及会计处理方法</w:t>
      </w:r>
      <w:bookmarkEnd w:id="1034"/>
      <w:bookmarkEnd w:id="1035"/>
      <w:bookmarkEnd w:id="1037"/>
    </w:p>
    <w:p>
      <w:pPr>
        <w:pStyle w:val="Style95"/>
        <w:keepNext w:val="0"/>
        <w:keepLines w:val="0"/>
        <w:widowControl w:val="0"/>
        <w:shd w:val="clear" w:color="auto" w:fill="auto"/>
        <w:bidi w:val="0"/>
        <w:spacing w:before="0" w:after="0" w:line="312" w:lineRule="exact"/>
        <w:ind w:left="0" w:right="0" w:firstLine="440"/>
        <w:jc w:val="left"/>
      </w:pPr>
      <w:r>
        <w:rPr>
          <w:color w:val="000000"/>
          <w:spacing w:val="0"/>
          <w:w w:val="100"/>
          <w:position w:val="0"/>
        </w:rPr>
        <w:t>企业取得的政府补助，用于补助补偿的期间费用或损失的，为与收益相关的政府补助。</w:t>
      </w:r>
    </w:p>
    <w:p>
      <w:pPr>
        <w:pStyle w:val="Style95"/>
        <w:keepNext w:val="0"/>
        <w:keepLines w:val="0"/>
        <w:widowControl w:val="0"/>
        <w:shd w:val="clear" w:color="auto" w:fill="auto"/>
        <w:bidi w:val="0"/>
        <w:spacing w:before="0" w:after="280" w:line="312" w:lineRule="exact"/>
        <w:ind w:left="0" w:right="0" w:firstLine="440"/>
        <w:jc w:val="both"/>
      </w:pPr>
      <w:r>
        <w:rPr>
          <w:color w:val="000000"/>
          <w:spacing w:val="0"/>
          <w:w w:val="100"/>
          <w:position w:val="0"/>
        </w:rPr>
        <w:t>与收益相关的政府补助，分别下列情况处理：①用于补偿企业以后期间的相关费用或损失的，确认为 递延收益，并在确认相关费用的期间，计入当期损益；②用于补偿企业已发生的相关费用或损失的，直接 计入当期损益。公司取得与收益相关的政府补助，用于补偿公司以后期间的相关费用或损失的，取得时确 认为递延收益，在确认相关费用的期间计入当期损益（营业外收入）。用于补偿企业已发生的相关费用或 损失的，取得时直接计入当期损益（营业外收入）。</w:t>
      </w:r>
    </w:p>
    <w:p>
      <w:pPr>
        <w:pStyle w:val="Style34"/>
        <w:keepNext/>
        <w:keepLines/>
        <w:widowControl w:val="0"/>
        <w:shd w:val="clear" w:color="auto" w:fill="auto"/>
        <w:tabs>
          <w:tab w:pos="474" w:val="left"/>
        </w:tabs>
        <w:bidi w:val="0"/>
        <w:spacing w:before="0" w:after="280" w:line="316" w:lineRule="exact"/>
        <w:ind w:left="0" w:right="0" w:firstLine="0"/>
        <w:jc w:val="left"/>
      </w:pPr>
      <w:bookmarkStart w:id="1038" w:name="bookmark1038"/>
      <w:bookmarkStart w:id="1039" w:name="bookmark1039"/>
      <w:bookmarkStart w:id="1040" w:name="bookmark1040"/>
      <w:bookmarkStart w:id="1041" w:name="bookmark1041"/>
      <w:r>
        <w:rPr>
          <w:rFonts w:ascii="Times New Roman" w:eastAsia="Times New Roman" w:hAnsi="Times New Roman" w:cs="Times New Roman"/>
          <w:color w:val="000000"/>
          <w:spacing w:val="0"/>
          <w:w w:val="100"/>
          <w:position w:val="0"/>
        </w:rPr>
        <w:t>3</w:t>
      </w:r>
      <w:bookmarkEnd w:id="1040"/>
      <w:r>
        <w:rPr>
          <w:rFonts w:ascii="Times New Roman" w:eastAsia="Times New Roman" w:hAnsi="Times New Roman" w:cs="Times New Roman"/>
          <w:color w:val="000000"/>
          <w:spacing w:val="0"/>
          <w:w w:val="100"/>
          <w:position w:val="0"/>
        </w:rPr>
        <w:t>0</w:t>
      </w:r>
      <w:r>
        <w:rPr>
          <w:color w:val="000000"/>
          <w:spacing w:val="0"/>
          <w:w w:val="100"/>
          <w:position w:val="0"/>
        </w:rPr>
        <w:t>、</w:t>
        <w:tab/>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038"/>
      <w:bookmarkEnd w:id="1039"/>
      <w:bookmarkEnd w:id="1041"/>
    </w:p>
    <w:p>
      <w:pPr>
        <w:pStyle w:val="Style95"/>
        <w:keepNext w:val="0"/>
        <w:keepLines w:val="0"/>
        <w:widowControl w:val="0"/>
        <w:shd w:val="clear" w:color="auto" w:fill="auto"/>
        <w:tabs>
          <w:tab w:pos="1026" w:val="left"/>
        </w:tabs>
        <w:bidi w:val="0"/>
        <w:spacing w:before="0" w:after="0" w:line="316" w:lineRule="exact"/>
        <w:ind w:left="0" w:right="0" w:firstLine="440"/>
        <w:jc w:val="both"/>
      </w:pPr>
      <w:bookmarkStart w:id="1042" w:name="bookmark1042"/>
      <w:r>
        <w:rPr>
          <w:color w:val="000000"/>
          <w:spacing w:val="0"/>
          <w:w w:val="100"/>
          <w:position w:val="0"/>
        </w:rPr>
        <w:t>（</w:t>
      </w:r>
      <w:bookmarkEnd w:id="1042"/>
      <w:r>
        <w:rPr>
          <w:color w:val="000000"/>
          <w:spacing w:val="0"/>
          <w:w w:val="100"/>
          <w:position w:val="0"/>
        </w:rPr>
        <w:t>1）</w:t>
        <w:tab/>
      </w:r>
      <w:r>
        <w:rPr>
          <w:color w:val="000000"/>
          <w:spacing w:val="0"/>
          <w:w w:val="100"/>
          <w:position w:val="0"/>
        </w:rPr>
        <w:t>公司根据资产、负债的账面价值与其计税基础之间的差额（未作为资产和负债确认的项目按照 税法规定可以确定其计税基础的，该计税基础与其账面数之间的差额），按照预期收回该资产或清偿该负 债期间的适用税率计算确认递延所得税资产或递延所得税负债。</w:t>
      </w:r>
    </w:p>
    <w:p>
      <w:pPr>
        <w:pStyle w:val="Style95"/>
        <w:keepNext w:val="0"/>
        <w:keepLines w:val="0"/>
        <w:widowControl w:val="0"/>
        <w:shd w:val="clear" w:color="auto" w:fill="auto"/>
        <w:tabs>
          <w:tab w:pos="1026" w:val="left"/>
        </w:tabs>
        <w:bidi w:val="0"/>
        <w:spacing w:before="0" w:after="0" w:line="316" w:lineRule="exact"/>
        <w:ind w:left="0" w:right="0" w:firstLine="440"/>
        <w:jc w:val="both"/>
      </w:pPr>
      <w:bookmarkStart w:id="1043" w:name="bookmark1043"/>
      <w:r>
        <w:rPr>
          <w:color w:val="000000"/>
          <w:spacing w:val="0"/>
          <w:w w:val="100"/>
          <w:position w:val="0"/>
        </w:rPr>
        <w:t>（</w:t>
      </w:r>
      <w:bookmarkEnd w:id="1043"/>
      <w:r>
        <w:rPr>
          <w:color w:val="000000"/>
          <w:spacing w:val="0"/>
          <w:w w:val="100"/>
          <w:position w:val="0"/>
        </w:rPr>
        <w:t>2）</w:t>
        <w:tab/>
      </w:r>
      <w:r>
        <w:rPr>
          <w:color w:val="000000"/>
          <w:spacing w:val="0"/>
          <w:w w:val="100"/>
          <w:position w:val="0"/>
        </w:rPr>
        <w:t>确认递延所得税资产以很可能取得用来抵扣可抵扣暂时性差异的应纳税所得额为限。资产负债 表日，有确凿证据表明未来期间很可能获得足够的应纳税所得额用来抵扣可抵扣暂时性差异的，确认以前 会计期间未确认的递延所得税资产。</w:t>
      </w:r>
    </w:p>
    <w:p>
      <w:pPr>
        <w:pStyle w:val="Style95"/>
        <w:keepNext w:val="0"/>
        <w:keepLines w:val="0"/>
        <w:widowControl w:val="0"/>
        <w:shd w:val="clear" w:color="auto" w:fill="auto"/>
        <w:tabs>
          <w:tab w:pos="1022" w:val="left"/>
        </w:tabs>
        <w:bidi w:val="0"/>
        <w:spacing w:before="0" w:after="0" w:line="316" w:lineRule="exact"/>
        <w:ind w:left="0" w:right="0" w:firstLine="440"/>
        <w:jc w:val="both"/>
      </w:pPr>
      <w:bookmarkStart w:id="1044" w:name="bookmark1044"/>
      <w:r>
        <w:rPr>
          <w:color w:val="000000"/>
          <w:spacing w:val="0"/>
          <w:w w:val="100"/>
          <w:position w:val="0"/>
        </w:rPr>
        <w:t>（</w:t>
      </w:r>
      <w:bookmarkEnd w:id="1044"/>
      <w:r>
        <w:rPr>
          <w:color w:val="000000"/>
          <w:spacing w:val="0"/>
          <w:w w:val="100"/>
          <w:position w:val="0"/>
        </w:rPr>
        <w:t>3）</w:t>
        <w:tab/>
      </w:r>
      <w:r>
        <w:rPr>
          <w:color w:val="000000"/>
          <w:spacing w:val="0"/>
          <w:w w:val="100"/>
          <w:position w:val="0"/>
        </w:rPr>
        <w:t>资产负债表日，对已确认的递延所得税资产账面价值进行复核，如果未来期间很可能无法获得 足够的应纳税所得额用以抵扣递延所得税资产时，则减记递延所得税资产的账面价值。在很可能获得足够 的应纳税所得额时，减记的金额予以转回。公司未来期间很可能获得足够的应纳税所得额的金额是依据管 理层批准的经营计划（或盈利预测）确定。</w:t>
      </w:r>
    </w:p>
    <w:p>
      <w:pPr>
        <w:pStyle w:val="Style95"/>
        <w:keepNext w:val="0"/>
        <w:keepLines w:val="0"/>
        <w:widowControl w:val="0"/>
        <w:shd w:val="clear" w:color="auto" w:fill="auto"/>
        <w:tabs>
          <w:tab w:pos="1026" w:val="left"/>
        </w:tabs>
        <w:bidi w:val="0"/>
        <w:spacing w:before="0" w:after="0" w:line="316" w:lineRule="exact"/>
        <w:ind w:left="0" w:right="0" w:firstLine="440"/>
        <w:jc w:val="both"/>
      </w:pPr>
      <w:bookmarkStart w:id="1045" w:name="bookmark1045"/>
      <w:r>
        <w:rPr>
          <w:color w:val="000000"/>
          <w:spacing w:val="0"/>
          <w:w w:val="100"/>
          <w:position w:val="0"/>
        </w:rPr>
        <w:t>（</w:t>
      </w:r>
      <w:bookmarkEnd w:id="1045"/>
      <w:r>
        <w:rPr>
          <w:color w:val="000000"/>
          <w:spacing w:val="0"/>
          <w:w w:val="100"/>
          <w:position w:val="0"/>
        </w:rPr>
        <w:t>4）</w:t>
        <w:tab/>
      </w:r>
      <w:r>
        <w:rPr>
          <w:color w:val="000000"/>
          <w:spacing w:val="0"/>
          <w:w w:val="100"/>
          <w:position w:val="0"/>
        </w:rPr>
        <w:t>公司当期所得税和递延所得税作为所得税费用或收益计入当期损益，但不包括下列情况产生的 所得税：</w:t>
      </w:r>
    </w:p>
    <w:p>
      <w:pPr>
        <w:pStyle w:val="Style95"/>
        <w:keepNext w:val="0"/>
        <w:keepLines w:val="0"/>
        <w:widowControl w:val="0"/>
        <w:shd w:val="clear" w:color="auto" w:fill="auto"/>
        <w:tabs>
          <w:tab w:pos="804" w:val="left"/>
        </w:tabs>
        <w:bidi w:val="0"/>
        <w:spacing w:before="0" w:after="0" w:line="316" w:lineRule="exact"/>
        <w:ind w:left="0" w:right="0" w:firstLine="440"/>
        <w:jc w:val="left"/>
      </w:pPr>
      <w:bookmarkStart w:id="1046" w:name="bookmark1046"/>
      <w:r>
        <w:rPr>
          <w:color w:val="000000"/>
          <w:spacing w:val="0"/>
          <w:w w:val="100"/>
          <w:position w:val="0"/>
        </w:rPr>
        <w:t>1</w:t>
      </w:r>
      <w:bookmarkEnd w:id="1046"/>
      <w:r>
        <w:rPr>
          <w:color w:val="000000"/>
          <w:spacing w:val="0"/>
          <w:w w:val="100"/>
          <w:position w:val="0"/>
        </w:rPr>
        <w:t>）</w:t>
        <w:tab/>
      </w:r>
      <w:r>
        <w:rPr>
          <w:color w:val="000000"/>
          <w:spacing w:val="0"/>
          <w:w w:val="100"/>
          <w:position w:val="0"/>
        </w:rPr>
        <w:t>企业合并；</w:t>
      </w:r>
    </w:p>
    <w:p>
      <w:pPr>
        <w:pStyle w:val="Style95"/>
        <w:keepNext w:val="0"/>
        <w:keepLines w:val="0"/>
        <w:widowControl w:val="0"/>
        <w:shd w:val="clear" w:color="auto" w:fill="auto"/>
        <w:tabs>
          <w:tab w:pos="818" w:val="left"/>
        </w:tabs>
        <w:bidi w:val="0"/>
        <w:spacing w:before="0" w:after="380" w:line="316" w:lineRule="exact"/>
        <w:ind w:left="0" w:right="0" w:firstLine="440"/>
        <w:jc w:val="left"/>
      </w:pPr>
      <w:bookmarkStart w:id="1047" w:name="bookmark1047"/>
      <w:r>
        <w:rPr>
          <w:color w:val="000000"/>
          <w:spacing w:val="0"/>
          <w:w w:val="100"/>
          <w:position w:val="0"/>
        </w:rPr>
        <w:t>2</w:t>
      </w:r>
      <w:bookmarkEnd w:id="1047"/>
      <w:r>
        <w:rPr>
          <w:color w:val="000000"/>
          <w:spacing w:val="0"/>
          <w:w w:val="100"/>
          <w:position w:val="0"/>
        </w:rPr>
        <w:t>）</w:t>
        <w:tab/>
      </w:r>
      <w:r>
        <w:rPr>
          <w:color w:val="000000"/>
          <w:spacing w:val="0"/>
          <w:w w:val="100"/>
          <w:position w:val="0"/>
        </w:rPr>
        <w:t>直接在所有者权益中确认的交易或者事项。</w:t>
      </w:r>
    </w:p>
    <w:p>
      <w:pPr>
        <w:pStyle w:val="Style34"/>
        <w:keepNext/>
        <w:keepLines/>
        <w:widowControl w:val="0"/>
        <w:shd w:val="clear" w:color="auto" w:fill="auto"/>
        <w:tabs>
          <w:tab w:pos="474" w:val="left"/>
        </w:tabs>
        <w:bidi w:val="0"/>
        <w:spacing w:before="0" w:after="200" w:line="329" w:lineRule="auto"/>
        <w:ind w:left="0" w:right="0" w:firstLine="0"/>
        <w:jc w:val="left"/>
      </w:pPr>
      <w:bookmarkStart w:id="1048" w:name="bookmark1048"/>
      <w:bookmarkStart w:id="1049" w:name="bookmark1049"/>
      <w:bookmarkStart w:id="1050" w:name="bookmark1050"/>
      <w:bookmarkStart w:id="1051" w:name="bookmark1051"/>
      <w:r>
        <w:rPr>
          <w:rFonts w:ascii="Times New Roman" w:eastAsia="Times New Roman" w:hAnsi="Times New Roman" w:cs="Times New Roman"/>
          <w:color w:val="000000"/>
          <w:spacing w:val="0"/>
          <w:w w:val="100"/>
          <w:position w:val="0"/>
        </w:rPr>
        <w:t>3</w:t>
      </w:r>
      <w:bookmarkEnd w:id="1050"/>
      <w:r>
        <w:rPr>
          <w:rFonts w:ascii="Times New Roman" w:eastAsia="Times New Roman" w:hAnsi="Times New Roman" w:cs="Times New Roman"/>
          <w:color w:val="000000"/>
          <w:spacing w:val="0"/>
          <w:w w:val="100"/>
          <w:position w:val="0"/>
        </w:rPr>
        <w:t>1</w:t>
      </w:r>
      <w:r>
        <w:rPr>
          <w:color w:val="000000"/>
          <w:spacing w:val="0"/>
          <w:w w:val="100"/>
          <w:position w:val="0"/>
        </w:rPr>
        <w:t>、</w:t>
        <w:tab/>
        <w:t>租赁</w:t>
      </w:r>
      <w:bookmarkEnd w:id="1048"/>
      <w:bookmarkEnd w:id="1049"/>
      <w:bookmarkEnd w:id="1051"/>
    </w:p>
    <w:p>
      <w:pPr>
        <w:pStyle w:val="Style52"/>
        <w:keepNext/>
        <w:keepLines/>
        <w:widowControl w:val="0"/>
        <w:shd w:val="clear" w:color="auto" w:fill="auto"/>
        <w:bidi w:val="0"/>
        <w:spacing w:before="0" w:after="280" w:line="316" w:lineRule="exact"/>
        <w:ind w:left="0" w:right="0" w:firstLine="0"/>
        <w:jc w:val="left"/>
      </w:pPr>
      <w:bookmarkStart w:id="1052" w:name="bookmark1052"/>
      <w:bookmarkStart w:id="1053" w:name="bookmark1053"/>
      <w:bookmarkStart w:id="1054" w:name="bookmark1054"/>
      <w:bookmarkStart w:id="1055" w:name="bookmark1055"/>
      <w:r>
        <w:rPr>
          <w:color w:val="000000"/>
          <w:spacing w:val="0"/>
          <w:w w:val="100"/>
          <w:position w:val="0"/>
        </w:rPr>
        <w:t>（</w:t>
      </w:r>
      <w:bookmarkEnd w:id="1054"/>
      <w:r>
        <w:rPr>
          <w:rFonts w:ascii="Times New Roman" w:eastAsia="Times New Roman" w:hAnsi="Times New Roman" w:cs="Times New Roman"/>
          <w:color w:val="000000"/>
          <w:spacing w:val="0"/>
          <w:w w:val="100"/>
          <w:position w:val="0"/>
        </w:rPr>
        <w:t>1</w:t>
      </w:r>
      <w:r>
        <w:rPr>
          <w:color w:val="000000"/>
          <w:spacing w:val="0"/>
          <w:w w:val="100"/>
          <w:position w:val="0"/>
        </w:rPr>
        <w:t>）经营租赁的会计处理方法</w:t>
      </w:r>
      <w:bookmarkEnd w:id="1052"/>
      <w:bookmarkEnd w:id="1053"/>
      <w:bookmarkEnd w:id="1055"/>
    </w:p>
    <w:p>
      <w:pPr>
        <w:pStyle w:val="Style95"/>
        <w:keepNext w:val="0"/>
        <w:keepLines w:val="0"/>
        <w:widowControl w:val="0"/>
        <w:shd w:val="clear" w:color="auto" w:fill="auto"/>
        <w:tabs>
          <w:tab w:pos="815" w:val="left"/>
        </w:tabs>
        <w:bidi w:val="0"/>
        <w:spacing w:before="0" w:after="0" w:line="317" w:lineRule="exact"/>
        <w:ind w:left="0" w:right="0" w:firstLine="440"/>
        <w:jc w:val="both"/>
      </w:pPr>
      <w:bookmarkStart w:id="1056" w:name="bookmark1056"/>
      <w:r>
        <w:rPr>
          <w:color w:val="000000"/>
          <w:spacing w:val="0"/>
          <w:w w:val="100"/>
          <w:position w:val="0"/>
        </w:rPr>
        <w:t>1</w:t>
      </w:r>
      <w:bookmarkEnd w:id="1056"/>
      <w:r>
        <w:rPr>
          <w:color w:val="000000"/>
          <w:spacing w:val="0"/>
          <w:w w:val="100"/>
          <w:position w:val="0"/>
        </w:rPr>
        <w:t>）</w:t>
        <w:tab/>
      </w:r>
      <w:r>
        <w:rPr>
          <w:color w:val="000000"/>
          <w:spacing w:val="0"/>
          <w:w w:val="100"/>
          <w:position w:val="0"/>
        </w:rPr>
        <w:t>对于经营租赁的租金，承租人（公司）在租赁期内各个期间按照直线法确认为当期损益；其他方 法更为系统合理的，可以采用其他方法。</w:t>
      </w:r>
    </w:p>
    <w:p>
      <w:pPr>
        <w:pStyle w:val="Style95"/>
        <w:keepNext w:val="0"/>
        <w:keepLines w:val="0"/>
        <w:widowControl w:val="0"/>
        <w:shd w:val="clear" w:color="auto" w:fill="auto"/>
        <w:bidi w:val="0"/>
        <w:spacing w:before="0" w:after="0" w:line="317" w:lineRule="exact"/>
        <w:ind w:left="0" w:right="0" w:firstLine="440"/>
        <w:jc w:val="both"/>
      </w:pPr>
      <w:r>
        <w:rPr>
          <w:color w:val="000000"/>
          <w:spacing w:val="0"/>
          <w:w w:val="100"/>
          <w:position w:val="0"/>
        </w:rPr>
        <w:t>承租人（公司）发生的初始直接费用，计入当期损益。或有租金在实际发生时计入当期损益。</w:t>
      </w:r>
    </w:p>
    <w:p>
      <w:pPr>
        <w:pStyle w:val="Style95"/>
        <w:keepNext w:val="0"/>
        <w:keepLines w:val="0"/>
        <w:widowControl w:val="0"/>
        <w:shd w:val="clear" w:color="auto" w:fill="auto"/>
        <w:tabs>
          <w:tab w:pos="815" w:val="left"/>
        </w:tabs>
        <w:bidi w:val="0"/>
        <w:spacing w:before="0" w:after="0" w:line="317" w:lineRule="exact"/>
        <w:ind w:left="0" w:right="0" w:firstLine="440"/>
        <w:jc w:val="both"/>
      </w:pPr>
      <w:bookmarkStart w:id="1057" w:name="bookmark1057"/>
      <w:r>
        <w:rPr>
          <w:color w:val="000000"/>
          <w:spacing w:val="0"/>
          <w:w w:val="100"/>
          <w:position w:val="0"/>
        </w:rPr>
        <w:t>2</w:t>
      </w:r>
      <w:bookmarkEnd w:id="1057"/>
      <w:r>
        <w:rPr>
          <w:color w:val="000000"/>
          <w:spacing w:val="0"/>
          <w:w w:val="100"/>
          <w:position w:val="0"/>
        </w:rPr>
        <w:t>）</w:t>
        <w:tab/>
      </w:r>
      <w:r>
        <w:rPr>
          <w:color w:val="000000"/>
          <w:spacing w:val="0"/>
          <w:w w:val="100"/>
          <w:position w:val="0"/>
        </w:rPr>
        <w:t>对于经营租赁的租金，出租人（公司）在租赁期内各个期间按照直线法确认为当期损益；其他方 法更为系统合理的，可以采用其他方法。</w:t>
      </w:r>
    </w:p>
    <w:p>
      <w:pPr>
        <w:pStyle w:val="Style95"/>
        <w:keepNext w:val="0"/>
        <w:keepLines w:val="0"/>
        <w:widowControl w:val="0"/>
        <w:shd w:val="clear" w:color="auto" w:fill="auto"/>
        <w:bidi w:val="0"/>
        <w:spacing w:before="0" w:after="0" w:line="317" w:lineRule="exact"/>
        <w:ind w:left="0" w:right="0" w:firstLine="440"/>
        <w:jc w:val="left"/>
      </w:pPr>
      <w:r>
        <w:rPr>
          <w:color w:val="000000"/>
          <w:spacing w:val="0"/>
          <w:w w:val="100"/>
          <w:position w:val="0"/>
        </w:rPr>
        <w:t>出租人（公司）发生的初始直接费用，计入当期损益。</w:t>
      </w:r>
    </w:p>
    <w:p>
      <w:pPr>
        <w:pStyle w:val="Style95"/>
        <w:keepNext w:val="0"/>
        <w:keepLines w:val="0"/>
        <w:widowControl w:val="0"/>
        <w:shd w:val="clear" w:color="auto" w:fill="auto"/>
        <w:bidi w:val="0"/>
        <w:spacing w:before="0" w:after="0" w:line="317" w:lineRule="exact"/>
        <w:ind w:left="0" w:right="0" w:firstLine="440"/>
        <w:jc w:val="both"/>
      </w:pPr>
      <w:r>
        <w:rPr>
          <w:color w:val="000000"/>
          <w:spacing w:val="0"/>
          <w:w w:val="100"/>
          <w:position w:val="0"/>
        </w:rPr>
        <w:t>对于经营租赁资产中的固定资产，出租人（公司）采用类似资产的折旧政策计提折旧；对于其它经营 租赁资产，采用系统合理的方法进行摊销。</w:t>
      </w:r>
    </w:p>
    <w:p>
      <w:pPr>
        <w:pStyle w:val="Style95"/>
        <w:keepNext w:val="0"/>
        <w:keepLines w:val="0"/>
        <w:widowControl w:val="0"/>
        <w:shd w:val="clear" w:color="auto" w:fill="auto"/>
        <w:bidi w:val="0"/>
        <w:spacing w:before="0" w:after="280" w:line="317" w:lineRule="exact"/>
        <w:ind w:left="0" w:right="0" w:firstLine="440"/>
        <w:jc w:val="left"/>
      </w:pPr>
      <w:r>
        <w:rPr>
          <w:color w:val="000000"/>
          <w:spacing w:val="0"/>
          <w:w w:val="100"/>
          <w:position w:val="0"/>
        </w:rPr>
        <w:t>出租人（公司）或有租金在实际发生时计入当期损益。</w:t>
      </w:r>
    </w:p>
    <w:p>
      <w:pPr>
        <w:pStyle w:val="Style52"/>
        <w:keepNext/>
        <w:keepLines/>
        <w:widowControl w:val="0"/>
        <w:shd w:val="clear" w:color="auto" w:fill="auto"/>
        <w:bidi w:val="0"/>
        <w:spacing w:before="0" w:after="280" w:line="313" w:lineRule="exact"/>
        <w:ind w:left="0" w:right="0" w:firstLine="0"/>
        <w:jc w:val="left"/>
      </w:pPr>
      <w:bookmarkStart w:id="1058" w:name="bookmark1058"/>
      <w:bookmarkStart w:id="1059" w:name="bookmark1059"/>
      <w:bookmarkStart w:id="1060" w:name="bookmark1060"/>
      <w:bookmarkStart w:id="1061" w:name="bookmark1061"/>
      <w:r>
        <w:rPr>
          <w:color w:val="000000"/>
          <w:spacing w:val="0"/>
          <w:w w:val="100"/>
          <w:position w:val="0"/>
        </w:rPr>
        <w:t>（</w:t>
      </w:r>
      <w:bookmarkEnd w:id="1060"/>
      <w:r>
        <w:rPr>
          <w:rFonts w:ascii="Times New Roman" w:eastAsia="Times New Roman" w:hAnsi="Times New Roman" w:cs="Times New Roman"/>
          <w:color w:val="000000"/>
          <w:spacing w:val="0"/>
          <w:w w:val="100"/>
          <w:position w:val="0"/>
        </w:rPr>
        <w:t>2</w:t>
      </w:r>
      <w:r>
        <w:rPr>
          <w:color w:val="000000"/>
          <w:spacing w:val="0"/>
          <w:w w:val="100"/>
          <w:position w:val="0"/>
        </w:rPr>
        <w:t>）融资租赁的会计处理方法</w:t>
      </w:r>
      <w:bookmarkEnd w:id="1058"/>
      <w:bookmarkEnd w:id="1059"/>
      <w:bookmarkEnd w:id="1061"/>
    </w:p>
    <w:p>
      <w:pPr>
        <w:pStyle w:val="Style95"/>
        <w:keepNext w:val="0"/>
        <w:keepLines w:val="0"/>
        <w:widowControl w:val="0"/>
        <w:shd w:val="clear" w:color="auto" w:fill="auto"/>
        <w:tabs>
          <w:tab w:pos="824" w:val="left"/>
        </w:tabs>
        <w:bidi w:val="0"/>
        <w:spacing w:before="0" w:after="0" w:line="313" w:lineRule="exact"/>
        <w:ind w:left="0" w:right="0" w:firstLine="440"/>
        <w:jc w:val="both"/>
      </w:pPr>
      <w:bookmarkStart w:id="1062" w:name="bookmark1062"/>
      <w:r>
        <w:rPr>
          <w:color w:val="000000"/>
          <w:spacing w:val="0"/>
          <w:w w:val="100"/>
          <w:position w:val="0"/>
        </w:rPr>
        <w:t>1</w:t>
      </w:r>
      <w:bookmarkEnd w:id="1062"/>
      <w:r>
        <w:rPr>
          <w:color w:val="000000"/>
          <w:spacing w:val="0"/>
          <w:w w:val="100"/>
          <w:position w:val="0"/>
        </w:rPr>
        <w:t>）</w:t>
        <w:tab/>
      </w:r>
      <w:r>
        <w:rPr>
          <w:color w:val="000000"/>
          <w:spacing w:val="0"/>
          <w:w w:val="100"/>
          <w:position w:val="0"/>
        </w:rPr>
        <w:t>在租赁期开始日，承租人（公司）将租赁开始日租赁资产公允价值与最低租赁付款额现值两者中 较低者作为租入资产的入账价值，将最低租赁付款额作为长期应付款的入账价值，其差额作为未确认融资 费用。</w:t>
      </w:r>
    </w:p>
    <w:p>
      <w:pPr>
        <w:pStyle w:val="Style95"/>
        <w:keepNext w:val="0"/>
        <w:keepLines w:val="0"/>
        <w:widowControl w:val="0"/>
        <w:shd w:val="clear" w:color="auto" w:fill="auto"/>
        <w:tabs>
          <w:tab w:pos="824" w:val="left"/>
        </w:tabs>
        <w:bidi w:val="0"/>
        <w:spacing w:before="0" w:after="0" w:line="313" w:lineRule="exact"/>
        <w:ind w:left="0" w:right="0" w:firstLine="440"/>
        <w:jc w:val="both"/>
      </w:pPr>
      <w:bookmarkStart w:id="1063" w:name="bookmark1063"/>
      <w:r>
        <w:rPr>
          <w:color w:val="000000"/>
          <w:spacing w:val="0"/>
          <w:w w:val="100"/>
          <w:position w:val="0"/>
        </w:rPr>
        <w:t>2</w:t>
      </w:r>
      <w:bookmarkEnd w:id="1063"/>
      <w:r>
        <w:rPr>
          <w:color w:val="000000"/>
          <w:spacing w:val="0"/>
          <w:w w:val="100"/>
          <w:position w:val="0"/>
        </w:rPr>
        <w:t>）</w:t>
        <w:tab/>
      </w:r>
      <w:r>
        <w:rPr>
          <w:color w:val="000000"/>
          <w:spacing w:val="0"/>
          <w:w w:val="100"/>
          <w:position w:val="0"/>
        </w:rPr>
        <w:t>在租赁期开始日，出租人（公司）将租赁开始日最低租赁收款额与初始直接费用之和作为应收融 资租赁款的入账价值，同时记录未担保余值；将最低租赁收款额、初始直接费用及未担保余值之和与其现 值之和的差额确认为未实现融资收益。</w:t>
      </w:r>
    </w:p>
    <w:p>
      <w:pPr>
        <w:pStyle w:val="Style95"/>
        <w:keepNext w:val="0"/>
        <w:keepLines w:val="0"/>
        <w:widowControl w:val="0"/>
        <w:shd w:val="clear" w:color="auto" w:fill="auto"/>
        <w:bidi w:val="0"/>
        <w:spacing w:before="0" w:after="0" w:line="313" w:lineRule="exact"/>
        <w:ind w:left="0" w:right="0" w:firstLine="440"/>
        <w:jc w:val="both"/>
      </w:pPr>
      <w:r>
        <w:rPr>
          <w:color w:val="000000"/>
          <w:spacing w:val="0"/>
          <w:w w:val="100"/>
          <w:position w:val="0"/>
        </w:rPr>
        <w:t>融资租入的固定资产按同类固定资产的折旧政策采用直线法计提折旧。对能够合理确定租赁期届满时 取得租入资产所有权的租入资产在使用寿命内计提折旧。否则，租赁资产在租赁期与租赁资产使用寿命两 者中较短的期间内计提折旧。</w:t>
      </w:r>
    </w:p>
    <w:p>
      <w:pPr>
        <w:pStyle w:val="Style95"/>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本公司对未确认融资费用采用实际利率法在租赁期内各个期间进行分摊，并按照借款费用的原则处 理。</w:t>
      </w:r>
    </w:p>
    <w:p>
      <w:pPr>
        <w:pStyle w:val="Style95"/>
        <w:keepNext w:val="0"/>
        <w:keepLines w:val="0"/>
        <w:widowControl w:val="0"/>
        <w:shd w:val="clear" w:color="auto" w:fill="auto"/>
        <w:bidi w:val="0"/>
        <w:spacing w:before="0" w:after="280" w:line="313" w:lineRule="exact"/>
        <w:ind w:left="0" w:right="0" w:firstLine="0"/>
        <w:jc w:val="left"/>
      </w:pPr>
      <w:r>
        <w:rPr>
          <w:color w:val="000000"/>
          <w:spacing w:val="0"/>
          <w:w w:val="100"/>
          <w:position w:val="0"/>
        </w:rPr>
        <w:t>资产负债表日，本公司将与融资租赁相关的长期应付款减去未确认融资费用的差额，分别以长期负债和一 年内到期的长期负债列示。</w:t>
      </w:r>
    </w:p>
    <w:p>
      <w:pPr>
        <w:pStyle w:val="Style34"/>
        <w:keepNext/>
        <w:keepLines/>
        <w:widowControl w:val="0"/>
        <w:shd w:val="clear" w:color="auto" w:fill="auto"/>
        <w:bidi w:val="0"/>
        <w:spacing w:before="0" w:after="280" w:line="313" w:lineRule="exact"/>
        <w:ind w:left="0" w:right="0" w:firstLine="0"/>
        <w:jc w:val="left"/>
      </w:pPr>
      <w:bookmarkStart w:id="1064" w:name="bookmark1064"/>
      <w:bookmarkStart w:id="1065" w:name="bookmark1065"/>
      <w:bookmarkStart w:id="1066" w:name="bookmark1066"/>
      <w:bookmarkStart w:id="1067" w:name="bookmark1067"/>
      <w:r>
        <w:rPr>
          <w:rFonts w:ascii="Times New Roman" w:eastAsia="Times New Roman" w:hAnsi="Times New Roman" w:cs="Times New Roman"/>
          <w:color w:val="000000"/>
          <w:spacing w:val="0"/>
          <w:w w:val="100"/>
          <w:position w:val="0"/>
        </w:rPr>
        <w:t>3</w:t>
      </w:r>
      <w:bookmarkEnd w:id="1066"/>
      <w:r>
        <w:rPr>
          <w:rFonts w:ascii="Times New Roman" w:eastAsia="Times New Roman" w:hAnsi="Times New Roman" w:cs="Times New Roman"/>
          <w:color w:val="000000"/>
          <w:spacing w:val="0"/>
          <w:w w:val="100"/>
          <w:position w:val="0"/>
        </w:rPr>
        <w:t>2</w:t>
      </w:r>
      <w:r>
        <w:rPr>
          <w:color w:val="000000"/>
          <w:spacing w:val="0"/>
          <w:w w:val="100"/>
          <w:position w:val="0"/>
        </w:rPr>
        <w:t>、其他重要的会计政策和会计估计</w:t>
      </w:r>
      <w:bookmarkEnd w:id="1064"/>
      <w:bookmarkEnd w:id="1065"/>
      <w:bookmarkEnd w:id="1067"/>
    </w:p>
    <w:p>
      <w:pPr>
        <w:pStyle w:val="Style95"/>
        <w:keepNext w:val="0"/>
        <w:keepLines w:val="0"/>
        <w:widowControl w:val="0"/>
        <w:shd w:val="clear" w:color="auto" w:fill="auto"/>
        <w:bidi w:val="0"/>
        <w:spacing w:before="0" w:after="660" w:line="313" w:lineRule="exact"/>
        <w:ind w:left="0" w:right="0" w:firstLine="440"/>
        <w:jc w:val="both"/>
      </w:pPr>
      <w:r>
        <w:rPr>
          <w:color w:val="000000"/>
          <w:spacing w:val="0"/>
          <w:w w:val="100"/>
          <w:position w:val="0"/>
        </w:rPr>
        <w:t>其他主要会计政策、会计估计执行《企业会计准则》的相关规定。</w:t>
      </w:r>
    </w:p>
    <w:p>
      <w:pPr>
        <w:pStyle w:val="Style34"/>
        <w:keepNext/>
        <w:keepLines/>
        <w:widowControl w:val="0"/>
        <w:shd w:val="clear" w:color="auto" w:fill="auto"/>
        <w:tabs>
          <w:tab w:pos="483" w:val="left"/>
        </w:tabs>
        <w:bidi w:val="0"/>
        <w:spacing w:before="0" w:after="380" w:line="240" w:lineRule="auto"/>
        <w:ind w:left="0" w:right="0" w:firstLine="0"/>
        <w:jc w:val="left"/>
      </w:pPr>
      <w:bookmarkStart w:id="1068" w:name="bookmark1068"/>
      <w:bookmarkStart w:id="1069" w:name="bookmark1069"/>
      <w:bookmarkStart w:id="1070" w:name="bookmark1070"/>
      <w:bookmarkStart w:id="1071" w:name="bookmark1071"/>
      <w:r>
        <w:rPr>
          <w:rFonts w:ascii="Times New Roman" w:eastAsia="Times New Roman" w:hAnsi="Times New Roman" w:cs="Times New Roman"/>
          <w:color w:val="000000"/>
          <w:spacing w:val="0"/>
          <w:w w:val="100"/>
          <w:position w:val="0"/>
        </w:rPr>
        <w:t>3</w:t>
      </w:r>
      <w:bookmarkEnd w:id="1070"/>
      <w:r>
        <w:rPr>
          <w:rFonts w:ascii="Times New Roman" w:eastAsia="Times New Roman" w:hAnsi="Times New Roman" w:cs="Times New Roman"/>
          <w:color w:val="000000"/>
          <w:spacing w:val="0"/>
          <w:w w:val="100"/>
          <w:position w:val="0"/>
        </w:rPr>
        <w:t>3</w:t>
      </w:r>
      <w:r>
        <w:rPr>
          <w:color w:val="000000"/>
          <w:spacing w:val="0"/>
          <w:w w:val="100"/>
          <w:position w:val="0"/>
        </w:rPr>
        <w:t>、</w:t>
        <w:tab/>
        <w:t>重要会计政策和会计估计变更</w:t>
      </w:r>
      <w:bookmarkEnd w:id="1068"/>
      <w:bookmarkEnd w:id="1069"/>
      <w:bookmarkEnd w:id="1071"/>
    </w:p>
    <w:p>
      <w:pPr>
        <w:pStyle w:val="Style52"/>
        <w:keepNext/>
        <w:keepLines/>
        <w:widowControl w:val="0"/>
        <w:shd w:val="clear" w:color="auto" w:fill="auto"/>
        <w:tabs>
          <w:tab w:pos="493" w:val="left"/>
        </w:tabs>
        <w:bidi w:val="0"/>
        <w:spacing w:before="0" w:line="240" w:lineRule="auto"/>
        <w:ind w:left="0" w:right="0" w:firstLine="0"/>
        <w:jc w:val="left"/>
      </w:pPr>
      <w:bookmarkStart w:id="1072" w:name="bookmark1072"/>
      <w:bookmarkStart w:id="1073" w:name="bookmark1073"/>
      <w:bookmarkStart w:id="1074" w:name="bookmark1074"/>
      <w:bookmarkStart w:id="1075" w:name="bookmark1075"/>
      <w:r>
        <w:rPr>
          <w:color w:val="000000"/>
          <w:spacing w:val="0"/>
          <w:w w:val="100"/>
          <w:position w:val="0"/>
        </w:rPr>
        <w:t>（</w:t>
      </w:r>
      <w:bookmarkEnd w:id="1074"/>
      <w:r>
        <w:rPr>
          <w:rFonts w:ascii="Times New Roman" w:eastAsia="Times New Roman" w:hAnsi="Times New Roman" w:cs="Times New Roman"/>
          <w:color w:val="000000"/>
          <w:spacing w:val="0"/>
          <w:w w:val="100"/>
          <w:position w:val="0"/>
        </w:rPr>
        <w:t>1</w:t>
      </w:r>
      <w:r>
        <w:rPr>
          <w:color w:val="000000"/>
          <w:spacing w:val="0"/>
          <w:w w:val="100"/>
          <w:position w:val="0"/>
        </w:rPr>
        <w:t>）</w:t>
        <w:tab/>
        <w:t>重要会计政策变更</w:t>
      </w:r>
      <w:bookmarkEnd w:id="1072"/>
      <w:bookmarkEnd w:id="1073"/>
      <w:bookmarkEnd w:id="1075"/>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52"/>
        <w:keepNext/>
        <w:keepLines/>
        <w:widowControl w:val="0"/>
        <w:shd w:val="clear" w:color="auto" w:fill="auto"/>
        <w:tabs>
          <w:tab w:pos="493" w:val="left"/>
        </w:tabs>
        <w:bidi w:val="0"/>
        <w:spacing w:before="0" w:line="240" w:lineRule="auto"/>
        <w:ind w:left="0" w:right="0" w:firstLine="0"/>
        <w:jc w:val="left"/>
      </w:pPr>
      <w:bookmarkStart w:id="1076" w:name="bookmark1076"/>
      <w:bookmarkStart w:id="1077" w:name="bookmark1077"/>
      <w:bookmarkStart w:id="1078" w:name="bookmark1078"/>
      <w:bookmarkStart w:id="1079" w:name="bookmark1079"/>
      <w:r>
        <w:rPr>
          <w:color w:val="000000"/>
          <w:spacing w:val="0"/>
          <w:w w:val="100"/>
          <w:position w:val="0"/>
        </w:rPr>
        <w:t>（</w:t>
      </w:r>
      <w:bookmarkEnd w:id="1078"/>
      <w:r>
        <w:rPr>
          <w:rFonts w:ascii="Times New Roman" w:eastAsia="Times New Roman" w:hAnsi="Times New Roman" w:cs="Times New Roman"/>
          <w:color w:val="000000"/>
          <w:spacing w:val="0"/>
          <w:w w:val="100"/>
          <w:position w:val="0"/>
        </w:rPr>
        <w:t>2</w:t>
      </w:r>
      <w:r>
        <w:rPr>
          <w:color w:val="000000"/>
          <w:spacing w:val="0"/>
          <w:w w:val="100"/>
          <w:position w:val="0"/>
        </w:rPr>
        <w:t>）</w:t>
        <w:tab/>
        <w:t>重要会计估计变更</w:t>
      </w:r>
      <w:bookmarkEnd w:id="1076"/>
      <w:bookmarkEnd w:id="1077"/>
      <w:bookmarkEnd w:id="1079"/>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tabs>
          <w:tab w:pos="483" w:val="left"/>
        </w:tabs>
        <w:bidi w:val="0"/>
        <w:spacing w:before="0" w:after="380" w:line="240" w:lineRule="auto"/>
        <w:ind w:left="0" w:right="0" w:firstLine="0"/>
        <w:jc w:val="left"/>
      </w:pPr>
      <w:bookmarkStart w:id="1080" w:name="bookmark1080"/>
      <w:bookmarkStart w:id="1081" w:name="bookmark1081"/>
      <w:bookmarkStart w:id="1082" w:name="bookmark1082"/>
      <w:bookmarkStart w:id="1083" w:name="bookmark1083"/>
      <w:r>
        <w:rPr>
          <w:rFonts w:ascii="Times New Roman" w:eastAsia="Times New Roman" w:hAnsi="Times New Roman" w:cs="Times New Roman"/>
          <w:color w:val="000000"/>
          <w:spacing w:val="0"/>
          <w:w w:val="100"/>
          <w:position w:val="0"/>
        </w:rPr>
        <w:t>3</w:t>
      </w:r>
      <w:bookmarkEnd w:id="1082"/>
      <w:r>
        <w:rPr>
          <w:rFonts w:ascii="Times New Roman" w:eastAsia="Times New Roman" w:hAnsi="Times New Roman" w:cs="Times New Roman"/>
          <w:color w:val="000000"/>
          <w:spacing w:val="0"/>
          <w:w w:val="100"/>
          <w:position w:val="0"/>
        </w:rPr>
        <w:t>4</w:t>
      </w:r>
      <w:r>
        <w:rPr>
          <w:color w:val="000000"/>
          <w:spacing w:val="0"/>
          <w:w w:val="100"/>
          <w:position w:val="0"/>
        </w:rPr>
        <w:t>、</w:t>
        <w:tab/>
        <w:t>其他</w:t>
      </w:r>
      <w:bookmarkEnd w:id="1080"/>
      <w:bookmarkEnd w:id="1081"/>
      <w:bookmarkEnd w:id="1083"/>
    </w:p>
    <w:p>
      <w:pPr>
        <w:pStyle w:val="Style27"/>
        <w:keepNext/>
        <w:keepLines/>
        <w:widowControl w:val="0"/>
        <w:shd w:val="clear" w:color="auto" w:fill="auto"/>
        <w:bidi w:val="0"/>
        <w:spacing w:before="0" w:after="380" w:line="240" w:lineRule="auto"/>
        <w:ind w:left="0" w:right="0" w:firstLine="0"/>
        <w:jc w:val="left"/>
      </w:pPr>
      <w:bookmarkStart w:id="1084" w:name="bookmark1084"/>
      <w:bookmarkStart w:id="1085" w:name="bookmark1085"/>
      <w:bookmarkStart w:id="1086" w:name="bookmark1086"/>
      <w:bookmarkStart w:id="1087" w:name="bookmark1087"/>
      <w:r>
        <w:rPr>
          <w:color w:val="000000"/>
          <w:spacing w:val="0"/>
          <w:w w:val="100"/>
          <w:position w:val="0"/>
        </w:rPr>
        <w:t>六</w:t>
      </w:r>
      <w:bookmarkEnd w:id="1086"/>
      <w:r>
        <w:rPr>
          <w:color w:val="000000"/>
          <w:spacing w:val="0"/>
          <w:w w:val="100"/>
          <w:position w:val="0"/>
        </w:rPr>
        <w:t>、税项</w:t>
      </w:r>
      <w:bookmarkEnd w:id="1084"/>
      <w:bookmarkEnd w:id="1085"/>
      <w:bookmarkEnd w:id="1087"/>
    </w:p>
    <w:p>
      <w:pPr>
        <w:pStyle w:val="Style29"/>
        <w:keepNext w:val="0"/>
        <w:keepLines w:val="0"/>
        <w:widowControl w:val="0"/>
        <w:shd w:val="clear" w:color="auto" w:fill="auto"/>
        <w:bidi w:val="0"/>
        <w:spacing w:before="0" w:after="0" w:line="240" w:lineRule="auto"/>
        <w:ind w:left="0" w:right="0" w:firstLine="0"/>
        <w:jc w:val="left"/>
        <w:rPr>
          <w:sz w:val="20"/>
          <w:szCs w:val="20"/>
        </w:rPr>
      </w:pPr>
      <w:bookmarkStart w:id="1088" w:name="bookmark1088"/>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、主要税种及税率</w:t>
      </w:r>
      <w:bookmarkEnd w:id="1088"/>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应纳税销售收入</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17%</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应交流转税额</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7%</w:t>
            </w:r>
          </w:p>
        </w:tc>
      </w:tr>
      <w:tr>
        <w:trPr>
          <w:trHeight w:val="408"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应纳税所得额</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25%</w:t>
            </w:r>
          </w:p>
        </w:tc>
      </w:tr>
    </w:tbl>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应交流转税额</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地方水利建设基金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应交流转税额</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工程、养护收入</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r>
      <w:tr>
        <w:trPr>
          <w:trHeight w:val="413"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应交流转税额</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r>
    </w:tbl>
    <w:p>
      <w:pPr>
        <w:widowControl w:val="0"/>
        <w:spacing w:after="79" w:line="1" w:lineRule="exact"/>
      </w:pP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存在不同企业所得税税率纳税主体的，披露情况说明</w:t>
      </w: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纳税主体名称</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所得税税率</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重庆华宇园林有限公司</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重庆东飞凯格建筑景观设计咨询有限公司、</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r>
        <w:trPr>
          <w:trHeight w:val="39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重庆秉创新材料科技有限公司</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r>
        <w:trPr>
          <w:trHeight w:val="413"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公司及其他子公司</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bl>
    <w:p>
      <w:pPr>
        <w:widowControl w:val="0"/>
        <w:spacing w:after="279" w:line="1" w:lineRule="exact"/>
      </w:pPr>
    </w:p>
    <w:p>
      <w:pPr>
        <w:pStyle w:val="Style34"/>
        <w:keepNext/>
        <w:keepLines/>
        <w:widowControl w:val="0"/>
        <w:shd w:val="clear" w:color="auto" w:fill="auto"/>
        <w:tabs>
          <w:tab w:pos="349" w:val="left"/>
        </w:tabs>
        <w:bidi w:val="0"/>
        <w:spacing w:before="0" w:after="280" w:line="315" w:lineRule="exact"/>
        <w:ind w:left="0" w:right="0" w:firstLine="0"/>
        <w:jc w:val="left"/>
      </w:pPr>
      <w:bookmarkStart w:id="1089" w:name="bookmark1089"/>
      <w:bookmarkStart w:id="1090" w:name="bookmark1090"/>
      <w:bookmarkStart w:id="1091" w:name="bookmark1091"/>
      <w:bookmarkStart w:id="1092" w:name="bookmark1092"/>
      <w:r>
        <w:rPr>
          <w:rFonts w:ascii="Times New Roman" w:eastAsia="Times New Roman" w:hAnsi="Times New Roman" w:cs="Times New Roman"/>
          <w:color w:val="000000"/>
          <w:spacing w:val="0"/>
          <w:w w:val="100"/>
          <w:position w:val="0"/>
        </w:rPr>
        <w:t>2</w:t>
      </w:r>
      <w:bookmarkEnd w:id="1091"/>
      <w:r>
        <w:rPr>
          <w:color w:val="000000"/>
          <w:spacing w:val="0"/>
          <w:w w:val="100"/>
          <w:position w:val="0"/>
        </w:rPr>
        <w:t>、</w:t>
        <w:tab/>
        <w:t>税收优惠</w:t>
      </w:r>
      <w:bookmarkEnd w:id="1089"/>
      <w:bookmarkEnd w:id="1090"/>
      <w:bookmarkEnd w:id="1092"/>
    </w:p>
    <w:p>
      <w:pPr>
        <w:pStyle w:val="Style95"/>
        <w:keepNext w:val="0"/>
        <w:keepLines w:val="0"/>
        <w:widowControl w:val="0"/>
        <w:shd w:val="clear" w:color="auto" w:fill="auto"/>
        <w:tabs>
          <w:tab w:pos="1006" w:val="left"/>
        </w:tabs>
        <w:bidi w:val="0"/>
        <w:spacing w:before="0" w:after="0" w:line="319" w:lineRule="exact"/>
        <w:ind w:left="0" w:right="0" w:firstLine="440"/>
        <w:jc w:val="both"/>
      </w:pPr>
      <w:bookmarkStart w:id="1093" w:name="bookmark1093"/>
      <w:r>
        <w:rPr>
          <w:color w:val="000000"/>
          <w:spacing w:val="0"/>
          <w:w w:val="100"/>
          <w:position w:val="0"/>
        </w:rPr>
        <w:t>（</w:t>
      </w:r>
      <w:bookmarkEnd w:id="1093"/>
      <w:r>
        <w:rPr>
          <w:color w:val="000000"/>
          <w:spacing w:val="0"/>
          <w:w w:val="100"/>
          <w:position w:val="0"/>
        </w:rPr>
        <w:t>1）</w:t>
        <w:tab/>
      </w:r>
      <w:r>
        <w:rPr>
          <w:color w:val="000000"/>
          <w:spacing w:val="0"/>
          <w:w w:val="100"/>
          <w:position w:val="0"/>
        </w:rPr>
        <w:t>根据《增值税暂行条例实施细则》相关规定，子公司重庆华宇园林有限公司苗木销售为免税农 产品免征增值税。</w:t>
      </w:r>
    </w:p>
    <w:p>
      <w:pPr>
        <w:pStyle w:val="Style95"/>
        <w:keepNext w:val="0"/>
        <w:keepLines w:val="0"/>
        <w:widowControl w:val="0"/>
        <w:shd w:val="clear" w:color="auto" w:fill="auto"/>
        <w:tabs>
          <w:tab w:pos="992" w:val="left"/>
        </w:tabs>
        <w:bidi w:val="0"/>
        <w:spacing w:before="0" w:after="0" w:line="319" w:lineRule="exact"/>
        <w:ind w:left="0" w:right="0" w:firstLine="440"/>
        <w:jc w:val="both"/>
      </w:pPr>
      <w:bookmarkStart w:id="1094" w:name="bookmark1094"/>
      <w:r>
        <w:rPr>
          <w:color w:val="000000"/>
          <w:spacing w:val="0"/>
          <w:w w:val="100"/>
          <w:position w:val="0"/>
        </w:rPr>
        <w:t>（</w:t>
      </w:r>
      <w:bookmarkEnd w:id="1094"/>
      <w:r>
        <w:rPr>
          <w:color w:val="000000"/>
          <w:spacing w:val="0"/>
          <w:w w:val="100"/>
          <w:position w:val="0"/>
        </w:rPr>
        <w:t>2）</w:t>
        <w:tab/>
      </w:r>
      <w:r>
        <w:rPr>
          <w:color w:val="000000"/>
          <w:spacing w:val="0"/>
          <w:w w:val="100"/>
          <w:position w:val="0"/>
        </w:rPr>
        <w:t>根据《中华人民共和国企业所得税法》及《中华人民共和国企业所得税法实施条例》 的规定，子公司重庆华宇园林有限公司苗木销售所得免征企业所得税。</w:t>
      </w:r>
    </w:p>
    <w:p>
      <w:pPr>
        <w:pStyle w:val="Style95"/>
        <w:keepNext w:val="0"/>
        <w:keepLines w:val="0"/>
        <w:widowControl w:val="0"/>
        <w:shd w:val="clear" w:color="auto" w:fill="auto"/>
        <w:tabs>
          <w:tab w:pos="1006" w:val="left"/>
        </w:tabs>
        <w:bidi w:val="0"/>
        <w:spacing w:before="0" w:after="0" w:line="313" w:lineRule="exact"/>
        <w:ind w:left="0" w:right="0" w:firstLine="440"/>
        <w:jc w:val="both"/>
      </w:pPr>
      <w:bookmarkStart w:id="1095" w:name="bookmark1095"/>
      <w:r>
        <w:rPr>
          <w:color w:val="000000"/>
          <w:spacing w:val="0"/>
          <w:w w:val="100"/>
          <w:position w:val="0"/>
        </w:rPr>
        <w:t>（</w:t>
      </w:r>
      <w:bookmarkEnd w:id="1095"/>
      <w:r>
        <w:rPr>
          <w:color w:val="000000"/>
          <w:spacing w:val="0"/>
          <w:w w:val="100"/>
          <w:position w:val="0"/>
        </w:rPr>
        <w:t>3）</w:t>
        <w:tab/>
      </w:r>
      <w:r>
        <w:rPr>
          <w:color w:val="000000"/>
          <w:spacing w:val="0"/>
          <w:w w:val="100"/>
          <w:position w:val="0"/>
        </w:rPr>
        <w:t>根据山东省科学技术厅、山东省财政厅、山东省国家税务局、山东省地方税务局联合下发的鲁 科高字</w:t>
      </w:r>
      <w:r>
        <w:rPr>
          <w:color w:val="000000"/>
          <w:spacing w:val="0"/>
          <w:w w:val="100"/>
          <w:position w:val="0"/>
        </w:rPr>
        <w:t>[2013]33</w:t>
      </w:r>
      <w:r>
        <w:rPr>
          <w:color w:val="000000"/>
          <w:spacing w:val="0"/>
          <w:w w:val="100"/>
          <w:position w:val="0"/>
        </w:rPr>
        <w:t>号文《关于保利民爆济南科技有限公司等</w:t>
      </w:r>
      <w:r>
        <w:rPr>
          <w:color w:val="000000"/>
          <w:spacing w:val="0"/>
          <w:w w:val="100"/>
          <w:position w:val="0"/>
        </w:rPr>
        <w:t>322</w:t>
      </w:r>
      <w:r>
        <w:rPr>
          <w:color w:val="000000"/>
          <w:spacing w:val="0"/>
          <w:w w:val="100"/>
          <w:position w:val="0"/>
        </w:rPr>
        <w:t xml:space="preserve">家企业通过高新技术企业复审的通知》，公司 </w:t>
      </w:r>
      <w:r>
        <w:rPr>
          <w:color w:val="000000"/>
          <w:spacing w:val="0"/>
          <w:w w:val="100"/>
          <w:position w:val="0"/>
        </w:rPr>
        <w:t>2012</w:t>
      </w:r>
      <w:r>
        <w:rPr>
          <w:color w:val="000000"/>
          <w:spacing w:val="0"/>
          <w:w w:val="100"/>
          <w:position w:val="0"/>
        </w:rPr>
        <w:t>年度被认定为高新技术企业，执行</w:t>
      </w:r>
      <w:r>
        <w:rPr>
          <w:color w:val="000000"/>
          <w:spacing w:val="0"/>
          <w:w w:val="100"/>
          <w:position w:val="0"/>
        </w:rPr>
        <w:t>15%</w:t>
      </w:r>
      <w:r>
        <w:rPr>
          <w:color w:val="000000"/>
          <w:spacing w:val="0"/>
          <w:w w:val="100"/>
          <w:position w:val="0"/>
        </w:rPr>
        <w:t>企业所得税税率，有效期</w:t>
      </w:r>
      <w:r>
        <w:rPr>
          <w:color w:val="000000"/>
          <w:spacing w:val="0"/>
          <w:w w:val="100"/>
          <w:position w:val="0"/>
        </w:rPr>
        <w:t>3</w:t>
      </w:r>
      <w:r>
        <w:rPr>
          <w:color w:val="000000"/>
          <w:spacing w:val="0"/>
          <w:w w:val="100"/>
          <w:position w:val="0"/>
        </w:rPr>
        <w:t>年，优惠期为</w:t>
      </w:r>
      <w:r>
        <w:rPr>
          <w:color w:val="000000"/>
          <w:spacing w:val="0"/>
          <w:w w:val="100"/>
          <w:position w:val="0"/>
        </w:rPr>
        <w:t>2012</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日至</w:t>
      </w:r>
      <w:r>
        <w:rPr>
          <w:color w:val="000000"/>
          <w:spacing w:val="0"/>
          <w:w w:val="100"/>
          <w:position w:val="0"/>
        </w:rPr>
        <w:t>2014</w:t>
      </w:r>
      <w:r>
        <w:rPr>
          <w:color w:val="000000"/>
          <w:spacing w:val="0"/>
          <w:w w:val="100"/>
          <w:position w:val="0"/>
        </w:rPr>
        <w:t xml:space="preserve">年 </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w:t>
      </w:r>
      <w:r>
        <w:rPr>
          <w:color w:val="000000"/>
          <w:spacing w:val="0"/>
          <w:w w:val="100"/>
          <w:position w:val="0"/>
        </w:rPr>
        <w:t>2015</w:t>
      </w:r>
      <w:r>
        <w:rPr>
          <w:color w:val="000000"/>
          <w:spacing w:val="0"/>
          <w:w w:val="100"/>
          <w:position w:val="0"/>
        </w:rPr>
        <w:t>年开始公司执行</w:t>
      </w:r>
      <w:r>
        <w:rPr>
          <w:color w:val="000000"/>
          <w:spacing w:val="0"/>
          <w:w w:val="100"/>
          <w:position w:val="0"/>
        </w:rPr>
        <w:t>25%</w:t>
      </w:r>
      <w:r>
        <w:rPr>
          <w:color w:val="000000"/>
          <w:spacing w:val="0"/>
          <w:w w:val="100"/>
          <w:position w:val="0"/>
        </w:rPr>
        <w:t>企业所得税税率。</w:t>
      </w:r>
    </w:p>
    <w:p>
      <w:pPr>
        <w:pStyle w:val="Style95"/>
        <w:keepNext w:val="0"/>
        <w:keepLines w:val="0"/>
        <w:widowControl w:val="0"/>
        <w:shd w:val="clear" w:color="auto" w:fill="auto"/>
        <w:tabs>
          <w:tab w:pos="1006" w:val="left"/>
        </w:tabs>
        <w:bidi w:val="0"/>
        <w:spacing w:before="0" w:after="280" w:line="313" w:lineRule="exact"/>
        <w:ind w:left="0" w:right="0" w:firstLine="440"/>
        <w:jc w:val="both"/>
      </w:pPr>
      <w:bookmarkStart w:id="1096" w:name="bookmark1096"/>
      <w:r>
        <w:rPr>
          <w:color w:val="000000"/>
          <w:spacing w:val="0"/>
          <w:w w:val="100"/>
          <w:position w:val="0"/>
        </w:rPr>
        <w:t>（</w:t>
      </w:r>
      <w:bookmarkEnd w:id="1096"/>
      <w:r>
        <w:rPr>
          <w:color w:val="000000"/>
          <w:spacing w:val="0"/>
          <w:w w:val="100"/>
          <w:position w:val="0"/>
        </w:rPr>
        <w:t>4）</w:t>
        <w:tab/>
      </w:r>
      <w:r>
        <w:rPr>
          <w:color w:val="000000"/>
          <w:spacing w:val="0"/>
          <w:w w:val="100"/>
          <w:position w:val="0"/>
        </w:rPr>
        <w:t>根据《财政部、海关总署、国家税务总局关于深入实施西部大开发战略有关税收政策问题的通 知》（财税</w:t>
      </w:r>
      <w:r>
        <w:rPr>
          <w:color w:val="000000"/>
          <w:spacing w:val="0"/>
          <w:w w:val="100"/>
          <w:position w:val="0"/>
        </w:rPr>
        <w:t>[2011]58</w:t>
      </w:r>
      <w:r>
        <w:rPr>
          <w:color w:val="000000"/>
          <w:spacing w:val="0"/>
          <w:w w:val="100"/>
          <w:position w:val="0"/>
        </w:rPr>
        <w:t>号），子公司重庆华宇园林有限公司的业务符合《产业结构调整指导目录》（</w:t>
      </w:r>
      <w:r>
        <w:rPr>
          <w:color w:val="000000"/>
          <w:spacing w:val="0"/>
          <w:w w:val="100"/>
          <w:position w:val="0"/>
        </w:rPr>
        <w:t>2011</w:t>
      </w:r>
      <w:r>
        <w:rPr>
          <w:color w:val="000000"/>
          <w:spacing w:val="0"/>
          <w:w w:val="100"/>
          <w:position w:val="0"/>
        </w:rPr>
        <w:t>年本） 鼓励类产业中第二十二款“城市基础设施”第</w:t>
      </w:r>
      <w:r>
        <w:rPr>
          <w:color w:val="000000"/>
          <w:spacing w:val="0"/>
          <w:w w:val="100"/>
          <w:position w:val="0"/>
        </w:rPr>
        <w:t>13</w:t>
      </w:r>
      <w:r>
        <w:rPr>
          <w:color w:val="000000"/>
          <w:spacing w:val="0"/>
          <w:w w:val="100"/>
          <w:position w:val="0"/>
        </w:rPr>
        <w:t>项“城镇园林绿化及生态小区建设”的列举范围，且鼓 励类收入占总收入的</w:t>
      </w:r>
      <w:r>
        <w:rPr>
          <w:color w:val="000000"/>
          <w:spacing w:val="0"/>
          <w:w w:val="100"/>
          <w:position w:val="0"/>
        </w:rPr>
        <w:t>70%</w:t>
      </w:r>
      <w:r>
        <w:rPr>
          <w:color w:val="000000"/>
          <w:spacing w:val="0"/>
          <w:w w:val="100"/>
          <w:position w:val="0"/>
        </w:rPr>
        <w:t>以上。根据国家税务总局《关于深入实施西部大开发战略有关企业所得税问题的 公告》（国家税务总局公告</w:t>
      </w:r>
      <w:r>
        <w:rPr>
          <w:color w:val="000000"/>
          <w:spacing w:val="0"/>
          <w:w w:val="100"/>
          <w:position w:val="0"/>
        </w:rPr>
        <w:t>[2012]12</w:t>
      </w:r>
      <w:r>
        <w:rPr>
          <w:color w:val="000000"/>
          <w:spacing w:val="0"/>
          <w:w w:val="100"/>
          <w:position w:val="0"/>
        </w:rPr>
        <w:t>号）规定，在《西部地区鼓励类产业目录》公布前，企业符合《产业 结构调整指导目录》范围的，经税务机关确认后，企业所得税可按照</w:t>
      </w:r>
      <w:r>
        <w:rPr>
          <w:color w:val="000000"/>
          <w:spacing w:val="0"/>
          <w:w w:val="100"/>
          <w:position w:val="0"/>
        </w:rPr>
        <w:t>15%</w:t>
      </w:r>
      <w:r>
        <w:rPr>
          <w:color w:val="000000"/>
          <w:spacing w:val="0"/>
          <w:w w:val="100"/>
          <w:position w:val="0"/>
        </w:rPr>
        <w:t>税率缴纳。子公司重庆华宇园林 有限公司、重庆东飞凯格建筑景观设计咨询有限公司、重庆秉创新材料科技有限公司按</w:t>
      </w:r>
      <w:r>
        <w:rPr>
          <w:color w:val="000000"/>
          <w:spacing w:val="0"/>
          <w:w w:val="100"/>
          <w:position w:val="0"/>
        </w:rPr>
        <w:t>15%</w:t>
      </w:r>
      <w:r>
        <w:rPr>
          <w:color w:val="000000"/>
          <w:spacing w:val="0"/>
          <w:w w:val="100"/>
          <w:position w:val="0"/>
        </w:rPr>
        <w:t>计缴企业所得 税。</w:t>
      </w:r>
    </w:p>
    <w:p>
      <w:pPr>
        <w:pStyle w:val="Style34"/>
        <w:keepNext/>
        <w:keepLines/>
        <w:widowControl w:val="0"/>
        <w:shd w:val="clear" w:color="auto" w:fill="auto"/>
        <w:tabs>
          <w:tab w:pos="349" w:val="left"/>
        </w:tabs>
        <w:bidi w:val="0"/>
        <w:spacing w:before="0" w:after="280" w:line="315" w:lineRule="exact"/>
        <w:ind w:left="0" w:right="0" w:firstLine="0"/>
        <w:jc w:val="left"/>
      </w:pPr>
      <w:bookmarkStart w:id="1097" w:name="bookmark1097"/>
      <w:bookmarkStart w:id="1098" w:name="bookmark1098"/>
      <w:bookmarkStart w:id="1099" w:name="bookmark1099"/>
      <w:bookmarkStart w:id="1100" w:name="bookmark1100"/>
      <w:r>
        <w:rPr>
          <w:rFonts w:ascii="Times New Roman" w:eastAsia="Times New Roman" w:hAnsi="Times New Roman" w:cs="Times New Roman"/>
          <w:color w:val="000000"/>
          <w:spacing w:val="0"/>
          <w:w w:val="100"/>
          <w:position w:val="0"/>
        </w:rPr>
        <w:t>3</w:t>
      </w:r>
      <w:bookmarkEnd w:id="1099"/>
      <w:r>
        <w:rPr>
          <w:color w:val="000000"/>
          <w:spacing w:val="0"/>
          <w:w w:val="100"/>
          <w:position w:val="0"/>
        </w:rPr>
        <w:t>、</w:t>
        <w:tab/>
        <w:t>其他</w:t>
      </w:r>
      <w:bookmarkEnd w:id="1097"/>
      <w:bookmarkEnd w:id="1098"/>
      <w:bookmarkEnd w:id="1100"/>
    </w:p>
    <w:p>
      <w:pPr>
        <w:pStyle w:val="Style95"/>
        <w:keepNext w:val="0"/>
        <w:keepLines w:val="0"/>
        <w:widowControl w:val="0"/>
        <w:shd w:val="clear" w:color="auto" w:fill="auto"/>
        <w:tabs>
          <w:tab w:pos="922" w:val="left"/>
        </w:tabs>
        <w:bidi w:val="0"/>
        <w:spacing w:before="0" w:after="0" w:line="315" w:lineRule="exact"/>
        <w:ind w:left="0" w:right="0" w:firstLine="440"/>
        <w:jc w:val="both"/>
      </w:pPr>
      <w:bookmarkStart w:id="1101" w:name="bookmark1101"/>
      <w:r>
        <w:rPr>
          <w:color w:val="000000"/>
          <w:spacing w:val="0"/>
          <w:w w:val="100"/>
          <w:position w:val="0"/>
        </w:rPr>
        <w:t>（</w:t>
      </w:r>
      <w:bookmarkEnd w:id="1101"/>
      <w:r>
        <w:rPr>
          <w:color w:val="000000"/>
          <w:spacing w:val="0"/>
          <w:w w:val="100"/>
          <w:position w:val="0"/>
        </w:rPr>
        <w:t>1）</w:t>
        <w:tab/>
      </w:r>
      <w:r>
        <w:rPr>
          <w:color w:val="000000"/>
          <w:spacing w:val="0"/>
          <w:w w:val="100"/>
          <w:position w:val="0"/>
        </w:rPr>
        <w:t>增值税：</w:t>
      </w:r>
    </w:p>
    <w:p>
      <w:pPr>
        <w:pStyle w:val="Style95"/>
        <w:keepNext w:val="0"/>
        <w:keepLines w:val="0"/>
        <w:widowControl w:val="0"/>
        <w:shd w:val="clear" w:color="auto" w:fill="auto"/>
        <w:tabs>
          <w:tab w:pos="784" w:val="left"/>
        </w:tabs>
        <w:bidi w:val="0"/>
        <w:spacing w:before="0" w:after="0" w:line="315" w:lineRule="exact"/>
        <w:ind w:left="0" w:right="0" w:firstLine="440"/>
        <w:jc w:val="both"/>
      </w:pPr>
      <w:bookmarkStart w:id="1102" w:name="bookmark1102"/>
      <w:r>
        <w:rPr>
          <w:color w:val="000000"/>
          <w:spacing w:val="0"/>
          <w:w w:val="100"/>
          <w:position w:val="0"/>
        </w:rPr>
        <w:t>1</w:t>
      </w:r>
      <w:bookmarkEnd w:id="1102"/>
      <w:r>
        <w:rPr>
          <w:color w:val="000000"/>
          <w:spacing w:val="0"/>
          <w:w w:val="100"/>
          <w:position w:val="0"/>
        </w:rPr>
        <w:t>）</w:t>
        <w:tab/>
      </w:r>
      <w:r>
        <w:rPr>
          <w:color w:val="000000"/>
          <w:spacing w:val="0"/>
          <w:w w:val="100"/>
          <w:position w:val="0"/>
        </w:rPr>
        <w:t>公司及子公司除园林工程收入、设计收入外,均按应税收入</w:t>
      </w:r>
      <w:r>
        <w:rPr>
          <w:color w:val="000000"/>
          <w:spacing w:val="0"/>
          <w:w w:val="100"/>
          <w:position w:val="0"/>
        </w:rPr>
        <w:t>17%</w:t>
      </w:r>
      <w:r>
        <w:rPr>
          <w:color w:val="000000"/>
          <w:spacing w:val="0"/>
          <w:w w:val="100"/>
          <w:position w:val="0"/>
        </w:rPr>
        <w:t>的计缴增值税。</w:t>
      </w:r>
    </w:p>
    <w:p>
      <w:pPr>
        <w:pStyle w:val="Style95"/>
        <w:keepNext w:val="0"/>
        <w:keepLines w:val="0"/>
        <w:widowControl w:val="0"/>
        <w:shd w:val="clear" w:color="auto" w:fill="auto"/>
        <w:tabs>
          <w:tab w:pos="798" w:val="left"/>
        </w:tabs>
        <w:bidi w:val="0"/>
        <w:spacing w:before="0" w:after="0" w:line="315" w:lineRule="exact"/>
        <w:ind w:left="0" w:right="0" w:firstLine="440"/>
        <w:jc w:val="both"/>
      </w:pPr>
      <w:bookmarkStart w:id="1103" w:name="bookmark1103"/>
      <w:r>
        <w:rPr>
          <w:color w:val="000000"/>
          <w:spacing w:val="0"/>
          <w:w w:val="100"/>
          <w:position w:val="0"/>
        </w:rPr>
        <w:t>2</w:t>
      </w:r>
      <w:bookmarkEnd w:id="1103"/>
      <w:r>
        <w:rPr>
          <w:color w:val="000000"/>
          <w:spacing w:val="0"/>
          <w:w w:val="100"/>
          <w:position w:val="0"/>
        </w:rPr>
        <w:t>）</w:t>
        <w:tab/>
        <w:t>子公司设计收入按现代服务业执行</w:t>
      </w:r>
      <w:r>
        <w:rPr>
          <w:color w:val="000000"/>
          <w:spacing w:val="0"/>
          <w:w w:val="100"/>
          <w:position w:val="0"/>
        </w:rPr>
        <w:t>6%</w:t>
      </w:r>
      <w:r>
        <w:rPr>
          <w:color w:val="000000"/>
          <w:spacing w:val="0"/>
          <w:w w:val="100"/>
          <w:position w:val="0"/>
        </w:rPr>
        <w:t>的增值税税率。</w:t>
      </w:r>
    </w:p>
    <w:p>
      <w:pPr>
        <w:pStyle w:val="Style95"/>
        <w:keepNext w:val="0"/>
        <w:keepLines w:val="0"/>
        <w:widowControl w:val="0"/>
        <w:shd w:val="clear" w:color="auto" w:fill="auto"/>
        <w:tabs>
          <w:tab w:pos="798" w:val="left"/>
        </w:tabs>
        <w:bidi w:val="0"/>
        <w:spacing w:before="0" w:after="0" w:line="315" w:lineRule="exact"/>
        <w:ind w:left="0" w:right="0" w:firstLine="440"/>
        <w:jc w:val="both"/>
      </w:pPr>
      <w:bookmarkStart w:id="1104" w:name="bookmark1104"/>
      <w:r>
        <w:rPr>
          <w:color w:val="000000"/>
          <w:spacing w:val="0"/>
          <w:w w:val="100"/>
          <w:position w:val="0"/>
        </w:rPr>
        <w:t>3</w:t>
      </w:r>
      <w:bookmarkEnd w:id="1104"/>
      <w:r>
        <w:rPr>
          <w:color w:val="000000"/>
          <w:spacing w:val="0"/>
          <w:w w:val="100"/>
          <w:position w:val="0"/>
        </w:rPr>
        <w:t>）</w:t>
        <w:tab/>
      </w:r>
      <w:r>
        <w:rPr>
          <w:color w:val="000000"/>
          <w:spacing w:val="0"/>
          <w:w w:val="100"/>
          <w:position w:val="0"/>
        </w:rPr>
        <w:t>子公司园林工程收入执行</w:t>
      </w:r>
      <w:r>
        <w:rPr>
          <w:color w:val="000000"/>
          <w:spacing w:val="0"/>
          <w:w w:val="100"/>
          <w:position w:val="0"/>
        </w:rPr>
        <w:t>3%</w:t>
      </w:r>
      <w:r>
        <w:rPr>
          <w:color w:val="000000"/>
          <w:spacing w:val="0"/>
          <w:w w:val="100"/>
          <w:position w:val="0"/>
        </w:rPr>
        <w:t>、</w:t>
      </w:r>
      <w:r>
        <w:rPr>
          <w:color w:val="000000"/>
          <w:spacing w:val="0"/>
          <w:w w:val="100"/>
          <w:position w:val="0"/>
        </w:rPr>
        <w:t>11%</w:t>
      </w:r>
      <w:r>
        <w:rPr>
          <w:color w:val="000000"/>
          <w:spacing w:val="0"/>
          <w:w w:val="100"/>
          <w:position w:val="0"/>
        </w:rPr>
        <w:t>税率；</w:t>
      </w:r>
    </w:p>
    <w:p>
      <w:pPr>
        <w:pStyle w:val="Style95"/>
        <w:keepNext w:val="0"/>
        <w:keepLines w:val="0"/>
        <w:widowControl w:val="0"/>
        <w:shd w:val="clear" w:color="auto" w:fill="auto"/>
        <w:bidi w:val="0"/>
        <w:spacing w:before="0" w:after="0" w:line="315" w:lineRule="exact"/>
        <w:ind w:left="0" w:right="0" w:firstLine="440"/>
        <w:jc w:val="both"/>
      </w:pPr>
      <w:r>
        <w:rPr>
          <w:color w:val="000000"/>
          <w:spacing w:val="0"/>
          <w:w w:val="100"/>
          <w:position w:val="0"/>
        </w:rPr>
        <w:t>子公司园林工程业务在</w:t>
      </w:r>
      <w:r>
        <w:rPr>
          <w:color w:val="000000"/>
          <w:spacing w:val="0"/>
          <w:w w:val="100"/>
          <w:position w:val="0"/>
        </w:rPr>
        <w:t>2016</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30</w:t>
      </w:r>
      <w:r>
        <w:rPr>
          <w:color w:val="000000"/>
          <w:spacing w:val="0"/>
          <w:w w:val="100"/>
          <w:position w:val="0"/>
        </w:rPr>
        <w:t>日之前适用营业税，在</w:t>
      </w:r>
      <w:r>
        <w:rPr>
          <w:color w:val="000000"/>
          <w:spacing w:val="0"/>
          <w:w w:val="100"/>
          <w:position w:val="0"/>
        </w:rPr>
        <w:t>2016</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1</w:t>
      </w:r>
      <w:r>
        <w:rPr>
          <w:color w:val="000000"/>
          <w:spacing w:val="0"/>
          <w:w w:val="100"/>
          <w:position w:val="0"/>
        </w:rPr>
        <w:t>日之后适用增值税。</w:t>
      </w:r>
    </w:p>
    <w:p>
      <w:pPr>
        <w:pStyle w:val="Style95"/>
        <w:keepNext w:val="0"/>
        <w:keepLines w:val="0"/>
        <w:widowControl w:val="0"/>
        <w:shd w:val="clear" w:color="auto" w:fill="auto"/>
        <w:tabs>
          <w:tab w:pos="922" w:val="left"/>
        </w:tabs>
        <w:bidi w:val="0"/>
        <w:spacing w:before="0" w:after="0" w:line="315" w:lineRule="exact"/>
        <w:ind w:left="0" w:right="0" w:firstLine="440"/>
        <w:jc w:val="both"/>
      </w:pPr>
      <w:bookmarkStart w:id="1105" w:name="bookmark1105"/>
      <w:r>
        <w:rPr>
          <w:color w:val="000000"/>
          <w:spacing w:val="0"/>
          <w:w w:val="100"/>
          <w:position w:val="0"/>
        </w:rPr>
        <w:t>（</w:t>
      </w:r>
      <w:bookmarkEnd w:id="1105"/>
      <w:r>
        <w:rPr>
          <w:color w:val="000000"/>
          <w:spacing w:val="0"/>
          <w:w w:val="100"/>
          <w:position w:val="0"/>
        </w:rPr>
        <w:t>2）</w:t>
        <w:tab/>
      </w:r>
      <w:r>
        <w:rPr>
          <w:color w:val="000000"/>
          <w:spacing w:val="0"/>
          <w:w w:val="100"/>
          <w:position w:val="0"/>
        </w:rPr>
        <w:t>营业税：公司子公司重庆华宇园林有限公司园林工程收入按应税收入的</w:t>
      </w:r>
      <w:r>
        <w:rPr>
          <w:color w:val="000000"/>
          <w:spacing w:val="0"/>
          <w:w w:val="100"/>
          <w:position w:val="0"/>
        </w:rPr>
        <w:t>3%</w:t>
      </w:r>
      <w:r>
        <w:rPr>
          <w:color w:val="000000"/>
          <w:spacing w:val="0"/>
          <w:w w:val="100"/>
          <w:position w:val="0"/>
        </w:rPr>
        <w:t>计征；</w:t>
      </w:r>
    </w:p>
    <w:p>
      <w:pPr>
        <w:pStyle w:val="Style95"/>
        <w:keepNext w:val="0"/>
        <w:keepLines w:val="0"/>
        <w:widowControl w:val="0"/>
        <w:shd w:val="clear" w:color="auto" w:fill="auto"/>
        <w:bidi w:val="0"/>
        <w:spacing w:before="0" w:after="0" w:line="315" w:lineRule="exact"/>
        <w:ind w:left="0" w:right="0" w:firstLine="440"/>
        <w:jc w:val="both"/>
      </w:pPr>
      <w:r>
        <w:rPr>
          <w:color w:val="000000"/>
          <w:spacing w:val="0"/>
          <w:w w:val="100"/>
          <w:position w:val="0"/>
        </w:rPr>
        <w:t>根据《财政部国家税务总局关于全面推开营业税改征增值税试点的通知》（财税〔</w:t>
      </w:r>
      <w:r>
        <w:rPr>
          <w:color w:val="000000"/>
          <w:spacing w:val="0"/>
          <w:w w:val="100"/>
          <w:position w:val="0"/>
        </w:rPr>
        <w:t>2016） 36</w:t>
      </w:r>
      <w:r>
        <w:rPr>
          <w:color w:val="000000"/>
          <w:spacing w:val="0"/>
          <w:w w:val="100"/>
          <w:position w:val="0"/>
        </w:rPr>
        <w:t>号）营业 税改征增值税试点有关事项的规定及《纳税人跨县（市、区）提供建筑服务增值税征收管理暂行办法》的 公告（国家税务总局公告</w:t>
      </w:r>
      <w:r>
        <w:rPr>
          <w:color w:val="000000"/>
          <w:spacing w:val="0"/>
          <w:w w:val="100"/>
          <w:position w:val="0"/>
        </w:rPr>
        <w:t>2016</w:t>
      </w:r>
      <w:r>
        <w:rPr>
          <w:color w:val="000000"/>
          <w:spacing w:val="0"/>
          <w:w w:val="100"/>
          <w:position w:val="0"/>
        </w:rPr>
        <w:t>年第</w:t>
      </w:r>
      <w:r>
        <w:rPr>
          <w:color w:val="000000"/>
          <w:spacing w:val="0"/>
          <w:w w:val="100"/>
          <w:position w:val="0"/>
        </w:rPr>
        <w:t>17</w:t>
      </w:r>
      <w:r>
        <w:rPr>
          <w:color w:val="000000"/>
          <w:spacing w:val="0"/>
          <w:w w:val="100"/>
          <w:position w:val="0"/>
        </w:rPr>
        <w:t>号）规定：一般纳税人为建筑工程老项目提供的建筑服务，可以选 择适用简易计税方法计税。建筑工程老项目，是指：</w:t>
      </w:r>
      <w:r>
        <w:rPr>
          <w:color w:val="000000"/>
          <w:spacing w:val="0"/>
          <w:w w:val="100"/>
          <w:position w:val="0"/>
        </w:rPr>
        <w:t>（1）</w:t>
      </w:r>
      <w:r>
        <w:rPr>
          <w:color w:val="000000"/>
          <w:spacing w:val="0"/>
          <w:w w:val="100"/>
          <w:position w:val="0"/>
        </w:rPr>
        <w:t xml:space="preserve">《建筑工程施工许可证》注明的合同开工日期在 </w:t>
      </w:r>
      <w:r>
        <w:rPr>
          <w:color w:val="000000"/>
          <w:spacing w:val="0"/>
          <w:w w:val="100"/>
          <w:position w:val="0"/>
        </w:rPr>
        <w:t>2016</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30</w:t>
      </w:r>
      <w:r>
        <w:rPr>
          <w:color w:val="000000"/>
          <w:spacing w:val="0"/>
          <w:w w:val="100"/>
          <w:position w:val="0"/>
        </w:rPr>
        <w:t>日前的建筑工程项目；</w:t>
      </w:r>
      <w:r>
        <w:rPr>
          <w:color w:val="000000"/>
          <w:spacing w:val="0"/>
          <w:w w:val="100"/>
          <w:position w:val="0"/>
        </w:rPr>
        <w:t>（2）</w:t>
      </w:r>
      <w:r>
        <w:rPr>
          <w:color w:val="000000"/>
          <w:spacing w:val="0"/>
          <w:w w:val="100"/>
          <w:position w:val="0"/>
        </w:rPr>
        <w:t>未取得《建筑工程施工许可证》的，建筑工程承包合同注明的 开工日期在</w:t>
      </w:r>
      <w:r>
        <w:rPr>
          <w:color w:val="000000"/>
          <w:spacing w:val="0"/>
          <w:w w:val="100"/>
          <w:position w:val="0"/>
        </w:rPr>
        <w:t>2016</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30</w:t>
      </w:r>
      <w:r>
        <w:rPr>
          <w:color w:val="000000"/>
          <w:spacing w:val="0"/>
          <w:w w:val="100"/>
          <w:position w:val="0"/>
        </w:rPr>
        <w:t>日前的建筑工程项目。一般纳税人跨县（市）提供建筑服务，选择适用简易计 税方法计税的，按照</w:t>
      </w:r>
      <w:r>
        <w:rPr>
          <w:color w:val="000000"/>
          <w:spacing w:val="0"/>
          <w:w w:val="100"/>
          <w:position w:val="0"/>
        </w:rPr>
        <w:t>3%</w:t>
      </w:r>
      <w:r>
        <w:rPr>
          <w:color w:val="000000"/>
          <w:spacing w:val="0"/>
          <w:w w:val="100"/>
          <w:position w:val="0"/>
        </w:rPr>
        <w:t>的征收率计算应纳税额。</w:t>
      </w:r>
    </w:p>
    <w:p>
      <w:pPr>
        <w:pStyle w:val="Style95"/>
        <w:keepNext w:val="0"/>
        <w:keepLines w:val="0"/>
        <w:widowControl w:val="0"/>
        <w:shd w:val="clear" w:color="auto" w:fill="auto"/>
        <w:tabs>
          <w:tab w:pos="928" w:val="left"/>
        </w:tabs>
        <w:bidi w:val="0"/>
        <w:spacing w:before="0" w:after="0" w:line="309" w:lineRule="exact"/>
        <w:ind w:left="0" w:right="0" w:firstLine="440"/>
        <w:jc w:val="both"/>
      </w:pPr>
      <w:bookmarkStart w:id="1106" w:name="bookmark1106"/>
      <w:r>
        <w:rPr>
          <w:color w:val="000000"/>
          <w:spacing w:val="0"/>
          <w:w w:val="100"/>
          <w:position w:val="0"/>
        </w:rPr>
        <w:t>（</w:t>
      </w:r>
      <w:bookmarkEnd w:id="1106"/>
      <w:r>
        <w:rPr>
          <w:color w:val="000000"/>
          <w:spacing w:val="0"/>
          <w:w w:val="100"/>
          <w:position w:val="0"/>
        </w:rPr>
        <w:t>3）</w:t>
        <w:tab/>
      </w:r>
      <w:r>
        <w:rPr>
          <w:color w:val="000000"/>
          <w:spacing w:val="0"/>
          <w:w w:val="100"/>
          <w:position w:val="0"/>
        </w:rPr>
        <w:t>城建税：</w:t>
      </w:r>
    </w:p>
    <w:p>
      <w:pPr>
        <w:pStyle w:val="Style95"/>
        <w:keepNext w:val="0"/>
        <w:keepLines w:val="0"/>
        <w:widowControl w:val="0"/>
        <w:shd w:val="clear" w:color="auto" w:fill="auto"/>
        <w:tabs>
          <w:tab w:pos="813" w:val="left"/>
        </w:tabs>
        <w:bidi w:val="0"/>
        <w:spacing w:before="0" w:after="0" w:line="309" w:lineRule="exact"/>
        <w:ind w:left="0" w:right="0" w:firstLine="440"/>
        <w:jc w:val="both"/>
      </w:pPr>
      <w:bookmarkStart w:id="1107" w:name="bookmark1107"/>
      <w:r>
        <w:rPr>
          <w:color w:val="000000"/>
          <w:spacing w:val="0"/>
          <w:w w:val="100"/>
          <w:position w:val="0"/>
        </w:rPr>
        <w:t>1</w:t>
      </w:r>
      <w:bookmarkEnd w:id="1107"/>
      <w:r>
        <w:rPr>
          <w:color w:val="000000"/>
          <w:spacing w:val="0"/>
          <w:w w:val="100"/>
          <w:position w:val="0"/>
        </w:rPr>
        <w:t>）</w:t>
        <w:tab/>
      </w:r>
      <w:r>
        <w:rPr>
          <w:color w:val="000000"/>
          <w:spacing w:val="0"/>
          <w:w w:val="100"/>
          <w:position w:val="0"/>
        </w:rPr>
        <w:t>公司子公司新疆军鹏制盖有限公司按应缴流转税额的</w:t>
      </w:r>
      <w:r>
        <w:rPr>
          <w:color w:val="000000"/>
          <w:spacing w:val="0"/>
          <w:w w:val="100"/>
          <w:position w:val="0"/>
        </w:rPr>
        <w:t>1%</w:t>
      </w:r>
      <w:r>
        <w:rPr>
          <w:color w:val="000000"/>
          <w:spacing w:val="0"/>
          <w:w w:val="100"/>
          <w:position w:val="0"/>
        </w:rPr>
        <w:t>计征。</w:t>
      </w:r>
    </w:p>
    <w:p>
      <w:pPr>
        <w:pStyle w:val="Style95"/>
        <w:keepNext w:val="0"/>
        <w:keepLines w:val="0"/>
        <w:widowControl w:val="0"/>
        <w:shd w:val="clear" w:color="auto" w:fill="auto"/>
        <w:tabs>
          <w:tab w:pos="827" w:val="left"/>
        </w:tabs>
        <w:bidi w:val="0"/>
        <w:spacing w:before="0" w:after="0" w:line="309" w:lineRule="exact"/>
        <w:ind w:left="0" w:right="0" w:firstLine="440"/>
        <w:jc w:val="both"/>
      </w:pPr>
      <w:bookmarkStart w:id="1108" w:name="bookmark1108"/>
      <w:r>
        <w:rPr>
          <w:color w:val="000000"/>
          <w:spacing w:val="0"/>
          <w:w w:val="100"/>
          <w:position w:val="0"/>
        </w:rPr>
        <w:t>2</w:t>
      </w:r>
      <w:bookmarkEnd w:id="1108"/>
      <w:r>
        <w:rPr>
          <w:color w:val="000000"/>
          <w:spacing w:val="0"/>
          <w:w w:val="100"/>
          <w:position w:val="0"/>
        </w:rPr>
        <w:t>）</w:t>
        <w:tab/>
      </w:r>
      <w:r>
        <w:rPr>
          <w:color w:val="000000"/>
          <w:spacing w:val="0"/>
          <w:w w:val="100"/>
          <w:position w:val="0"/>
        </w:rPr>
        <w:t>公司子公司北京鹏和祥包装制品有限公司、亳州丽鹏制盖有限公司按应缴流转税额的</w:t>
      </w:r>
      <w:r>
        <w:rPr>
          <w:color w:val="000000"/>
          <w:spacing w:val="0"/>
          <w:w w:val="100"/>
          <w:position w:val="0"/>
        </w:rPr>
        <w:t>5%</w:t>
      </w:r>
      <w:r>
        <w:rPr>
          <w:color w:val="000000"/>
          <w:spacing w:val="0"/>
          <w:w w:val="100"/>
          <w:position w:val="0"/>
        </w:rPr>
        <w:t>计征。</w:t>
      </w:r>
    </w:p>
    <w:p>
      <w:pPr>
        <w:pStyle w:val="Style95"/>
        <w:keepNext w:val="0"/>
        <w:keepLines w:val="0"/>
        <w:widowControl w:val="0"/>
        <w:shd w:val="clear" w:color="auto" w:fill="auto"/>
        <w:tabs>
          <w:tab w:pos="827" w:val="left"/>
        </w:tabs>
        <w:bidi w:val="0"/>
        <w:spacing w:before="0" w:after="0" w:line="309" w:lineRule="exact"/>
        <w:ind w:left="0" w:right="0" w:firstLine="440"/>
        <w:jc w:val="both"/>
      </w:pPr>
      <w:bookmarkStart w:id="1109" w:name="bookmark1109"/>
      <w:r>
        <w:rPr>
          <w:color w:val="000000"/>
          <w:spacing w:val="0"/>
          <w:w w:val="100"/>
          <w:position w:val="0"/>
        </w:rPr>
        <w:t>3</w:t>
      </w:r>
      <w:bookmarkEnd w:id="1109"/>
      <w:r>
        <w:rPr>
          <w:color w:val="000000"/>
          <w:spacing w:val="0"/>
          <w:w w:val="100"/>
          <w:position w:val="0"/>
        </w:rPr>
        <w:t>）</w:t>
        <w:tab/>
      </w:r>
      <w:r>
        <w:rPr>
          <w:color w:val="000000"/>
          <w:spacing w:val="0"/>
          <w:w w:val="100"/>
          <w:position w:val="0"/>
        </w:rPr>
        <w:t>其他公司按</w:t>
      </w:r>
      <w:r>
        <w:rPr>
          <w:color w:val="000000"/>
          <w:spacing w:val="0"/>
          <w:w w:val="100"/>
          <w:position w:val="0"/>
        </w:rPr>
        <w:t>7%</w:t>
      </w:r>
      <w:r>
        <w:rPr>
          <w:color w:val="000000"/>
          <w:spacing w:val="0"/>
          <w:w w:val="100"/>
          <w:position w:val="0"/>
        </w:rPr>
        <w:t>计征。</w:t>
      </w:r>
    </w:p>
    <w:p>
      <w:pPr>
        <w:pStyle w:val="Style95"/>
        <w:keepNext w:val="0"/>
        <w:keepLines w:val="0"/>
        <w:widowControl w:val="0"/>
        <w:shd w:val="clear" w:color="auto" w:fill="auto"/>
        <w:tabs>
          <w:tab w:pos="928" w:val="left"/>
        </w:tabs>
        <w:bidi w:val="0"/>
        <w:spacing w:before="0" w:after="0" w:line="309" w:lineRule="exact"/>
        <w:ind w:left="0" w:right="0" w:firstLine="440"/>
        <w:jc w:val="both"/>
      </w:pPr>
      <w:bookmarkStart w:id="1110" w:name="bookmark1110"/>
      <w:r>
        <w:rPr>
          <w:color w:val="000000"/>
          <w:spacing w:val="0"/>
          <w:w w:val="100"/>
          <w:position w:val="0"/>
        </w:rPr>
        <w:t>（</w:t>
      </w:r>
      <w:bookmarkEnd w:id="1110"/>
      <w:r>
        <w:rPr>
          <w:color w:val="000000"/>
          <w:spacing w:val="0"/>
          <w:w w:val="100"/>
          <w:position w:val="0"/>
        </w:rPr>
        <w:t>4）</w:t>
        <w:tab/>
      </w:r>
      <w:r>
        <w:rPr>
          <w:color w:val="000000"/>
          <w:spacing w:val="0"/>
          <w:w w:val="100"/>
          <w:position w:val="0"/>
        </w:rPr>
        <w:t>教育费附加：按应缴流转税额的</w:t>
      </w:r>
      <w:r>
        <w:rPr>
          <w:color w:val="000000"/>
          <w:spacing w:val="0"/>
          <w:w w:val="100"/>
          <w:position w:val="0"/>
        </w:rPr>
        <w:t>3%</w:t>
      </w:r>
      <w:r>
        <w:rPr>
          <w:color w:val="000000"/>
          <w:spacing w:val="0"/>
          <w:w w:val="100"/>
          <w:position w:val="0"/>
        </w:rPr>
        <w:t>计征；</w:t>
      </w:r>
    </w:p>
    <w:p>
      <w:pPr>
        <w:pStyle w:val="Style95"/>
        <w:keepNext w:val="0"/>
        <w:keepLines w:val="0"/>
        <w:widowControl w:val="0"/>
        <w:shd w:val="clear" w:color="auto" w:fill="auto"/>
        <w:tabs>
          <w:tab w:pos="928" w:val="left"/>
        </w:tabs>
        <w:bidi w:val="0"/>
        <w:spacing w:before="0" w:after="0" w:line="309" w:lineRule="exact"/>
        <w:ind w:left="0" w:right="0" w:firstLine="440"/>
        <w:jc w:val="both"/>
      </w:pPr>
      <w:bookmarkStart w:id="1111" w:name="bookmark1111"/>
      <w:r>
        <w:rPr>
          <w:color w:val="000000"/>
          <w:spacing w:val="0"/>
          <w:w w:val="100"/>
          <w:position w:val="0"/>
        </w:rPr>
        <w:t>（</w:t>
      </w:r>
      <w:bookmarkEnd w:id="1111"/>
      <w:r>
        <w:rPr>
          <w:color w:val="000000"/>
          <w:spacing w:val="0"/>
          <w:w w:val="100"/>
          <w:position w:val="0"/>
        </w:rPr>
        <w:t>5）</w:t>
        <w:tab/>
      </w:r>
      <w:r>
        <w:rPr>
          <w:color w:val="000000"/>
          <w:spacing w:val="0"/>
          <w:w w:val="100"/>
          <w:position w:val="0"/>
        </w:rPr>
        <w:t>地方教育费附加：按应交流转税额的</w:t>
      </w:r>
      <w:r>
        <w:rPr>
          <w:color w:val="000000"/>
          <w:spacing w:val="0"/>
          <w:w w:val="100"/>
          <w:position w:val="0"/>
        </w:rPr>
        <w:t>2%</w:t>
      </w:r>
      <w:r>
        <w:rPr>
          <w:color w:val="000000"/>
          <w:spacing w:val="0"/>
          <w:w w:val="100"/>
          <w:position w:val="0"/>
        </w:rPr>
        <w:t>计征；</w:t>
      </w:r>
    </w:p>
    <w:p>
      <w:pPr>
        <w:pStyle w:val="Style95"/>
        <w:keepNext w:val="0"/>
        <w:keepLines w:val="0"/>
        <w:widowControl w:val="0"/>
        <w:shd w:val="clear" w:color="auto" w:fill="auto"/>
        <w:tabs>
          <w:tab w:pos="928" w:val="left"/>
        </w:tabs>
        <w:bidi w:val="0"/>
        <w:spacing w:before="0" w:after="0" w:line="309" w:lineRule="exact"/>
        <w:ind w:left="0" w:right="0" w:firstLine="440"/>
        <w:jc w:val="both"/>
      </w:pPr>
      <w:bookmarkStart w:id="1112" w:name="bookmark1112"/>
      <w:r>
        <w:rPr>
          <w:color w:val="000000"/>
          <w:spacing w:val="0"/>
          <w:w w:val="100"/>
          <w:position w:val="0"/>
        </w:rPr>
        <w:t>（</w:t>
      </w:r>
      <w:bookmarkEnd w:id="1112"/>
      <w:r>
        <w:rPr>
          <w:color w:val="000000"/>
          <w:spacing w:val="0"/>
          <w:w w:val="100"/>
          <w:position w:val="0"/>
        </w:rPr>
        <w:t>6）</w:t>
        <w:tab/>
      </w:r>
      <w:r>
        <w:rPr>
          <w:color w:val="000000"/>
          <w:spacing w:val="0"/>
          <w:w w:val="100"/>
          <w:position w:val="0"/>
        </w:rPr>
        <w:t>地方水利建设基金：按应交流转税额的</w:t>
      </w:r>
      <w:r>
        <w:rPr>
          <w:color w:val="000000"/>
          <w:spacing w:val="0"/>
          <w:w w:val="100"/>
          <w:position w:val="0"/>
        </w:rPr>
        <w:t>1%</w:t>
      </w:r>
      <w:r>
        <w:rPr>
          <w:color w:val="000000"/>
          <w:spacing w:val="0"/>
          <w:w w:val="100"/>
          <w:position w:val="0"/>
        </w:rPr>
        <w:t>计征；</w:t>
      </w:r>
    </w:p>
    <w:p>
      <w:pPr>
        <w:pStyle w:val="Style95"/>
        <w:keepNext w:val="0"/>
        <w:keepLines w:val="0"/>
        <w:widowControl w:val="0"/>
        <w:shd w:val="clear" w:color="auto" w:fill="auto"/>
        <w:tabs>
          <w:tab w:pos="928" w:val="left"/>
        </w:tabs>
        <w:bidi w:val="0"/>
        <w:spacing w:before="0" w:after="0" w:line="309" w:lineRule="exact"/>
        <w:ind w:left="0" w:right="0" w:firstLine="440"/>
        <w:jc w:val="both"/>
      </w:pPr>
      <w:bookmarkStart w:id="1113" w:name="bookmark1113"/>
      <w:r>
        <w:rPr>
          <w:color w:val="000000"/>
          <w:spacing w:val="0"/>
          <w:w w:val="100"/>
          <w:position w:val="0"/>
        </w:rPr>
        <w:t>（</w:t>
      </w:r>
      <w:bookmarkEnd w:id="1113"/>
      <w:r>
        <w:rPr>
          <w:color w:val="000000"/>
          <w:spacing w:val="0"/>
          <w:w w:val="100"/>
          <w:position w:val="0"/>
        </w:rPr>
        <w:t>7）</w:t>
        <w:tab/>
      </w:r>
      <w:r>
        <w:rPr>
          <w:color w:val="000000"/>
          <w:spacing w:val="0"/>
          <w:w w:val="100"/>
          <w:position w:val="0"/>
        </w:rPr>
        <w:t>企业所得税：</w:t>
      </w:r>
    </w:p>
    <w:p>
      <w:pPr>
        <w:pStyle w:val="Style95"/>
        <w:keepNext w:val="0"/>
        <w:keepLines w:val="0"/>
        <w:widowControl w:val="0"/>
        <w:shd w:val="clear" w:color="auto" w:fill="auto"/>
        <w:tabs>
          <w:tab w:pos="810" w:val="left"/>
        </w:tabs>
        <w:bidi w:val="0"/>
        <w:spacing w:before="0" w:after="0" w:line="309" w:lineRule="exact"/>
        <w:ind w:left="0" w:right="0" w:firstLine="440"/>
        <w:jc w:val="both"/>
      </w:pPr>
      <w:bookmarkStart w:id="1114" w:name="bookmark1114"/>
      <w:r>
        <w:rPr>
          <w:color w:val="000000"/>
          <w:spacing w:val="0"/>
          <w:w w:val="100"/>
          <w:position w:val="0"/>
        </w:rPr>
        <w:t>1</w:t>
      </w:r>
      <w:bookmarkEnd w:id="1114"/>
      <w:r>
        <w:rPr>
          <w:color w:val="000000"/>
          <w:spacing w:val="0"/>
          <w:w w:val="100"/>
          <w:position w:val="0"/>
        </w:rPr>
        <w:t>）</w:t>
        <w:tab/>
      </w:r>
      <w:r>
        <w:rPr>
          <w:color w:val="000000"/>
          <w:spacing w:val="0"/>
          <w:w w:val="100"/>
          <w:position w:val="0"/>
        </w:rPr>
        <w:t>子公司重庆华宇园林有限公司、重庆东飞凯格建筑景观设计咨询有限公司、重庆秉创新材料科技 有限公司适用</w:t>
      </w:r>
      <w:r>
        <w:rPr>
          <w:color w:val="000000"/>
          <w:spacing w:val="0"/>
          <w:w w:val="100"/>
          <w:position w:val="0"/>
        </w:rPr>
        <w:t>15%</w:t>
      </w:r>
      <w:r>
        <w:rPr>
          <w:color w:val="000000"/>
          <w:spacing w:val="0"/>
          <w:w w:val="100"/>
          <w:position w:val="0"/>
        </w:rPr>
        <w:t>的所得税率。</w:t>
      </w:r>
    </w:p>
    <w:p>
      <w:pPr>
        <w:pStyle w:val="Style95"/>
        <w:keepNext w:val="0"/>
        <w:keepLines w:val="0"/>
        <w:widowControl w:val="0"/>
        <w:shd w:val="clear" w:color="auto" w:fill="auto"/>
        <w:tabs>
          <w:tab w:pos="827" w:val="left"/>
        </w:tabs>
        <w:bidi w:val="0"/>
        <w:spacing w:before="0" w:after="700" w:line="309" w:lineRule="exact"/>
        <w:ind w:left="0" w:right="0" w:firstLine="440"/>
        <w:jc w:val="both"/>
      </w:pPr>
      <w:bookmarkStart w:id="1115" w:name="bookmark1115"/>
      <w:r>
        <w:rPr>
          <w:color w:val="000000"/>
          <w:spacing w:val="0"/>
          <w:w w:val="100"/>
          <w:position w:val="0"/>
        </w:rPr>
        <w:t>2</w:t>
      </w:r>
      <w:bookmarkEnd w:id="1115"/>
      <w:r>
        <w:rPr>
          <w:color w:val="000000"/>
          <w:spacing w:val="0"/>
          <w:w w:val="100"/>
          <w:position w:val="0"/>
        </w:rPr>
        <w:t>）</w:t>
        <w:tab/>
      </w:r>
      <w:r>
        <w:rPr>
          <w:color w:val="000000"/>
          <w:spacing w:val="0"/>
          <w:w w:val="100"/>
          <w:position w:val="0"/>
        </w:rPr>
        <w:t>公司及其他子公司适用</w:t>
      </w:r>
      <w:r>
        <w:rPr>
          <w:color w:val="000000"/>
          <w:spacing w:val="0"/>
          <w:w w:val="100"/>
          <w:position w:val="0"/>
        </w:rPr>
        <w:t>25%</w:t>
      </w:r>
      <w:r>
        <w:rPr>
          <w:color w:val="000000"/>
          <w:spacing w:val="0"/>
          <w:w w:val="100"/>
          <w:position w:val="0"/>
        </w:rPr>
        <w:t>的所得税率。</w:t>
      </w:r>
    </w:p>
    <w:p>
      <w:pPr>
        <w:pStyle w:val="Style27"/>
        <w:keepNext/>
        <w:keepLines/>
        <w:widowControl w:val="0"/>
        <w:shd w:val="clear" w:color="auto" w:fill="auto"/>
        <w:bidi w:val="0"/>
        <w:spacing w:before="0" w:after="340" w:line="240" w:lineRule="auto"/>
        <w:ind w:left="0" w:right="0" w:firstLine="0"/>
        <w:jc w:val="both"/>
      </w:pPr>
      <w:bookmarkStart w:id="1116" w:name="bookmark1116"/>
      <w:bookmarkStart w:id="1117" w:name="bookmark1117"/>
      <w:bookmarkStart w:id="1118" w:name="bookmark1118"/>
      <w:bookmarkStart w:id="1119" w:name="bookmark1119"/>
      <w:r>
        <w:rPr>
          <w:color w:val="000000"/>
          <w:spacing w:val="0"/>
          <w:w w:val="100"/>
          <w:position w:val="0"/>
        </w:rPr>
        <w:t>七</w:t>
      </w:r>
      <w:bookmarkEnd w:id="1118"/>
      <w:r>
        <w:rPr>
          <w:color w:val="000000"/>
          <w:spacing w:val="0"/>
          <w:w w:val="100"/>
          <w:position w:val="0"/>
        </w:rPr>
        <w:t>、合并财务报表项目注释</w:t>
      </w:r>
      <w:bookmarkEnd w:id="1116"/>
      <w:bookmarkEnd w:id="1117"/>
      <w:bookmarkEnd w:id="1119"/>
    </w:p>
    <w:p>
      <w:pPr>
        <w:pStyle w:val="Style34"/>
        <w:keepNext/>
        <w:keepLines/>
        <w:widowControl w:val="0"/>
        <w:shd w:val="clear" w:color="auto" w:fill="auto"/>
        <w:bidi w:val="0"/>
        <w:spacing w:before="0" w:after="340" w:line="240" w:lineRule="auto"/>
        <w:ind w:left="0" w:right="0" w:firstLine="0"/>
        <w:jc w:val="both"/>
      </w:pPr>
      <w:bookmarkStart w:id="1120" w:name="bookmark1120"/>
      <w:bookmarkStart w:id="1121" w:name="bookmark1121"/>
      <w:bookmarkStart w:id="1122" w:name="bookmark1122"/>
      <w:r>
        <w:rPr>
          <w:rFonts w:ascii="Times New Roman" w:eastAsia="Times New Roman" w:hAnsi="Times New Roman" w:cs="Times New Roman"/>
          <w:color w:val="000000"/>
          <w:spacing w:val="0"/>
          <w:w w:val="100"/>
          <w:position w:val="0"/>
        </w:rPr>
        <w:t>1</w:t>
      </w:r>
      <w:r>
        <w:rPr>
          <w:color w:val="000000"/>
          <w:spacing w:val="0"/>
          <w:w w:val="100"/>
          <w:position w:val="0"/>
        </w:rPr>
        <w:t>、货币资金</w:t>
      </w:r>
      <w:bookmarkEnd w:id="1120"/>
      <w:bookmarkEnd w:id="1121"/>
      <w:bookmarkEnd w:id="1122"/>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库存现金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1,003,489.79</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525,338.38</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757,319,560.63</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137,856,169.85</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92,080,983.22</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133,506,198.91</w:t>
            </w:r>
          </w:p>
        </w:tc>
      </w:tr>
      <w:tr>
        <w:trPr>
          <w:trHeight w:val="413"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850,404,033.64</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271,887,707.14</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159" w:line="1" w:lineRule="exact"/>
      </w:pPr>
    </w:p>
    <w:p>
      <w:pPr>
        <w:pStyle w:val="Style1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r>
        <w:rPr>
          <w:color w:val="000000"/>
          <w:spacing w:val="0"/>
          <w:w w:val="100"/>
          <w:position w:val="0"/>
        </w:rPr>
        <w:t>其他货币资金按明细项目列示:</w:t>
      </w:r>
    </w:p>
    <w:p>
      <w:pPr>
        <w:widowControl w:val="0"/>
        <w:jc w:val="center"/>
        <w:rPr>
          <w:sz w:val="2"/>
          <w:szCs w:val="2"/>
        </w:rPr>
      </w:pPr>
      <w:r>
        <w:drawing>
          <wp:inline>
            <wp:extent cx="6150610" cy="737870"/>
            <wp:docPr id="42" name="Picutre 42"/>
            <a:graphic xmlns:a="http://schemas.openxmlformats.org/drawingml/2006/main">
              <a:graphicData uri="http://schemas.openxmlformats.org/drawingml/2006/picture">
                <pic:pic xmlns:pic="http://schemas.openxmlformats.org/drawingml/2006/picture">
                  <pic:nvPicPr>
                    <pic:cNvPr id="42" name="Picture 42"/>
                    <pic:cNvPicPr/>
                  </pic:nvPicPr>
                  <pic:blipFill>
                    <a:blip r:embed="rId25"/>
                    <a:stretch/>
                  </pic:blipFill>
                  <pic:spPr>
                    <a:xfrm>
                      <a:ext cx="6150610" cy="737870"/>
                    </a:xfrm>
                    <a:prstGeom prst="rect"/>
                  </pic:spPr>
                </pic:pic>
              </a:graphicData>
            </a:graphic>
          </wp:inline>
        </w:drawing>
      </w:r>
    </w:p>
    <w:p>
      <w:pPr>
        <w:widowControl w:val="0"/>
        <w:spacing w:after="59" w:line="1" w:lineRule="exact"/>
      </w:pPr>
    </w:p>
    <w:p>
      <w:pPr>
        <w:pStyle w:val="Style130"/>
        <w:keepNext w:val="0"/>
        <w:keepLines w:val="0"/>
        <w:widowControl w:val="0"/>
        <w:shd w:val="clear" w:color="auto" w:fill="auto"/>
        <w:bidi w:val="0"/>
        <w:spacing w:before="0" w:after="0" w:line="240" w:lineRule="auto"/>
        <w:ind w:left="528" w:right="0" w:firstLine="0"/>
        <w:jc w:val="left"/>
      </w:pPr>
      <w:r>
        <w:rPr>
          <w:color w:val="000000"/>
          <w:spacing w:val="0"/>
          <w:w w:val="100"/>
          <w:position w:val="0"/>
        </w:rPr>
        <w:t>（2）</w:t>
      </w:r>
      <w:r>
        <w:rPr>
          <w:color w:val="000000"/>
          <w:spacing w:val="0"/>
          <w:w w:val="100"/>
          <w:position w:val="0"/>
        </w:rPr>
        <w:t>因抵押、质押或冻结等对使用有限制的货币资金明细如下:</w:t>
      </w:r>
    </w:p>
    <w:p>
      <w:pPr>
        <w:widowControl w:val="0"/>
        <w:jc w:val="center"/>
        <w:rPr>
          <w:sz w:val="2"/>
          <w:szCs w:val="2"/>
        </w:rPr>
      </w:pPr>
      <w:r>
        <w:drawing>
          <wp:inline>
            <wp:extent cx="6144895" cy="725170"/>
            <wp:docPr id="43" name="Picutre 43"/>
            <a:graphic xmlns:a="http://schemas.openxmlformats.org/drawingml/2006/main">
              <a:graphicData uri="http://schemas.openxmlformats.org/drawingml/2006/picture">
                <pic:pic xmlns:pic="http://schemas.openxmlformats.org/drawingml/2006/picture">
                  <pic:nvPicPr>
                    <pic:cNvPr id="43" name="Picture 43"/>
                    <pic:cNvPicPr/>
                  </pic:nvPicPr>
                  <pic:blipFill>
                    <a:blip r:embed="rId27"/>
                    <a:stretch/>
                  </pic:blipFill>
                  <pic:spPr>
                    <a:xfrm>
                      <a:ext cx="6144895" cy="725170"/>
                    </a:xfrm>
                    <a:prstGeom prst="rect"/>
                  </pic:spPr>
                </pic:pic>
              </a:graphicData>
            </a:graphic>
          </wp:inline>
        </w:drawing>
      </w:r>
    </w:p>
    <w:p>
      <w:pPr>
        <w:widowControl w:val="0"/>
        <w:spacing w:after="339" w:line="1" w:lineRule="exact"/>
      </w:pPr>
    </w:p>
    <w:p>
      <w:pPr>
        <w:pStyle w:val="Style95"/>
        <w:keepNext w:val="0"/>
        <w:keepLines w:val="0"/>
        <w:widowControl w:val="0"/>
        <w:shd w:val="clear" w:color="auto" w:fill="auto"/>
        <w:bidi w:val="0"/>
        <w:spacing w:before="0" w:after="120" w:line="312" w:lineRule="exact"/>
        <w:ind w:left="0" w:right="0" w:firstLine="440"/>
        <w:jc w:val="both"/>
      </w:pPr>
      <w:r>
        <w:rPr>
          <w:color w:val="000000"/>
          <w:spacing w:val="0"/>
          <w:w w:val="100"/>
          <w:position w:val="0"/>
        </w:rPr>
        <w:t>除上述款项，报告期内无其他因抵押、质押或冻结等对使用有限制、存放在境外、有潜在回收风险的 款项。</w:t>
      </w:r>
      <w:r>
        <w:br w:type="page"/>
      </w:r>
    </w:p>
    <w:p>
      <w:pPr>
        <w:pStyle w:val="Style34"/>
        <w:keepNext/>
        <w:keepLines/>
        <w:widowControl w:val="0"/>
        <w:shd w:val="clear" w:color="auto" w:fill="auto"/>
        <w:bidi w:val="0"/>
        <w:spacing w:before="0" w:line="240" w:lineRule="auto"/>
        <w:ind w:left="0" w:right="0" w:firstLine="0"/>
        <w:jc w:val="left"/>
      </w:pPr>
      <w:bookmarkStart w:id="1123" w:name="bookmark1123"/>
      <w:bookmarkStart w:id="1124" w:name="bookmark1124"/>
      <w:bookmarkStart w:id="1125" w:name="bookmark1125"/>
      <w:r>
        <w:rPr>
          <w:rFonts w:ascii="Times New Roman" w:eastAsia="Times New Roman" w:hAnsi="Times New Roman" w:cs="Times New Roman"/>
          <w:color w:val="000000"/>
          <w:spacing w:val="0"/>
          <w:w w:val="100"/>
          <w:position w:val="0"/>
        </w:rPr>
        <w:t>2</w:t>
      </w:r>
      <w:r>
        <w:rPr>
          <w:color w:val="000000"/>
          <w:spacing w:val="0"/>
          <w:w w:val="100"/>
          <w:position w:val="0"/>
        </w:rPr>
        <w:t>、以公允价值计量且其变动计入当期损益的金融资产</w:t>
      </w:r>
      <w:bookmarkEnd w:id="1123"/>
      <w:bookmarkEnd w:id="1124"/>
      <w:bookmarkEnd w:id="1125"/>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3,422,850.00</w:t>
            </w:r>
          </w:p>
        </w:tc>
      </w:tr>
      <w:tr>
        <w:trPr>
          <w:trHeight w:val="413"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3,422,850.00</w:t>
            </w:r>
          </w:p>
        </w:tc>
      </w:tr>
    </w:tbl>
    <w:p>
      <w:pPr>
        <w:widowControl w:val="0"/>
        <w:spacing w:after="99" w:line="1" w:lineRule="exact"/>
      </w:pPr>
    </w:p>
    <w:p>
      <w:pPr>
        <w:pStyle w:val="Style31"/>
        <w:keepNext w:val="0"/>
        <w:keepLines w:val="0"/>
        <w:widowControl w:val="0"/>
        <w:shd w:val="clear" w:color="auto" w:fill="auto"/>
        <w:bidi w:val="0"/>
        <w:spacing w:before="0" w:after="180" w:line="240" w:lineRule="auto"/>
        <w:ind w:left="0" w:right="0" w:firstLine="0"/>
        <w:jc w:val="left"/>
      </w:pPr>
      <w:r>
        <w:rPr>
          <w:color w:val="000000"/>
          <w:spacing w:val="0"/>
          <w:w w:val="100"/>
          <w:position w:val="0"/>
        </w:rPr>
        <w:t>其他说明：</w:t>
      </w:r>
    </w:p>
    <w:p>
      <w:pPr>
        <w:pStyle w:val="Style95"/>
        <w:keepNext w:val="0"/>
        <w:keepLines w:val="0"/>
        <w:widowControl w:val="0"/>
        <w:shd w:val="clear" w:color="auto" w:fill="auto"/>
        <w:bidi w:val="0"/>
        <w:spacing w:before="0" w:after="820" w:line="240" w:lineRule="auto"/>
        <w:ind w:left="0" w:right="0" w:firstLine="440"/>
        <w:jc w:val="left"/>
      </w:pPr>
      <w:r>
        <w:rPr>
          <w:color w:val="000000"/>
          <w:spacing w:val="0"/>
          <w:w w:val="100"/>
          <w:position w:val="0"/>
        </w:rPr>
        <w:t>交易性金融资产系子公司深圳在乎传媒科技有限公司持有</w:t>
      </w:r>
      <w:r>
        <w:rPr>
          <w:color w:val="000000"/>
          <w:spacing w:val="0"/>
          <w:w w:val="100"/>
          <w:position w:val="0"/>
        </w:rPr>
        <w:t>A</w:t>
      </w:r>
      <w:r>
        <w:rPr>
          <w:color w:val="000000"/>
          <w:spacing w:val="0"/>
          <w:w w:val="100"/>
          <w:position w:val="0"/>
        </w:rPr>
        <w:t>股上市公司股票，本期出售，期末无持仓。</w:t>
      </w:r>
    </w:p>
    <w:p>
      <w:pPr>
        <w:pStyle w:val="Style34"/>
        <w:keepNext/>
        <w:keepLines/>
        <w:widowControl w:val="0"/>
        <w:shd w:val="clear" w:color="auto" w:fill="auto"/>
        <w:tabs>
          <w:tab w:pos="378" w:val="left"/>
        </w:tabs>
        <w:bidi w:val="0"/>
        <w:spacing w:before="0" w:line="240" w:lineRule="auto"/>
        <w:ind w:left="0" w:right="0" w:firstLine="0"/>
        <w:jc w:val="left"/>
      </w:pPr>
      <w:bookmarkStart w:id="1126" w:name="bookmark1126"/>
      <w:bookmarkStart w:id="1127" w:name="bookmark1127"/>
      <w:bookmarkStart w:id="1128" w:name="bookmark1128"/>
      <w:bookmarkStart w:id="1129" w:name="bookmark1129"/>
      <w:r>
        <w:rPr>
          <w:rFonts w:ascii="Times New Roman" w:eastAsia="Times New Roman" w:hAnsi="Times New Roman" w:cs="Times New Roman"/>
          <w:color w:val="000000"/>
          <w:spacing w:val="0"/>
          <w:w w:val="100"/>
          <w:position w:val="0"/>
        </w:rPr>
        <w:t>3</w:t>
      </w:r>
      <w:bookmarkEnd w:id="1128"/>
      <w:r>
        <w:rPr>
          <w:color w:val="000000"/>
          <w:spacing w:val="0"/>
          <w:w w:val="100"/>
          <w:position w:val="0"/>
        </w:rPr>
        <w:t>、</w:t>
        <w:tab/>
        <w:t>衍生金融资产</w:t>
      </w:r>
      <w:bookmarkEnd w:id="1126"/>
      <w:bookmarkEnd w:id="1127"/>
      <w:bookmarkEnd w:id="1129"/>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tabs>
          <w:tab w:pos="378" w:val="left"/>
        </w:tabs>
        <w:bidi w:val="0"/>
        <w:spacing w:before="0" w:line="240" w:lineRule="auto"/>
        <w:ind w:left="0" w:right="0" w:firstLine="0"/>
        <w:jc w:val="left"/>
      </w:pPr>
      <w:bookmarkStart w:id="1130" w:name="bookmark1130"/>
      <w:bookmarkStart w:id="1131" w:name="bookmark1131"/>
      <w:bookmarkStart w:id="1132" w:name="bookmark1132"/>
      <w:bookmarkStart w:id="1133" w:name="bookmark1133"/>
      <w:r>
        <w:rPr>
          <w:rFonts w:ascii="Times New Roman" w:eastAsia="Times New Roman" w:hAnsi="Times New Roman" w:cs="Times New Roman"/>
          <w:color w:val="000000"/>
          <w:spacing w:val="0"/>
          <w:w w:val="100"/>
          <w:position w:val="0"/>
        </w:rPr>
        <w:t>4</w:t>
      </w:r>
      <w:bookmarkEnd w:id="1132"/>
      <w:r>
        <w:rPr>
          <w:color w:val="000000"/>
          <w:spacing w:val="0"/>
          <w:w w:val="100"/>
          <w:position w:val="0"/>
        </w:rPr>
        <w:t>、</w:t>
        <w:tab/>
        <w:t>应收票据</w:t>
      </w:r>
      <w:bookmarkEnd w:id="1130"/>
      <w:bookmarkEnd w:id="1131"/>
      <w:bookmarkEnd w:id="1133"/>
    </w:p>
    <w:p>
      <w:pPr>
        <w:pStyle w:val="Style52"/>
        <w:keepNext/>
        <w:keepLines/>
        <w:widowControl w:val="0"/>
        <w:shd w:val="clear" w:color="auto" w:fill="auto"/>
        <w:bidi w:val="0"/>
        <w:spacing w:before="0" w:after="360" w:line="240" w:lineRule="auto"/>
        <w:ind w:left="0" w:right="0" w:firstLine="0"/>
        <w:jc w:val="left"/>
      </w:pPr>
      <w:bookmarkStart w:id="1134" w:name="bookmark1134"/>
      <w:bookmarkStart w:id="1135" w:name="bookmark1135"/>
      <w:bookmarkStart w:id="1136" w:name="bookmark1136"/>
      <w:bookmarkStart w:id="1137" w:name="bookmark1137"/>
      <w:r>
        <w:rPr>
          <w:color w:val="000000"/>
          <w:spacing w:val="0"/>
          <w:w w:val="100"/>
          <w:position w:val="0"/>
        </w:rPr>
        <w:t>（</w:t>
      </w:r>
      <w:bookmarkEnd w:id="1136"/>
      <w:r>
        <w:rPr>
          <w:rFonts w:ascii="Times New Roman" w:eastAsia="Times New Roman" w:hAnsi="Times New Roman" w:cs="Times New Roman"/>
          <w:color w:val="000000"/>
          <w:spacing w:val="0"/>
          <w:w w:val="100"/>
          <w:position w:val="0"/>
        </w:rPr>
        <w:t>1</w:t>
      </w:r>
      <w:r>
        <w:rPr>
          <w:color w:val="000000"/>
          <w:spacing w:val="0"/>
          <w:w w:val="100"/>
          <w:position w:val="0"/>
        </w:rPr>
        <w:t>）应收票据分类列示</w:t>
      </w:r>
      <w:bookmarkEnd w:id="1134"/>
      <w:bookmarkEnd w:id="1135"/>
      <w:bookmarkEnd w:id="1137"/>
    </w:p>
    <w:p>
      <w:pPr>
        <w:pStyle w:val="Style2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5,869,245.55</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8,078,803.19</w:t>
            </w:r>
          </w:p>
        </w:tc>
      </w:tr>
      <w:tr>
        <w:trPr>
          <w:trHeight w:val="408"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5,869,245.55</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8,078,803.19</w:t>
            </w:r>
          </w:p>
        </w:tc>
      </w:tr>
    </w:tbl>
    <w:p>
      <w:pPr>
        <w:widowControl w:val="0"/>
        <w:spacing w:after="359" w:line="1" w:lineRule="exact"/>
      </w:pPr>
    </w:p>
    <w:p>
      <w:pPr>
        <w:pStyle w:val="Style52"/>
        <w:keepNext/>
        <w:keepLines/>
        <w:widowControl w:val="0"/>
        <w:shd w:val="clear" w:color="auto" w:fill="auto"/>
        <w:bidi w:val="0"/>
        <w:spacing w:before="0" w:after="360" w:line="240" w:lineRule="auto"/>
        <w:ind w:left="0" w:right="0" w:firstLine="140"/>
        <w:jc w:val="left"/>
      </w:pPr>
      <w:bookmarkStart w:id="1138" w:name="bookmark1138"/>
      <w:bookmarkStart w:id="1139" w:name="bookmark1139"/>
      <w:bookmarkStart w:id="1140" w:name="bookmark1140"/>
      <w:bookmarkStart w:id="1141" w:name="bookmark1141"/>
      <w:r>
        <w:rPr>
          <w:rFonts w:ascii="Times New Roman" w:eastAsia="Times New Roman" w:hAnsi="Times New Roman" w:cs="Times New Roman"/>
          <w:color w:val="000000"/>
          <w:spacing w:val="0"/>
          <w:w w:val="100"/>
          <w:position w:val="0"/>
        </w:rPr>
        <w:t>（</w:t>
      </w:r>
      <w:bookmarkEnd w:id="1140"/>
      <w:r>
        <w:rPr>
          <w:rFonts w:ascii="Times New Roman" w:eastAsia="Times New Roman" w:hAnsi="Times New Roman" w:cs="Times New Roman"/>
          <w:color w:val="000000"/>
          <w:spacing w:val="0"/>
          <w:w w:val="100"/>
          <w:position w:val="0"/>
        </w:rPr>
        <w:t>2</w:t>
      </w:r>
      <w:r>
        <w:rPr>
          <w:color w:val="000000"/>
          <w:spacing w:val="0"/>
          <w:w w:val="100"/>
          <w:position w:val="0"/>
        </w:rPr>
        <w:t>）期末公司已质押的应收票据</w:t>
      </w:r>
      <w:bookmarkEnd w:id="1138"/>
      <w:bookmarkEnd w:id="1139"/>
      <w:bookmarkEnd w:id="1141"/>
    </w:p>
    <w:p>
      <w:pPr>
        <w:pStyle w:val="Style2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期末已质押金额</w:t>
            </w: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436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商业承兑票据</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436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436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359" w:line="1" w:lineRule="exact"/>
      </w:pPr>
    </w:p>
    <w:p>
      <w:pPr>
        <w:pStyle w:val="Style52"/>
        <w:keepNext/>
        <w:keepLines/>
        <w:widowControl w:val="0"/>
        <w:shd w:val="clear" w:color="auto" w:fill="auto"/>
        <w:bidi w:val="0"/>
        <w:spacing w:before="0" w:after="360" w:line="240" w:lineRule="auto"/>
        <w:ind w:left="0" w:right="0" w:firstLine="140"/>
        <w:jc w:val="left"/>
      </w:pPr>
      <w:bookmarkStart w:id="1142" w:name="bookmark1142"/>
      <w:bookmarkStart w:id="1143" w:name="bookmark1143"/>
      <w:bookmarkStart w:id="1144" w:name="bookmark1144"/>
      <w:bookmarkStart w:id="1145" w:name="bookmark1145"/>
      <w:r>
        <w:rPr>
          <w:color w:val="000000"/>
          <w:spacing w:val="0"/>
          <w:w w:val="100"/>
          <w:position w:val="0"/>
        </w:rPr>
        <w:t>（</w:t>
      </w:r>
      <w:bookmarkEnd w:id="1144"/>
      <w:r>
        <w:rPr>
          <w:rFonts w:ascii="Times New Roman" w:eastAsia="Times New Roman" w:hAnsi="Times New Roman" w:cs="Times New Roman"/>
          <w:color w:val="000000"/>
          <w:spacing w:val="0"/>
          <w:w w:val="100"/>
          <w:position w:val="0"/>
        </w:rPr>
        <w:t>3</w:t>
      </w:r>
      <w:r>
        <w:rPr>
          <w:color w:val="000000"/>
          <w:spacing w:val="0"/>
          <w:w w:val="100"/>
          <w:position w:val="0"/>
        </w:rPr>
        <w:t>）期末公司已背书或贴现且在资产负债表日尚未到期的应收票据</w:t>
      </w:r>
      <w:bookmarkEnd w:id="1142"/>
      <w:bookmarkEnd w:id="1143"/>
      <w:bookmarkEnd w:id="1145"/>
    </w:p>
    <w:p>
      <w:pPr>
        <w:pStyle w:val="Style2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期末终止确认金额</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期末未终止确认金额</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46,154,103.03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46,154,103.03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52"/>
        <w:keepNext/>
        <w:keepLines/>
        <w:widowControl w:val="0"/>
        <w:numPr>
          <w:ilvl w:val="0"/>
          <w:numId w:val="37"/>
        </w:numPr>
        <w:shd w:val="clear" w:color="auto" w:fill="auto"/>
        <w:bidi w:val="0"/>
        <w:spacing w:before="0" w:line="240" w:lineRule="auto"/>
        <w:ind w:left="0" w:right="0" w:firstLine="140"/>
        <w:jc w:val="left"/>
      </w:pPr>
      <w:bookmarkStart w:id="1146" w:name="bookmark1146"/>
      <w:bookmarkStart w:id="1147" w:name="bookmark1147"/>
      <w:bookmarkStart w:id="1148" w:name="bookmark1148"/>
      <w:bookmarkStart w:id="1149" w:name="bookmark1149"/>
      <w:bookmarkEnd w:id="1148"/>
      <w:r>
        <w:rPr>
          <w:color w:val="000000"/>
          <w:spacing w:val="0"/>
          <w:w w:val="100"/>
          <w:position w:val="0"/>
        </w:rPr>
        <w:t>期末公司因出票人未履约而将其转应收账款的票据</w:t>
      </w:r>
      <w:bookmarkEnd w:id="1146"/>
      <w:bookmarkEnd w:id="1147"/>
      <w:bookmarkEnd w:id="1149"/>
    </w:p>
    <w:p>
      <w:pPr>
        <w:pStyle w:val="Style95"/>
        <w:keepNext w:val="0"/>
        <w:keepLines w:val="0"/>
        <w:widowControl w:val="0"/>
        <w:numPr>
          <w:ilvl w:val="0"/>
          <w:numId w:val="39"/>
        </w:numPr>
        <w:shd w:val="clear" w:color="auto" w:fill="auto"/>
        <w:tabs>
          <w:tab w:pos="813" w:val="left"/>
        </w:tabs>
        <w:bidi w:val="0"/>
        <w:spacing w:before="0" w:after="40" w:line="240" w:lineRule="auto"/>
        <w:ind w:left="0" w:right="0" w:firstLine="440"/>
        <w:jc w:val="left"/>
      </w:pPr>
      <w:bookmarkStart w:id="1150" w:name="bookmark1150"/>
      <w:bookmarkEnd w:id="1150"/>
      <w:r>
        <w:rPr>
          <w:color w:val="000000"/>
          <w:spacing w:val="0"/>
          <w:w w:val="100"/>
          <w:position w:val="0"/>
        </w:rPr>
        <w:t>报告期内公司无因出票人无力履约而将票据转为应收账款的应收票据。</w:t>
      </w:r>
    </w:p>
    <w:p>
      <w:pPr>
        <w:pStyle w:val="Style95"/>
        <w:keepNext w:val="0"/>
        <w:keepLines w:val="0"/>
        <w:widowControl w:val="0"/>
        <w:numPr>
          <w:ilvl w:val="0"/>
          <w:numId w:val="39"/>
        </w:numPr>
        <w:shd w:val="clear" w:color="auto" w:fill="auto"/>
        <w:tabs>
          <w:tab w:pos="827" w:val="left"/>
        </w:tabs>
        <w:bidi w:val="0"/>
        <w:spacing w:before="0" w:after="380" w:line="240" w:lineRule="auto"/>
        <w:ind w:left="0" w:right="0" w:firstLine="440"/>
        <w:jc w:val="left"/>
      </w:pPr>
      <w:bookmarkStart w:id="1151" w:name="bookmark1151"/>
      <w:bookmarkEnd w:id="1151"/>
      <w:r>
        <w:rPr>
          <w:color w:val="000000"/>
          <w:spacing w:val="0"/>
          <w:w w:val="100"/>
          <w:position w:val="0"/>
        </w:rPr>
        <w:t>应收票据中无应收持公司</w:t>
      </w:r>
      <w:r>
        <w:rPr>
          <w:color w:val="000000"/>
          <w:spacing w:val="0"/>
          <w:w w:val="100"/>
          <w:position w:val="0"/>
        </w:rPr>
        <w:t xml:space="preserve">5% </w:t>
      </w:r>
      <w:r>
        <w:rPr>
          <w:color w:val="000000"/>
          <w:spacing w:val="0"/>
          <w:w w:val="100"/>
          <w:position w:val="0"/>
        </w:rPr>
        <w:t>(含</w:t>
      </w:r>
      <w:r>
        <w:rPr>
          <w:color w:val="000000"/>
          <w:spacing w:val="0"/>
          <w:w w:val="100"/>
          <w:position w:val="0"/>
        </w:rPr>
        <w:t>5%</w:t>
      </w:r>
      <w:r>
        <w:rPr>
          <w:color w:val="000000"/>
          <w:spacing w:val="0"/>
          <w:w w:val="100"/>
          <w:position w:val="0"/>
        </w:rPr>
        <w:t>)以上表决权股份的股东单位款项。</w:t>
      </w:r>
    </w:p>
    <w:p>
      <w:pPr>
        <w:pStyle w:val="Style34"/>
        <w:keepNext/>
        <w:keepLines/>
        <w:widowControl w:val="0"/>
        <w:shd w:val="clear" w:color="auto" w:fill="auto"/>
        <w:bidi w:val="0"/>
        <w:spacing w:before="0" w:after="380" w:line="240" w:lineRule="auto"/>
        <w:ind w:left="0" w:right="0" w:firstLine="0"/>
        <w:jc w:val="left"/>
      </w:pPr>
      <w:bookmarkStart w:id="1152" w:name="bookmark1152"/>
      <w:bookmarkStart w:id="1153" w:name="bookmark1153"/>
      <w:bookmarkStart w:id="1154" w:name="bookmark1154"/>
      <w:bookmarkStart w:id="1155" w:name="bookmark1155"/>
      <w:r>
        <w:rPr>
          <w:rFonts w:ascii="Times New Roman" w:eastAsia="Times New Roman" w:hAnsi="Times New Roman" w:cs="Times New Roman"/>
          <w:color w:val="000000"/>
          <w:spacing w:val="0"/>
          <w:w w:val="100"/>
          <w:position w:val="0"/>
        </w:rPr>
        <w:t>5</w:t>
      </w:r>
      <w:bookmarkEnd w:id="1154"/>
      <w:r>
        <w:rPr>
          <w:color w:val="000000"/>
          <w:spacing w:val="0"/>
          <w:w w:val="100"/>
          <w:position w:val="0"/>
        </w:rPr>
        <w:t>、应收账款</w:t>
      </w:r>
      <w:bookmarkEnd w:id="1152"/>
      <w:bookmarkEnd w:id="1153"/>
      <w:bookmarkEnd w:id="1155"/>
    </w:p>
    <w:p>
      <w:pPr>
        <w:pStyle w:val="Style52"/>
        <w:keepNext/>
        <w:keepLines/>
        <w:widowControl w:val="0"/>
        <w:numPr>
          <w:ilvl w:val="0"/>
          <w:numId w:val="41"/>
        </w:numPr>
        <w:shd w:val="clear" w:color="auto" w:fill="auto"/>
        <w:bidi w:val="0"/>
        <w:spacing w:before="0" w:line="240" w:lineRule="auto"/>
        <w:ind w:left="0" w:right="0" w:firstLine="140"/>
        <w:jc w:val="left"/>
      </w:pPr>
      <w:bookmarkStart w:id="1156" w:name="bookmark1156"/>
      <w:bookmarkStart w:id="1157" w:name="bookmark1157"/>
      <w:bookmarkStart w:id="1158" w:name="bookmark1158"/>
      <w:bookmarkStart w:id="1159" w:name="bookmark1159"/>
      <w:bookmarkEnd w:id="1158"/>
      <w:r>
        <w:rPr>
          <w:color w:val="000000"/>
          <w:spacing w:val="0"/>
          <w:w w:val="100"/>
          <w:position w:val="0"/>
        </w:rPr>
        <w:t>应收账款分类披露</w:t>
      </w:r>
      <w:bookmarkEnd w:id="1156"/>
      <w:bookmarkEnd w:id="1157"/>
      <w:bookmarkEnd w:id="1159"/>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37"/>
        <w:gridCol w:w="763"/>
        <w:gridCol w:w="763"/>
        <w:gridCol w:w="763"/>
        <w:gridCol w:w="763"/>
        <w:gridCol w:w="787"/>
        <w:gridCol w:w="653"/>
        <w:gridCol w:w="763"/>
        <w:gridCol w:w="811"/>
        <w:gridCol w:w="936"/>
        <w:gridCol w:w="941"/>
      </w:tblGrid>
      <w:tr>
        <w:trPr>
          <w:trHeight w:val="408" w:hRule="exact"/>
        </w:trPr>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账面价 值</w:t>
            </w:r>
          </w:p>
        </w:tc>
        <w:tc>
          <w:tcPr>
            <w:gridSpan w:val="2"/>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账面价 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140"/>
              <w:jc w:val="left"/>
            </w:pPr>
            <w:r>
              <w:rPr>
                <w:color w:val="000000"/>
                <w:spacing w:val="0"/>
                <w:w w:val="100"/>
                <w:position w:val="0"/>
              </w:rPr>
              <w:t>金额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200"/>
              <w:jc w:val="left"/>
            </w:pPr>
            <w:r>
              <w:rPr>
                <w:color w:val="000000"/>
                <w:spacing w:val="0"/>
                <w:w w:val="100"/>
                <w:position w:val="0"/>
              </w:rPr>
              <w:t>金额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0" w:lineRule="exact"/>
              <w:ind w:left="0" w:right="0" w:firstLine="0"/>
              <w:jc w:val="left"/>
            </w:pPr>
            <w:r>
              <w:rPr>
                <w:color w:val="000000"/>
                <w:spacing w:val="0"/>
                <w:w w:val="100"/>
                <w:position w:val="0"/>
              </w:rPr>
              <w:t>按信用风险特征 组合计提坏账准 备的应收账款</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673,54</w:t>
            </w:r>
          </w:p>
          <w:p>
            <w:pPr>
              <w:pStyle w:val="Style10"/>
              <w:keepNext w:val="0"/>
              <w:keepLines w:val="0"/>
              <w:widowControl w:val="0"/>
              <w:shd w:val="clear" w:color="auto" w:fill="auto"/>
              <w:bidi w:val="0"/>
              <w:spacing w:before="0" w:after="1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5,906.2</w:t>
            </w:r>
          </w:p>
          <w:p>
            <w:pPr>
              <w:pStyle w:val="Style10"/>
              <w:keepNext w:val="0"/>
              <w:keepLines w:val="0"/>
              <w:widowControl w:val="0"/>
              <w:shd w:val="clear" w:color="auto" w:fill="auto"/>
              <w:bidi w:val="0"/>
              <w:spacing w:before="0" w:after="12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100.00</w:t>
            </w:r>
          </w:p>
          <w:p>
            <w:pPr>
              <w:pStyle w:val="Style10"/>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60,236,</w:t>
            </w:r>
          </w:p>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147.10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8.94%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613,30</w:t>
            </w:r>
          </w:p>
          <w:p>
            <w:pPr>
              <w:pStyle w:val="Style10"/>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9,759.1</w:t>
            </w:r>
          </w:p>
          <w:p>
            <w:pPr>
              <w:pStyle w:val="Style10"/>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437,5</w:t>
            </w:r>
          </w:p>
          <w:p>
            <w:pPr>
              <w:pStyle w:val="Style10"/>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62,61</w:t>
            </w:r>
          </w:p>
          <w:p>
            <w:pPr>
              <w:pStyle w:val="Style1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39,705,</w:t>
            </w:r>
          </w:p>
          <w:p>
            <w:pPr>
              <w:pStyle w:val="Style1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868.01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9.07%</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397,856,</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751.06</w:t>
            </w:r>
          </w:p>
        </w:tc>
      </w:tr>
      <w:tr>
        <w:trPr>
          <w:trHeight w:val="1037"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673,54</w:t>
            </w:r>
          </w:p>
          <w:p>
            <w:pPr>
              <w:pStyle w:val="Style10"/>
              <w:keepNext w:val="0"/>
              <w:keepLines w:val="0"/>
              <w:widowControl w:val="0"/>
              <w:shd w:val="clear" w:color="auto" w:fill="auto"/>
              <w:bidi w:val="0"/>
              <w:spacing w:before="0" w:after="1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5,906.2</w:t>
            </w:r>
          </w:p>
          <w:p>
            <w:pPr>
              <w:pStyle w:val="Style10"/>
              <w:keepNext w:val="0"/>
              <w:keepLines w:val="0"/>
              <w:widowControl w:val="0"/>
              <w:shd w:val="clear" w:color="auto" w:fill="auto"/>
              <w:bidi w:val="0"/>
              <w:spacing w:before="0" w:after="12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100.00</w:t>
            </w:r>
          </w:p>
          <w:p>
            <w:pPr>
              <w:pStyle w:val="Style10"/>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60,236,</w:t>
            </w:r>
          </w:p>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147.10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8.94%</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613,30</w:t>
            </w:r>
          </w:p>
          <w:p>
            <w:pPr>
              <w:pStyle w:val="Style10"/>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9,759.1</w:t>
            </w:r>
          </w:p>
          <w:p>
            <w:pPr>
              <w:pStyle w:val="Style10"/>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437,5</w:t>
            </w:r>
          </w:p>
          <w:p>
            <w:pPr>
              <w:pStyle w:val="Style10"/>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62,61</w:t>
            </w:r>
          </w:p>
          <w:p>
            <w:pPr>
              <w:pStyle w:val="Style1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9.07</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39,705,</w:t>
            </w:r>
          </w:p>
          <w:p>
            <w:pPr>
              <w:pStyle w:val="Style1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868.01</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9.07%</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397,856,</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751.06</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期末单项金额重大并单项计提坏账准备的应收账款:</w:t>
      </w:r>
    </w:p>
    <w:p>
      <w:pPr>
        <w:widowControl w:val="0"/>
        <w:spacing w:after="119" w:line="1" w:lineRule="exact"/>
      </w:pPr>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组合中，按账龄分析法计提坏账准备的应收账款:</w:t>
      </w:r>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2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395"/>
        <w:gridCol w:w="2395"/>
        <w:gridCol w:w="2390"/>
        <w:gridCol w:w="2400"/>
      </w:tblGrid>
      <w:tr>
        <w:trPr>
          <w:trHeight w:val="403" w:hRule="exact"/>
        </w:trPr>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gridSpan w:val="4"/>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年以内分项</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483,028,708.01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24,151,435.40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77,633,301.13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7,763,330.11</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93,702,149.23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18,740,429.85</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20.00%</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6,461,175.88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1,938,352.76</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30.00%</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10,155,945.96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5,077,972.98</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2,564,626.00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2,564,626.00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13"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673,545,906.21</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60,236,147.10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确定该组合依据的说明:</w:t>
      </w:r>
    </w:p>
    <w:p>
      <w:pPr>
        <w:widowControl w:val="0"/>
        <w:spacing w:after="119" w:line="1" w:lineRule="exact"/>
      </w:pPr>
    </w:p>
    <w:p>
      <w:pPr>
        <w:pStyle w:val="Style95"/>
        <w:keepNext w:val="0"/>
        <w:keepLines w:val="0"/>
        <w:widowControl w:val="0"/>
        <w:shd w:val="clear" w:color="auto" w:fill="auto"/>
        <w:bidi w:val="0"/>
        <w:spacing w:before="0" w:after="120" w:line="240" w:lineRule="auto"/>
        <w:ind w:left="0" w:right="0" w:firstLine="440"/>
        <w:jc w:val="left"/>
      </w:pPr>
      <w:r>
        <w:rPr>
          <w:color w:val="000000"/>
          <w:spacing w:val="0"/>
          <w:w w:val="100"/>
          <w:position w:val="0"/>
        </w:rPr>
        <w:t>本公司的应收款项以账龄为风险特征划分信用风险组合，确定计提比例如下:</w:t>
      </w:r>
      <w:r>
        <w:br w:type="page"/>
      </w:r>
    </w:p>
    <w:tbl>
      <w:tblPr>
        <w:tblOverlap w:val="never"/>
        <w:jc w:val="center"/>
        <w:tblLayout w:type="fixed"/>
      </w:tblPr>
      <w:tblGrid>
        <w:gridCol w:w="3202"/>
        <w:gridCol w:w="3154"/>
        <w:gridCol w:w="3197"/>
      </w:tblGrid>
      <w:tr>
        <w:trPr>
          <w:trHeight w:val="269" w:hRule="exact"/>
        </w:trPr>
        <w:tc>
          <w:tcPr>
            <w:tcBorders>
              <w:top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rPr>
                <w:sz w:val="19"/>
                <w:szCs w:val="19"/>
              </w:rPr>
            </w:pPr>
            <w:r>
              <w:rPr>
                <w:rFonts w:ascii="SimHei" w:eastAsia="SimHei" w:hAnsi="SimHei" w:cs="SimHei"/>
                <w:color w:val="000000"/>
                <w:spacing w:val="0"/>
                <w:w w:val="100"/>
                <w:position w:val="0"/>
                <w:sz w:val="19"/>
                <w:szCs w:val="19"/>
              </w:rPr>
              <w:t>幡</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rPr>
                <w:sz w:val="19"/>
                <w:szCs w:val="19"/>
              </w:rPr>
            </w:pPr>
            <w:r>
              <w:rPr>
                <w:rFonts w:ascii="SimHei" w:eastAsia="SimHei" w:hAnsi="SimHei" w:cs="SimHei"/>
                <w:color w:val="000000"/>
                <w:spacing w:val="0"/>
                <w:w w:val="100"/>
                <w:position w:val="0"/>
                <w:sz w:val="19"/>
                <w:szCs w:val="19"/>
              </w:rPr>
              <w:t>应收账款计提比例偶）</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580"/>
              <w:jc w:val="left"/>
              <w:rPr>
                <w:sz w:val="19"/>
                <w:szCs w:val="19"/>
              </w:rPr>
            </w:pPr>
            <w:r>
              <w:rPr>
                <w:rFonts w:ascii="SimHei" w:eastAsia="SimHei" w:hAnsi="SimHei" w:cs="SimHei"/>
                <w:color w:val="000000"/>
                <w:spacing w:val="0"/>
                <w:w w:val="100"/>
                <w:position w:val="0"/>
                <w:sz w:val="19"/>
                <w:szCs w:val="19"/>
              </w:rPr>
              <w:t>其他^曜浒提比例氧</w:t>
            </w:r>
          </w:p>
        </w:tc>
      </w:tr>
      <w:tr>
        <w:trPr>
          <w:trHeight w:val="245" w:hRule="exact"/>
        </w:trPr>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6"/>
                <w:szCs w:val="16"/>
              </w:rPr>
            </w:pPr>
            <w:r>
              <w:rPr>
                <w:rFonts w:ascii="SimHei" w:eastAsia="SimHei" w:hAnsi="SimHei" w:cs="SimHei"/>
                <w:color w:val="34090D"/>
                <w:spacing w:val="0"/>
                <w:w w:val="100"/>
                <w:position w:val="0"/>
                <w:sz w:val="16"/>
                <w:szCs w:val="16"/>
              </w:rPr>
              <w:t>二</w:t>
            </w:r>
            <w:r>
              <w:rPr>
                <w:rFonts w:ascii="SimHei" w:eastAsia="SimHei" w:hAnsi="SimHei" w:cs="SimHei"/>
                <w:color w:val="00023E"/>
                <w:spacing w:val="0"/>
                <w:w w:val="100"/>
                <w:position w:val="0"/>
                <w:sz w:val="16"/>
                <w:szCs w:val="16"/>
              </w:rPr>
              <w:t>年以内（含:年）</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4"/>
                <w:szCs w:val="14"/>
              </w:rPr>
            </w:pPr>
            <w:r>
              <w:rPr>
                <w:rFonts w:ascii="Arial Unicode MS" w:eastAsia="Arial Unicode MS" w:hAnsi="Arial Unicode MS" w:cs="Arial Unicode MS"/>
                <w:color w:val="2F426C"/>
                <w:spacing w:val="0"/>
                <w:w w:val="100"/>
                <w:position w:val="0"/>
                <w:sz w:val="14"/>
                <w:szCs w:val="14"/>
              </w:rPr>
              <w:t xml:space="preserve">5. </w:t>
            </w:r>
            <w:r>
              <w:rPr>
                <w:rFonts w:ascii="Arial Unicode MS" w:eastAsia="Arial Unicode MS" w:hAnsi="Arial Unicode MS" w:cs="Arial Unicode MS"/>
                <w:color w:val="2F426C"/>
                <w:spacing w:val="0"/>
                <w:w w:val="100"/>
                <w:position w:val="0"/>
                <w:sz w:val="14"/>
                <w:szCs w:val="14"/>
              </w:rPr>
              <w:t>00</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4"/>
                <w:szCs w:val="14"/>
              </w:rPr>
            </w:pPr>
            <w:r>
              <w:rPr>
                <w:rFonts w:ascii="Arial Unicode MS" w:eastAsia="Arial Unicode MS" w:hAnsi="Arial Unicode MS" w:cs="Arial Unicode MS"/>
                <w:color w:val="28282A"/>
                <w:spacing w:val="0"/>
                <w:w w:val="100"/>
                <w:position w:val="0"/>
                <w:sz w:val="14"/>
                <w:szCs w:val="14"/>
              </w:rPr>
              <w:t xml:space="preserve">5. </w:t>
            </w:r>
            <w:r>
              <w:rPr>
                <w:rFonts w:ascii="Arial Unicode MS" w:eastAsia="Arial Unicode MS" w:hAnsi="Arial Unicode MS" w:cs="Arial Unicode MS"/>
                <w:color w:val="504353"/>
                <w:spacing w:val="0"/>
                <w:w w:val="100"/>
                <w:position w:val="0"/>
                <w:sz w:val="14"/>
                <w:szCs w:val="14"/>
              </w:rPr>
              <w:t>00</w:t>
            </w:r>
          </w:p>
        </w:tc>
      </w:tr>
      <w:tr>
        <w:trPr>
          <w:trHeight w:val="235" w:hRule="exact"/>
        </w:trPr>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040" w:right="0" w:firstLine="0"/>
              <w:jc w:val="left"/>
              <w:rPr>
                <w:sz w:val="16"/>
                <w:szCs w:val="16"/>
              </w:rPr>
            </w:pPr>
            <w:r>
              <w:rPr>
                <w:rFonts w:ascii="Arial Unicode MS" w:eastAsia="Arial Unicode MS" w:hAnsi="Arial Unicode MS" w:cs="Arial Unicode MS"/>
                <w:color w:val="000000"/>
                <w:spacing w:val="0"/>
                <w:w w:val="100"/>
                <w:position w:val="0"/>
                <w:sz w:val="14"/>
                <w:szCs w:val="14"/>
              </w:rPr>
              <w:t>L-2</w:t>
            </w:r>
            <w:r>
              <w:rPr>
                <w:rFonts w:ascii="SimHei" w:eastAsia="SimHei" w:hAnsi="SimHei" w:cs="SimHei"/>
                <w:color w:val="00023E"/>
                <w:spacing w:val="0"/>
                <w:w w:val="100"/>
                <w:position w:val="0"/>
                <w:sz w:val="16"/>
                <w:szCs w:val="16"/>
              </w:rPr>
              <w:t>年（含</w:t>
            </w:r>
            <w:r>
              <w:rPr>
                <w:rFonts w:ascii="Arial Unicode MS" w:eastAsia="Arial Unicode MS" w:hAnsi="Arial Unicode MS" w:cs="Arial Unicode MS"/>
                <w:color w:val="000000"/>
                <w:spacing w:val="0"/>
                <w:w w:val="100"/>
                <w:position w:val="0"/>
                <w:sz w:val="14"/>
                <w:szCs w:val="14"/>
              </w:rPr>
              <w:t>E</w:t>
            </w:r>
            <w:r>
              <w:rPr>
                <w:rFonts w:ascii="SimHei" w:eastAsia="SimHei" w:hAnsi="SimHei" w:cs="SimHei"/>
                <w:color w:val="00023E"/>
                <w:spacing w:val="0"/>
                <w:w w:val="100"/>
                <w:position w:val="0"/>
                <w:sz w:val="16"/>
                <w:szCs w:val="16"/>
              </w:rPr>
              <w:t>年）</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4"/>
                <w:szCs w:val="14"/>
              </w:rPr>
            </w:pPr>
            <w:r>
              <w:rPr>
                <w:rFonts w:ascii="Arial Unicode MS" w:eastAsia="Arial Unicode MS" w:hAnsi="Arial Unicode MS" w:cs="Arial Unicode MS"/>
                <w:color w:val="504353"/>
                <w:spacing w:val="0"/>
                <w:w w:val="100"/>
                <w:position w:val="0"/>
                <w:sz w:val="14"/>
                <w:szCs w:val="14"/>
              </w:rPr>
              <w:t>10.00</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500" w:right="0" w:firstLine="0"/>
              <w:jc w:val="both"/>
              <w:rPr>
                <w:sz w:val="14"/>
                <w:szCs w:val="14"/>
              </w:rPr>
            </w:pPr>
            <w:r>
              <w:rPr>
                <w:rFonts w:ascii="Arial Unicode MS" w:eastAsia="Arial Unicode MS" w:hAnsi="Arial Unicode MS" w:cs="Arial Unicode MS"/>
                <w:color w:val="504353"/>
                <w:spacing w:val="0"/>
                <w:w w:val="100"/>
                <w:position w:val="0"/>
                <w:sz w:val="14"/>
                <w:szCs w:val="14"/>
              </w:rPr>
              <w:t xml:space="preserve">10. </w:t>
            </w:r>
            <w:r>
              <w:rPr>
                <w:rFonts w:ascii="Arial Unicode MS" w:eastAsia="Arial Unicode MS" w:hAnsi="Arial Unicode MS" w:cs="Arial Unicode MS"/>
                <w:color w:val="504353"/>
                <w:spacing w:val="0"/>
                <w:w w:val="100"/>
                <w:position w:val="0"/>
                <w:sz w:val="14"/>
                <w:szCs w:val="14"/>
              </w:rPr>
              <w:t>00</w:t>
            </w:r>
          </w:p>
        </w:tc>
      </w:tr>
      <w:tr>
        <w:trPr>
          <w:trHeight w:val="240" w:hRule="exact"/>
        </w:trPr>
        <w:tc>
          <w:tcPr>
            <w:tcBorders>
              <w:top w:val="single" w:sz="4"/>
            </w:tcBorders>
            <w:shd w:val="clear" w:color="auto" w:fill="FFFFFF"/>
            <w:vAlign w:val="top"/>
          </w:tcPr>
          <w:p>
            <w:pPr>
              <w:pStyle w:val="Style10"/>
              <w:keepNext w:val="0"/>
              <w:keepLines w:val="0"/>
              <w:widowControl w:val="0"/>
              <w:shd w:val="clear" w:color="auto" w:fill="auto"/>
              <w:bidi w:val="0"/>
              <w:spacing w:before="0" w:after="0" w:line="240" w:lineRule="auto"/>
              <w:ind w:left="1040" w:right="0" w:firstLine="0"/>
              <w:jc w:val="left"/>
              <w:rPr>
                <w:sz w:val="16"/>
                <w:szCs w:val="16"/>
              </w:rPr>
            </w:pPr>
            <w:r>
              <w:rPr>
                <w:rFonts w:ascii="Arial Unicode MS" w:eastAsia="Arial Unicode MS" w:hAnsi="Arial Unicode MS" w:cs="Arial Unicode MS"/>
                <w:color w:val="00023E"/>
                <w:spacing w:val="0"/>
                <w:w w:val="100"/>
                <w:position w:val="0"/>
                <w:sz w:val="14"/>
                <w:szCs w:val="14"/>
              </w:rPr>
              <w:t>2-</w:t>
            </w:r>
            <w:r>
              <w:rPr>
                <w:rFonts w:ascii="Arial Unicode MS" w:eastAsia="Arial Unicode MS" w:hAnsi="Arial Unicode MS" w:cs="Arial Unicode MS"/>
                <w:color w:val="00023E"/>
                <w:spacing w:val="0"/>
                <w:w w:val="100"/>
                <w:position w:val="0"/>
                <w:sz w:val="14"/>
                <w:szCs w:val="14"/>
              </w:rPr>
              <w:t>3</w:t>
            </w:r>
            <w:r>
              <w:rPr>
                <w:rFonts w:ascii="SimHei" w:eastAsia="SimHei" w:hAnsi="SimHei" w:cs="SimHei"/>
                <w:color w:val="00023E"/>
                <w:spacing w:val="0"/>
                <w:w w:val="100"/>
                <w:position w:val="0"/>
                <w:sz w:val="16"/>
                <w:szCs w:val="16"/>
              </w:rPr>
              <w:t>年（含</w:t>
            </w:r>
            <w:r>
              <w:rPr>
                <w:rFonts w:ascii="Arial Unicode MS" w:eastAsia="Arial Unicode MS" w:hAnsi="Arial Unicode MS" w:cs="Arial Unicode MS"/>
                <w:color w:val="000000"/>
                <w:spacing w:val="0"/>
                <w:w w:val="100"/>
                <w:position w:val="0"/>
                <w:sz w:val="14"/>
                <w:szCs w:val="14"/>
              </w:rPr>
              <w:t>3</w:t>
            </w:r>
            <w:r>
              <w:rPr>
                <w:rFonts w:ascii="SimHei" w:eastAsia="SimHei" w:hAnsi="SimHei" w:cs="SimHei"/>
                <w:color w:val="00023E"/>
                <w:spacing w:val="0"/>
                <w:w w:val="100"/>
                <w:position w:val="0"/>
                <w:sz w:val="16"/>
                <w:szCs w:val="16"/>
              </w:rPr>
              <w:t>年）</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rPr>
                <w:sz w:val="14"/>
                <w:szCs w:val="14"/>
              </w:rPr>
            </w:pPr>
            <w:r>
              <w:rPr>
                <w:rFonts w:ascii="Arial Unicode MS" w:eastAsia="Arial Unicode MS" w:hAnsi="Arial Unicode MS" w:cs="Arial Unicode MS"/>
                <w:color w:val="51546A"/>
                <w:spacing w:val="0"/>
                <w:w w:val="100"/>
                <w:position w:val="0"/>
                <w:sz w:val="14"/>
                <w:szCs w:val="14"/>
              </w:rPr>
              <w:t>20.00</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1500" w:right="0" w:firstLine="0"/>
              <w:jc w:val="both"/>
              <w:rPr>
                <w:sz w:val="14"/>
                <w:szCs w:val="14"/>
              </w:rPr>
            </w:pPr>
            <w:r>
              <w:rPr>
                <w:rFonts w:ascii="Arial Unicode MS" w:eastAsia="Arial Unicode MS" w:hAnsi="Arial Unicode MS" w:cs="Arial Unicode MS"/>
                <w:color w:val="504353"/>
                <w:spacing w:val="0"/>
                <w:w w:val="100"/>
                <w:position w:val="0"/>
                <w:sz w:val="14"/>
                <w:szCs w:val="14"/>
              </w:rPr>
              <w:t xml:space="preserve">20. </w:t>
            </w:r>
            <w:r>
              <w:rPr>
                <w:rFonts w:ascii="Arial Unicode MS" w:eastAsia="Arial Unicode MS" w:hAnsi="Arial Unicode MS" w:cs="Arial Unicode MS"/>
                <w:color w:val="504353"/>
                <w:spacing w:val="0"/>
                <w:w w:val="100"/>
                <w:position w:val="0"/>
                <w:sz w:val="14"/>
                <w:szCs w:val="14"/>
              </w:rPr>
              <w:t>00</w:t>
            </w:r>
          </w:p>
        </w:tc>
      </w:tr>
      <w:tr>
        <w:trPr>
          <w:trHeight w:val="230" w:hRule="exact"/>
        </w:trPr>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040" w:right="0" w:firstLine="0"/>
              <w:jc w:val="left"/>
              <w:rPr>
                <w:sz w:val="16"/>
                <w:szCs w:val="16"/>
              </w:rPr>
            </w:pPr>
            <w:r>
              <w:rPr>
                <w:rFonts w:ascii="Arial Unicode MS" w:eastAsia="Arial Unicode MS" w:hAnsi="Arial Unicode MS" w:cs="Arial Unicode MS"/>
                <w:color w:val="00023E"/>
                <w:spacing w:val="0"/>
                <w:w w:val="100"/>
                <w:position w:val="0"/>
                <w:sz w:val="14"/>
                <w:szCs w:val="14"/>
              </w:rPr>
              <w:t xml:space="preserve">3 </w:t>
            </w:r>
            <w:r>
              <w:rPr>
                <w:rFonts w:ascii="Arial Unicode MS" w:eastAsia="Arial Unicode MS" w:hAnsi="Arial Unicode MS" w:cs="Arial Unicode MS"/>
                <w:color w:val="000000"/>
                <w:spacing w:val="0"/>
                <w:w w:val="100"/>
                <w:position w:val="0"/>
                <w:sz w:val="14"/>
                <w:szCs w:val="14"/>
              </w:rPr>
              <w:t>-</w:t>
            </w:r>
            <w:r>
              <w:rPr>
                <w:rFonts w:ascii="SimHei" w:eastAsia="SimHei" w:hAnsi="SimHei" w:cs="SimHei"/>
                <w:color w:val="00023E"/>
                <w:spacing w:val="0"/>
                <w:w w:val="100"/>
                <w:position w:val="0"/>
                <w:sz w:val="16"/>
                <w:szCs w:val="16"/>
              </w:rPr>
              <w:t>:年</w:t>
            </w:r>
            <w:r>
              <w:rPr>
                <w:rFonts w:ascii="SimHei" w:eastAsia="SimHei" w:hAnsi="SimHei" w:cs="SimHei"/>
                <w:i/>
                <w:iCs/>
                <w:color w:val="00023E"/>
                <w:spacing w:val="0"/>
                <w:w w:val="100"/>
                <w:position w:val="0"/>
                <w:sz w:val="16"/>
                <w:szCs w:val="16"/>
              </w:rPr>
              <w:t>（含:年）</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4"/>
                <w:szCs w:val="14"/>
              </w:rPr>
            </w:pPr>
            <w:r>
              <w:rPr>
                <w:rFonts w:ascii="Arial Unicode MS" w:eastAsia="Arial Unicode MS" w:hAnsi="Arial Unicode MS" w:cs="Arial Unicode MS"/>
                <w:color w:val="3F3850"/>
                <w:spacing w:val="0"/>
                <w:w w:val="100"/>
                <w:position w:val="0"/>
                <w:sz w:val="14"/>
                <w:szCs w:val="14"/>
              </w:rPr>
              <w:t>30.00</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500" w:right="0" w:firstLine="0"/>
              <w:jc w:val="both"/>
              <w:rPr>
                <w:sz w:val="14"/>
                <w:szCs w:val="14"/>
              </w:rPr>
            </w:pPr>
            <w:r>
              <w:rPr>
                <w:rFonts w:ascii="Arial Unicode MS" w:eastAsia="Arial Unicode MS" w:hAnsi="Arial Unicode MS" w:cs="Arial Unicode MS"/>
                <w:color w:val="504353"/>
                <w:spacing w:val="0"/>
                <w:w w:val="100"/>
                <w:position w:val="0"/>
                <w:sz w:val="14"/>
                <w:szCs w:val="14"/>
              </w:rPr>
              <w:t xml:space="preserve">30. </w:t>
            </w:r>
            <w:r>
              <w:rPr>
                <w:rFonts w:ascii="Arial Unicode MS" w:eastAsia="Arial Unicode MS" w:hAnsi="Arial Unicode MS" w:cs="Arial Unicode MS"/>
                <w:color w:val="504353"/>
                <w:spacing w:val="0"/>
                <w:w w:val="100"/>
                <w:position w:val="0"/>
                <w:sz w:val="14"/>
                <w:szCs w:val="14"/>
              </w:rPr>
              <w:t>00</w:t>
            </w:r>
          </w:p>
        </w:tc>
      </w:tr>
      <w:tr>
        <w:trPr>
          <w:trHeight w:val="235" w:hRule="exact"/>
        </w:trPr>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040" w:right="0" w:firstLine="0"/>
              <w:jc w:val="left"/>
              <w:rPr>
                <w:sz w:val="16"/>
                <w:szCs w:val="16"/>
              </w:rPr>
            </w:pPr>
            <w:r>
              <w:rPr>
                <w:i/>
                <w:iCs/>
                <w:color w:val="28282A"/>
                <w:spacing w:val="0"/>
                <w:w w:val="100"/>
                <w:position w:val="0"/>
                <w:sz w:val="18"/>
                <w:szCs w:val="18"/>
              </w:rPr>
              <w:t>i~5</w:t>
            </w:r>
            <w:r>
              <w:rPr>
                <w:rFonts w:ascii="SimHei" w:eastAsia="SimHei" w:hAnsi="SimHei" w:cs="SimHei"/>
                <w:color w:val="00023E"/>
                <w:spacing w:val="0"/>
                <w:w w:val="100"/>
                <w:position w:val="0"/>
                <w:sz w:val="16"/>
                <w:szCs w:val="16"/>
              </w:rPr>
              <w:t>年（含</w:t>
            </w:r>
            <w:r>
              <w:rPr>
                <w:rFonts w:ascii="Arial Unicode MS" w:eastAsia="Arial Unicode MS" w:hAnsi="Arial Unicode MS" w:cs="Arial Unicode MS"/>
                <w:color w:val="28282A"/>
                <w:spacing w:val="0"/>
                <w:w w:val="100"/>
                <w:position w:val="0"/>
                <w:sz w:val="14"/>
                <w:szCs w:val="14"/>
              </w:rPr>
              <w:t>5</w:t>
            </w:r>
            <w:r>
              <w:rPr>
                <w:rFonts w:ascii="SimHei" w:eastAsia="SimHei" w:hAnsi="SimHei" w:cs="SimHei"/>
                <w:color w:val="00023E"/>
                <w:spacing w:val="0"/>
                <w:w w:val="100"/>
                <w:position w:val="0"/>
                <w:sz w:val="16"/>
                <w:szCs w:val="16"/>
              </w:rPr>
              <w:t>年）</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4"/>
                <w:szCs w:val="14"/>
              </w:rPr>
            </w:pPr>
            <w:r>
              <w:rPr>
                <w:rFonts w:ascii="Arial Unicode MS" w:eastAsia="Arial Unicode MS" w:hAnsi="Arial Unicode MS" w:cs="Arial Unicode MS"/>
                <w:color w:val="3F3850"/>
                <w:spacing w:val="0"/>
                <w:w w:val="100"/>
                <w:position w:val="0"/>
                <w:sz w:val="14"/>
                <w:szCs w:val="14"/>
              </w:rPr>
              <w:t>50.00</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500" w:right="0" w:firstLine="0"/>
              <w:jc w:val="both"/>
              <w:rPr>
                <w:sz w:val="14"/>
                <w:szCs w:val="14"/>
              </w:rPr>
            </w:pPr>
            <w:r>
              <w:rPr>
                <w:rFonts w:ascii="Arial Unicode MS" w:eastAsia="Arial Unicode MS" w:hAnsi="Arial Unicode MS" w:cs="Arial Unicode MS"/>
                <w:color w:val="504353"/>
                <w:spacing w:val="0"/>
                <w:w w:val="100"/>
                <w:position w:val="0"/>
                <w:sz w:val="14"/>
                <w:szCs w:val="14"/>
              </w:rPr>
              <w:t xml:space="preserve">50. </w:t>
            </w:r>
            <w:r>
              <w:rPr>
                <w:rFonts w:ascii="Arial Unicode MS" w:eastAsia="Arial Unicode MS" w:hAnsi="Arial Unicode MS" w:cs="Arial Unicode MS"/>
                <w:color w:val="504353"/>
                <w:spacing w:val="0"/>
                <w:w w:val="100"/>
                <w:position w:val="0"/>
                <w:sz w:val="14"/>
                <w:szCs w:val="14"/>
              </w:rPr>
              <w:t>00</w:t>
            </w:r>
          </w:p>
        </w:tc>
      </w:tr>
      <w:tr>
        <w:trPr>
          <w:trHeight w:val="259" w:hRule="exact"/>
        </w:trPr>
        <w:tc>
          <w:tcPr>
            <w:tcBorders>
              <w:top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rPr>
                <w:sz w:val="16"/>
                <w:szCs w:val="16"/>
              </w:rPr>
            </w:pPr>
            <w:r>
              <w:rPr>
                <w:rFonts w:ascii="Arial Unicode MS" w:eastAsia="Arial Unicode MS" w:hAnsi="Arial Unicode MS" w:cs="Arial Unicode MS"/>
                <w:color w:val="28282A"/>
                <w:spacing w:val="0"/>
                <w:w w:val="100"/>
                <w:position w:val="0"/>
                <w:sz w:val="14"/>
                <w:szCs w:val="14"/>
              </w:rPr>
              <w:t>5</w:t>
            </w:r>
            <w:r>
              <w:rPr>
                <w:rFonts w:ascii="SimHei" w:eastAsia="SimHei" w:hAnsi="SimHei" w:cs="SimHei"/>
                <w:color w:val="00023E"/>
                <w:spacing w:val="0"/>
                <w:w w:val="100"/>
                <w:position w:val="0"/>
                <w:sz w:val="16"/>
                <w:szCs w:val="16"/>
              </w:rPr>
              <w:t>年以上</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rPr>
                <w:sz w:val="14"/>
                <w:szCs w:val="14"/>
              </w:rPr>
            </w:pPr>
            <w:r>
              <w:rPr>
                <w:rFonts w:ascii="Arial Unicode MS" w:eastAsia="Arial Unicode MS" w:hAnsi="Arial Unicode MS" w:cs="Arial Unicode MS"/>
                <w:color w:val="51546A"/>
                <w:spacing w:val="0"/>
                <w:w w:val="100"/>
                <w:position w:val="0"/>
                <w:sz w:val="14"/>
                <w:szCs w:val="14"/>
              </w:rPr>
              <w:t xml:space="preserve">100. </w:t>
            </w:r>
            <w:r>
              <w:rPr>
                <w:rFonts w:ascii="Arial Unicode MS" w:eastAsia="Arial Unicode MS" w:hAnsi="Arial Unicode MS" w:cs="Arial Unicode MS"/>
                <w:color w:val="51546A"/>
                <w:spacing w:val="0"/>
                <w:w w:val="100"/>
                <w:position w:val="0"/>
                <w:sz w:val="14"/>
                <w:szCs w:val="14"/>
              </w:rPr>
              <w:t>00</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rPr>
                <w:sz w:val="14"/>
                <w:szCs w:val="14"/>
              </w:rPr>
            </w:pPr>
            <w:r>
              <w:rPr>
                <w:rFonts w:ascii="Arial Unicode MS" w:eastAsia="Arial Unicode MS" w:hAnsi="Arial Unicode MS" w:cs="Arial Unicode MS"/>
                <w:color w:val="504353"/>
                <w:spacing w:val="0"/>
                <w:w w:val="100"/>
                <w:position w:val="0"/>
                <w:sz w:val="14"/>
                <w:szCs w:val="14"/>
              </w:rPr>
              <w:t xml:space="preserve">100. </w:t>
            </w:r>
            <w:r>
              <w:rPr>
                <w:rFonts w:ascii="Arial Unicode MS" w:eastAsia="Arial Unicode MS" w:hAnsi="Arial Unicode MS" w:cs="Arial Unicode MS"/>
                <w:color w:val="504353"/>
                <w:spacing w:val="0"/>
                <w:w w:val="100"/>
                <w:position w:val="0"/>
                <w:sz w:val="14"/>
                <w:szCs w:val="14"/>
              </w:rPr>
              <w:t>00</w:t>
            </w:r>
          </w:p>
        </w:tc>
      </w:tr>
    </w:tbl>
    <w:p>
      <w:pPr>
        <w:widowControl w:val="0"/>
        <w:spacing w:after="59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组合中，采用余额百分比法计提坏账准备的应收账款：</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52"/>
        <w:keepNext/>
        <w:keepLines/>
        <w:widowControl w:val="0"/>
        <w:shd w:val="clear" w:color="auto" w:fill="auto"/>
        <w:tabs>
          <w:tab w:pos="493" w:val="left"/>
        </w:tabs>
        <w:bidi w:val="0"/>
        <w:spacing w:before="0" w:line="240" w:lineRule="auto"/>
        <w:ind w:left="0" w:right="0" w:firstLine="0"/>
        <w:jc w:val="left"/>
      </w:pPr>
      <w:bookmarkStart w:id="1160" w:name="bookmark1160"/>
      <w:bookmarkStart w:id="1161" w:name="bookmark1161"/>
      <w:bookmarkStart w:id="1162" w:name="bookmark1162"/>
      <w:bookmarkStart w:id="1163" w:name="bookmark1163"/>
      <w:r>
        <w:rPr>
          <w:color w:val="000000"/>
          <w:spacing w:val="0"/>
          <w:w w:val="100"/>
          <w:position w:val="0"/>
        </w:rPr>
        <w:t>（</w:t>
      </w:r>
      <w:bookmarkEnd w:id="1162"/>
      <w:r>
        <w:rPr>
          <w:rFonts w:ascii="Times New Roman" w:eastAsia="Times New Roman" w:hAnsi="Times New Roman" w:cs="Times New Roman"/>
          <w:color w:val="000000"/>
          <w:spacing w:val="0"/>
          <w:w w:val="100"/>
          <w:position w:val="0"/>
        </w:rPr>
        <w:t>2</w:t>
      </w:r>
      <w:r>
        <w:rPr>
          <w:color w:val="000000"/>
          <w:spacing w:val="0"/>
          <w:w w:val="100"/>
          <w:position w:val="0"/>
        </w:rPr>
        <w:t>）</w:t>
        <w:tab/>
        <w:t>本期计提、收回或转回的坏账准备情况</w:t>
      </w:r>
      <w:bookmarkEnd w:id="1160"/>
      <w:bookmarkEnd w:id="1161"/>
      <w:bookmarkEnd w:id="1163"/>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sz w:val="18"/>
          <w:szCs w:val="18"/>
        </w:rPr>
        <w:t>20,530,279.09</w:t>
      </w:r>
      <w:r>
        <w:rPr>
          <w:color w:val="000000"/>
          <w:spacing w:val="0"/>
          <w:w w:val="100"/>
          <w:position w:val="0"/>
        </w:rPr>
        <w:t>元；本期收回或转回坏账准备金额</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52"/>
        <w:keepNext/>
        <w:keepLines/>
        <w:widowControl w:val="0"/>
        <w:shd w:val="clear" w:color="auto" w:fill="auto"/>
        <w:tabs>
          <w:tab w:pos="493" w:val="left"/>
        </w:tabs>
        <w:bidi w:val="0"/>
        <w:spacing w:before="0" w:line="240" w:lineRule="auto"/>
        <w:ind w:left="0" w:right="0" w:firstLine="0"/>
        <w:jc w:val="left"/>
      </w:pPr>
      <w:bookmarkStart w:id="1164" w:name="bookmark1164"/>
      <w:bookmarkStart w:id="1165" w:name="bookmark1165"/>
      <w:bookmarkStart w:id="1166" w:name="bookmark1166"/>
      <w:bookmarkStart w:id="1167" w:name="bookmark1167"/>
      <w:r>
        <w:rPr>
          <w:color w:val="000000"/>
          <w:spacing w:val="0"/>
          <w:w w:val="100"/>
          <w:position w:val="0"/>
        </w:rPr>
        <w:t>（</w:t>
      </w:r>
      <w:bookmarkEnd w:id="1166"/>
      <w:r>
        <w:rPr>
          <w:rFonts w:ascii="Times New Roman" w:eastAsia="Times New Roman" w:hAnsi="Times New Roman" w:cs="Times New Roman"/>
          <w:color w:val="000000"/>
          <w:spacing w:val="0"/>
          <w:w w:val="100"/>
          <w:position w:val="0"/>
        </w:rPr>
        <w:t>3</w:t>
      </w:r>
      <w:r>
        <w:rPr>
          <w:color w:val="000000"/>
          <w:spacing w:val="0"/>
          <w:w w:val="100"/>
          <w:position w:val="0"/>
        </w:rPr>
        <w:t>）</w:t>
        <w:tab/>
        <w:t>本期实际核销的应收账款情况</w:t>
      </w:r>
      <w:bookmarkEnd w:id="1164"/>
      <w:bookmarkEnd w:id="1165"/>
      <w:bookmarkEnd w:id="1167"/>
    </w:p>
    <w:p>
      <w:pPr>
        <w:pStyle w:val="Style52"/>
        <w:keepNext/>
        <w:keepLines/>
        <w:widowControl w:val="0"/>
        <w:shd w:val="clear" w:color="auto" w:fill="auto"/>
        <w:tabs>
          <w:tab w:pos="493" w:val="left"/>
        </w:tabs>
        <w:bidi w:val="0"/>
        <w:spacing w:before="0" w:after="460" w:line="240" w:lineRule="auto"/>
        <w:ind w:left="0" w:right="0" w:firstLine="0"/>
        <w:jc w:val="left"/>
      </w:pPr>
      <w:bookmarkStart w:id="1168" w:name="bookmark1168"/>
      <w:bookmarkStart w:id="1169" w:name="bookmark1169"/>
      <w:bookmarkStart w:id="1170" w:name="bookmark1170"/>
      <w:bookmarkStart w:id="1171" w:name="bookmark1171"/>
      <w:r>
        <w:rPr>
          <w:color w:val="000000"/>
          <w:spacing w:val="0"/>
          <w:w w:val="100"/>
          <w:position w:val="0"/>
        </w:rPr>
        <w:t>（</w:t>
      </w:r>
      <w:bookmarkEnd w:id="1170"/>
      <w:r>
        <w:rPr>
          <w:rFonts w:ascii="Times New Roman" w:eastAsia="Times New Roman" w:hAnsi="Times New Roman" w:cs="Times New Roman"/>
          <w:color w:val="000000"/>
          <w:spacing w:val="0"/>
          <w:w w:val="100"/>
          <w:position w:val="0"/>
        </w:rPr>
        <w:t>4</w:t>
      </w:r>
      <w:r>
        <w:rPr>
          <w:color w:val="000000"/>
          <w:spacing w:val="0"/>
          <w:w w:val="100"/>
          <w:position w:val="0"/>
        </w:rPr>
        <w:t>）</w:t>
        <w:tab/>
        <w:t>按欠款方归集的期末余额前五名的应收账款情况</w:t>
      </w:r>
      <w:bookmarkEnd w:id="1168"/>
      <w:bookmarkEnd w:id="1169"/>
      <w:bookmarkEnd w:id="1171"/>
    </w:p>
    <w:tbl>
      <w:tblPr>
        <w:tblOverlap w:val="never"/>
        <w:jc w:val="center"/>
        <w:tblLayout w:type="fixed"/>
      </w:tblPr>
      <w:tblGrid>
        <w:gridCol w:w="3638"/>
        <w:gridCol w:w="2251"/>
        <w:gridCol w:w="1637"/>
        <w:gridCol w:w="2155"/>
      </w:tblGrid>
      <w:tr>
        <w:trPr>
          <w:trHeight w:val="480" w:hRule="exact"/>
        </w:trPr>
        <w:tc>
          <w:tcPr>
            <w:tcBorders>
              <w:top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rPr>
                <w:sz w:val="19"/>
                <w:szCs w:val="19"/>
              </w:rPr>
            </w:pPr>
            <w:r>
              <w:rPr>
                <w:rFonts w:ascii="SimHei" w:eastAsia="SimHei" w:hAnsi="SimHei" w:cs="SimHei"/>
                <w:color w:val="000000"/>
                <w:spacing w:val="0"/>
                <w:w w:val="100"/>
                <w:position w:val="0"/>
                <w:sz w:val="19"/>
                <w:szCs w:val="19"/>
              </w:rPr>
              <w:t>单位名称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9"/>
                <w:szCs w:val="19"/>
              </w:rPr>
            </w:pPr>
            <w:r>
              <w:rPr>
                <w:rFonts w:ascii="SimHei" w:eastAsia="SimHei" w:hAnsi="SimHei" w:cs="SimHei"/>
                <w:color w:val="000000"/>
                <w:spacing w:val="0"/>
                <w:w w:val="100"/>
                <w:position w:val="0"/>
                <w:sz w:val="19"/>
                <w:szCs w:val="19"/>
              </w:rPr>
              <w:t>占应收账慧总额</w:t>
            </w:r>
          </w:p>
          <w:p>
            <w:pPr>
              <w:pStyle w:val="Style10"/>
              <w:keepNext w:val="0"/>
              <w:keepLines w:val="0"/>
              <w:widowControl w:val="0"/>
              <w:shd w:val="clear" w:color="auto" w:fill="auto"/>
              <w:bidi w:val="0"/>
              <w:spacing w:before="0" w:after="0" w:line="240" w:lineRule="auto"/>
              <w:ind w:left="60" w:right="0" w:firstLine="0"/>
              <w:jc w:val="center"/>
              <w:rPr>
                <w:sz w:val="19"/>
                <w:szCs w:val="19"/>
              </w:rPr>
            </w:pPr>
            <w:r>
              <w:rPr>
                <w:rFonts w:ascii="SimHei" w:eastAsia="SimHei" w:hAnsi="SimHei" w:cs="SimHei"/>
                <w:color w:val="000000"/>
                <w:spacing w:val="0"/>
                <w:w w:val="100"/>
                <w:position w:val="0"/>
                <w:sz w:val="19"/>
                <w:szCs w:val="19"/>
              </w:rPr>
              <w:t>的比例</w:t>
            </w:r>
            <w:r>
              <w:rPr>
                <w:rFonts w:ascii="SimHei" w:eastAsia="SimHei" w:hAnsi="SimHei" w:cs="SimHei"/>
                <w:color w:val="28282A"/>
                <w:spacing w:val="0"/>
                <w:w w:val="100"/>
                <w:position w:val="0"/>
                <w:sz w:val="19"/>
                <w:szCs w:val="19"/>
              </w:rPr>
              <w:t>（%）</w:t>
            </w:r>
          </w:p>
        </w:tc>
        <w:tc>
          <w:tcPr>
            <w:tcBorders>
              <w:top w:val="single" w:sz="4"/>
              <w:left w:val="single" w:sz="4"/>
            </w:tcBorders>
            <w:shd w:val="clear" w:color="auto" w:fill="FFFFFF"/>
            <w:vAlign w:val="top"/>
          </w:tcPr>
          <w:p>
            <w:pPr>
              <w:widowControl w:val="0"/>
              <w:rPr>
                <w:sz w:val="10"/>
                <w:szCs w:val="10"/>
              </w:rPr>
            </w:pPr>
          </w:p>
        </w:tc>
      </w:tr>
      <w:tr>
        <w:trPr>
          <w:trHeight w:val="240" w:hRule="exact"/>
        </w:trPr>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6"/>
                <w:szCs w:val="16"/>
              </w:rPr>
            </w:pPr>
            <w:r>
              <w:rPr>
                <w:rFonts w:ascii="SimHei" w:eastAsia="SimHei" w:hAnsi="SimHei" w:cs="SimHei"/>
                <w:color w:val="000000"/>
                <w:spacing w:val="0"/>
                <w:w w:val="100"/>
                <w:position w:val="0"/>
                <w:sz w:val="16"/>
                <w:szCs w:val="16"/>
              </w:rPr>
              <w:t>莱芜市雪野湖技游产业岌展有限公司</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760"/>
              <w:jc w:val="left"/>
              <w:rPr>
                <w:sz w:val="14"/>
                <w:szCs w:val="14"/>
              </w:rPr>
            </w:pPr>
            <w:r>
              <w:rPr>
                <w:rFonts w:ascii="Arial Unicode MS" w:eastAsia="Arial Unicode MS" w:hAnsi="Arial Unicode MS" w:cs="Arial Unicode MS"/>
                <w:color w:val="372E42"/>
                <w:spacing w:val="0"/>
                <w:w w:val="100"/>
                <w:position w:val="0"/>
                <w:sz w:val="14"/>
                <w:szCs w:val="14"/>
              </w:rPr>
              <w:t>215</w:t>
            </w:r>
            <w:r>
              <w:rPr>
                <w:rFonts w:ascii="Arial Unicode MS" w:eastAsia="Arial Unicode MS" w:hAnsi="Arial Unicode MS" w:cs="Arial Unicode MS"/>
                <w:color w:val="372E42"/>
                <w:spacing w:val="0"/>
                <w:w w:val="100"/>
                <w:position w:val="0"/>
                <w:sz w:val="14"/>
                <w:szCs w:val="14"/>
                <w:vertAlign w:val="subscript"/>
              </w:rPr>
              <w:t>?</w:t>
            </w:r>
            <w:r>
              <w:rPr>
                <w:rFonts w:ascii="Arial Unicode MS" w:eastAsia="Arial Unicode MS" w:hAnsi="Arial Unicode MS" w:cs="Arial Unicode MS"/>
                <w:color w:val="372E42"/>
                <w:spacing w:val="0"/>
                <w:w w:val="100"/>
                <w:position w:val="0"/>
                <w:sz w:val="14"/>
                <w:szCs w:val="14"/>
              </w:rPr>
              <w:t xml:space="preserve"> 582</w:t>
            </w:r>
            <w:r>
              <w:rPr>
                <w:rFonts w:ascii="Arial Unicode MS" w:eastAsia="Arial Unicode MS" w:hAnsi="Arial Unicode MS" w:cs="Arial Unicode MS"/>
                <w:color w:val="372E42"/>
                <w:spacing w:val="0"/>
                <w:w w:val="100"/>
                <w:position w:val="0"/>
                <w:sz w:val="14"/>
                <w:szCs w:val="14"/>
                <w:vertAlign w:val="subscript"/>
              </w:rPr>
              <w:t>?</w:t>
            </w:r>
            <w:r>
              <w:rPr>
                <w:rFonts w:ascii="Arial Unicode MS" w:eastAsia="Arial Unicode MS" w:hAnsi="Arial Unicode MS" w:cs="Arial Unicode MS"/>
                <w:color w:val="372E42"/>
                <w:spacing w:val="0"/>
                <w:w w:val="100"/>
                <w:position w:val="0"/>
                <w:sz w:val="14"/>
                <w:szCs w:val="14"/>
              </w:rPr>
              <w:t xml:space="preserve"> </w:t>
            </w:r>
            <w:r>
              <w:rPr>
                <w:rFonts w:ascii="Arial Unicode MS" w:eastAsia="Arial Unicode MS" w:hAnsi="Arial Unicode MS" w:cs="Arial Unicode MS"/>
                <w:color w:val="51546A"/>
                <w:spacing w:val="0"/>
                <w:w w:val="100"/>
                <w:position w:val="0"/>
                <w:sz w:val="14"/>
                <w:szCs w:val="14"/>
              </w:rPr>
              <w:t xml:space="preserve">927. </w:t>
            </w:r>
            <w:r>
              <w:rPr>
                <w:rFonts w:ascii="Arial Unicode MS" w:eastAsia="Arial Unicode MS" w:hAnsi="Arial Unicode MS" w:cs="Arial Unicode MS"/>
                <w:color w:val="372E42"/>
                <w:spacing w:val="0"/>
                <w:w w:val="100"/>
                <w:position w:val="0"/>
                <w:sz w:val="14"/>
                <w:szCs w:val="14"/>
              </w:rPr>
              <w:t>65</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4"/>
                <w:szCs w:val="14"/>
              </w:rPr>
            </w:pPr>
            <w:r>
              <w:rPr>
                <w:rFonts w:ascii="Arial Unicode MS" w:eastAsia="Arial Unicode MS" w:hAnsi="Arial Unicode MS" w:cs="Arial Unicode MS"/>
                <w:color w:val="504353"/>
                <w:spacing w:val="0"/>
                <w:w w:val="100"/>
                <w:position w:val="0"/>
                <w:sz w:val="14"/>
                <w:szCs w:val="14"/>
              </w:rPr>
              <w:t>32.01</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740"/>
              <w:jc w:val="left"/>
              <w:rPr>
                <w:sz w:val="14"/>
                <w:szCs w:val="14"/>
              </w:rPr>
            </w:pPr>
            <w:r>
              <w:rPr>
                <w:rFonts w:ascii="Arial Unicode MS" w:eastAsia="Arial Unicode MS" w:hAnsi="Arial Unicode MS" w:cs="Arial Unicode MS"/>
                <w:color w:val="504353"/>
                <w:spacing w:val="0"/>
                <w:w w:val="100"/>
                <w:position w:val="0"/>
                <w:sz w:val="14"/>
                <w:szCs w:val="14"/>
              </w:rPr>
              <w:t>13</w:t>
            </w:r>
            <w:r>
              <w:rPr>
                <w:rFonts w:ascii="Arial Unicode MS" w:eastAsia="Arial Unicode MS" w:hAnsi="Arial Unicode MS" w:cs="Arial Unicode MS"/>
                <w:color w:val="504353"/>
                <w:spacing w:val="0"/>
                <w:w w:val="100"/>
                <w:position w:val="0"/>
                <w:sz w:val="14"/>
                <w:szCs w:val="14"/>
                <w:vertAlign w:val="subscript"/>
              </w:rPr>
              <w:t>?</w:t>
            </w:r>
            <w:r>
              <w:rPr>
                <w:rFonts w:ascii="Arial Unicode MS" w:eastAsia="Arial Unicode MS" w:hAnsi="Arial Unicode MS" w:cs="Arial Unicode MS"/>
                <w:color w:val="504353"/>
                <w:spacing w:val="0"/>
                <w:w w:val="100"/>
                <w:position w:val="0"/>
                <w:sz w:val="14"/>
                <w:szCs w:val="14"/>
              </w:rPr>
              <w:t xml:space="preserve"> 097, </w:t>
            </w:r>
            <w:r>
              <w:rPr>
                <w:rFonts w:ascii="Arial Unicode MS" w:eastAsia="Arial Unicode MS" w:hAnsi="Arial Unicode MS" w:cs="Arial Unicode MS"/>
                <w:color w:val="504353"/>
                <w:spacing w:val="0"/>
                <w:w w:val="100"/>
                <w:position w:val="0"/>
                <w:sz w:val="14"/>
                <w:szCs w:val="14"/>
              </w:rPr>
              <w:t xml:space="preserve">796. </w:t>
            </w:r>
            <w:r>
              <w:rPr>
                <w:rFonts w:ascii="Arial Unicode MS" w:eastAsia="Arial Unicode MS" w:hAnsi="Arial Unicode MS" w:cs="Arial Unicode MS"/>
                <w:color w:val="504353"/>
                <w:spacing w:val="0"/>
                <w:w w:val="100"/>
                <w:position w:val="0"/>
                <w:sz w:val="14"/>
                <w:szCs w:val="14"/>
              </w:rPr>
              <w:t>38</w:t>
            </w:r>
          </w:p>
        </w:tc>
      </w:tr>
      <w:tr>
        <w:trPr>
          <w:trHeight w:val="240" w:hRule="exact"/>
        </w:trPr>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6"/>
                <w:szCs w:val="16"/>
              </w:rPr>
            </w:pPr>
            <w:r>
              <w:rPr>
                <w:rFonts w:ascii="SimHei" w:eastAsia="SimHei" w:hAnsi="SimHei" w:cs="SimHei"/>
                <w:color w:val="000000"/>
                <w:spacing w:val="0"/>
                <w:w w:val="100"/>
                <w:position w:val="0"/>
                <w:sz w:val="16"/>
                <w:szCs w:val="16"/>
              </w:rPr>
              <w:t>肥城市住房和城乡建设局</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760"/>
              <w:jc w:val="left"/>
              <w:rPr>
                <w:sz w:val="14"/>
                <w:szCs w:val="14"/>
              </w:rPr>
            </w:pPr>
            <w:r>
              <w:rPr>
                <w:rFonts w:ascii="Arial Unicode MS" w:eastAsia="Arial Unicode MS" w:hAnsi="Arial Unicode MS" w:cs="Arial Unicode MS"/>
                <w:color w:val="372E42"/>
                <w:spacing w:val="0"/>
                <w:w w:val="100"/>
                <w:position w:val="0"/>
                <w:sz w:val="14"/>
                <w:szCs w:val="14"/>
              </w:rPr>
              <w:t>205</w:t>
            </w:r>
            <w:r>
              <w:rPr>
                <w:rFonts w:ascii="Arial Unicode MS" w:eastAsia="Arial Unicode MS" w:hAnsi="Arial Unicode MS" w:cs="Arial Unicode MS"/>
                <w:color w:val="372E42"/>
                <w:spacing w:val="0"/>
                <w:w w:val="100"/>
                <w:position w:val="0"/>
                <w:sz w:val="14"/>
                <w:szCs w:val="14"/>
                <w:vertAlign w:val="subscript"/>
              </w:rPr>
              <w:t>:</w:t>
            </w:r>
            <w:r>
              <w:rPr>
                <w:rFonts w:ascii="Arial Unicode MS" w:eastAsia="Arial Unicode MS" w:hAnsi="Arial Unicode MS" w:cs="Arial Unicode MS"/>
                <w:color w:val="372E42"/>
                <w:spacing w:val="0"/>
                <w:w w:val="100"/>
                <w:position w:val="0"/>
                <w:sz w:val="14"/>
                <w:szCs w:val="14"/>
              </w:rPr>
              <w:t xml:space="preserve"> 362</w:t>
            </w:r>
            <w:r>
              <w:rPr>
                <w:rFonts w:ascii="Arial Unicode MS" w:eastAsia="Arial Unicode MS" w:hAnsi="Arial Unicode MS" w:cs="Arial Unicode MS"/>
                <w:color w:val="372E42"/>
                <w:spacing w:val="0"/>
                <w:w w:val="100"/>
                <w:position w:val="0"/>
                <w:sz w:val="14"/>
                <w:szCs w:val="14"/>
                <w:vertAlign w:val="subscript"/>
              </w:rPr>
              <w:t>:</w:t>
            </w:r>
            <w:r>
              <w:rPr>
                <w:rFonts w:ascii="Arial Unicode MS" w:eastAsia="Arial Unicode MS" w:hAnsi="Arial Unicode MS" w:cs="Arial Unicode MS"/>
                <w:color w:val="372E42"/>
                <w:spacing w:val="0"/>
                <w:w w:val="100"/>
                <w:position w:val="0"/>
                <w:sz w:val="14"/>
                <w:szCs w:val="14"/>
              </w:rPr>
              <w:t xml:space="preserve"> </w:t>
            </w:r>
            <w:r>
              <w:rPr>
                <w:rFonts w:ascii="Arial Unicode MS" w:eastAsia="Arial Unicode MS" w:hAnsi="Arial Unicode MS" w:cs="Arial Unicode MS"/>
                <w:color w:val="51546A"/>
                <w:spacing w:val="0"/>
                <w:w w:val="100"/>
                <w:position w:val="0"/>
                <w:sz w:val="14"/>
                <w:szCs w:val="14"/>
              </w:rPr>
              <w:t xml:space="preserve">920. </w:t>
            </w:r>
            <w:r>
              <w:rPr>
                <w:rFonts w:ascii="Arial Unicode MS" w:eastAsia="Arial Unicode MS" w:hAnsi="Arial Unicode MS" w:cs="Arial Unicode MS"/>
                <w:color w:val="51546A"/>
                <w:spacing w:val="0"/>
                <w:w w:val="100"/>
                <w:position w:val="0"/>
                <w:sz w:val="14"/>
                <w:szCs w:val="14"/>
              </w:rPr>
              <w:t>72</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4"/>
                <w:szCs w:val="14"/>
              </w:rPr>
            </w:pPr>
            <w:r>
              <w:rPr>
                <w:rFonts w:ascii="Arial Unicode MS" w:eastAsia="Arial Unicode MS" w:hAnsi="Arial Unicode MS" w:cs="Arial Unicode MS"/>
                <w:color w:val="504353"/>
                <w:spacing w:val="0"/>
                <w:w w:val="100"/>
                <w:position w:val="0"/>
                <w:sz w:val="14"/>
                <w:szCs w:val="14"/>
              </w:rPr>
              <w:t xml:space="preserve">30. </w:t>
            </w:r>
            <w:r>
              <w:rPr>
                <w:rFonts w:ascii="Arial Unicode MS" w:eastAsia="Arial Unicode MS" w:hAnsi="Arial Unicode MS" w:cs="Arial Unicode MS"/>
                <w:color w:val="2F426C"/>
                <w:spacing w:val="0"/>
                <w:w w:val="100"/>
                <w:position w:val="0"/>
                <w:sz w:val="14"/>
                <w:szCs w:val="14"/>
              </w:rPr>
              <w:t>49</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740"/>
              <w:jc w:val="left"/>
              <w:rPr>
                <w:sz w:val="14"/>
                <w:szCs w:val="14"/>
              </w:rPr>
            </w:pPr>
            <w:r>
              <w:rPr>
                <w:rFonts w:ascii="Arial Unicode MS" w:eastAsia="Arial Unicode MS" w:hAnsi="Arial Unicode MS" w:cs="Arial Unicode MS"/>
                <w:color w:val="3F3850"/>
                <w:spacing w:val="0"/>
                <w:w w:val="100"/>
                <w:position w:val="0"/>
                <w:sz w:val="14"/>
                <w:szCs w:val="14"/>
              </w:rPr>
              <w:t>23</w:t>
            </w:r>
            <w:r>
              <w:rPr>
                <w:rFonts w:ascii="Arial Unicode MS" w:eastAsia="Arial Unicode MS" w:hAnsi="Arial Unicode MS" w:cs="Arial Unicode MS"/>
                <w:color w:val="3F3850"/>
                <w:spacing w:val="0"/>
                <w:w w:val="100"/>
                <w:position w:val="0"/>
                <w:sz w:val="14"/>
                <w:szCs w:val="14"/>
                <w:vertAlign w:val="subscript"/>
              </w:rPr>
              <w:t>?</w:t>
            </w:r>
            <w:r>
              <w:rPr>
                <w:rFonts w:ascii="Arial Unicode MS" w:eastAsia="Arial Unicode MS" w:hAnsi="Arial Unicode MS" w:cs="Arial Unicode MS"/>
                <w:color w:val="3F3850"/>
                <w:spacing w:val="0"/>
                <w:w w:val="100"/>
                <w:position w:val="0"/>
                <w:sz w:val="14"/>
                <w:szCs w:val="14"/>
              </w:rPr>
              <w:t xml:space="preserve"> 932, </w:t>
            </w:r>
            <w:r>
              <w:rPr>
                <w:rFonts w:ascii="Arial Unicode MS" w:eastAsia="Arial Unicode MS" w:hAnsi="Arial Unicode MS" w:cs="Arial Unicode MS"/>
                <w:color w:val="51546A"/>
                <w:spacing w:val="0"/>
                <w:w w:val="100"/>
                <w:position w:val="0"/>
                <w:sz w:val="14"/>
                <w:szCs w:val="14"/>
              </w:rPr>
              <w:t xml:space="preserve">000. </w:t>
            </w:r>
            <w:r>
              <w:rPr>
                <w:rFonts w:ascii="Arial Unicode MS" w:eastAsia="Arial Unicode MS" w:hAnsi="Arial Unicode MS" w:cs="Arial Unicode MS"/>
                <w:color w:val="3F3850"/>
                <w:spacing w:val="0"/>
                <w:w w:val="100"/>
                <w:position w:val="0"/>
                <w:sz w:val="14"/>
                <w:szCs w:val="14"/>
              </w:rPr>
              <w:t>42</w:t>
            </w:r>
          </w:p>
        </w:tc>
      </w:tr>
      <w:tr>
        <w:trPr>
          <w:trHeight w:val="221" w:hRule="exact"/>
        </w:trPr>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6"/>
                <w:szCs w:val="16"/>
              </w:rPr>
            </w:pPr>
            <w:r>
              <w:rPr>
                <w:rFonts w:ascii="SimHei" w:eastAsia="SimHei" w:hAnsi="SimHei" w:cs="SimHei"/>
                <w:color w:val="000000"/>
                <w:spacing w:val="0"/>
                <w:w w:val="100"/>
                <w:position w:val="0"/>
                <w:sz w:val="16"/>
                <w:szCs w:val="16"/>
              </w:rPr>
              <w:t>浙</w:t>
            </w:r>
            <w:r>
              <w:rPr>
                <w:rFonts w:ascii="Arial" w:eastAsia="Arial" w:hAnsi="Arial" w:cs="Arial"/>
                <w:color w:val="000000"/>
                <w:spacing w:val="0"/>
                <w:w w:val="100"/>
                <w:position w:val="0"/>
                <w:sz w:val="20"/>
                <w:szCs w:val="20"/>
              </w:rPr>
              <w:t>5T</w:t>
            </w:r>
            <w:r>
              <w:rPr>
                <w:rFonts w:ascii="SimHei" w:eastAsia="SimHei" w:hAnsi="SimHei" w:cs="SimHei"/>
                <w:color w:val="000000"/>
                <w:spacing w:val="0"/>
                <w:w w:val="100"/>
                <w:position w:val="0"/>
                <w:sz w:val="16"/>
                <w:szCs w:val="16"/>
              </w:rPr>
              <w:t>临妄绎开区母资建谴赴司</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860"/>
              <w:jc w:val="left"/>
              <w:rPr>
                <w:sz w:val="14"/>
                <w:szCs w:val="14"/>
              </w:rPr>
            </w:pPr>
            <w:r>
              <w:rPr>
                <w:rFonts w:ascii="Arial Unicode MS" w:eastAsia="Arial Unicode MS" w:hAnsi="Arial Unicode MS" w:cs="Arial Unicode MS"/>
                <w:color w:val="51546A"/>
                <w:spacing w:val="0"/>
                <w:w w:val="100"/>
                <w:position w:val="0"/>
                <w:sz w:val="14"/>
                <w:szCs w:val="14"/>
              </w:rPr>
              <w:t xml:space="preserve">27, </w:t>
            </w:r>
            <w:r>
              <w:rPr>
                <w:rFonts w:ascii="Arial Unicode MS" w:eastAsia="Arial Unicode MS" w:hAnsi="Arial Unicode MS" w:cs="Arial Unicode MS"/>
                <w:color w:val="2F426C"/>
                <w:spacing w:val="0"/>
                <w:w w:val="100"/>
                <w:position w:val="0"/>
                <w:sz w:val="14"/>
                <w:szCs w:val="14"/>
              </w:rPr>
              <w:t>49S</w:t>
            </w:r>
            <w:r>
              <w:rPr>
                <w:rFonts w:ascii="Arial Unicode MS" w:eastAsia="Arial Unicode MS" w:hAnsi="Arial Unicode MS" w:cs="Arial Unicode MS"/>
                <w:color w:val="2F426C"/>
                <w:spacing w:val="0"/>
                <w:w w:val="100"/>
                <w:position w:val="0"/>
                <w:sz w:val="14"/>
                <w:szCs w:val="14"/>
                <w:vertAlign w:val="subscript"/>
              </w:rPr>
              <w:t>s</w:t>
            </w:r>
            <w:r>
              <w:rPr>
                <w:rFonts w:ascii="Arial Unicode MS" w:eastAsia="Arial Unicode MS" w:hAnsi="Arial Unicode MS" w:cs="Arial Unicode MS"/>
                <w:color w:val="2F426C"/>
                <w:spacing w:val="0"/>
                <w:w w:val="100"/>
                <w:position w:val="0"/>
                <w:sz w:val="14"/>
                <w:szCs w:val="14"/>
              </w:rPr>
              <w:t xml:space="preserve"> 440. </w:t>
            </w:r>
            <w:r>
              <w:rPr>
                <w:rFonts w:ascii="Arial Unicode MS" w:eastAsia="Arial Unicode MS" w:hAnsi="Arial Unicode MS" w:cs="Arial Unicode MS"/>
                <w:color w:val="51546A"/>
                <w:spacing w:val="0"/>
                <w:w w:val="100"/>
                <w:position w:val="0"/>
                <w:sz w:val="14"/>
                <w:szCs w:val="14"/>
              </w:rPr>
              <w:t>17</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4"/>
                <w:szCs w:val="14"/>
              </w:rPr>
            </w:pPr>
            <w:r>
              <w:rPr>
                <w:rFonts w:ascii="Arial Unicode MS" w:eastAsia="Arial Unicode MS" w:hAnsi="Arial Unicode MS" w:cs="Arial Unicode MS"/>
                <w:color w:val="3F3850"/>
                <w:spacing w:val="0"/>
                <w:w w:val="100"/>
                <w:position w:val="0"/>
                <w:sz w:val="14"/>
                <w:szCs w:val="14"/>
              </w:rPr>
              <w:t>4.08</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860"/>
              <w:jc w:val="left"/>
              <w:rPr>
                <w:sz w:val="14"/>
                <w:szCs w:val="14"/>
              </w:rPr>
            </w:pPr>
            <w:r>
              <w:rPr>
                <w:rFonts w:ascii="Arial Unicode MS" w:eastAsia="Arial Unicode MS" w:hAnsi="Arial Unicode MS" w:cs="Arial Unicode MS"/>
                <w:color w:val="504353"/>
                <w:spacing w:val="0"/>
                <w:w w:val="100"/>
                <w:position w:val="0"/>
                <w:sz w:val="14"/>
                <w:szCs w:val="14"/>
              </w:rPr>
              <w:t xml:space="preserve">1, </w:t>
            </w:r>
            <w:r>
              <w:rPr>
                <w:rFonts w:ascii="Arial Unicode MS" w:eastAsia="Arial Unicode MS" w:hAnsi="Arial Unicode MS" w:cs="Arial Unicode MS"/>
                <w:color w:val="372E42"/>
                <w:spacing w:val="0"/>
                <w:w w:val="100"/>
                <w:position w:val="0"/>
                <w:sz w:val="14"/>
                <w:szCs w:val="14"/>
              </w:rPr>
              <w:t xml:space="preserve">374, </w:t>
            </w:r>
            <w:r>
              <w:rPr>
                <w:rFonts w:ascii="Arial Unicode MS" w:eastAsia="Arial Unicode MS" w:hAnsi="Arial Unicode MS" w:cs="Arial Unicode MS"/>
                <w:color w:val="504353"/>
                <w:spacing w:val="0"/>
                <w:w w:val="100"/>
                <w:position w:val="0"/>
                <w:sz w:val="14"/>
                <w:szCs w:val="14"/>
              </w:rPr>
              <w:t xml:space="preserve">922. </w:t>
            </w:r>
            <w:r>
              <w:rPr>
                <w:rFonts w:ascii="Arial Unicode MS" w:eastAsia="Arial Unicode MS" w:hAnsi="Arial Unicode MS" w:cs="Arial Unicode MS"/>
                <w:color w:val="504353"/>
                <w:spacing w:val="0"/>
                <w:w w:val="100"/>
                <w:position w:val="0"/>
                <w:sz w:val="14"/>
                <w:szCs w:val="14"/>
              </w:rPr>
              <w:t>01</w:t>
            </w:r>
          </w:p>
        </w:tc>
      </w:tr>
      <w:tr>
        <w:trPr>
          <w:trHeight w:val="240" w:hRule="exact"/>
        </w:trPr>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6"/>
                <w:szCs w:val="16"/>
              </w:rPr>
            </w:pPr>
            <w:r>
              <w:rPr>
                <w:rFonts w:ascii="SimHei" w:eastAsia="SimHei" w:hAnsi="SimHei" w:cs="SimHei"/>
                <w:color w:val="000000"/>
                <w:spacing w:val="0"/>
                <w:w w:val="100"/>
                <w:position w:val="0"/>
                <w:sz w:val="16"/>
                <w:szCs w:val="16"/>
              </w:rPr>
              <w:t>安</w:t>
            </w:r>
            <w:r>
              <w:rPr>
                <w:rFonts w:ascii="Arial" w:eastAsia="Arial" w:hAnsi="Arial" w:cs="Arial"/>
                <w:color w:val="000000"/>
                <w:spacing w:val="0"/>
                <w:w w:val="100"/>
                <w:position w:val="0"/>
                <w:sz w:val="20"/>
                <w:szCs w:val="20"/>
              </w:rPr>
              <w:t>III</w:t>
            </w:r>
            <w:r>
              <w:rPr>
                <w:rFonts w:ascii="SimHei" w:eastAsia="SimHei" w:hAnsi="SimHei" w:cs="SimHei"/>
                <w:color w:val="000000"/>
                <w:spacing w:val="0"/>
                <w:w w:val="100"/>
                <w:position w:val="0"/>
                <w:sz w:val="16"/>
                <w:szCs w:val="16"/>
              </w:rPr>
              <w:t>页经济械求开发区农林牧水局</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860"/>
              <w:jc w:val="left"/>
              <w:rPr>
                <w:sz w:val="14"/>
                <w:szCs w:val="14"/>
              </w:rPr>
            </w:pPr>
            <w:r>
              <w:rPr>
                <w:rFonts w:ascii="Arial Unicode MS" w:eastAsia="Arial Unicode MS" w:hAnsi="Arial Unicode MS" w:cs="Arial Unicode MS"/>
                <w:color w:val="504353"/>
                <w:spacing w:val="0"/>
                <w:w w:val="100"/>
                <w:position w:val="0"/>
                <w:sz w:val="14"/>
                <w:szCs w:val="14"/>
              </w:rPr>
              <w:t xml:space="preserve">19, 086, </w:t>
            </w:r>
            <w:r>
              <w:rPr>
                <w:rFonts w:ascii="Arial Unicode MS" w:eastAsia="Arial Unicode MS" w:hAnsi="Arial Unicode MS" w:cs="Arial Unicode MS"/>
                <w:color w:val="504353"/>
                <w:spacing w:val="0"/>
                <w:w w:val="100"/>
                <w:position w:val="0"/>
                <w:sz w:val="14"/>
                <w:szCs w:val="14"/>
              </w:rPr>
              <w:t xml:space="preserve">766. </w:t>
            </w:r>
            <w:r>
              <w:rPr>
                <w:rFonts w:ascii="Arial Unicode MS" w:eastAsia="Arial Unicode MS" w:hAnsi="Arial Unicode MS" w:cs="Arial Unicode MS"/>
                <w:color w:val="504353"/>
                <w:spacing w:val="0"/>
                <w:w w:val="100"/>
                <w:position w:val="0"/>
                <w:sz w:val="14"/>
                <w:szCs w:val="14"/>
              </w:rPr>
              <w:t>97</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4"/>
                <w:szCs w:val="14"/>
              </w:rPr>
            </w:pPr>
            <w:r>
              <w:rPr>
                <w:rFonts w:ascii="Arial Unicode MS" w:eastAsia="Arial Unicode MS" w:hAnsi="Arial Unicode MS" w:cs="Arial Unicode MS"/>
                <w:color w:val="000000"/>
                <w:spacing w:val="0"/>
                <w:w w:val="100"/>
                <w:position w:val="0"/>
                <w:sz w:val="14"/>
                <w:szCs w:val="14"/>
              </w:rPr>
              <w:t xml:space="preserve">2. </w:t>
            </w:r>
            <w:r>
              <w:rPr>
                <w:rFonts w:ascii="Arial Unicode MS" w:eastAsia="Arial Unicode MS" w:hAnsi="Arial Unicode MS" w:cs="Arial Unicode MS"/>
                <w:color w:val="000000"/>
                <w:spacing w:val="0"/>
                <w:w w:val="100"/>
                <w:position w:val="0"/>
                <w:sz w:val="14"/>
                <w:szCs w:val="14"/>
              </w:rPr>
              <w:t>83</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140" w:firstLine="0"/>
              <w:jc w:val="right"/>
              <w:rPr>
                <w:sz w:val="14"/>
                <w:szCs w:val="14"/>
              </w:rPr>
            </w:pPr>
            <w:r>
              <w:rPr>
                <w:rFonts w:ascii="Arial Unicode MS" w:eastAsia="Arial Unicode MS" w:hAnsi="Arial Unicode MS" w:cs="Arial Unicode MS"/>
                <w:color w:val="372E42"/>
                <w:spacing w:val="0"/>
                <w:w w:val="100"/>
                <w:position w:val="0"/>
                <w:sz w:val="14"/>
                <w:szCs w:val="14"/>
              </w:rPr>
              <w:t xml:space="preserve">954, </w:t>
            </w:r>
            <w:r>
              <w:rPr>
                <w:rFonts w:ascii="Arial Unicode MS" w:eastAsia="Arial Unicode MS" w:hAnsi="Arial Unicode MS" w:cs="Arial Unicode MS"/>
                <w:color w:val="372E42"/>
                <w:spacing w:val="0"/>
                <w:w w:val="100"/>
                <w:position w:val="0"/>
                <w:sz w:val="14"/>
                <w:szCs w:val="14"/>
              </w:rPr>
              <w:t xml:space="preserve">338. </w:t>
            </w:r>
            <w:r>
              <w:rPr>
                <w:rFonts w:ascii="Arial Unicode MS" w:eastAsia="Arial Unicode MS" w:hAnsi="Arial Unicode MS" w:cs="Arial Unicode MS"/>
                <w:color w:val="372E42"/>
                <w:spacing w:val="0"/>
                <w:w w:val="100"/>
                <w:position w:val="0"/>
                <w:sz w:val="14"/>
                <w:szCs w:val="14"/>
              </w:rPr>
              <w:t>35</w:t>
            </w:r>
          </w:p>
        </w:tc>
      </w:tr>
      <w:tr>
        <w:trPr>
          <w:trHeight w:val="250" w:hRule="exact"/>
        </w:trPr>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6"/>
                <w:szCs w:val="16"/>
              </w:rPr>
            </w:pPr>
            <w:r>
              <w:rPr>
                <w:rFonts w:ascii="SimHei" w:eastAsia="SimHei" w:hAnsi="SimHei" w:cs="SimHei"/>
                <w:color w:val="000000"/>
                <w:spacing w:val="0"/>
                <w:w w:val="100"/>
                <w:position w:val="0"/>
                <w:sz w:val="16"/>
                <w:szCs w:val="16"/>
              </w:rPr>
              <w:t>陕西省通达公路建设隼团有限责任袤司</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860"/>
              <w:jc w:val="left"/>
              <w:rPr>
                <w:sz w:val="14"/>
                <w:szCs w:val="14"/>
              </w:rPr>
            </w:pPr>
            <w:r>
              <w:rPr>
                <w:rFonts w:ascii="Arial Unicode MS" w:eastAsia="Arial Unicode MS" w:hAnsi="Arial Unicode MS" w:cs="Arial Unicode MS"/>
                <w:color w:val="51546A"/>
                <w:spacing w:val="0"/>
                <w:w w:val="100"/>
                <w:position w:val="0"/>
                <w:sz w:val="14"/>
                <w:szCs w:val="14"/>
              </w:rPr>
              <w:t>17</w:t>
            </w:r>
            <w:r>
              <w:rPr>
                <w:rFonts w:ascii="Arial Unicode MS" w:eastAsia="Arial Unicode MS" w:hAnsi="Arial Unicode MS" w:cs="Arial Unicode MS"/>
                <w:color w:val="51546A"/>
                <w:spacing w:val="0"/>
                <w:w w:val="100"/>
                <w:position w:val="0"/>
                <w:sz w:val="14"/>
                <w:szCs w:val="14"/>
                <w:vertAlign w:val="subscript"/>
              </w:rPr>
              <w:t>?</w:t>
            </w:r>
            <w:r>
              <w:rPr>
                <w:rFonts w:ascii="Arial Unicode MS" w:eastAsia="Arial Unicode MS" w:hAnsi="Arial Unicode MS" w:cs="Arial Unicode MS"/>
                <w:color w:val="51546A"/>
                <w:spacing w:val="0"/>
                <w:w w:val="100"/>
                <w:position w:val="0"/>
                <w:sz w:val="14"/>
                <w:szCs w:val="14"/>
              </w:rPr>
              <w:t xml:space="preserve"> </w:t>
            </w:r>
            <w:r>
              <w:rPr>
                <w:rFonts w:ascii="Arial Unicode MS" w:eastAsia="Arial Unicode MS" w:hAnsi="Arial Unicode MS" w:cs="Arial Unicode MS"/>
                <w:color w:val="3F3850"/>
                <w:spacing w:val="0"/>
                <w:w w:val="100"/>
                <w:position w:val="0"/>
                <w:sz w:val="14"/>
                <w:szCs w:val="14"/>
              </w:rPr>
              <w:t>968</w:t>
            </w:r>
            <w:r>
              <w:rPr>
                <w:rFonts w:ascii="Arial Unicode MS" w:eastAsia="Arial Unicode MS" w:hAnsi="Arial Unicode MS" w:cs="Arial Unicode MS"/>
                <w:color w:val="3F3850"/>
                <w:spacing w:val="0"/>
                <w:w w:val="100"/>
                <w:position w:val="0"/>
                <w:sz w:val="14"/>
                <w:szCs w:val="14"/>
                <w:vertAlign w:val="subscript"/>
              </w:rPr>
              <w:t>?</w:t>
            </w:r>
            <w:r>
              <w:rPr>
                <w:rFonts w:ascii="Arial Unicode MS" w:eastAsia="Arial Unicode MS" w:hAnsi="Arial Unicode MS" w:cs="Arial Unicode MS"/>
                <w:color w:val="3F3850"/>
                <w:spacing w:val="0"/>
                <w:w w:val="100"/>
                <w:position w:val="0"/>
                <w:sz w:val="14"/>
                <w:szCs w:val="14"/>
              </w:rPr>
              <w:t xml:space="preserve"> </w:t>
            </w:r>
            <w:r>
              <w:rPr>
                <w:rFonts w:ascii="Arial Unicode MS" w:eastAsia="Arial Unicode MS" w:hAnsi="Arial Unicode MS" w:cs="Arial Unicode MS"/>
                <w:color w:val="3F3850"/>
                <w:spacing w:val="0"/>
                <w:w w:val="100"/>
                <w:position w:val="0"/>
                <w:sz w:val="14"/>
                <w:szCs w:val="14"/>
              </w:rPr>
              <w:t xml:space="preserve">168. </w:t>
            </w:r>
            <w:r>
              <w:rPr>
                <w:rFonts w:ascii="Arial Unicode MS" w:eastAsia="Arial Unicode MS" w:hAnsi="Arial Unicode MS" w:cs="Arial Unicode MS"/>
                <w:color w:val="51546A"/>
                <w:spacing w:val="0"/>
                <w:w w:val="100"/>
                <w:position w:val="0"/>
                <w:sz w:val="14"/>
                <w:szCs w:val="14"/>
              </w:rPr>
              <w:t>00</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4"/>
                <w:szCs w:val="14"/>
              </w:rPr>
            </w:pPr>
            <w:r>
              <w:rPr>
                <w:rFonts w:ascii="Arial Unicode MS" w:eastAsia="Arial Unicode MS" w:hAnsi="Arial Unicode MS" w:cs="Arial Unicode MS"/>
                <w:color w:val="504353"/>
                <w:spacing w:val="0"/>
                <w:w w:val="100"/>
                <w:position w:val="0"/>
                <w:sz w:val="14"/>
                <w:szCs w:val="14"/>
              </w:rPr>
              <w:t xml:space="preserve">2. </w:t>
            </w:r>
            <w:r>
              <w:rPr>
                <w:rFonts w:ascii="Arial Unicode MS" w:eastAsia="Arial Unicode MS" w:hAnsi="Arial Unicode MS" w:cs="Arial Unicode MS"/>
                <w:color w:val="504353"/>
                <w:spacing w:val="0"/>
                <w:w w:val="100"/>
                <w:position w:val="0"/>
                <w:sz w:val="14"/>
                <w:szCs w:val="14"/>
              </w:rPr>
              <w:t>67</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140" w:firstLine="0"/>
              <w:jc w:val="right"/>
              <w:rPr>
                <w:sz w:val="14"/>
                <w:szCs w:val="14"/>
              </w:rPr>
            </w:pPr>
            <w:r>
              <w:rPr>
                <w:rFonts w:ascii="Arial Unicode MS" w:eastAsia="Arial Unicode MS" w:hAnsi="Arial Unicode MS" w:cs="Arial Unicode MS"/>
                <w:color w:val="504353"/>
                <w:spacing w:val="0"/>
                <w:w w:val="100"/>
                <w:position w:val="0"/>
                <w:sz w:val="14"/>
                <w:szCs w:val="14"/>
              </w:rPr>
              <w:t xml:space="preserve">L 496,816. </w:t>
            </w:r>
            <w:r>
              <w:rPr>
                <w:rFonts w:ascii="Arial Unicode MS" w:eastAsia="Arial Unicode MS" w:hAnsi="Arial Unicode MS" w:cs="Arial Unicode MS"/>
                <w:color w:val="504353"/>
                <w:spacing w:val="0"/>
                <w:w w:val="100"/>
                <w:position w:val="0"/>
                <w:sz w:val="14"/>
                <w:szCs w:val="14"/>
              </w:rPr>
              <w:t>30</w:t>
            </w:r>
          </w:p>
        </w:tc>
      </w:tr>
      <w:tr>
        <w:trPr>
          <w:trHeight w:val="264" w:hRule="exact"/>
        </w:trPr>
        <w:tc>
          <w:tcPr>
            <w:tcBorders>
              <w:top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6"/>
                <w:szCs w:val="16"/>
              </w:rPr>
            </w:pPr>
            <w:r>
              <w:rPr>
                <w:rFonts w:ascii="SimHei" w:eastAsia="SimHei" w:hAnsi="SimHei" w:cs="SimHei"/>
                <w:color w:val="000000"/>
                <w:spacing w:val="0"/>
                <w:w w:val="100"/>
                <w:position w:val="0"/>
                <w:sz w:val="16"/>
                <w:szCs w:val="16"/>
              </w:rPr>
              <w:t>合计</w:t>
            </w:r>
          </w:p>
        </w:tc>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Arial Unicode MS" w:eastAsia="Arial Unicode MS" w:hAnsi="Arial Unicode MS" w:cs="Arial Unicode MS"/>
                <w:color w:val="000000"/>
                <w:spacing w:val="0"/>
                <w:w w:val="100"/>
                <w:position w:val="0"/>
                <w:sz w:val="14"/>
                <w:szCs w:val="14"/>
              </w:rPr>
              <w:t>495, 499, 223</w:t>
            </w:r>
            <w:r>
              <w:rPr>
                <w:rFonts w:ascii="Arial Unicode MS" w:eastAsia="Arial Unicode MS" w:hAnsi="Arial Unicode MS" w:cs="Arial Unicode MS"/>
                <w:color w:val="28282A"/>
                <w:spacing w:val="0"/>
                <w:w w:val="100"/>
                <w:position w:val="0"/>
                <w:sz w:val="14"/>
                <w:szCs w:val="14"/>
              </w:rPr>
              <w:t xml:space="preserve">- </w:t>
            </w:r>
            <w:r>
              <w:rPr>
                <w:i/>
                <w:iCs/>
                <w:color w:val="000000"/>
                <w:spacing w:val="0"/>
                <w:w w:val="100"/>
                <w:position w:val="0"/>
                <w:sz w:val="18"/>
                <w:szCs w:val="18"/>
              </w:rPr>
              <w:t>51</w:t>
            </w:r>
          </w:p>
        </w:tc>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4"/>
                <w:szCs w:val="14"/>
              </w:rPr>
            </w:pPr>
            <w:r>
              <w:rPr>
                <w:rFonts w:ascii="Arial Unicode MS" w:eastAsia="Arial Unicode MS" w:hAnsi="Arial Unicode MS" w:cs="Arial Unicode MS"/>
                <w:color w:val="000000"/>
                <w:spacing w:val="0"/>
                <w:w w:val="100"/>
                <w:position w:val="0"/>
                <w:sz w:val="14"/>
                <w:szCs w:val="14"/>
              </w:rPr>
              <w:t>72.08</w:t>
            </w:r>
          </w:p>
        </w:tc>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140" w:firstLine="0"/>
              <w:jc w:val="right"/>
              <w:rPr>
                <w:sz w:val="14"/>
                <w:szCs w:val="14"/>
              </w:rPr>
            </w:pPr>
            <w:r>
              <w:rPr>
                <w:rFonts w:ascii="Arial Unicode MS" w:eastAsia="Arial Unicode MS" w:hAnsi="Arial Unicode MS" w:cs="Arial Unicode MS"/>
                <w:color w:val="000000"/>
                <w:spacing w:val="0"/>
                <w:w w:val="100"/>
                <w:position w:val="0"/>
                <w:sz w:val="14"/>
                <w:szCs w:val="14"/>
              </w:rPr>
              <w:t xml:space="preserve">40, 855, </w:t>
            </w:r>
            <w:r>
              <w:rPr>
                <w:rFonts w:ascii="Arial Unicode MS" w:eastAsia="Arial Unicode MS" w:hAnsi="Arial Unicode MS" w:cs="Arial Unicode MS"/>
                <w:color w:val="000000"/>
                <w:spacing w:val="0"/>
                <w:w w:val="100"/>
                <w:position w:val="0"/>
                <w:sz w:val="14"/>
                <w:szCs w:val="14"/>
              </w:rPr>
              <w:t xml:space="preserve">S73. </w:t>
            </w:r>
            <w:r>
              <w:rPr>
                <w:rFonts w:ascii="Arial Unicode MS" w:eastAsia="Arial Unicode MS" w:hAnsi="Arial Unicode MS" w:cs="Arial Unicode MS"/>
                <w:color w:val="000000"/>
                <w:spacing w:val="0"/>
                <w:w w:val="100"/>
                <w:position w:val="0"/>
                <w:sz w:val="14"/>
                <w:szCs w:val="14"/>
              </w:rPr>
              <w:t>96</w:t>
            </w:r>
          </w:p>
        </w:tc>
      </w:tr>
    </w:tbl>
    <w:p>
      <w:pPr>
        <w:widowControl w:val="0"/>
        <w:spacing w:after="459" w:line="1" w:lineRule="exact"/>
      </w:pPr>
    </w:p>
    <w:p>
      <w:pPr>
        <w:pStyle w:val="Style52"/>
        <w:keepNext/>
        <w:keepLines/>
        <w:widowControl w:val="0"/>
        <w:shd w:val="clear" w:color="auto" w:fill="auto"/>
        <w:tabs>
          <w:tab w:pos="493" w:val="left"/>
        </w:tabs>
        <w:bidi w:val="0"/>
        <w:spacing w:before="0" w:line="240" w:lineRule="auto"/>
        <w:ind w:left="0" w:right="0" w:firstLine="0"/>
        <w:jc w:val="left"/>
      </w:pPr>
      <w:bookmarkStart w:id="1172" w:name="bookmark1172"/>
      <w:bookmarkStart w:id="1173" w:name="bookmark1173"/>
      <w:bookmarkStart w:id="1174" w:name="bookmark1174"/>
      <w:bookmarkStart w:id="1175" w:name="bookmark1175"/>
      <w:r>
        <w:rPr>
          <w:color w:val="000000"/>
          <w:spacing w:val="0"/>
          <w:w w:val="100"/>
          <w:position w:val="0"/>
        </w:rPr>
        <w:t>（</w:t>
      </w:r>
      <w:bookmarkEnd w:id="1174"/>
      <w:r>
        <w:rPr>
          <w:rFonts w:ascii="Times New Roman" w:eastAsia="Times New Roman" w:hAnsi="Times New Roman" w:cs="Times New Roman"/>
          <w:color w:val="000000"/>
          <w:spacing w:val="0"/>
          <w:w w:val="100"/>
          <w:position w:val="0"/>
        </w:rPr>
        <w:t>5</w:t>
      </w:r>
      <w:r>
        <w:rPr>
          <w:color w:val="000000"/>
          <w:spacing w:val="0"/>
          <w:w w:val="100"/>
          <w:position w:val="0"/>
        </w:rPr>
        <w:t>）</w:t>
        <w:tab/>
        <w:t>因金融资产转移而终止确认的应收账款</w:t>
      </w:r>
      <w:bookmarkEnd w:id="1172"/>
      <w:bookmarkEnd w:id="1173"/>
      <w:bookmarkEnd w:id="1175"/>
    </w:p>
    <w:p>
      <w:pPr>
        <w:pStyle w:val="Style52"/>
        <w:keepNext/>
        <w:keepLines/>
        <w:widowControl w:val="0"/>
        <w:shd w:val="clear" w:color="auto" w:fill="auto"/>
        <w:bidi w:val="0"/>
        <w:spacing w:before="0" w:line="240" w:lineRule="auto"/>
        <w:ind w:left="0" w:right="0" w:firstLine="0"/>
        <w:jc w:val="left"/>
      </w:pPr>
      <w:bookmarkStart w:id="1176" w:name="bookmark1176"/>
      <w:bookmarkStart w:id="1177" w:name="bookmark1177"/>
      <w:bookmarkStart w:id="1178" w:name="bookmark1178"/>
      <w:bookmarkStart w:id="1179" w:name="bookmark1179"/>
      <w:r>
        <w:rPr>
          <w:color w:val="000000"/>
          <w:spacing w:val="0"/>
          <w:w w:val="100"/>
          <w:position w:val="0"/>
        </w:rPr>
        <w:t>（</w:t>
      </w:r>
      <w:bookmarkEnd w:id="1178"/>
      <w:r>
        <w:rPr>
          <w:rFonts w:ascii="Times New Roman" w:eastAsia="Times New Roman" w:hAnsi="Times New Roman" w:cs="Times New Roman"/>
          <w:color w:val="000000"/>
          <w:spacing w:val="0"/>
          <w:w w:val="100"/>
          <w:position w:val="0"/>
        </w:rPr>
        <w:t>6</w:t>
      </w:r>
      <w:r>
        <w:rPr>
          <w:color w:val="000000"/>
          <w:spacing w:val="0"/>
          <w:w w:val="100"/>
          <w:position w:val="0"/>
        </w:rPr>
        <w:t>） 转移应收账款且继续涉入形成的资产、负债金额</w:t>
      </w:r>
      <w:bookmarkEnd w:id="1176"/>
      <w:bookmarkEnd w:id="1177"/>
      <w:bookmarkEnd w:id="1179"/>
    </w:p>
    <w:p>
      <w:pPr>
        <w:pStyle w:val="Style95"/>
        <w:keepNext w:val="0"/>
        <w:keepLines w:val="0"/>
        <w:widowControl w:val="0"/>
        <w:shd w:val="clear" w:color="auto" w:fill="auto"/>
        <w:tabs>
          <w:tab w:pos="344" w:val="left"/>
        </w:tabs>
        <w:bidi w:val="0"/>
        <w:spacing w:before="0" w:after="60" w:line="240" w:lineRule="auto"/>
        <w:ind w:left="0" w:right="0" w:firstLine="0"/>
        <w:jc w:val="left"/>
      </w:pPr>
      <w:bookmarkStart w:id="1180" w:name="bookmark1180"/>
      <w:r>
        <w:rPr>
          <w:color w:val="000000"/>
          <w:spacing w:val="0"/>
          <w:w w:val="100"/>
          <w:position w:val="0"/>
        </w:rPr>
        <w:t>1</w:t>
      </w:r>
      <w:bookmarkEnd w:id="1180"/>
      <w:r>
        <w:rPr>
          <w:color w:val="000000"/>
          <w:spacing w:val="0"/>
          <w:w w:val="100"/>
          <w:position w:val="0"/>
        </w:rPr>
        <w:t>）</w:t>
        <w:tab/>
      </w:r>
      <w:r>
        <w:rPr>
          <w:color w:val="000000"/>
          <w:spacing w:val="0"/>
          <w:w w:val="100"/>
          <w:position w:val="0"/>
        </w:rPr>
        <w:t>报告期内公司无以应收款项为标的进行证券化的交易情况。</w:t>
      </w:r>
    </w:p>
    <w:p>
      <w:pPr>
        <w:pStyle w:val="Style95"/>
        <w:keepNext w:val="0"/>
        <w:keepLines w:val="0"/>
        <w:widowControl w:val="0"/>
        <w:shd w:val="clear" w:color="auto" w:fill="auto"/>
        <w:tabs>
          <w:tab w:pos="358" w:val="left"/>
        </w:tabs>
        <w:bidi w:val="0"/>
        <w:spacing w:before="0" w:after="380" w:line="240" w:lineRule="auto"/>
        <w:ind w:left="0" w:right="0" w:firstLine="0"/>
        <w:jc w:val="left"/>
      </w:pPr>
      <w:bookmarkStart w:id="1181" w:name="bookmark1181"/>
      <w:r>
        <w:rPr>
          <w:color w:val="000000"/>
          <w:spacing w:val="0"/>
          <w:w w:val="100"/>
          <w:position w:val="0"/>
        </w:rPr>
        <w:t>2</w:t>
      </w:r>
      <w:bookmarkEnd w:id="1181"/>
      <w:r>
        <w:rPr>
          <w:color w:val="000000"/>
          <w:spacing w:val="0"/>
          <w:w w:val="100"/>
          <w:position w:val="0"/>
        </w:rPr>
        <w:t>）</w:t>
        <w:tab/>
      </w:r>
      <w:r>
        <w:rPr>
          <w:color w:val="000000"/>
          <w:spacing w:val="0"/>
          <w:w w:val="100"/>
          <w:position w:val="0"/>
        </w:rPr>
        <w:t>报告期内公司应收账款中无持公司</w:t>
      </w:r>
      <w:r>
        <w:rPr>
          <w:color w:val="000000"/>
          <w:spacing w:val="0"/>
          <w:w w:val="100"/>
          <w:position w:val="0"/>
        </w:rPr>
        <w:t xml:space="preserve">5% </w:t>
      </w:r>
      <w:r>
        <w:rPr>
          <w:color w:val="000000"/>
          <w:spacing w:val="0"/>
          <w:w w:val="100"/>
          <w:position w:val="0"/>
        </w:rPr>
        <w:t>（含</w:t>
      </w:r>
      <w:r>
        <w:rPr>
          <w:color w:val="000000"/>
          <w:spacing w:val="0"/>
          <w:w w:val="100"/>
          <w:position w:val="0"/>
        </w:rPr>
        <w:t>5%）</w:t>
      </w:r>
      <w:r>
        <w:rPr>
          <w:color w:val="000000"/>
          <w:spacing w:val="0"/>
          <w:w w:val="100"/>
          <w:position w:val="0"/>
        </w:rPr>
        <w:t>以上表决权股份的股东单位欠款。</w:t>
      </w:r>
    </w:p>
    <w:p>
      <w:pPr>
        <w:pStyle w:val="Style34"/>
        <w:keepNext/>
        <w:keepLines/>
        <w:widowControl w:val="0"/>
        <w:shd w:val="clear" w:color="auto" w:fill="auto"/>
        <w:bidi w:val="0"/>
        <w:spacing w:before="0" w:after="380" w:line="240" w:lineRule="auto"/>
        <w:ind w:left="0" w:right="0" w:firstLine="0"/>
        <w:jc w:val="left"/>
      </w:pPr>
      <w:bookmarkStart w:id="1182" w:name="bookmark1182"/>
      <w:bookmarkStart w:id="1183" w:name="bookmark1183"/>
      <w:bookmarkStart w:id="1184" w:name="bookmark1184"/>
      <w:bookmarkStart w:id="1185" w:name="bookmark1185"/>
      <w:r>
        <w:rPr>
          <w:rFonts w:ascii="Times New Roman" w:eastAsia="Times New Roman" w:hAnsi="Times New Roman" w:cs="Times New Roman"/>
          <w:color w:val="000000"/>
          <w:spacing w:val="0"/>
          <w:w w:val="100"/>
          <w:position w:val="0"/>
        </w:rPr>
        <w:t>6</w:t>
      </w:r>
      <w:bookmarkEnd w:id="1184"/>
      <w:r>
        <w:rPr>
          <w:color w:val="000000"/>
          <w:spacing w:val="0"/>
          <w:w w:val="100"/>
          <w:position w:val="0"/>
        </w:rPr>
        <w:t>、预付款项</w:t>
      </w:r>
      <w:bookmarkEnd w:id="1182"/>
      <w:bookmarkEnd w:id="1183"/>
      <w:bookmarkEnd w:id="1185"/>
    </w:p>
    <w:p>
      <w:pPr>
        <w:pStyle w:val="Style52"/>
        <w:keepNext/>
        <w:keepLines/>
        <w:widowControl w:val="0"/>
        <w:shd w:val="clear" w:color="auto" w:fill="auto"/>
        <w:bidi w:val="0"/>
        <w:spacing w:before="0" w:line="240" w:lineRule="auto"/>
        <w:ind w:left="0" w:right="0" w:firstLine="0"/>
        <w:jc w:val="left"/>
      </w:pPr>
      <w:bookmarkStart w:id="1186" w:name="bookmark1186"/>
      <w:bookmarkStart w:id="1187" w:name="bookmark1187"/>
      <w:bookmarkStart w:id="1188" w:name="bookmark1188"/>
      <w:bookmarkStart w:id="1189" w:name="bookmark1189"/>
      <w:r>
        <w:rPr>
          <w:color w:val="000000"/>
          <w:spacing w:val="0"/>
          <w:w w:val="100"/>
          <w:position w:val="0"/>
        </w:rPr>
        <w:t>（</w:t>
      </w:r>
      <w:bookmarkEnd w:id="1188"/>
      <w:r>
        <w:rPr>
          <w:rFonts w:ascii="Times New Roman" w:eastAsia="Times New Roman" w:hAnsi="Times New Roman" w:cs="Times New Roman"/>
          <w:color w:val="000000"/>
          <w:spacing w:val="0"/>
          <w:w w:val="100"/>
          <w:position w:val="0"/>
        </w:rPr>
        <w:t>1</w:t>
      </w:r>
      <w:r>
        <w:rPr>
          <w:color w:val="000000"/>
          <w:spacing w:val="0"/>
          <w:w w:val="100"/>
          <w:position w:val="0"/>
        </w:rPr>
        <w:t>）预付款项按账龄列示</w:t>
      </w:r>
      <w:bookmarkEnd w:id="1186"/>
      <w:bookmarkEnd w:id="1187"/>
      <w:bookmarkEnd w:id="1189"/>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2"/>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17,053,584.90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96.43%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11,275,769.05</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95.29%</w:t>
            </w:r>
          </w:p>
        </w:tc>
      </w:tr>
      <w:tr>
        <w:trPr>
          <w:trHeight w:val="413"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192,749.25</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478,573.56</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4.04%</w:t>
            </w:r>
          </w:p>
        </w:tc>
      </w:tr>
    </w:tbl>
    <w:p>
      <w:pPr>
        <w:spacing w:lineRule="exact" w:line="1"/>
        <w:rPr>
          <w:sz w:val="2"/>
          <w:szCs w:val="2"/>
        </w:rPr>
      </w:pPr>
      <w:r>
        <w:br w:type="page"/>
      </w:r>
    </w:p>
    <w:tbl>
      <w:tblPr>
        <w:tblOverlap w:val="never"/>
        <w:jc w:val="center"/>
        <w:tblLayout w:type="fixed"/>
      </w:tblPr>
      <w:tblGrid>
        <w:gridCol w:w="1915"/>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359,298.59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2.03%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78,151.23</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0.66%</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78,451.52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0.45%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308.87</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0.01%</w:t>
            </w:r>
          </w:p>
        </w:tc>
      </w:tr>
      <w:tr>
        <w:trPr>
          <w:trHeight w:val="413"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17,684,084.26</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11,832,802.71</w:t>
            </w:r>
          </w:p>
        </w:tc>
        <w:tc>
          <w:tcPr>
            <w:tcBorders>
              <w:top w:val="single" w:sz="4"/>
              <w:left w:val="single" w:sz="4"/>
              <w:bottom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619" w:line="1" w:lineRule="exact"/>
      </w:pPr>
    </w:p>
    <w:p>
      <w:pPr>
        <w:pStyle w:val="Style52"/>
        <w:keepNext/>
        <w:keepLines/>
        <w:widowControl w:val="0"/>
        <w:shd w:val="clear" w:color="auto" w:fill="auto"/>
        <w:bidi w:val="0"/>
        <w:spacing w:before="0" w:after="500" w:line="240" w:lineRule="auto"/>
        <w:ind w:left="0" w:right="0" w:firstLine="140"/>
        <w:jc w:val="left"/>
      </w:pPr>
      <w:bookmarkStart w:id="1190" w:name="bookmark1190"/>
      <w:bookmarkStart w:id="1191" w:name="bookmark1191"/>
      <w:bookmarkStart w:id="1192" w:name="bookmark1192"/>
      <w:bookmarkStart w:id="1193" w:name="bookmark1193"/>
      <w:r>
        <w:rPr>
          <w:rFonts w:ascii="Times New Roman" w:eastAsia="Times New Roman" w:hAnsi="Times New Roman" w:cs="Times New Roman"/>
          <w:color w:val="000000"/>
          <w:spacing w:val="0"/>
          <w:w w:val="100"/>
          <w:position w:val="0"/>
        </w:rPr>
        <w:t>（</w:t>
      </w:r>
      <w:bookmarkEnd w:id="1192"/>
      <w:r>
        <w:rPr>
          <w:rFonts w:ascii="Times New Roman" w:eastAsia="Times New Roman" w:hAnsi="Times New Roman" w:cs="Times New Roman"/>
          <w:color w:val="000000"/>
          <w:spacing w:val="0"/>
          <w:w w:val="100"/>
          <w:position w:val="0"/>
        </w:rPr>
        <w:t>2</w:t>
      </w:r>
      <w:r>
        <w:rPr>
          <w:color w:val="000000"/>
          <w:spacing w:val="0"/>
          <w:w w:val="100"/>
          <w:position w:val="0"/>
        </w:rPr>
        <w:t>）按预付对象归集的期末余额前五名的预付款情况</w:t>
      </w:r>
      <w:bookmarkEnd w:id="1190"/>
      <w:bookmarkEnd w:id="1191"/>
      <w:bookmarkEnd w:id="1193"/>
    </w:p>
    <w:tbl>
      <w:tblPr>
        <w:tblOverlap w:val="never"/>
        <w:jc w:val="center"/>
        <w:tblLayout w:type="fixed"/>
      </w:tblPr>
      <w:tblGrid>
        <w:gridCol w:w="2813"/>
        <w:gridCol w:w="1138"/>
        <w:gridCol w:w="1560"/>
        <w:gridCol w:w="994"/>
        <w:gridCol w:w="1416"/>
        <w:gridCol w:w="1416"/>
      </w:tblGrid>
      <w:tr>
        <w:trPr>
          <w:trHeight w:val="461" w:hRule="exact"/>
        </w:trPr>
        <w:tc>
          <w:tcPr>
            <w:tcBorders>
              <w:top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rPr>
                <w:sz w:val="19"/>
                <w:szCs w:val="19"/>
              </w:rPr>
            </w:pPr>
            <w:r>
              <w:rPr>
                <w:rFonts w:ascii="SimHei" w:eastAsia="SimHei" w:hAnsi="SimHei" w:cs="SimHei"/>
                <w:color w:val="000000"/>
                <w:spacing w:val="0"/>
                <w:w w:val="100"/>
                <w:position w:val="0"/>
                <w:sz w:val="19"/>
                <w:szCs w:val="19"/>
              </w:rPr>
              <w:t>单位名称</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180"/>
              <w:jc w:val="left"/>
              <w:rPr>
                <w:sz w:val="20"/>
                <w:szCs w:val="20"/>
              </w:rPr>
            </w:pPr>
            <w:r>
              <w:rPr>
                <w:rFonts w:ascii="SimHei" w:eastAsia="SimHei" w:hAnsi="SimHei" w:cs="SimHei"/>
                <w:color w:val="000000"/>
                <w:spacing w:val="0"/>
                <w:w w:val="100"/>
                <w:position w:val="0"/>
                <w:sz w:val="20"/>
                <w:szCs w:val="20"/>
              </w:rPr>
              <w:t>与本级司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rPr>
                <w:sz w:val="20"/>
                <w:szCs w:val="20"/>
              </w:rPr>
            </w:pPr>
            <w:r>
              <w:rPr>
                <w:rFonts w:ascii="SimHei" w:eastAsia="SimHei" w:hAnsi="SimHei" w:cs="SimHei"/>
                <w:color w:val="000000"/>
                <w:spacing w:val="0"/>
                <w:w w:val="100"/>
                <w:position w:val="0"/>
                <w:sz w:val="20"/>
                <w:szCs w:val="20"/>
              </w:rPr>
              <w:t>司艮</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06" w:lineRule="exact"/>
              <w:ind w:left="0" w:right="0" w:firstLine="0"/>
              <w:jc w:val="center"/>
              <w:rPr>
                <w:sz w:val="19"/>
                <w:szCs w:val="19"/>
              </w:rPr>
            </w:pPr>
            <w:r>
              <w:rPr>
                <w:rFonts w:ascii="SimHei" w:eastAsia="SimHei" w:hAnsi="SimHei" w:cs="SimHei"/>
                <w:color w:val="000000"/>
                <w:spacing w:val="0"/>
                <w:w w:val="100"/>
                <w:position w:val="0"/>
                <w:sz w:val="19"/>
                <w:szCs w:val="19"/>
              </w:rPr>
              <w:t>占衲款咬总 程的比例部）</w:t>
            </w: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6"/>
                <w:szCs w:val="16"/>
              </w:rPr>
            </w:pPr>
            <w:r>
              <w:rPr>
                <w:rFonts w:ascii="SimHei" w:eastAsia="SimHei" w:hAnsi="SimHei" w:cs="SimHei"/>
                <w:color w:val="032567"/>
                <w:spacing w:val="0"/>
                <w:w w:val="100"/>
                <w:position w:val="0"/>
                <w:sz w:val="16"/>
                <w:szCs w:val="16"/>
              </w:rPr>
              <w:t>中铝河南浩阳铝加工有限公■司</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80"/>
              <w:jc w:val="left"/>
              <w:rPr>
                <w:sz w:val="16"/>
                <w:szCs w:val="16"/>
              </w:rPr>
            </w:pPr>
            <w:r>
              <w:rPr>
                <w:rFonts w:ascii="SimHei" w:eastAsia="SimHei" w:hAnsi="SimHei" w:cs="SimHei"/>
                <w:color w:val="000000"/>
                <w:spacing w:val="0"/>
                <w:w w:val="100"/>
                <w:position w:val="0"/>
                <w:sz w:val="16"/>
                <w:szCs w:val="16"/>
              </w:rPr>
              <w:t>非关联方</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40"/>
              <w:jc w:val="left"/>
              <w:rPr>
                <w:sz w:val="14"/>
                <w:szCs w:val="14"/>
              </w:rPr>
            </w:pPr>
            <w:r>
              <w:rPr>
                <w:rFonts w:ascii="Arial Unicode MS" w:eastAsia="Arial Unicode MS" w:hAnsi="Arial Unicode MS" w:cs="Arial Unicode MS"/>
                <w:color w:val="3F3850"/>
                <w:spacing w:val="0"/>
                <w:w w:val="100"/>
                <w:position w:val="0"/>
                <w:sz w:val="14"/>
                <w:szCs w:val="14"/>
              </w:rPr>
              <w:t xml:space="preserve">4, </w:t>
            </w:r>
            <w:r>
              <w:rPr>
                <w:rFonts w:ascii="Arial Unicode MS" w:eastAsia="Arial Unicode MS" w:hAnsi="Arial Unicode MS" w:cs="Arial Unicode MS"/>
                <w:color w:val="3F3850"/>
                <w:spacing w:val="0"/>
                <w:w w:val="100"/>
                <w:position w:val="0"/>
                <w:sz w:val="14"/>
                <w:szCs w:val="14"/>
              </w:rPr>
              <w:t xml:space="preserve">250,511. </w:t>
            </w:r>
            <w:r>
              <w:rPr>
                <w:rFonts w:ascii="Arial Unicode MS" w:eastAsia="Arial Unicode MS" w:hAnsi="Arial Unicode MS" w:cs="Arial Unicode MS"/>
                <w:color w:val="3F3850"/>
                <w:spacing w:val="0"/>
                <w:w w:val="100"/>
                <w:position w:val="0"/>
                <w:sz w:val="14"/>
                <w:szCs w:val="14"/>
              </w:rPr>
              <w:t>06</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60"/>
              <w:jc w:val="left"/>
              <w:rPr>
                <w:sz w:val="16"/>
                <w:szCs w:val="16"/>
              </w:rPr>
            </w:pPr>
            <w:r>
              <w:rPr>
                <w:rFonts w:ascii="Arial" w:eastAsia="Arial" w:hAnsi="Arial" w:cs="Arial"/>
                <w:color w:val="34090D"/>
                <w:spacing w:val="0"/>
                <w:w w:val="100"/>
                <w:position w:val="0"/>
                <w:sz w:val="20"/>
                <w:szCs w:val="20"/>
              </w:rPr>
              <w:t>L</w:t>
            </w:r>
            <w:r>
              <w:rPr>
                <w:rFonts w:ascii="SimHei" w:eastAsia="SimHei" w:hAnsi="SimHei" w:cs="SimHei"/>
                <w:color w:val="00015D"/>
                <w:spacing w:val="0"/>
                <w:w w:val="100"/>
                <w:position w:val="0"/>
                <w:sz w:val="16"/>
                <w:szCs w:val="16"/>
              </w:rPr>
              <w:t>年以内</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820"/>
              <w:jc w:val="left"/>
              <w:rPr>
                <w:sz w:val="14"/>
                <w:szCs w:val="14"/>
              </w:rPr>
            </w:pPr>
            <w:r>
              <w:rPr>
                <w:rFonts w:ascii="Arial Unicode MS" w:eastAsia="Arial Unicode MS" w:hAnsi="Arial Unicode MS" w:cs="Arial Unicode MS"/>
                <w:color w:val="2F426C"/>
                <w:spacing w:val="0"/>
                <w:w w:val="100"/>
                <w:position w:val="0"/>
                <w:sz w:val="14"/>
                <w:szCs w:val="14"/>
              </w:rPr>
              <w:t xml:space="preserve">24. </w:t>
            </w:r>
            <w:r>
              <w:rPr>
                <w:rFonts w:ascii="Arial Unicode MS" w:eastAsia="Arial Unicode MS" w:hAnsi="Arial Unicode MS" w:cs="Arial Unicode MS"/>
                <w:color w:val="2F426C"/>
                <w:spacing w:val="0"/>
                <w:w w:val="100"/>
                <w:position w:val="0"/>
                <w:sz w:val="14"/>
                <w:szCs w:val="14"/>
              </w:rPr>
              <w:t>04</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40"/>
              <w:jc w:val="left"/>
              <w:rPr>
                <w:sz w:val="16"/>
                <w:szCs w:val="16"/>
              </w:rPr>
            </w:pPr>
            <w:r>
              <w:rPr>
                <w:rFonts w:ascii="SimHei" w:eastAsia="SimHei" w:hAnsi="SimHei" w:cs="SimHei"/>
                <w:color w:val="02277D"/>
                <w:spacing w:val="0"/>
                <w:w w:val="100"/>
                <w:position w:val="0"/>
                <w:sz w:val="16"/>
                <w:szCs w:val="16"/>
              </w:rPr>
              <w:t>尚</w:t>
            </w:r>
            <w:r>
              <w:rPr>
                <w:rFonts w:ascii="SimHei" w:eastAsia="SimHei" w:hAnsi="SimHei" w:cs="SimHei"/>
                <w:color w:val="031B55"/>
                <w:spacing w:val="0"/>
                <w:w w:val="100"/>
                <w:position w:val="0"/>
                <w:sz w:val="16"/>
                <w:szCs w:val="16"/>
              </w:rPr>
              <w:t>未到货</w:t>
            </w:r>
          </w:p>
        </w:tc>
      </w:tr>
      <w:tr>
        <w:trPr>
          <w:trHeight w:val="235" w:hRule="exact"/>
        </w:trPr>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6"/>
                <w:szCs w:val="16"/>
              </w:rPr>
            </w:pPr>
            <w:r>
              <w:rPr>
                <w:rFonts w:ascii="SimHei" w:eastAsia="SimHei" w:hAnsi="SimHei" w:cs="SimHei"/>
                <w:color w:val="101E36"/>
                <w:spacing w:val="0"/>
                <w:w w:val="100"/>
                <w:position w:val="0"/>
                <w:sz w:val="16"/>
                <w:szCs w:val="16"/>
              </w:rPr>
              <w:t>重庆聚</w:t>
            </w:r>
            <w:r>
              <w:rPr>
                <w:rFonts w:ascii="SimHei" w:eastAsia="SimHei" w:hAnsi="SimHei" w:cs="SimHei"/>
                <w:color w:val="02277D"/>
                <w:spacing w:val="0"/>
                <w:w w:val="100"/>
                <w:position w:val="0"/>
                <w:sz w:val="16"/>
                <w:szCs w:val="16"/>
              </w:rPr>
              <w:t>冠园航</w:t>
            </w:r>
            <w:r>
              <w:rPr>
                <w:rFonts w:ascii="SimHei" w:eastAsia="SimHei" w:hAnsi="SimHei" w:cs="SimHei"/>
                <w:color w:val="101E36"/>
                <w:spacing w:val="0"/>
                <w:w w:val="100"/>
                <w:position w:val="0"/>
                <w:sz w:val="16"/>
                <w:szCs w:val="16"/>
              </w:rPr>
              <w:t>工程有</w:t>
            </w:r>
            <w:r>
              <w:rPr>
                <w:rFonts w:ascii="SimHei" w:eastAsia="SimHei" w:hAnsi="SimHei" w:cs="SimHei"/>
                <w:color w:val="02277D"/>
                <w:spacing w:val="0"/>
                <w:w w:val="100"/>
                <w:position w:val="0"/>
                <w:sz w:val="16"/>
                <w:szCs w:val="16"/>
              </w:rPr>
              <w:t>限心司</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80"/>
              <w:jc w:val="left"/>
              <w:rPr>
                <w:sz w:val="16"/>
                <w:szCs w:val="16"/>
              </w:rPr>
            </w:pPr>
            <w:r>
              <w:rPr>
                <w:rFonts w:ascii="SimHei" w:eastAsia="SimHei" w:hAnsi="SimHei" w:cs="SimHei"/>
                <w:color w:val="000000"/>
                <w:spacing w:val="0"/>
                <w:w w:val="100"/>
                <w:position w:val="0"/>
                <w:sz w:val="16"/>
                <w:szCs w:val="16"/>
              </w:rPr>
              <w:t>非关联方</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40"/>
              <w:jc w:val="left"/>
              <w:rPr>
                <w:sz w:val="14"/>
                <w:szCs w:val="14"/>
              </w:rPr>
            </w:pPr>
            <w:r>
              <w:rPr>
                <w:rFonts w:ascii="Arial Unicode MS" w:eastAsia="Arial Unicode MS" w:hAnsi="Arial Unicode MS" w:cs="Arial Unicode MS"/>
                <w:color w:val="51546A"/>
                <w:spacing w:val="0"/>
                <w:w w:val="100"/>
                <w:position w:val="0"/>
                <w:sz w:val="14"/>
                <w:szCs w:val="14"/>
              </w:rPr>
              <w:t>&amp; 000</w:t>
            </w:r>
            <w:r>
              <w:rPr>
                <w:rFonts w:ascii="Arial Unicode MS" w:eastAsia="Arial Unicode MS" w:hAnsi="Arial Unicode MS" w:cs="Arial Unicode MS"/>
                <w:color w:val="51546A"/>
                <w:spacing w:val="0"/>
                <w:w w:val="100"/>
                <w:position w:val="0"/>
                <w:sz w:val="14"/>
                <w:szCs w:val="14"/>
                <w:vertAlign w:val="subscript"/>
              </w:rPr>
              <w:t>?</w:t>
            </w:r>
            <w:r>
              <w:rPr>
                <w:rFonts w:ascii="Arial Unicode MS" w:eastAsia="Arial Unicode MS" w:hAnsi="Arial Unicode MS" w:cs="Arial Unicode MS"/>
                <w:color w:val="51546A"/>
                <w:spacing w:val="0"/>
                <w:w w:val="100"/>
                <w:position w:val="0"/>
                <w:sz w:val="14"/>
                <w:szCs w:val="14"/>
              </w:rPr>
              <w:t xml:space="preserve"> </w:t>
            </w:r>
            <w:r>
              <w:rPr>
                <w:rFonts w:ascii="Arial Unicode MS" w:eastAsia="Arial Unicode MS" w:hAnsi="Arial Unicode MS" w:cs="Arial Unicode MS"/>
                <w:color w:val="51546A"/>
                <w:spacing w:val="0"/>
                <w:w w:val="100"/>
                <w:position w:val="0"/>
                <w:sz w:val="14"/>
                <w:szCs w:val="14"/>
              </w:rPr>
              <w:t xml:space="preserve">000. </w:t>
            </w:r>
            <w:r>
              <w:rPr>
                <w:rFonts w:ascii="Arial Unicode MS" w:eastAsia="Arial Unicode MS" w:hAnsi="Arial Unicode MS" w:cs="Arial Unicode MS"/>
                <w:color w:val="51546A"/>
                <w:spacing w:val="0"/>
                <w:w w:val="100"/>
                <w:position w:val="0"/>
                <w:sz w:val="14"/>
                <w:szCs w:val="14"/>
              </w:rPr>
              <w:t>00</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60"/>
              <w:jc w:val="left"/>
              <w:rPr>
                <w:sz w:val="16"/>
                <w:szCs w:val="16"/>
              </w:rPr>
            </w:pPr>
            <w:r>
              <w:rPr>
                <w:rFonts w:ascii="Arial" w:eastAsia="Arial" w:hAnsi="Arial" w:cs="Arial"/>
                <w:color w:val="34090D"/>
                <w:spacing w:val="0"/>
                <w:w w:val="100"/>
                <w:position w:val="0"/>
                <w:sz w:val="20"/>
                <w:szCs w:val="20"/>
              </w:rPr>
              <w:t>L</w:t>
            </w:r>
            <w:r>
              <w:rPr>
                <w:rFonts w:ascii="SimHei" w:eastAsia="SimHei" w:hAnsi="SimHei" w:cs="SimHei"/>
                <w:color w:val="00015D"/>
                <w:spacing w:val="0"/>
                <w:w w:val="100"/>
                <w:position w:val="0"/>
                <w:sz w:val="16"/>
                <w:szCs w:val="16"/>
              </w:rPr>
              <w:t>年以内</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820"/>
              <w:jc w:val="left"/>
              <w:rPr>
                <w:sz w:val="14"/>
                <w:szCs w:val="14"/>
              </w:rPr>
            </w:pPr>
            <w:r>
              <w:rPr>
                <w:rFonts w:ascii="Arial Unicode MS" w:eastAsia="Arial Unicode MS" w:hAnsi="Arial Unicode MS" w:cs="Arial Unicode MS"/>
                <w:color w:val="3F3850"/>
                <w:spacing w:val="0"/>
                <w:w w:val="100"/>
                <w:position w:val="0"/>
                <w:sz w:val="14"/>
                <w:szCs w:val="14"/>
              </w:rPr>
              <w:t xml:space="preserve">16. </w:t>
            </w:r>
            <w:r>
              <w:rPr>
                <w:rFonts w:ascii="Arial Unicode MS" w:eastAsia="Arial Unicode MS" w:hAnsi="Arial Unicode MS" w:cs="Arial Unicode MS"/>
                <w:color w:val="3F3850"/>
                <w:spacing w:val="0"/>
                <w:w w:val="100"/>
                <w:position w:val="0"/>
                <w:sz w:val="14"/>
                <w:szCs w:val="14"/>
              </w:rPr>
              <w:t>96</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40"/>
              <w:jc w:val="left"/>
              <w:rPr>
                <w:sz w:val="16"/>
                <w:szCs w:val="16"/>
              </w:rPr>
            </w:pPr>
            <w:r>
              <w:rPr>
                <w:rFonts w:ascii="SimHei" w:eastAsia="SimHei" w:hAnsi="SimHei" w:cs="SimHei"/>
                <w:color w:val="02277D"/>
                <w:spacing w:val="0"/>
                <w:w w:val="100"/>
                <w:position w:val="0"/>
                <w:sz w:val="16"/>
                <w:szCs w:val="16"/>
              </w:rPr>
              <w:t>尚</w:t>
            </w:r>
            <w:r>
              <w:rPr>
                <w:rFonts w:ascii="SimHei" w:eastAsia="SimHei" w:hAnsi="SimHei" w:cs="SimHei"/>
                <w:color w:val="031B55"/>
                <w:spacing w:val="0"/>
                <w:w w:val="100"/>
                <w:position w:val="0"/>
                <w:sz w:val="16"/>
                <w:szCs w:val="16"/>
              </w:rPr>
              <w:t>未到货</w:t>
            </w:r>
          </w:p>
        </w:tc>
      </w:tr>
      <w:tr>
        <w:trPr>
          <w:trHeight w:val="230" w:hRule="exact"/>
        </w:trPr>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372E42"/>
                <w:spacing w:val="0"/>
                <w:w w:val="100"/>
                <w:position w:val="0"/>
                <w:sz w:val="20"/>
                <w:szCs w:val="20"/>
              </w:rPr>
              <w:t>1</w:t>
            </w:r>
            <w:r>
              <w:rPr>
                <w:rFonts w:ascii="SimHei" w:eastAsia="SimHei" w:hAnsi="SimHei" w:cs="SimHei"/>
                <w:color w:val="031B55"/>
                <w:spacing w:val="0"/>
                <w:w w:val="100"/>
                <w:position w:val="0"/>
                <w:sz w:val="16"/>
                <w:szCs w:val="16"/>
              </w:rPr>
              <w:t>道恩隼团看跟逐王</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80"/>
              <w:jc w:val="left"/>
              <w:rPr>
                <w:sz w:val="16"/>
                <w:szCs w:val="16"/>
              </w:rPr>
            </w:pPr>
            <w:r>
              <w:rPr>
                <w:rFonts w:ascii="SimHei" w:eastAsia="SimHei" w:hAnsi="SimHei" w:cs="SimHei"/>
                <w:color w:val="000000"/>
                <w:spacing w:val="0"/>
                <w:w w:val="100"/>
                <w:position w:val="0"/>
                <w:sz w:val="16"/>
                <w:szCs w:val="16"/>
              </w:rPr>
              <w:t>非美联方</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40"/>
              <w:jc w:val="left"/>
              <w:rPr>
                <w:sz w:val="14"/>
                <w:szCs w:val="14"/>
              </w:rPr>
            </w:pPr>
            <w:r>
              <w:rPr>
                <w:rFonts w:ascii="Arial Unicode MS" w:eastAsia="Arial Unicode MS" w:hAnsi="Arial Unicode MS" w:cs="Arial Unicode MS"/>
                <w:color w:val="3F3850"/>
                <w:spacing w:val="0"/>
                <w:w w:val="100"/>
                <w:position w:val="0"/>
                <w:sz w:val="14"/>
                <w:szCs w:val="14"/>
              </w:rPr>
              <w:t>2</w:t>
            </w:r>
            <w:r>
              <w:rPr>
                <w:rFonts w:ascii="Arial Unicode MS" w:eastAsia="Arial Unicode MS" w:hAnsi="Arial Unicode MS" w:cs="Arial Unicode MS"/>
                <w:color w:val="3F3850"/>
                <w:spacing w:val="0"/>
                <w:w w:val="100"/>
                <w:position w:val="0"/>
                <w:sz w:val="14"/>
                <w:szCs w:val="14"/>
                <w:vertAlign w:val="subscript"/>
              </w:rPr>
              <w:t>?</w:t>
            </w:r>
            <w:r>
              <w:rPr>
                <w:rFonts w:ascii="Arial Unicode MS" w:eastAsia="Arial Unicode MS" w:hAnsi="Arial Unicode MS" w:cs="Arial Unicode MS"/>
                <w:color w:val="3F3850"/>
                <w:spacing w:val="0"/>
                <w:w w:val="100"/>
                <w:position w:val="0"/>
                <w:sz w:val="14"/>
                <w:szCs w:val="14"/>
              </w:rPr>
              <w:t xml:space="preserve"> 047, </w:t>
            </w:r>
            <w:r>
              <w:rPr>
                <w:rFonts w:ascii="Arial Unicode MS" w:eastAsia="Arial Unicode MS" w:hAnsi="Arial Unicode MS" w:cs="Arial Unicode MS"/>
                <w:color w:val="3F3850"/>
                <w:spacing w:val="0"/>
                <w:w w:val="100"/>
                <w:position w:val="0"/>
                <w:sz w:val="14"/>
                <w:szCs w:val="14"/>
              </w:rPr>
              <w:t xml:space="preserve">423. </w:t>
            </w:r>
            <w:r>
              <w:rPr>
                <w:rFonts w:ascii="Arial Unicode MS" w:eastAsia="Arial Unicode MS" w:hAnsi="Arial Unicode MS" w:cs="Arial Unicode MS"/>
                <w:color w:val="3F3850"/>
                <w:spacing w:val="0"/>
                <w:w w:val="100"/>
                <w:position w:val="0"/>
                <w:sz w:val="14"/>
                <w:szCs w:val="14"/>
              </w:rPr>
              <w:t>78</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60"/>
              <w:jc w:val="left"/>
              <w:rPr>
                <w:sz w:val="16"/>
                <w:szCs w:val="16"/>
              </w:rPr>
            </w:pPr>
            <w:r>
              <w:rPr>
                <w:rFonts w:ascii="SimHei" w:eastAsia="SimHei" w:hAnsi="SimHei" w:cs="SimHei"/>
                <w:color w:val="34090D"/>
                <w:spacing w:val="0"/>
                <w:w w:val="100"/>
                <w:position w:val="0"/>
                <w:sz w:val="16"/>
                <w:szCs w:val="16"/>
              </w:rPr>
              <w:t>二</w:t>
            </w:r>
            <w:r>
              <w:rPr>
                <w:rFonts w:ascii="SimHei" w:eastAsia="SimHei" w:hAnsi="SimHei" w:cs="SimHei"/>
                <w:color w:val="00015D"/>
                <w:spacing w:val="0"/>
                <w:w w:val="100"/>
                <w:position w:val="0"/>
                <w:sz w:val="16"/>
                <w:szCs w:val="16"/>
              </w:rPr>
              <w:t>年以内</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820"/>
              <w:jc w:val="left"/>
              <w:rPr>
                <w:sz w:val="14"/>
                <w:szCs w:val="14"/>
              </w:rPr>
            </w:pPr>
            <w:r>
              <w:rPr>
                <w:rFonts w:ascii="Arial Unicode MS" w:eastAsia="Arial Unicode MS" w:hAnsi="Arial Unicode MS" w:cs="Arial Unicode MS"/>
                <w:color w:val="3F3850"/>
                <w:spacing w:val="0"/>
                <w:w w:val="100"/>
                <w:position w:val="0"/>
                <w:sz w:val="14"/>
                <w:szCs w:val="14"/>
              </w:rPr>
              <w:t>11. 5S</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40"/>
              <w:jc w:val="left"/>
              <w:rPr>
                <w:sz w:val="16"/>
                <w:szCs w:val="16"/>
              </w:rPr>
            </w:pPr>
            <w:r>
              <w:rPr>
                <w:rFonts w:ascii="SimHei" w:eastAsia="SimHei" w:hAnsi="SimHei" w:cs="SimHei"/>
                <w:color w:val="02277D"/>
                <w:spacing w:val="0"/>
                <w:w w:val="100"/>
                <w:position w:val="0"/>
                <w:sz w:val="16"/>
                <w:szCs w:val="16"/>
              </w:rPr>
              <w:t>尚</w:t>
            </w:r>
            <w:r>
              <w:rPr>
                <w:rFonts w:ascii="SimHei" w:eastAsia="SimHei" w:hAnsi="SimHei" w:cs="SimHei"/>
                <w:color w:val="031B55"/>
                <w:spacing w:val="0"/>
                <w:w w:val="100"/>
                <w:position w:val="0"/>
                <w:sz w:val="16"/>
                <w:szCs w:val="16"/>
              </w:rPr>
              <w:t>未到货</w:t>
            </w:r>
          </w:p>
        </w:tc>
      </w:tr>
      <w:tr>
        <w:trPr>
          <w:trHeight w:val="240" w:hRule="exact"/>
        </w:trPr>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6"/>
                <w:szCs w:val="16"/>
              </w:rPr>
            </w:pPr>
            <w:r>
              <w:rPr>
                <w:rFonts w:ascii="SimHei" w:eastAsia="SimHei" w:hAnsi="SimHei" w:cs="SimHei"/>
                <w:color w:val="031B55"/>
                <w:spacing w:val="0"/>
                <w:w w:val="100"/>
                <w:position w:val="0"/>
                <w:sz w:val="16"/>
                <w:szCs w:val="16"/>
              </w:rPr>
              <w:t>重庆揽卓机械设备有</w:t>
            </w:r>
            <w:r>
              <w:rPr>
                <w:rFonts w:ascii="SimHei" w:eastAsia="SimHei" w:hAnsi="SimHei" w:cs="SimHei"/>
                <w:color w:val="02277D"/>
                <w:spacing w:val="0"/>
                <w:w w:val="100"/>
                <w:position w:val="0"/>
                <w:sz w:val="16"/>
                <w:szCs w:val="16"/>
              </w:rPr>
              <w:t>限装司</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80"/>
              <w:jc w:val="left"/>
              <w:rPr>
                <w:sz w:val="16"/>
                <w:szCs w:val="16"/>
              </w:rPr>
            </w:pPr>
            <w:r>
              <w:rPr>
                <w:rFonts w:ascii="SimHei" w:eastAsia="SimHei" w:hAnsi="SimHei" w:cs="SimHei"/>
                <w:color w:val="000000"/>
                <w:spacing w:val="0"/>
                <w:w w:val="100"/>
                <w:position w:val="0"/>
                <w:sz w:val="16"/>
                <w:szCs w:val="16"/>
              </w:rPr>
              <w:t>非关联方</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40"/>
              <w:jc w:val="left"/>
              <w:rPr>
                <w:sz w:val="14"/>
                <w:szCs w:val="14"/>
              </w:rPr>
            </w:pPr>
            <w:r>
              <w:rPr>
                <w:rFonts w:ascii="Arial Unicode MS" w:eastAsia="Arial Unicode MS" w:hAnsi="Arial Unicode MS" w:cs="Arial Unicode MS"/>
                <w:color w:val="504353"/>
                <w:spacing w:val="0"/>
                <w:w w:val="100"/>
                <w:position w:val="0"/>
                <w:sz w:val="14"/>
                <w:szCs w:val="14"/>
              </w:rPr>
              <w:t>1, 500</w:t>
            </w:r>
            <w:r>
              <w:rPr>
                <w:rFonts w:ascii="Arial Unicode MS" w:eastAsia="Arial Unicode MS" w:hAnsi="Arial Unicode MS" w:cs="Arial Unicode MS"/>
                <w:color w:val="504353"/>
                <w:spacing w:val="0"/>
                <w:w w:val="100"/>
                <w:position w:val="0"/>
                <w:sz w:val="14"/>
                <w:szCs w:val="14"/>
                <w:vertAlign w:val="subscript"/>
              </w:rPr>
              <w:t>7</w:t>
            </w:r>
            <w:r>
              <w:rPr>
                <w:rFonts w:ascii="Arial Unicode MS" w:eastAsia="Arial Unicode MS" w:hAnsi="Arial Unicode MS" w:cs="Arial Unicode MS"/>
                <w:color w:val="504353"/>
                <w:spacing w:val="0"/>
                <w:w w:val="100"/>
                <w:position w:val="0"/>
                <w:sz w:val="14"/>
                <w:szCs w:val="14"/>
              </w:rPr>
              <w:t xml:space="preserve"> </w:t>
            </w:r>
            <w:r>
              <w:rPr>
                <w:rFonts w:ascii="Arial Unicode MS" w:eastAsia="Arial Unicode MS" w:hAnsi="Arial Unicode MS" w:cs="Arial Unicode MS"/>
                <w:color w:val="504353"/>
                <w:spacing w:val="0"/>
                <w:w w:val="100"/>
                <w:position w:val="0"/>
                <w:sz w:val="14"/>
                <w:szCs w:val="14"/>
              </w:rPr>
              <w:t xml:space="preserve">000. </w:t>
            </w:r>
            <w:r>
              <w:rPr>
                <w:rFonts w:ascii="Arial Unicode MS" w:eastAsia="Arial Unicode MS" w:hAnsi="Arial Unicode MS" w:cs="Arial Unicode MS"/>
                <w:color w:val="504353"/>
                <w:spacing w:val="0"/>
                <w:w w:val="100"/>
                <w:position w:val="0"/>
                <w:sz w:val="14"/>
                <w:szCs w:val="14"/>
              </w:rPr>
              <w:t>00</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60"/>
              <w:jc w:val="left"/>
              <w:rPr>
                <w:sz w:val="16"/>
                <w:szCs w:val="16"/>
              </w:rPr>
            </w:pPr>
            <w:r>
              <w:rPr>
                <w:rFonts w:ascii="Arial" w:eastAsia="Arial" w:hAnsi="Arial" w:cs="Arial"/>
                <w:color w:val="34090D"/>
                <w:spacing w:val="0"/>
                <w:w w:val="100"/>
                <w:position w:val="0"/>
                <w:sz w:val="20"/>
                <w:szCs w:val="20"/>
              </w:rPr>
              <w:t>L</w:t>
            </w:r>
            <w:r>
              <w:rPr>
                <w:rFonts w:ascii="SimHei" w:eastAsia="SimHei" w:hAnsi="SimHei" w:cs="SimHei"/>
                <w:color w:val="00015D"/>
                <w:spacing w:val="0"/>
                <w:w w:val="100"/>
                <w:position w:val="0"/>
                <w:sz w:val="16"/>
                <w:szCs w:val="16"/>
              </w:rPr>
              <w:t>年以肉</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920"/>
              <w:jc w:val="left"/>
              <w:rPr>
                <w:sz w:val="14"/>
                <w:szCs w:val="14"/>
              </w:rPr>
            </w:pPr>
            <w:r>
              <w:rPr>
                <w:rFonts w:ascii="Arial Unicode MS" w:eastAsia="Arial Unicode MS" w:hAnsi="Arial Unicode MS" w:cs="Arial Unicode MS"/>
                <w:color w:val="2F426C"/>
                <w:spacing w:val="0"/>
                <w:w w:val="100"/>
                <w:position w:val="0"/>
                <w:sz w:val="14"/>
                <w:szCs w:val="14"/>
              </w:rPr>
              <w:t>8. 4S</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40"/>
              <w:jc w:val="left"/>
              <w:rPr>
                <w:sz w:val="16"/>
                <w:szCs w:val="16"/>
              </w:rPr>
            </w:pPr>
            <w:r>
              <w:rPr>
                <w:rFonts w:ascii="SimHei" w:eastAsia="SimHei" w:hAnsi="SimHei" w:cs="SimHei"/>
                <w:color w:val="02277D"/>
                <w:spacing w:val="0"/>
                <w:w w:val="100"/>
                <w:position w:val="0"/>
                <w:sz w:val="16"/>
                <w:szCs w:val="16"/>
              </w:rPr>
              <w:t>尚</w:t>
            </w:r>
            <w:r>
              <w:rPr>
                <w:rFonts w:ascii="SimHei" w:eastAsia="SimHei" w:hAnsi="SimHei" w:cs="SimHei"/>
                <w:color w:val="031B55"/>
                <w:spacing w:val="0"/>
                <w:w w:val="100"/>
                <w:position w:val="0"/>
                <w:sz w:val="16"/>
                <w:szCs w:val="16"/>
              </w:rPr>
              <w:t>未到货</w:t>
            </w:r>
          </w:p>
        </w:tc>
      </w:tr>
      <w:tr>
        <w:trPr>
          <w:trHeight w:val="461" w:hRule="exact"/>
        </w:trPr>
        <w:tc>
          <w:tcPr>
            <w:tcBorders>
              <w:top w:val="single" w:sz="4"/>
            </w:tcBorders>
            <w:shd w:val="clear" w:color="auto" w:fill="FFFFFF"/>
            <w:vAlign w:val="bottom"/>
          </w:tcPr>
          <w:p>
            <w:pPr>
              <w:pStyle w:val="Style10"/>
              <w:keepNext w:val="0"/>
              <w:keepLines w:val="0"/>
              <w:widowControl w:val="0"/>
              <w:shd w:val="clear" w:color="auto" w:fill="auto"/>
              <w:bidi w:val="0"/>
              <w:spacing w:before="0" w:after="0" w:line="211" w:lineRule="exact"/>
              <w:ind w:left="0" w:right="0" w:firstLine="0"/>
              <w:jc w:val="left"/>
              <w:rPr>
                <w:sz w:val="16"/>
                <w:szCs w:val="16"/>
              </w:rPr>
            </w:pPr>
            <w:r>
              <w:rPr>
                <w:rFonts w:ascii="SimHei" w:eastAsia="SimHei" w:hAnsi="SimHei" w:cs="SimHei"/>
                <w:color w:val="031B55"/>
                <w:spacing w:val="0"/>
                <w:w w:val="100"/>
                <w:position w:val="0"/>
                <w:sz w:val="16"/>
                <w:szCs w:val="16"/>
              </w:rPr>
              <w:t xml:space="preserve">湖南湘阴县长康石业有限责任公 </w:t>
            </w:r>
            <w:r>
              <w:rPr>
                <w:rFonts w:ascii="SimHei" w:eastAsia="SimHei" w:hAnsi="SimHei" w:cs="SimHei"/>
                <w:color w:val="000000"/>
                <w:spacing w:val="0"/>
                <w:w w:val="100"/>
                <w:position w:val="0"/>
                <w:sz w:val="16"/>
                <w:szCs w:val="16"/>
              </w:rPr>
              <w:t>司</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180"/>
              <w:jc w:val="left"/>
              <w:rPr>
                <w:sz w:val="16"/>
                <w:szCs w:val="16"/>
              </w:rPr>
            </w:pPr>
            <w:r>
              <w:rPr>
                <w:rFonts w:ascii="SimHei" w:eastAsia="SimHei" w:hAnsi="SimHei" w:cs="SimHei"/>
                <w:color w:val="000000"/>
                <w:spacing w:val="0"/>
                <w:w w:val="100"/>
                <w:position w:val="0"/>
                <w:sz w:val="16"/>
                <w:szCs w:val="16"/>
              </w:rPr>
              <w:t>非关联方</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520"/>
              <w:jc w:val="left"/>
              <w:rPr>
                <w:sz w:val="14"/>
                <w:szCs w:val="14"/>
              </w:rPr>
            </w:pPr>
            <w:r>
              <w:rPr>
                <w:rFonts w:ascii="Arial Unicode MS" w:eastAsia="Arial Unicode MS" w:hAnsi="Arial Unicode MS" w:cs="Arial Unicode MS"/>
                <w:color w:val="3F3850"/>
                <w:spacing w:val="0"/>
                <w:w w:val="100"/>
                <w:position w:val="0"/>
                <w:sz w:val="14"/>
                <w:szCs w:val="14"/>
              </w:rPr>
              <w:t xml:space="preserve">530, </w:t>
            </w:r>
            <w:r>
              <w:rPr>
                <w:rFonts w:ascii="Arial Unicode MS" w:eastAsia="Arial Unicode MS" w:hAnsi="Arial Unicode MS" w:cs="Arial Unicode MS"/>
                <w:color w:val="3F3850"/>
                <w:spacing w:val="0"/>
                <w:w w:val="100"/>
                <w:position w:val="0"/>
                <w:sz w:val="14"/>
                <w:szCs w:val="14"/>
              </w:rPr>
              <w:t xml:space="preserve">258. </w:t>
            </w:r>
            <w:r>
              <w:rPr>
                <w:rFonts w:ascii="Arial Unicode MS" w:eastAsia="Arial Unicode MS" w:hAnsi="Arial Unicode MS" w:cs="Arial Unicode MS"/>
                <w:color w:val="3F3850"/>
                <w:spacing w:val="0"/>
                <w:w w:val="100"/>
                <w:position w:val="0"/>
                <w:sz w:val="14"/>
                <w:szCs w:val="14"/>
              </w:rPr>
              <w:t>58</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160"/>
              <w:jc w:val="left"/>
              <w:rPr>
                <w:sz w:val="16"/>
                <w:szCs w:val="16"/>
              </w:rPr>
            </w:pPr>
            <w:r>
              <w:rPr>
                <w:rFonts w:ascii="Arial" w:eastAsia="Arial" w:hAnsi="Arial" w:cs="Arial"/>
                <w:color w:val="34090D"/>
                <w:spacing w:val="0"/>
                <w:w w:val="100"/>
                <w:position w:val="0"/>
                <w:sz w:val="20"/>
                <w:szCs w:val="20"/>
              </w:rPr>
              <w:t>L</w:t>
            </w:r>
            <w:r>
              <w:rPr>
                <w:rFonts w:ascii="SimHei" w:eastAsia="SimHei" w:hAnsi="SimHei" w:cs="SimHei"/>
                <w:color w:val="00015D"/>
                <w:spacing w:val="0"/>
                <w:w w:val="100"/>
                <w:position w:val="0"/>
                <w:sz w:val="16"/>
                <w:szCs w:val="16"/>
              </w:rPr>
              <w:t>年以内</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920"/>
              <w:jc w:val="left"/>
              <w:rPr>
                <w:sz w:val="14"/>
                <w:szCs w:val="14"/>
              </w:rPr>
            </w:pPr>
            <w:r>
              <w:rPr>
                <w:rFonts w:ascii="Arial Unicode MS" w:eastAsia="Arial Unicode MS" w:hAnsi="Arial Unicode MS" w:cs="Arial Unicode MS"/>
                <w:color w:val="504353"/>
                <w:spacing w:val="0"/>
                <w:w w:val="100"/>
                <w:position w:val="0"/>
                <w:sz w:val="14"/>
                <w:szCs w:val="14"/>
              </w:rPr>
              <w:t xml:space="preserve">3. </w:t>
            </w:r>
            <w:r>
              <w:rPr>
                <w:rFonts w:ascii="Arial Unicode MS" w:eastAsia="Arial Unicode MS" w:hAnsi="Arial Unicode MS" w:cs="Arial Unicode MS"/>
                <w:color w:val="51546A"/>
                <w:spacing w:val="0"/>
                <w:w w:val="100"/>
                <w:position w:val="0"/>
                <w:sz w:val="14"/>
                <w:szCs w:val="14"/>
              </w:rPr>
              <w:t>00</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40"/>
              <w:jc w:val="left"/>
              <w:rPr>
                <w:sz w:val="16"/>
                <w:szCs w:val="16"/>
              </w:rPr>
            </w:pPr>
            <w:r>
              <w:rPr>
                <w:rFonts w:ascii="SimHei" w:eastAsia="SimHei" w:hAnsi="SimHei" w:cs="SimHei"/>
                <w:color w:val="02277D"/>
                <w:spacing w:val="0"/>
                <w:w w:val="100"/>
                <w:position w:val="0"/>
                <w:sz w:val="16"/>
                <w:szCs w:val="16"/>
              </w:rPr>
              <w:t>尚</w:t>
            </w:r>
            <w:r>
              <w:rPr>
                <w:rFonts w:ascii="SimHei" w:eastAsia="SimHei" w:hAnsi="SimHei" w:cs="SimHei"/>
                <w:color w:val="031B55"/>
                <w:spacing w:val="0"/>
                <w:w w:val="100"/>
                <w:position w:val="0"/>
                <w:sz w:val="16"/>
                <w:szCs w:val="16"/>
              </w:rPr>
              <w:t>未到货</w:t>
            </w:r>
          </w:p>
        </w:tc>
      </w:tr>
      <w:tr>
        <w:trPr>
          <w:trHeight w:val="259" w:hRule="exact"/>
        </w:trPr>
        <w:tc>
          <w:tcPr>
            <w:tcBorders>
              <w:top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6"/>
                <w:szCs w:val="16"/>
              </w:rPr>
            </w:pPr>
            <w:r>
              <w:rPr>
                <w:rFonts w:ascii="SimHei" w:eastAsia="SimHei" w:hAnsi="SimHei" w:cs="SimHei"/>
                <w:color w:val="000000"/>
                <w:spacing w:val="0"/>
                <w:w w:val="100"/>
                <w:position w:val="0"/>
                <w:sz w:val="16"/>
                <w:szCs w:val="16"/>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4"/>
                <w:szCs w:val="14"/>
              </w:rPr>
            </w:pPr>
            <w:r>
              <w:rPr>
                <w:rFonts w:ascii="Arial Unicode MS" w:eastAsia="Arial Unicode MS" w:hAnsi="Arial Unicode MS" w:cs="Arial Unicode MS"/>
                <w:color w:val="000000"/>
                <w:spacing w:val="0"/>
                <w:w w:val="100"/>
                <w:position w:val="0"/>
                <w:sz w:val="14"/>
                <w:szCs w:val="14"/>
              </w:rPr>
              <w:t>11</w:t>
            </w:r>
            <w:r>
              <w:rPr>
                <w:rFonts w:ascii="Arial Unicode MS" w:eastAsia="Arial Unicode MS" w:hAnsi="Arial Unicode MS" w:cs="Arial Unicode MS"/>
                <w:color w:val="000000"/>
                <w:spacing w:val="0"/>
                <w:w w:val="100"/>
                <w:position w:val="0"/>
                <w:sz w:val="14"/>
                <w:szCs w:val="14"/>
                <w:vertAlign w:val="subscript"/>
              </w:rPr>
              <w:t>3</w:t>
            </w:r>
            <w:r>
              <w:rPr>
                <w:rFonts w:ascii="Arial Unicode MS" w:eastAsia="Arial Unicode MS" w:hAnsi="Arial Unicode MS" w:cs="Arial Unicode MS"/>
                <w:color w:val="000000"/>
                <w:spacing w:val="0"/>
                <w:w w:val="100"/>
                <w:position w:val="0"/>
                <w:sz w:val="14"/>
                <w:szCs w:val="14"/>
              </w:rPr>
              <w:t xml:space="preserve"> 328, </w:t>
            </w:r>
            <w:r>
              <w:rPr>
                <w:rFonts w:ascii="Arial Unicode MS" w:eastAsia="Arial Unicode MS" w:hAnsi="Arial Unicode MS" w:cs="Arial Unicode MS"/>
                <w:color w:val="000000"/>
                <w:spacing w:val="0"/>
                <w:w w:val="100"/>
                <w:position w:val="0"/>
                <w:sz w:val="14"/>
                <w:szCs w:val="14"/>
              </w:rPr>
              <w:t xml:space="preserve">193. </w:t>
            </w:r>
            <w:r>
              <w:rPr>
                <w:rFonts w:ascii="Arial Unicode MS" w:eastAsia="Arial Unicode MS" w:hAnsi="Arial Unicode MS" w:cs="Arial Unicode MS"/>
                <w:color w:val="000000"/>
                <w:spacing w:val="0"/>
                <w:w w:val="100"/>
                <w:position w:val="0"/>
                <w:sz w:val="14"/>
                <w:szCs w:val="14"/>
              </w:rPr>
              <w:t>42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820"/>
              <w:jc w:val="left"/>
              <w:rPr>
                <w:sz w:val="14"/>
                <w:szCs w:val="14"/>
              </w:rPr>
            </w:pPr>
            <w:r>
              <w:rPr>
                <w:rFonts w:ascii="Arial Unicode MS" w:eastAsia="Arial Unicode MS" w:hAnsi="Arial Unicode MS" w:cs="Arial Unicode MS"/>
                <w:color w:val="000000"/>
                <w:spacing w:val="0"/>
                <w:w w:val="100"/>
                <w:position w:val="0"/>
                <w:sz w:val="14"/>
                <w:szCs w:val="14"/>
              </w:rPr>
              <w:t>6</w:t>
            </w:r>
            <w:r>
              <w:rPr>
                <w:rFonts w:ascii="SimHei" w:eastAsia="SimHei" w:hAnsi="SimHei" w:cs="SimHei"/>
                <w:color w:val="000000"/>
                <w:spacing w:val="0"/>
                <w:w w:val="100"/>
                <w:position w:val="0"/>
                <w:sz w:val="16"/>
                <w:szCs w:val="16"/>
              </w:rPr>
              <w:t>生</w:t>
            </w:r>
            <w:r>
              <w:rPr>
                <w:rFonts w:ascii="Arial Unicode MS" w:eastAsia="Arial Unicode MS" w:hAnsi="Arial Unicode MS" w:cs="Arial Unicode MS"/>
                <w:color w:val="000000"/>
                <w:spacing w:val="0"/>
                <w:w w:val="100"/>
                <w:position w:val="0"/>
                <w:sz w:val="14"/>
                <w:szCs w:val="14"/>
              </w:rPr>
              <w:t>06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79" w:line="1" w:lineRule="exact"/>
      </w:pPr>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其他说明：</w:t>
      </w:r>
    </w:p>
    <w:p>
      <w:pPr>
        <w:pStyle w:val="Style95"/>
        <w:keepNext w:val="0"/>
        <w:keepLines w:val="0"/>
        <w:widowControl w:val="0"/>
        <w:shd w:val="clear" w:color="auto" w:fill="auto"/>
        <w:bidi w:val="0"/>
        <w:spacing w:before="0" w:after="360" w:line="240" w:lineRule="auto"/>
        <w:ind w:left="0" w:right="0" w:firstLine="0"/>
        <w:jc w:val="left"/>
      </w:pPr>
      <w:r>
        <w:rPr>
          <w:color w:val="000000"/>
          <w:spacing w:val="0"/>
          <w:w w:val="100"/>
          <w:position w:val="0"/>
        </w:rPr>
        <w:t>报告期内预付款项中无预付持公司</w:t>
      </w:r>
      <w:r>
        <w:rPr>
          <w:color w:val="000000"/>
          <w:spacing w:val="0"/>
          <w:w w:val="100"/>
          <w:position w:val="0"/>
        </w:rPr>
        <w:t>5%（</w:t>
      </w:r>
      <w:r>
        <w:rPr>
          <w:color w:val="000000"/>
          <w:spacing w:val="0"/>
          <w:w w:val="100"/>
          <w:position w:val="0"/>
        </w:rPr>
        <w:t>含</w:t>
      </w:r>
      <w:r>
        <w:rPr>
          <w:color w:val="000000"/>
          <w:spacing w:val="0"/>
          <w:w w:val="100"/>
          <w:position w:val="0"/>
        </w:rPr>
        <w:t>5%）</w:t>
      </w:r>
      <w:r>
        <w:rPr>
          <w:color w:val="000000"/>
          <w:spacing w:val="0"/>
          <w:w w:val="100"/>
          <w:position w:val="0"/>
        </w:rPr>
        <w:t>以上表决权股份的股东单位的款项。</w:t>
      </w:r>
    </w:p>
    <w:p>
      <w:pPr>
        <w:pStyle w:val="Style34"/>
        <w:keepNext/>
        <w:keepLines/>
        <w:widowControl w:val="0"/>
        <w:shd w:val="clear" w:color="auto" w:fill="auto"/>
        <w:tabs>
          <w:tab w:pos="373" w:val="left"/>
        </w:tabs>
        <w:bidi w:val="0"/>
        <w:spacing w:before="0" w:line="240" w:lineRule="auto"/>
        <w:ind w:left="0" w:right="0" w:firstLine="0"/>
        <w:jc w:val="left"/>
      </w:pPr>
      <w:bookmarkStart w:id="1194" w:name="bookmark1194"/>
      <w:bookmarkStart w:id="1195" w:name="bookmark1195"/>
      <w:bookmarkStart w:id="1196" w:name="bookmark1196"/>
      <w:bookmarkStart w:id="1197" w:name="bookmark1197"/>
      <w:r>
        <w:rPr>
          <w:rFonts w:ascii="Times New Roman" w:eastAsia="Times New Roman" w:hAnsi="Times New Roman" w:cs="Times New Roman"/>
          <w:color w:val="000000"/>
          <w:spacing w:val="0"/>
          <w:w w:val="100"/>
          <w:position w:val="0"/>
        </w:rPr>
        <w:t>7</w:t>
      </w:r>
      <w:bookmarkEnd w:id="1196"/>
      <w:r>
        <w:rPr>
          <w:color w:val="000000"/>
          <w:spacing w:val="0"/>
          <w:w w:val="100"/>
          <w:position w:val="0"/>
        </w:rPr>
        <w:t>、</w:t>
        <w:tab/>
        <w:t>应收利息</w:t>
      </w:r>
      <w:bookmarkEnd w:id="1194"/>
      <w:bookmarkEnd w:id="1195"/>
      <w:bookmarkEnd w:id="1197"/>
    </w:p>
    <w:p>
      <w:pPr>
        <w:pStyle w:val="Style34"/>
        <w:keepNext/>
        <w:keepLines/>
        <w:widowControl w:val="0"/>
        <w:shd w:val="clear" w:color="auto" w:fill="auto"/>
        <w:tabs>
          <w:tab w:pos="378" w:val="left"/>
        </w:tabs>
        <w:bidi w:val="0"/>
        <w:spacing w:before="0" w:line="240" w:lineRule="auto"/>
        <w:ind w:left="0" w:right="0" w:firstLine="0"/>
        <w:jc w:val="left"/>
      </w:pPr>
      <w:bookmarkStart w:id="1198" w:name="bookmark1198"/>
      <w:bookmarkStart w:id="1199" w:name="bookmark1199"/>
      <w:bookmarkStart w:id="1200" w:name="bookmark1200"/>
      <w:bookmarkStart w:id="1201" w:name="bookmark1201"/>
      <w:r>
        <w:rPr>
          <w:rFonts w:ascii="Times New Roman" w:eastAsia="Times New Roman" w:hAnsi="Times New Roman" w:cs="Times New Roman"/>
          <w:color w:val="000000"/>
          <w:spacing w:val="0"/>
          <w:w w:val="100"/>
          <w:position w:val="0"/>
        </w:rPr>
        <w:t>8</w:t>
      </w:r>
      <w:bookmarkEnd w:id="1200"/>
      <w:r>
        <w:rPr>
          <w:color w:val="000000"/>
          <w:spacing w:val="0"/>
          <w:w w:val="100"/>
          <w:position w:val="0"/>
        </w:rPr>
        <w:t>、</w:t>
        <w:tab/>
        <w:t>应收股利</w:t>
      </w:r>
      <w:bookmarkEnd w:id="1198"/>
      <w:bookmarkEnd w:id="1199"/>
      <w:bookmarkEnd w:id="1201"/>
    </w:p>
    <w:p>
      <w:pPr>
        <w:pStyle w:val="Style34"/>
        <w:keepNext/>
        <w:keepLines/>
        <w:widowControl w:val="0"/>
        <w:shd w:val="clear" w:color="auto" w:fill="auto"/>
        <w:tabs>
          <w:tab w:pos="378" w:val="left"/>
        </w:tabs>
        <w:bidi w:val="0"/>
        <w:spacing w:before="0" w:line="240" w:lineRule="auto"/>
        <w:ind w:left="0" w:right="0" w:firstLine="0"/>
        <w:jc w:val="left"/>
      </w:pPr>
      <w:bookmarkStart w:id="1202" w:name="bookmark1202"/>
      <w:bookmarkStart w:id="1203" w:name="bookmark1203"/>
      <w:bookmarkStart w:id="1204" w:name="bookmark1204"/>
      <w:bookmarkStart w:id="1205" w:name="bookmark1205"/>
      <w:r>
        <w:rPr>
          <w:rFonts w:ascii="Times New Roman" w:eastAsia="Times New Roman" w:hAnsi="Times New Roman" w:cs="Times New Roman"/>
          <w:color w:val="000000"/>
          <w:spacing w:val="0"/>
          <w:w w:val="100"/>
          <w:position w:val="0"/>
        </w:rPr>
        <w:t>9</w:t>
      </w:r>
      <w:bookmarkEnd w:id="1204"/>
      <w:r>
        <w:rPr>
          <w:color w:val="000000"/>
          <w:spacing w:val="0"/>
          <w:w w:val="100"/>
          <w:position w:val="0"/>
        </w:rPr>
        <w:t>、</w:t>
        <w:tab/>
        <w:t>其他应收款</w:t>
      </w:r>
      <w:bookmarkEnd w:id="1202"/>
      <w:bookmarkEnd w:id="1203"/>
      <w:bookmarkEnd w:id="1205"/>
    </w:p>
    <w:p>
      <w:pPr>
        <w:pStyle w:val="Style52"/>
        <w:keepNext/>
        <w:keepLines/>
        <w:widowControl w:val="0"/>
        <w:shd w:val="clear" w:color="auto" w:fill="auto"/>
        <w:bidi w:val="0"/>
        <w:spacing w:before="0" w:after="360" w:line="240" w:lineRule="auto"/>
        <w:ind w:left="0" w:right="0" w:firstLine="140"/>
        <w:jc w:val="left"/>
      </w:pPr>
      <w:bookmarkStart w:id="1206" w:name="bookmark1206"/>
      <w:bookmarkStart w:id="1207" w:name="bookmark1207"/>
      <w:bookmarkStart w:id="1208" w:name="bookmark1208"/>
      <w:bookmarkStart w:id="1209" w:name="bookmark1209"/>
      <w:r>
        <w:rPr>
          <w:color w:val="000000"/>
          <w:spacing w:val="0"/>
          <w:w w:val="100"/>
          <w:position w:val="0"/>
        </w:rPr>
        <w:t>（</w:t>
      </w:r>
      <w:bookmarkEnd w:id="1208"/>
      <w:r>
        <w:rPr>
          <w:rFonts w:ascii="Times New Roman" w:eastAsia="Times New Roman" w:hAnsi="Times New Roman" w:cs="Times New Roman"/>
          <w:color w:val="000000"/>
          <w:spacing w:val="0"/>
          <w:w w:val="100"/>
          <w:position w:val="0"/>
        </w:rPr>
        <w:t>1</w:t>
      </w:r>
      <w:r>
        <w:rPr>
          <w:color w:val="000000"/>
          <w:spacing w:val="0"/>
          <w:w w:val="100"/>
          <w:position w:val="0"/>
        </w:rPr>
        <w:t>）其他应收款分类披露</w:t>
      </w:r>
      <w:bookmarkEnd w:id="1206"/>
      <w:bookmarkEnd w:id="1207"/>
      <w:bookmarkEnd w:id="1209"/>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37"/>
        <w:gridCol w:w="763"/>
        <w:gridCol w:w="763"/>
        <w:gridCol w:w="763"/>
        <w:gridCol w:w="763"/>
        <w:gridCol w:w="787"/>
        <w:gridCol w:w="653"/>
        <w:gridCol w:w="763"/>
        <w:gridCol w:w="811"/>
        <w:gridCol w:w="936"/>
        <w:gridCol w:w="941"/>
      </w:tblGrid>
      <w:tr>
        <w:trPr>
          <w:trHeight w:val="408" w:hRule="exact"/>
        </w:trPr>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账面价 值</w:t>
            </w:r>
          </w:p>
        </w:tc>
        <w:tc>
          <w:tcPr>
            <w:gridSpan w:val="2"/>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账面价 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160"/>
              <w:jc w:val="left"/>
            </w:pPr>
            <w:r>
              <w:rPr>
                <w:color w:val="000000"/>
                <w:spacing w:val="0"/>
                <w:w w:val="100"/>
                <w:position w:val="0"/>
              </w:rPr>
              <w:t>比例</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140"/>
              <w:jc w:val="left"/>
            </w:pPr>
            <w:r>
              <w:rPr>
                <w:color w:val="000000"/>
                <w:spacing w:val="0"/>
                <w:w w:val="100"/>
                <w:position w:val="0"/>
              </w:rPr>
              <w:t>金额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200"/>
              <w:jc w:val="left"/>
            </w:pPr>
            <w:r>
              <w:rPr>
                <w:color w:val="000000"/>
                <w:spacing w:val="0"/>
                <w:w w:val="100"/>
                <w:position w:val="0"/>
              </w:rPr>
              <w:t>金额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按信用风险特征</w:t>
            </w:r>
          </w:p>
          <w:p>
            <w:pPr>
              <w:pStyle w:val="Style10"/>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组合计提坏账准</w:t>
            </w:r>
          </w:p>
          <w:p>
            <w:pPr>
              <w:pStyle w:val="Style1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备的其他应收款</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210,33</w:t>
            </w:r>
          </w:p>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9,203.7</w:t>
            </w:r>
          </w:p>
          <w:p>
            <w:pPr>
              <w:pStyle w:val="Style10"/>
              <w:keepNext w:val="0"/>
              <w:keepLines w:val="0"/>
              <w:widowControl w:val="0"/>
              <w:shd w:val="clear" w:color="auto" w:fill="auto"/>
              <w:bidi w:val="0"/>
              <w:spacing w:before="0" w:after="10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99.75</w:t>
            </w:r>
          </w:p>
          <w:p>
            <w:pPr>
              <w:pStyle w:val="Style10"/>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22,872,</w:t>
            </w:r>
          </w:p>
          <w:p>
            <w:pPr>
              <w:pStyle w:val="Style1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952.71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10.87</w:t>
            </w:r>
          </w:p>
          <w:p>
            <w:pPr>
              <w:pStyle w:val="Style10"/>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187,46</w:t>
            </w:r>
          </w:p>
          <w:p>
            <w:pPr>
              <w:pStyle w:val="Style1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6,251.0</w:t>
            </w:r>
          </w:p>
          <w:p>
            <w:pPr>
              <w:pStyle w:val="Style1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179,2</w:t>
            </w:r>
          </w:p>
          <w:p>
            <w:pPr>
              <w:pStyle w:val="Style10"/>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19,62</w:t>
            </w:r>
          </w:p>
          <w:p>
            <w:pPr>
              <w:pStyle w:val="Style1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12,727,</w:t>
            </w:r>
          </w:p>
          <w:p>
            <w:pPr>
              <w:pStyle w:val="Style1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882.16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7.10%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166,491,</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739.20</w:t>
            </w:r>
          </w:p>
        </w:tc>
      </w:tr>
      <w:tr>
        <w:trPr>
          <w:trHeight w:val="1339"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left"/>
            </w:pPr>
            <w:r>
              <w:rPr>
                <w:color w:val="000000"/>
                <w:spacing w:val="0"/>
                <w:w w:val="100"/>
                <w:position w:val="0"/>
              </w:rPr>
              <w:t>单项金额不重大 但单独计提坏账 准备的其他应收 款</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520,44</w:t>
            </w:r>
          </w:p>
          <w:p>
            <w:pPr>
              <w:pStyle w:val="Style10"/>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7.02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0.25%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520,44</w:t>
            </w:r>
          </w:p>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7.02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p>
            <w:pPr>
              <w:pStyle w:val="Style10"/>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210,85</w:t>
            </w:r>
          </w:p>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9,650.8</w:t>
            </w:r>
          </w:p>
          <w:p>
            <w:pPr>
              <w:pStyle w:val="Style10"/>
              <w:keepNext w:val="0"/>
              <w:keepLines w:val="0"/>
              <w:widowControl w:val="0"/>
              <w:shd w:val="clear" w:color="auto" w:fill="auto"/>
              <w:bidi w:val="0"/>
              <w:spacing w:before="0" w:after="10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100.00</w:t>
            </w:r>
          </w:p>
          <w:p>
            <w:pPr>
              <w:pStyle w:val="Style10"/>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23,393,</w:t>
            </w:r>
          </w:p>
          <w:p>
            <w:pPr>
              <w:pStyle w:val="Style1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399.73</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11.09</w:t>
            </w:r>
          </w:p>
          <w:p>
            <w:pPr>
              <w:pStyle w:val="Style10"/>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187,46</w:t>
            </w:r>
          </w:p>
          <w:p>
            <w:pPr>
              <w:pStyle w:val="Style1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6,251.0</w:t>
            </w:r>
          </w:p>
          <w:p>
            <w:pPr>
              <w:pStyle w:val="Style1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179,2</w:t>
            </w:r>
          </w:p>
          <w:p>
            <w:pPr>
              <w:pStyle w:val="Style10"/>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19,62</w:t>
            </w:r>
          </w:p>
          <w:p>
            <w:pPr>
              <w:pStyle w:val="Style1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12,727,</w:t>
            </w:r>
          </w:p>
          <w:p>
            <w:pPr>
              <w:pStyle w:val="Style1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882.16</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7.10%</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166,491,</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739.20</w:t>
            </w:r>
          </w:p>
        </w:tc>
      </w:tr>
    </w:tbl>
    <w:p>
      <w:pPr>
        <w:spacing w:lineRule="exact" w:line="1"/>
        <w:rPr>
          <w:sz w:val="2"/>
          <w:szCs w:val="2"/>
        </w:rPr>
      </w:pPr>
      <w:r>
        <w:br w:type="page"/>
      </w:r>
    </w:p>
    <w:p>
      <w:pPr>
        <w:pStyle w:val="Style31"/>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期末单项金额重大并单项计提坏账准备的其他应收款: </w:t>
      </w: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0" w:line="341" w:lineRule="exact"/>
        <w:ind w:left="0" w:right="0" w:firstLine="0"/>
        <w:jc w:val="left"/>
      </w:pPr>
      <w:r>
        <w:rPr>
          <w:color w:val="000000"/>
          <w:spacing w:val="0"/>
          <w:w w:val="100"/>
          <w:position w:val="0"/>
        </w:rPr>
        <w:t>组合中，按账龄分析法计提坏账准备的其他应收款：</w:t>
      </w:r>
    </w:p>
    <w:p>
      <w:pPr>
        <w:pStyle w:val="Style31"/>
        <w:keepNext w:val="0"/>
        <w:keepLines w:val="0"/>
        <w:widowControl w:val="0"/>
        <w:shd w:val="clear" w:color="auto" w:fill="auto"/>
        <w:bidi w:val="0"/>
        <w:spacing w:before="0" w:after="120" w:line="341" w:lineRule="exact"/>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gridSpan w:val="4"/>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年以内分项</w:t>
            </w: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72,866,509.58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3,643,325.47</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90,642,572.70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9,064,257.27</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40,970,387.27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8,194,077.45</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20.00%</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4,883,273.96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1,464,982.19</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30.00%</w:t>
            </w: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940,299.88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470,149.94</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36,160.39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36,160.39</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13"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210,339,203.78</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22,872,952.71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确定该组合依据的说明:</w:t>
      </w:r>
    </w:p>
    <w:p>
      <w:pPr>
        <w:widowControl w:val="0"/>
        <w:spacing w:after="119" w:line="1" w:lineRule="exact"/>
      </w:pPr>
    </w:p>
    <w:p>
      <w:pPr>
        <w:pStyle w:val="Style95"/>
        <w:keepNext w:val="0"/>
        <w:keepLines w:val="0"/>
        <w:widowControl w:val="0"/>
        <w:shd w:val="clear" w:color="auto" w:fill="auto"/>
        <w:bidi w:val="0"/>
        <w:spacing w:before="0" w:after="120" w:line="240" w:lineRule="auto"/>
        <w:ind w:left="0" w:right="0" w:firstLine="440"/>
        <w:jc w:val="left"/>
      </w:pPr>
      <w:r>
        <w:rPr>
          <w:color w:val="000000"/>
          <w:spacing w:val="0"/>
          <w:w w:val="100"/>
          <w:position w:val="0"/>
        </w:rPr>
        <w:t>本公司的其他应收款项以账龄为风险特征划分信用风险组合，确定计提比例如下:</w:t>
      </w:r>
    </w:p>
    <w:tbl>
      <w:tblPr>
        <w:tblOverlap w:val="never"/>
        <w:jc w:val="center"/>
        <w:tblLayout w:type="fixed"/>
      </w:tblPr>
      <w:tblGrid>
        <w:gridCol w:w="3091"/>
        <w:gridCol w:w="3067"/>
        <w:gridCol w:w="3096"/>
      </w:tblGrid>
      <w:tr>
        <w:trPr>
          <w:trHeight w:val="264"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9"/>
                <w:szCs w:val="19"/>
              </w:rPr>
            </w:pPr>
            <w:r>
              <w:rPr>
                <w:rFonts w:ascii="SimHei" w:eastAsia="SimHei" w:hAnsi="SimHei" w:cs="SimHei"/>
                <w:color w:val="000000"/>
                <w:spacing w:val="0"/>
                <w:w w:val="100"/>
                <w:position w:val="0"/>
                <w:sz w:val="19"/>
                <w:szCs w:val="19"/>
              </w:rPr>
              <w:t>应</w:t>
            </w:r>
            <w:r>
              <w:rPr>
                <w:rFonts w:ascii="Times New Roman" w:eastAsia="Times New Roman" w:hAnsi="Times New Roman" w:cs="Times New Roman"/>
                <w:b/>
                <w:bCs/>
                <w:color w:val="000000"/>
                <w:spacing w:val="0"/>
                <w:w w:val="100"/>
                <w:position w:val="0"/>
                <w:sz w:val="28"/>
                <w:szCs w:val="28"/>
              </w:rPr>
              <w:t>W;</w:t>
            </w:r>
            <w:r>
              <w:rPr>
                <w:rFonts w:ascii="SimHei" w:eastAsia="SimHei" w:hAnsi="SimHei" w:cs="SimHei"/>
                <w:color w:val="000000"/>
                <w:spacing w:val="0"/>
                <w:w w:val="100"/>
                <w:position w:val="0"/>
                <w:sz w:val="19"/>
                <w:szCs w:val="19"/>
              </w:rPr>
              <w:t>账款让提比例㈤</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9"/>
                <w:szCs w:val="19"/>
              </w:rPr>
            </w:pPr>
            <w:r>
              <w:rPr>
                <w:rFonts w:ascii="SimHei" w:eastAsia="SimHei" w:hAnsi="SimHei" w:cs="SimHei"/>
                <w:color w:val="000000"/>
                <w:spacing w:val="0"/>
                <w:w w:val="100"/>
                <w:position w:val="0"/>
                <w:sz w:val="19"/>
                <w:szCs w:val="19"/>
              </w:rPr>
              <w:t>其他应</w:t>
            </w:r>
            <w:r>
              <w:rPr>
                <w:rFonts w:ascii="Times New Roman" w:eastAsia="Times New Roman" w:hAnsi="Times New Roman" w:cs="Times New Roman"/>
                <w:b/>
                <w:bCs/>
                <w:color w:val="000000"/>
                <w:spacing w:val="0"/>
                <w:w w:val="100"/>
                <w:position w:val="0"/>
                <w:sz w:val="28"/>
                <w:szCs w:val="28"/>
              </w:rPr>
              <w:t>UJ;</w:t>
            </w:r>
            <w:r>
              <w:rPr>
                <w:rFonts w:ascii="SimHei" w:eastAsia="SimHei" w:hAnsi="SimHei" w:cs="SimHei"/>
                <w:color w:val="000000"/>
                <w:spacing w:val="0"/>
                <w:w w:val="100"/>
                <w:position w:val="0"/>
                <w:sz w:val="19"/>
                <w:szCs w:val="19"/>
              </w:rPr>
              <w:t>款计舞比的</w:t>
            </w:r>
          </w:p>
        </w:tc>
      </w:tr>
      <w:tr>
        <w:trPr>
          <w:trHeight w:val="250" w:hRule="exact"/>
        </w:trPr>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000"/>
              <w:jc w:val="left"/>
              <w:rPr>
                <w:sz w:val="16"/>
                <w:szCs w:val="16"/>
              </w:rPr>
            </w:pPr>
            <w:r>
              <w:rPr>
                <w:rFonts w:ascii="Arial Unicode MS" w:eastAsia="Arial Unicode MS" w:hAnsi="Arial Unicode MS" w:cs="Arial Unicode MS"/>
                <w:color w:val="000000"/>
                <w:spacing w:val="0"/>
                <w:w w:val="100"/>
                <w:position w:val="0"/>
                <w:sz w:val="14"/>
                <w:szCs w:val="14"/>
              </w:rPr>
              <w:t>1</w:t>
            </w:r>
            <w:r>
              <w:rPr>
                <w:rFonts w:ascii="SimHei" w:eastAsia="SimHei" w:hAnsi="SimHei" w:cs="SimHei"/>
                <w:color w:val="590200"/>
                <w:spacing w:val="0"/>
                <w:w w:val="100"/>
                <w:position w:val="0"/>
                <w:sz w:val="16"/>
                <w:szCs w:val="16"/>
              </w:rPr>
              <w:t>年以内（含</w:t>
            </w:r>
            <w:r>
              <w:rPr>
                <w:rFonts w:ascii="Arial Unicode MS" w:eastAsia="Arial Unicode MS" w:hAnsi="Arial Unicode MS" w:cs="Arial Unicode MS"/>
                <w:color w:val="000000"/>
                <w:spacing w:val="0"/>
                <w:w w:val="100"/>
                <w:position w:val="0"/>
                <w:sz w:val="14"/>
                <w:szCs w:val="14"/>
              </w:rPr>
              <w:t>1</w:t>
            </w:r>
            <w:r>
              <w:rPr>
                <w:rFonts w:ascii="SimHei" w:eastAsia="SimHei" w:hAnsi="SimHei" w:cs="SimHei"/>
                <w:color w:val="000000"/>
                <w:spacing w:val="0"/>
                <w:w w:val="100"/>
                <w:position w:val="0"/>
                <w:sz w:val="16"/>
                <w:szCs w:val="16"/>
              </w:rPr>
              <w:t>年）</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4"/>
                <w:szCs w:val="14"/>
              </w:rPr>
            </w:pPr>
            <w:r>
              <w:rPr>
                <w:rFonts w:ascii="Arial Unicode MS" w:eastAsia="Arial Unicode MS" w:hAnsi="Arial Unicode MS" w:cs="Arial Unicode MS"/>
                <w:color w:val="3F3850"/>
                <w:spacing w:val="0"/>
                <w:w w:val="100"/>
                <w:position w:val="0"/>
                <w:sz w:val="14"/>
                <w:szCs w:val="14"/>
              </w:rPr>
              <w:t>5.00</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4"/>
                <w:szCs w:val="14"/>
              </w:rPr>
            </w:pPr>
            <w:r>
              <w:rPr>
                <w:rFonts w:ascii="Arial Unicode MS" w:eastAsia="Arial Unicode MS" w:hAnsi="Arial Unicode MS" w:cs="Arial Unicode MS"/>
                <w:color w:val="3F3850"/>
                <w:spacing w:val="0"/>
                <w:w w:val="100"/>
                <w:position w:val="0"/>
                <w:sz w:val="14"/>
                <w:szCs w:val="14"/>
              </w:rPr>
              <w:t>5.00</w:t>
            </w:r>
          </w:p>
        </w:tc>
      </w:tr>
      <w:tr>
        <w:trPr>
          <w:trHeight w:val="235" w:hRule="exact"/>
        </w:trPr>
        <w:tc>
          <w:tcPr>
            <w:tcBorders>
              <w:top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1000"/>
              <w:jc w:val="left"/>
              <w:rPr>
                <w:sz w:val="16"/>
                <w:szCs w:val="16"/>
              </w:rPr>
            </w:pPr>
            <w:r>
              <w:rPr>
                <w:rFonts w:ascii="Arial Unicode MS" w:eastAsia="Arial Unicode MS" w:hAnsi="Arial Unicode MS" w:cs="Arial Unicode MS"/>
                <w:color w:val="000000"/>
                <w:spacing w:val="0"/>
                <w:w w:val="100"/>
                <w:position w:val="0"/>
                <w:sz w:val="14"/>
                <w:szCs w:val="14"/>
              </w:rPr>
              <w:t>1-</w:t>
            </w:r>
            <w:r>
              <w:rPr>
                <w:rFonts w:ascii="SimHei" w:eastAsia="SimHei" w:hAnsi="SimHei" w:cs="SimHei"/>
                <w:color w:val="34090D"/>
                <w:spacing w:val="0"/>
                <w:w w:val="100"/>
                <w:position w:val="0"/>
                <w:sz w:val="16"/>
                <w:szCs w:val="16"/>
              </w:rPr>
              <w:t>海（含苗</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rPr>
                <w:sz w:val="14"/>
                <w:szCs w:val="14"/>
              </w:rPr>
            </w:pPr>
            <w:r>
              <w:rPr>
                <w:rFonts w:ascii="Arial Unicode MS" w:eastAsia="Arial Unicode MS" w:hAnsi="Arial Unicode MS" w:cs="Arial Unicode MS"/>
                <w:color w:val="3F3850"/>
                <w:spacing w:val="0"/>
                <w:w w:val="100"/>
                <w:position w:val="0"/>
                <w:sz w:val="14"/>
                <w:szCs w:val="14"/>
              </w:rPr>
              <w:t>10.00</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1500" w:right="0" w:firstLine="0"/>
              <w:jc w:val="left"/>
              <w:rPr>
                <w:sz w:val="14"/>
                <w:szCs w:val="14"/>
              </w:rPr>
            </w:pPr>
            <w:r>
              <w:rPr>
                <w:rFonts w:ascii="Arial Unicode MS" w:eastAsia="Arial Unicode MS" w:hAnsi="Arial Unicode MS" w:cs="Arial Unicode MS"/>
                <w:color w:val="2F426C"/>
                <w:spacing w:val="0"/>
                <w:w w:val="100"/>
                <w:position w:val="0"/>
                <w:sz w:val="14"/>
                <w:szCs w:val="14"/>
              </w:rPr>
              <w:t>10.00</w:t>
            </w:r>
          </w:p>
        </w:tc>
      </w:tr>
      <w:tr>
        <w:trPr>
          <w:trHeight w:val="240" w:hRule="exact"/>
        </w:trPr>
        <w:tc>
          <w:tcPr>
            <w:tcBorders>
              <w:top w:val="single" w:sz="4"/>
            </w:tcBorders>
            <w:shd w:val="clear" w:color="auto" w:fill="FFFFFF"/>
            <w:vAlign w:val="top"/>
          </w:tcPr>
          <w:p>
            <w:pPr>
              <w:pStyle w:val="Style10"/>
              <w:keepNext w:val="0"/>
              <w:keepLines w:val="0"/>
              <w:widowControl w:val="0"/>
              <w:shd w:val="clear" w:color="auto" w:fill="auto"/>
              <w:bidi w:val="0"/>
              <w:spacing w:before="0" w:after="0" w:line="240" w:lineRule="auto"/>
              <w:ind w:left="1300" w:right="0" w:firstLine="0"/>
              <w:jc w:val="left"/>
              <w:rPr>
                <w:sz w:val="16"/>
                <w:szCs w:val="16"/>
              </w:rPr>
            </w:pPr>
            <w:r>
              <w:rPr>
                <w:rFonts w:ascii="Arial Unicode MS" w:eastAsia="Arial Unicode MS" w:hAnsi="Arial Unicode MS" w:cs="Arial Unicode MS"/>
                <w:color w:val="000000"/>
                <w:spacing w:val="0"/>
                <w:w w:val="100"/>
                <w:position w:val="0"/>
                <w:sz w:val="14"/>
                <w:szCs w:val="14"/>
              </w:rPr>
              <w:t>E</w:t>
            </w:r>
            <w:r>
              <w:rPr>
                <w:rFonts w:ascii="SimHei" w:eastAsia="SimHei" w:hAnsi="SimHei" w:cs="SimHei"/>
                <w:color w:val="34090D"/>
                <w:spacing w:val="0"/>
                <w:w w:val="100"/>
                <w:position w:val="0"/>
                <w:sz w:val="16"/>
                <w:szCs w:val="16"/>
              </w:rPr>
              <w:t>年（含</w:t>
            </w:r>
            <w:r>
              <w:rPr>
                <w:rFonts w:ascii="Arial Unicode MS" w:eastAsia="Arial Unicode MS" w:hAnsi="Arial Unicode MS" w:cs="Arial Unicode MS"/>
                <w:color w:val="000000"/>
                <w:spacing w:val="0"/>
                <w:w w:val="100"/>
                <w:position w:val="0"/>
                <w:sz w:val="14"/>
                <w:szCs w:val="14"/>
              </w:rPr>
              <w:t>E</w:t>
            </w:r>
            <w:r>
              <w:rPr>
                <w:rFonts w:ascii="SimHei" w:eastAsia="SimHei" w:hAnsi="SimHei" w:cs="SimHei"/>
                <w:color w:val="34090D"/>
                <w:spacing w:val="0"/>
                <w:w w:val="100"/>
                <w:position w:val="0"/>
                <w:sz w:val="16"/>
                <w:szCs w:val="16"/>
              </w:rPr>
              <w:t>年）</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rPr>
                <w:sz w:val="14"/>
                <w:szCs w:val="14"/>
              </w:rPr>
            </w:pPr>
            <w:r>
              <w:rPr>
                <w:rFonts w:ascii="Arial Unicode MS" w:eastAsia="Arial Unicode MS" w:hAnsi="Arial Unicode MS" w:cs="Arial Unicode MS"/>
                <w:color w:val="3F3850"/>
                <w:spacing w:val="0"/>
                <w:w w:val="100"/>
                <w:position w:val="0"/>
                <w:sz w:val="14"/>
                <w:szCs w:val="14"/>
              </w:rPr>
              <w:t>20.00</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1500" w:right="0" w:firstLine="0"/>
              <w:jc w:val="left"/>
              <w:rPr>
                <w:sz w:val="14"/>
                <w:szCs w:val="14"/>
              </w:rPr>
            </w:pPr>
            <w:r>
              <w:rPr>
                <w:rFonts w:ascii="Arial Unicode MS" w:eastAsia="Arial Unicode MS" w:hAnsi="Arial Unicode MS" w:cs="Arial Unicode MS"/>
                <w:color w:val="372E42"/>
                <w:spacing w:val="0"/>
                <w:w w:val="100"/>
                <w:position w:val="0"/>
                <w:sz w:val="14"/>
                <w:szCs w:val="14"/>
              </w:rPr>
              <w:t>20.00</w:t>
            </w:r>
          </w:p>
        </w:tc>
      </w:tr>
      <w:tr>
        <w:trPr>
          <w:trHeight w:val="230" w:hRule="exact"/>
        </w:trPr>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000"/>
              <w:jc w:val="left"/>
              <w:rPr>
                <w:sz w:val="16"/>
                <w:szCs w:val="16"/>
              </w:rPr>
            </w:pPr>
            <w:r>
              <w:rPr>
                <w:rFonts w:ascii="Arial Unicode MS" w:eastAsia="Arial Unicode MS" w:hAnsi="Arial Unicode MS" w:cs="Arial Unicode MS"/>
                <w:color w:val="000000"/>
                <w:spacing w:val="0"/>
                <w:w w:val="100"/>
                <w:position w:val="0"/>
                <w:sz w:val="14"/>
                <w:szCs w:val="14"/>
              </w:rPr>
              <w:t>3-</w:t>
            </w:r>
            <w:r>
              <w:rPr>
                <w:rFonts w:ascii="SimHei" w:eastAsia="SimHei" w:hAnsi="SimHei" w:cs="SimHei"/>
                <w:color w:val="590200"/>
                <w:spacing w:val="0"/>
                <w:w w:val="100"/>
                <w:position w:val="0"/>
                <w:sz w:val="16"/>
                <w:szCs w:val="16"/>
              </w:rPr>
              <w:t>件（含炯</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4"/>
                <w:szCs w:val="14"/>
              </w:rPr>
            </w:pPr>
            <w:r>
              <w:rPr>
                <w:rFonts w:ascii="Arial Unicode MS" w:eastAsia="Arial Unicode MS" w:hAnsi="Arial Unicode MS" w:cs="Arial Unicode MS"/>
                <w:color w:val="3F3850"/>
                <w:spacing w:val="0"/>
                <w:w w:val="100"/>
                <w:position w:val="0"/>
                <w:sz w:val="14"/>
                <w:szCs w:val="14"/>
              </w:rPr>
              <w:t>30.00</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500" w:right="0" w:firstLine="0"/>
              <w:jc w:val="left"/>
              <w:rPr>
                <w:sz w:val="14"/>
                <w:szCs w:val="14"/>
              </w:rPr>
            </w:pPr>
            <w:r>
              <w:rPr>
                <w:rFonts w:ascii="Arial Unicode MS" w:eastAsia="Arial Unicode MS" w:hAnsi="Arial Unicode MS" w:cs="Arial Unicode MS"/>
                <w:color w:val="372E42"/>
                <w:spacing w:val="0"/>
                <w:w w:val="100"/>
                <w:position w:val="0"/>
                <w:sz w:val="14"/>
                <w:szCs w:val="14"/>
              </w:rPr>
              <w:t>30.00</w:t>
            </w:r>
          </w:p>
        </w:tc>
      </w:tr>
      <w:tr>
        <w:trPr>
          <w:trHeight w:val="235" w:hRule="exact"/>
        </w:trPr>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000"/>
              <w:jc w:val="left"/>
              <w:rPr>
                <w:sz w:val="16"/>
                <w:szCs w:val="16"/>
              </w:rPr>
            </w:pPr>
            <w:r>
              <w:rPr>
                <w:rFonts w:ascii="Arial Unicode MS" w:eastAsia="Arial Unicode MS" w:hAnsi="Arial Unicode MS" w:cs="Arial Unicode MS"/>
                <w:color w:val="101E36"/>
                <w:spacing w:val="0"/>
                <w:w w:val="100"/>
                <w:position w:val="0"/>
                <w:sz w:val="14"/>
                <w:szCs w:val="14"/>
              </w:rPr>
              <w:t>4</w:t>
            </w:r>
            <w:r>
              <w:rPr>
                <w:rFonts w:ascii="Arial Unicode MS" w:eastAsia="Arial Unicode MS" w:hAnsi="Arial Unicode MS" w:cs="Arial Unicode MS"/>
                <w:color w:val="000000"/>
                <w:spacing w:val="0"/>
                <w:w w:val="100"/>
                <w:position w:val="0"/>
                <w:sz w:val="14"/>
                <w:szCs w:val="14"/>
              </w:rPr>
              <w:t xml:space="preserve">- </w:t>
            </w:r>
            <w:r>
              <w:rPr>
                <w:rFonts w:ascii="Arial Unicode MS" w:eastAsia="Arial Unicode MS" w:hAnsi="Arial Unicode MS" w:cs="Arial Unicode MS"/>
                <w:color w:val="000000"/>
                <w:spacing w:val="0"/>
                <w:w w:val="100"/>
                <w:position w:val="0"/>
                <w:sz w:val="14"/>
                <w:szCs w:val="14"/>
              </w:rPr>
              <w:t>E</w:t>
            </w:r>
            <w:r>
              <w:rPr>
                <w:rFonts w:ascii="SimHei" w:eastAsia="SimHei" w:hAnsi="SimHei" w:cs="SimHei"/>
                <w:color w:val="000000"/>
                <w:spacing w:val="0"/>
                <w:w w:val="100"/>
                <w:position w:val="0"/>
                <w:sz w:val="16"/>
                <w:szCs w:val="16"/>
              </w:rPr>
              <w:t>年</w:t>
            </w:r>
            <w:r>
              <w:rPr>
                <w:rFonts w:ascii="SimHei" w:eastAsia="SimHei" w:hAnsi="SimHei" w:cs="SimHei"/>
                <w:color w:val="590200"/>
                <w:spacing w:val="0"/>
                <w:w w:val="100"/>
                <w:position w:val="0"/>
                <w:sz w:val="16"/>
                <w:szCs w:val="16"/>
              </w:rPr>
              <w:t>（含</w:t>
            </w:r>
            <w:r>
              <w:rPr>
                <w:rFonts w:ascii="Arial Unicode MS" w:eastAsia="Arial Unicode MS" w:hAnsi="Arial Unicode MS" w:cs="Arial Unicode MS"/>
                <w:color w:val="000000"/>
                <w:spacing w:val="0"/>
                <w:w w:val="100"/>
                <w:position w:val="0"/>
                <w:sz w:val="14"/>
                <w:szCs w:val="14"/>
              </w:rPr>
              <w:t>E</w:t>
            </w:r>
            <w:r>
              <w:rPr>
                <w:rFonts w:ascii="SimHei" w:eastAsia="SimHei" w:hAnsi="SimHei" w:cs="SimHei"/>
                <w:color w:val="000000"/>
                <w:spacing w:val="0"/>
                <w:w w:val="100"/>
                <w:position w:val="0"/>
                <w:sz w:val="16"/>
                <w:szCs w:val="16"/>
              </w:rPr>
              <w:t>年）</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4"/>
                <w:szCs w:val="14"/>
              </w:rPr>
            </w:pPr>
            <w:r>
              <w:rPr>
                <w:rFonts w:ascii="Arial Unicode MS" w:eastAsia="Arial Unicode MS" w:hAnsi="Arial Unicode MS" w:cs="Arial Unicode MS"/>
                <w:color w:val="3F3850"/>
                <w:spacing w:val="0"/>
                <w:w w:val="100"/>
                <w:position w:val="0"/>
                <w:sz w:val="14"/>
                <w:szCs w:val="14"/>
              </w:rPr>
              <w:t>50.00</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500" w:right="0" w:firstLine="0"/>
              <w:jc w:val="left"/>
              <w:rPr>
                <w:sz w:val="14"/>
                <w:szCs w:val="14"/>
              </w:rPr>
            </w:pPr>
            <w:r>
              <w:rPr>
                <w:rFonts w:ascii="Arial Unicode MS" w:eastAsia="Arial Unicode MS" w:hAnsi="Arial Unicode MS" w:cs="Arial Unicode MS"/>
                <w:color w:val="372E42"/>
                <w:spacing w:val="0"/>
                <w:w w:val="100"/>
                <w:position w:val="0"/>
                <w:sz w:val="14"/>
                <w:szCs w:val="14"/>
              </w:rPr>
              <w:t>50.00</w:t>
            </w:r>
          </w:p>
        </w:tc>
      </w:tr>
      <w:tr>
        <w:trPr>
          <w:trHeight w:val="254" w:hRule="exact"/>
        </w:trPr>
        <w:tc>
          <w:tcPr>
            <w:tcBorders>
              <w:top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rPr>
                <w:sz w:val="16"/>
                <w:szCs w:val="16"/>
              </w:rPr>
            </w:pPr>
            <w:r>
              <w:rPr>
                <w:rFonts w:ascii="SimHei" w:eastAsia="SimHei" w:hAnsi="SimHei" w:cs="SimHei"/>
                <w:color w:val="34090D"/>
                <w:spacing w:val="0"/>
                <w:w w:val="100"/>
                <w:position w:val="0"/>
                <w:sz w:val="16"/>
                <w:szCs w:val="16"/>
              </w:rPr>
              <w:t>弄以上</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rPr>
                <w:sz w:val="14"/>
                <w:szCs w:val="14"/>
              </w:rPr>
            </w:pPr>
            <w:r>
              <w:rPr>
                <w:rFonts w:ascii="Arial Unicode MS" w:eastAsia="Arial Unicode MS" w:hAnsi="Arial Unicode MS" w:cs="Arial Unicode MS"/>
                <w:color w:val="3F3850"/>
                <w:spacing w:val="0"/>
                <w:w w:val="100"/>
                <w:position w:val="0"/>
                <w:sz w:val="14"/>
                <w:szCs w:val="14"/>
              </w:rPr>
              <w:t>100.</w:t>
            </w:r>
            <w:r>
              <w:rPr>
                <w:rFonts w:ascii="Arial Unicode MS" w:eastAsia="Arial Unicode MS" w:hAnsi="Arial Unicode MS" w:cs="Arial Unicode MS"/>
                <w:color w:val="3F3850"/>
                <w:spacing w:val="0"/>
                <w:w w:val="100"/>
                <w:position w:val="0"/>
                <w:sz w:val="14"/>
                <w:szCs w:val="14"/>
              </w:rPr>
              <w:t>00</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479" w:line="1" w:lineRule="exact"/>
      </w:pPr>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组合中，采用余额百分比法计提坏账准备的其他应收款：</w:t>
      </w:r>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组合中，采用其他方法计提坏账准备的其他应收款：</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52"/>
        <w:keepNext/>
        <w:keepLines/>
        <w:widowControl w:val="0"/>
        <w:shd w:val="clear" w:color="auto" w:fill="auto"/>
        <w:tabs>
          <w:tab w:pos="493" w:val="left"/>
        </w:tabs>
        <w:bidi w:val="0"/>
        <w:spacing w:before="0" w:line="240" w:lineRule="auto"/>
        <w:ind w:left="0" w:right="0" w:firstLine="0"/>
        <w:jc w:val="left"/>
      </w:pPr>
      <w:bookmarkStart w:id="1210" w:name="bookmark1210"/>
      <w:bookmarkStart w:id="1211" w:name="bookmark1211"/>
      <w:bookmarkStart w:id="1212" w:name="bookmark1212"/>
      <w:bookmarkStart w:id="1213" w:name="bookmark1213"/>
      <w:r>
        <w:rPr>
          <w:color w:val="000000"/>
          <w:spacing w:val="0"/>
          <w:w w:val="100"/>
          <w:position w:val="0"/>
        </w:rPr>
        <w:t>（</w:t>
      </w:r>
      <w:bookmarkEnd w:id="1212"/>
      <w:r>
        <w:rPr>
          <w:rFonts w:ascii="Times New Roman" w:eastAsia="Times New Roman" w:hAnsi="Times New Roman" w:cs="Times New Roman"/>
          <w:color w:val="000000"/>
          <w:spacing w:val="0"/>
          <w:w w:val="100"/>
          <w:position w:val="0"/>
        </w:rPr>
        <w:t>2</w:t>
      </w:r>
      <w:r>
        <w:rPr>
          <w:color w:val="000000"/>
          <w:spacing w:val="0"/>
          <w:w w:val="100"/>
          <w:position w:val="0"/>
        </w:rPr>
        <w:t>）</w:t>
        <w:tab/>
        <w:t>本期计提、收回或转回的坏账准备情况</w:t>
      </w:r>
      <w:bookmarkEnd w:id="1210"/>
      <w:bookmarkEnd w:id="1211"/>
      <w:bookmarkEnd w:id="1213"/>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sz w:val="18"/>
          <w:szCs w:val="18"/>
        </w:rPr>
        <w:t>10,665,517.57</w:t>
      </w:r>
      <w:r>
        <w:rPr>
          <w:color w:val="000000"/>
          <w:spacing w:val="0"/>
          <w:w w:val="100"/>
          <w:position w:val="0"/>
        </w:rPr>
        <w:t>元；本期收回或转回坏账准备金额</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52"/>
        <w:keepNext/>
        <w:keepLines/>
        <w:widowControl w:val="0"/>
        <w:shd w:val="clear" w:color="auto" w:fill="auto"/>
        <w:tabs>
          <w:tab w:pos="493" w:val="left"/>
        </w:tabs>
        <w:bidi w:val="0"/>
        <w:spacing w:before="0" w:line="240" w:lineRule="auto"/>
        <w:ind w:left="0" w:right="0" w:firstLine="0"/>
        <w:jc w:val="left"/>
      </w:pPr>
      <w:bookmarkStart w:id="1214" w:name="bookmark1214"/>
      <w:bookmarkStart w:id="1215" w:name="bookmark1215"/>
      <w:bookmarkStart w:id="1216" w:name="bookmark1216"/>
      <w:bookmarkStart w:id="1217" w:name="bookmark1217"/>
      <w:r>
        <w:rPr>
          <w:color w:val="000000"/>
          <w:spacing w:val="0"/>
          <w:w w:val="100"/>
          <w:position w:val="0"/>
        </w:rPr>
        <w:t>（</w:t>
      </w:r>
      <w:bookmarkEnd w:id="1216"/>
      <w:r>
        <w:rPr>
          <w:rFonts w:ascii="Times New Roman" w:eastAsia="Times New Roman" w:hAnsi="Times New Roman" w:cs="Times New Roman"/>
          <w:color w:val="000000"/>
          <w:spacing w:val="0"/>
          <w:w w:val="100"/>
          <w:position w:val="0"/>
        </w:rPr>
        <w:t>3</w:t>
      </w:r>
      <w:r>
        <w:rPr>
          <w:color w:val="000000"/>
          <w:spacing w:val="0"/>
          <w:w w:val="100"/>
          <w:position w:val="0"/>
        </w:rPr>
        <w:t>）</w:t>
        <w:tab/>
        <w:t>本期实际核销的其他应收款情况</w:t>
      </w:r>
      <w:bookmarkEnd w:id="1214"/>
      <w:bookmarkEnd w:id="1215"/>
      <w:bookmarkEnd w:id="1217"/>
    </w:p>
    <w:p>
      <w:pPr>
        <w:pStyle w:val="Style52"/>
        <w:keepNext/>
        <w:keepLines/>
        <w:widowControl w:val="0"/>
        <w:shd w:val="clear" w:color="auto" w:fill="auto"/>
        <w:tabs>
          <w:tab w:pos="493" w:val="left"/>
        </w:tabs>
        <w:bidi w:val="0"/>
        <w:spacing w:before="0" w:line="240" w:lineRule="auto"/>
        <w:ind w:left="0" w:right="0" w:firstLine="0"/>
        <w:jc w:val="left"/>
      </w:pPr>
      <w:bookmarkStart w:id="1218" w:name="bookmark1218"/>
      <w:bookmarkStart w:id="1219" w:name="bookmark1219"/>
      <w:bookmarkStart w:id="1220" w:name="bookmark1220"/>
      <w:bookmarkStart w:id="1221" w:name="bookmark1221"/>
      <w:r>
        <w:rPr>
          <w:color w:val="000000"/>
          <w:spacing w:val="0"/>
          <w:w w:val="100"/>
          <w:position w:val="0"/>
        </w:rPr>
        <w:t>（</w:t>
      </w:r>
      <w:bookmarkEnd w:id="1220"/>
      <w:r>
        <w:rPr>
          <w:rFonts w:ascii="Times New Roman" w:eastAsia="Times New Roman" w:hAnsi="Times New Roman" w:cs="Times New Roman"/>
          <w:color w:val="000000"/>
          <w:spacing w:val="0"/>
          <w:w w:val="100"/>
          <w:position w:val="0"/>
        </w:rPr>
        <w:t>4</w:t>
      </w:r>
      <w:r>
        <w:rPr>
          <w:color w:val="000000"/>
          <w:spacing w:val="0"/>
          <w:w w:val="100"/>
          <w:position w:val="0"/>
        </w:rPr>
        <w:t>）</w:t>
        <w:tab/>
        <w:t>其他应收款按款项性质分类情况</w:t>
      </w:r>
      <w:bookmarkEnd w:id="1218"/>
      <w:bookmarkEnd w:id="1219"/>
      <w:bookmarkEnd w:id="1221"/>
    </w:p>
    <w:p>
      <w:pPr>
        <w:pStyle w:val="Style31"/>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bottom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bl>
    <w:p>
      <w:pPr>
        <w:spacing w:lineRule="exact" w:line="1"/>
        <w:rPr>
          <w:sz w:val="2"/>
          <w:szCs w:val="2"/>
        </w:rPr>
      </w:pPr>
      <w:r>
        <w:br w:type="page"/>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出口退税</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2,079,647.07</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1,815,712.20</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202,818,246.73</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175,144,915.55</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922,829.79</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1,106,648.07</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其他往来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5,038,927.21</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1,152,345.54</w:t>
            </w:r>
          </w:p>
        </w:tc>
      </w:tr>
      <w:tr>
        <w:trPr>
          <w:trHeight w:val="408"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210,859,650.80</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179,219,621.36</w:t>
            </w:r>
          </w:p>
        </w:tc>
      </w:tr>
    </w:tbl>
    <w:p>
      <w:pPr>
        <w:widowControl w:val="0"/>
        <w:spacing w:after="339" w:line="1" w:lineRule="exact"/>
      </w:pPr>
    </w:p>
    <w:p>
      <w:pPr>
        <w:pStyle w:val="Style52"/>
        <w:keepNext/>
        <w:keepLines/>
        <w:widowControl w:val="0"/>
        <w:shd w:val="clear" w:color="auto" w:fill="auto"/>
        <w:bidi w:val="0"/>
        <w:spacing w:before="0" w:after="340" w:line="240" w:lineRule="auto"/>
        <w:ind w:left="0" w:right="0" w:firstLine="0"/>
        <w:jc w:val="left"/>
      </w:pPr>
      <w:bookmarkStart w:id="1222" w:name="bookmark1222"/>
      <w:bookmarkStart w:id="1223" w:name="bookmark1223"/>
      <w:bookmarkStart w:id="1224" w:name="bookmark1224"/>
      <w:bookmarkStart w:id="1225" w:name="bookmark1225"/>
      <w:r>
        <w:rPr>
          <w:color w:val="000000"/>
          <w:spacing w:val="0"/>
          <w:w w:val="100"/>
          <w:position w:val="0"/>
        </w:rPr>
        <w:t>（</w:t>
      </w:r>
      <w:bookmarkEnd w:id="1224"/>
      <w:r>
        <w:rPr>
          <w:rFonts w:ascii="Times New Roman" w:eastAsia="Times New Roman" w:hAnsi="Times New Roman" w:cs="Times New Roman"/>
          <w:color w:val="000000"/>
          <w:spacing w:val="0"/>
          <w:w w:val="100"/>
          <w:position w:val="0"/>
        </w:rPr>
        <w:t>5</w:t>
      </w:r>
      <w:r>
        <w:rPr>
          <w:color w:val="000000"/>
          <w:spacing w:val="0"/>
          <w:w w:val="100"/>
          <w:position w:val="0"/>
        </w:rPr>
        <w:t>）按欠款方归集的期末余额前五名的其他应收款情况</w:t>
      </w:r>
      <w:bookmarkEnd w:id="1222"/>
      <w:bookmarkEnd w:id="1223"/>
      <w:bookmarkEnd w:id="1225"/>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4"/>
        <w:gridCol w:w="1594"/>
        <w:gridCol w:w="1598"/>
        <w:gridCol w:w="1603"/>
      </w:tblGrid>
      <w:tr>
        <w:trPr>
          <w:trHeight w:val="1032"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40"/>
              <w:jc w:val="left"/>
            </w:pPr>
            <w:r>
              <w:rPr>
                <w:color w:val="000000"/>
                <w:spacing w:val="0"/>
                <w:w w:val="100"/>
                <w:position w:val="0"/>
              </w:rPr>
              <w:t>款项的性质</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600"/>
              <w:jc w:val="left"/>
            </w:pPr>
            <w:r>
              <w:rPr>
                <w:color w:val="000000"/>
                <w:spacing w:val="0"/>
                <w:w w:val="100"/>
                <w:position w:val="0"/>
              </w:rPr>
              <w:t>账龄</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占其他应收款期 末余额合计数的 比例</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坏账准备期末余 额</w:t>
            </w:r>
          </w:p>
        </w:tc>
      </w:tr>
      <w:tr>
        <w:trPr>
          <w:trHeight w:val="715"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left"/>
            </w:pPr>
            <w:r>
              <w:rPr>
                <w:color w:val="000000"/>
                <w:spacing w:val="0"/>
                <w:w w:val="100"/>
                <w:position w:val="0"/>
              </w:rPr>
              <w:t>重庆城建控股（集 团）有限责任公司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履约保证金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31,460,000.00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14.92%</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3,146,000.00</w:t>
            </w:r>
          </w:p>
        </w:tc>
      </w:tr>
      <w:tr>
        <w:trPr>
          <w:trHeight w:val="102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4" w:lineRule="exact"/>
              <w:ind w:left="0" w:right="0" w:firstLine="0"/>
              <w:jc w:val="left"/>
            </w:pPr>
            <w:r>
              <w:rPr>
                <w:color w:val="000000"/>
                <w:spacing w:val="0"/>
                <w:w w:val="100"/>
                <w:position w:val="0"/>
              </w:rPr>
              <w:t>莱芜市雪野湖旅 游产业发展有限 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履约保证金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14.23%</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6,000,000.00</w:t>
            </w:r>
          </w:p>
        </w:tc>
      </w:tr>
      <w:tr>
        <w:trPr>
          <w:trHeight w:val="1027"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left"/>
            </w:pPr>
            <w:r>
              <w:rPr>
                <w:color w:val="000000"/>
                <w:spacing w:val="0"/>
                <w:w w:val="100"/>
                <w:position w:val="0"/>
              </w:rPr>
              <w:t>重庆商社润物现 代农业开发有限 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履约保证金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14.23%</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3,000,000.00</w:t>
            </w:r>
          </w:p>
        </w:tc>
      </w:tr>
      <w:tr>
        <w:trPr>
          <w:trHeight w:val="715"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left"/>
            </w:pPr>
            <w:r>
              <w:rPr>
                <w:color w:val="000000"/>
                <w:spacing w:val="0"/>
                <w:w w:val="100"/>
                <w:position w:val="0"/>
              </w:rPr>
              <w:t>重庆国能投资开 发有限公司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履约保证金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9.48%</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2,000,000.00</w:t>
            </w:r>
          </w:p>
        </w:tc>
      </w:tr>
      <w:tr>
        <w:trPr>
          <w:trHeight w:val="1027"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left"/>
            </w:pPr>
            <w:r>
              <w:rPr>
                <w:color w:val="000000"/>
                <w:spacing w:val="0"/>
                <w:w w:val="100"/>
                <w:position w:val="0"/>
              </w:rPr>
              <w:t>重庆市万盛区国 能煤炭销售有限 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投标保证金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18,000,000.00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8.54%</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900,000.00</w:t>
            </w:r>
          </w:p>
        </w:tc>
      </w:tr>
      <w:tr>
        <w:trPr>
          <w:trHeight w:val="408"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129,460,000.00</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61.40%</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15,046,000.00</w:t>
            </w:r>
          </w:p>
        </w:tc>
      </w:tr>
    </w:tbl>
    <w:p>
      <w:pPr>
        <w:widowControl w:val="0"/>
        <w:spacing w:after="339" w:line="1" w:lineRule="exact"/>
      </w:pPr>
    </w:p>
    <w:p>
      <w:pPr>
        <w:pStyle w:val="Style52"/>
        <w:keepNext/>
        <w:keepLines/>
        <w:widowControl w:val="0"/>
        <w:shd w:val="clear" w:color="auto" w:fill="auto"/>
        <w:tabs>
          <w:tab w:pos="493" w:val="left"/>
        </w:tabs>
        <w:bidi w:val="0"/>
        <w:spacing w:before="0" w:after="340" w:line="240" w:lineRule="auto"/>
        <w:ind w:left="0" w:right="0" w:firstLine="0"/>
        <w:jc w:val="left"/>
      </w:pPr>
      <w:bookmarkStart w:id="1226" w:name="bookmark1226"/>
      <w:bookmarkStart w:id="1227" w:name="bookmark1227"/>
      <w:bookmarkStart w:id="1228" w:name="bookmark1228"/>
      <w:bookmarkStart w:id="1229" w:name="bookmark1229"/>
      <w:r>
        <w:rPr>
          <w:rFonts w:ascii="Times New Roman" w:eastAsia="Times New Roman" w:hAnsi="Times New Roman" w:cs="Times New Roman"/>
          <w:color w:val="000000"/>
          <w:spacing w:val="0"/>
          <w:w w:val="100"/>
          <w:position w:val="0"/>
        </w:rPr>
        <w:t>（</w:t>
      </w:r>
      <w:bookmarkEnd w:id="1228"/>
      <w:r>
        <w:rPr>
          <w:rFonts w:ascii="Times New Roman" w:eastAsia="Times New Roman" w:hAnsi="Times New Roman" w:cs="Times New Roman"/>
          <w:color w:val="000000"/>
          <w:spacing w:val="0"/>
          <w:w w:val="100"/>
          <w:position w:val="0"/>
        </w:rPr>
        <w:t>6</w:t>
      </w:r>
      <w:r>
        <w:rPr>
          <w:color w:val="000000"/>
          <w:spacing w:val="0"/>
          <w:w w:val="100"/>
          <w:position w:val="0"/>
        </w:rPr>
        <w:t>）</w:t>
        <w:tab/>
        <w:t>涉及政府补助的应收款项</w:t>
      </w:r>
      <w:bookmarkEnd w:id="1226"/>
      <w:bookmarkEnd w:id="1227"/>
      <w:bookmarkEnd w:id="1229"/>
    </w:p>
    <w:p>
      <w:pPr>
        <w:pStyle w:val="Style52"/>
        <w:keepNext/>
        <w:keepLines/>
        <w:widowControl w:val="0"/>
        <w:shd w:val="clear" w:color="auto" w:fill="auto"/>
        <w:tabs>
          <w:tab w:pos="493" w:val="left"/>
        </w:tabs>
        <w:bidi w:val="0"/>
        <w:spacing w:before="0" w:after="340" w:line="240" w:lineRule="auto"/>
        <w:ind w:left="0" w:right="0" w:firstLine="0"/>
        <w:jc w:val="left"/>
      </w:pPr>
      <w:bookmarkStart w:id="1230" w:name="bookmark1230"/>
      <w:bookmarkStart w:id="1231" w:name="bookmark1231"/>
      <w:bookmarkStart w:id="1232" w:name="bookmark1232"/>
      <w:bookmarkStart w:id="1233" w:name="bookmark1233"/>
      <w:r>
        <w:rPr>
          <w:rFonts w:ascii="Times New Roman" w:eastAsia="Times New Roman" w:hAnsi="Times New Roman" w:cs="Times New Roman"/>
          <w:color w:val="000000"/>
          <w:spacing w:val="0"/>
          <w:w w:val="100"/>
          <w:position w:val="0"/>
        </w:rPr>
        <w:t>（</w:t>
      </w:r>
      <w:bookmarkEnd w:id="1232"/>
      <w:r>
        <w:rPr>
          <w:rFonts w:ascii="Times New Roman" w:eastAsia="Times New Roman" w:hAnsi="Times New Roman" w:cs="Times New Roman"/>
          <w:color w:val="000000"/>
          <w:spacing w:val="0"/>
          <w:w w:val="100"/>
          <w:position w:val="0"/>
        </w:rPr>
        <w:t>7</w:t>
      </w:r>
      <w:r>
        <w:rPr>
          <w:color w:val="000000"/>
          <w:spacing w:val="0"/>
          <w:w w:val="100"/>
          <w:position w:val="0"/>
        </w:rPr>
        <w:t>）</w:t>
        <w:tab/>
        <w:t>因金融资产转移而终止确认的其他应收款</w:t>
      </w:r>
      <w:bookmarkEnd w:id="1230"/>
      <w:bookmarkEnd w:id="1231"/>
      <w:bookmarkEnd w:id="1233"/>
    </w:p>
    <w:p>
      <w:pPr>
        <w:pStyle w:val="Style52"/>
        <w:keepNext/>
        <w:keepLines/>
        <w:widowControl w:val="0"/>
        <w:shd w:val="clear" w:color="auto" w:fill="auto"/>
        <w:tabs>
          <w:tab w:pos="493" w:val="left"/>
        </w:tabs>
        <w:bidi w:val="0"/>
        <w:spacing w:before="0" w:after="340" w:line="240" w:lineRule="auto"/>
        <w:ind w:left="0" w:right="0" w:firstLine="0"/>
        <w:jc w:val="left"/>
      </w:pPr>
      <w:bookmarkStart w:id="1234" w:name="bookmark1234"/>
      <w:bookmarkStart w:id="1235" w:name="bookmark1235"/>
      <w:bookmarkStart w:id="1236" w:name="bookmark1236"/>
      <w:bookmarkStart w:id="1237" w:name="bookmark1237"/>
      <w:r>
        <w:rPr>
          <w:color w:val="000000"/>
          <w:spacing w:val="0"/>
          <w:w w:val="100"/>
          <w:position w:val="0"/>
        </w:rPr>
        <w:t>（</w:t>
      </w:r>
      <w:bookmarkEnd w:id="1236"/>
      <w:r>
        <w:rPr>
          <w:rFonts w:ascii="Times New Roman" w:eastAsia="Times New Roman" w:hAnsi="Times New Roman" w:cs="Times New Roman"/>
          <w:color w:val="000000"/>
          <w:spacing w:val="0"/>
          <w:w w:val="100"/>
          <w:position w:val="0"/>
        </w:rPr>
        <w:t>8</w:t>
      </w:r>
      <w:r>
        <w:rPr>
          <w:color w:val="000000"/>
          <w:spacing w:val="0"/>
          <w:w w:val="100"/>
          <w:position w:val="0"/>
        </w:rPr>
        <w:t>）</w:t>
        <w:tab/>
        <w:t>转移其他应收款且继续涉入形成的资产、负债金额</w:t>
      </w:r>
      <w:bookmarkEnd w:id="1234"/>
      <w:bookmarkEnd w:id="1235"/>
      <w:bookmarkEnd w:id="1237"/>
    </w:p>
    <w:p>
      <w:pPr>
        <w:pStyle w:val="Style95"/>
        <w:keepNext w:val="0"/>
        <w:keepLines w:val="0"/>
        <w:widowControl w:val="0"/>
        <w:shd w:val="clear" w:color="auto" w:fill="auto"/>
        <w:tabs>
          <w:tab w:pos="810" w:val="left"/>
        </w:tabs>
        <w:bidi w:val="0"/>
        <w:spacing w:before="0" w:after="0" w:line="298" w:lineRule="exact"/>
        <w:ind w:left="0" w:right="0" w:firstLine="440"/>
        <w:jc w:val="left"/>
      </w:pPr>
      <w:bookmarkStart w:id="1238" w:name="bookmark1238"/>
      <w:r>
        <w:rPr>
          <w:color w:val="000000"/>
          <w:spacing w:val="0"/>
          <w:w w:val="100"/>
          <w:position w:val="0"/>
        </w:rPr>
        <w:t>1</w:t>
      </w:r>
      <w:bookmarkEnd w:id="1238"/>
      <w:r>
        <w:rPr>
          <w:color w:val="000000"/>
          <w:spacing w:val="0"/>
          <w:w w:val="100"/>
          <w:position w:val="0"/>
        </w:rPr>
        <w:t>）</w:t>
        <w:tab/>
      </w:r>
      <w:r>
        <w:rPr>
          <w:color w:val="000000"/>
          <w:spacing w:val="0"/>
          <w:w w:val="100"/>
          <w:position w:val="0"/>
        </w:rPr>
        <w:t>本期公司转让深圳在乎传媒科技有限公司</w:t>
      </w:r>
      <w:r>
        <w:rPr>
          <w:color w:val="000000"/>
          <w:spacing w:val="0"/>
          <w:w w:val="100"/>
          <w:position w:val="0"/>
        </w:rPr>
        <w:t>22%</w:t>
      </w:r>
      <w:r>
        <w:rPr>
          <w:color w:val="000000"/>
          <w:spacing w:val="0"/>
          <w:w w:val="100"/>
          <w:position w:val="0"/>
        </w:rPr>
        <w:t>的股权，由成本法转权益法核算，处置日其他应收账 款坏账准备</w:t>
      </w:r>
      <w:r>
        <w:rPr>
          <w:color w:val="000000"/>
          <w:spacing w:val="0"/>
          <w:w w:val="100"/>
          <w:position w:val="0"/>
        </w:rPr>
        <w:t>14,501.96</w:t>
      </w:r>
      <w:r>
        <w:rPr>
          <w:color w:val="000000"/>
          <w:spacing w:val="0"/>
          <w:w w:val="100"/>
          <w:position w:val="0"/>
        </w:rPr>
        <w:t>元。</w:t>
      </w:r>
    </w:p>
    <w:p>
      <w:pPr>
        <w:pStyle w:val="Style95"/>
        <w:keepNext w:val="0"/>
        <w:keepLines w:val="0"/>
        <w:widowControl w:val="0"/>
        <w:shd w:val="clear" w:color="auto" w:fill="auto"/>
        <w:tabs>
          <w:tab w:pos="827" w:val="left"/>
        </w:tabs>
        <w:bidi w:val="0"/>
        <w:spacing w:before="0" w:after="60" w:line="298" w:lineRule="exact"/>
        <w:ind w:left="0" w:right="0" w:firstLine="440"/>
        <w:jc w:val="left"/>
      </w:pPr>
      <w:bookmarkStart w:id="1239" w:name="bookmark1239"/>
      <w:r>
        <w:rPr>
          <w:color w:val="000000"/>
          <w:spacing w:val="0"/>
          <w:w w:val="100"/>
          <w:position w:val="0"/>
        </w:rPr>
        <w:t>2</w:t>
      </w:r>
      <w:bookmarkEnd w:id="1239"/>
      <w:r>
        <w:rPr>
          <w:color w:val="000000"/>
          <w:spacing w:val="0"/>
          <w:w w:val="100"/>
          <w:position w:val="0"/>
        </w:rPr>
        <w:t>）</w:t>
        <w:tab/>
      </w:r>
      <w:r>
        <w:rPr>
          <w:color w:val="000000"/>
          <w:spacing w:val="0"/>
          <w:w w:val="100"/>
          <w:position w:val="0"/>
        </w:rPr>
        <w:t>单项金额不重大但单独计提坏账准备的其他应收款：</w:t>
      </w:r>
    </w:p>
    <w:p>
      <w:pPr>
        <w:widowControl w:val="0"/>
        <w:jc w:val="center"/>
        <w:rPr>
          <w:sz w:val="2"/>
          <w:szCs w:val="2"/>
        </w:rPr>
      </w:pPr>
      <w:r>
        <w:drawing>
          <wp:inline>
            <wp:extent cx="5919470" cy="755650"/>
            <wp:docPr id="44" name="Picutre 44"/>
            <a:graphic xmlns:a="http://schemas.openxmlformats.org/drawingml/2006/main">
              <a:graphicData uri="http://schemas.openxmlformats.org/drawingml/2006/picture">
                <pic:pic xmlns:pic="http://schemas.openxmlformats.org/drawingml/2006/picture">
                  <pic:nvPicPr>
                    <pic:cNvPr id="44" name="Picture 44"/>
                    <pic:cNvPicPr/>
                  </pic:nvPicPr>
                  <pic:blipFill>
                    <a:blip r:embed="rId29"/>
                    <a:stretch/>
                  </pic:blipFill>
                  <pic:spPr>
                    <a:xfrm>
                      <a:ext cx="5919470" cy="755650"/>
                    </a:xfrm>
                    <a:prstGeom prst="rect"/>
                  </pic:spPr>
                </pic:pic>
              </a:graphicData>
            </a:graphic>
          </wp:inline>
        </w:drawing>
      </w:r>
    </w:p>
    <w:p>
      <w:pPr>
        <w:widowControl w:val="0"/>
        <w:spacing w:after="59" w:line="1" w:lineRule="exact"/>
      </w:pPr>
    </w:p>
    <w:p>
      <w:pPr>
        <w:pStyle w:val="Style95"/>
        <w:keepNext w:val="0"/>
        <w:keepLines w:val="0"/>
        <w:widowControl w:val="0"/>
        <w:shd w:val="clear" w:color="auto" w:fill="auto"/>
        <w:bidi w:val="0"/>
        <w:spacing w:before="0" w:after="340" w:line="240" w:lineRule="auto"/>
        <w:ind w:left="0" w:right="0" w:firstLine="440"/>
        <w:jc w:val="left"/>
      </w:pPr>
      <w:bookmarkStart w:id="1240" w:name="bookmark1240"/>
      <w:r>
        <w:rPr>
          <w:color w:val="000000"/>
          <w:spacing w:val="0"/>
          <w:w w:val="100"/>
          <w:position w:val="0"/>
        </w:rPr>
        <w:t>3</w:t>
      </w:r>
      <w:bookmarkEnd w:id="1240"/>
      <w:r>
        <w:rPr>
          <w:color w:val="000000"/>
          <w:spacing w:val="0"/>
          <w:w w:val="100"/>
          <w:position w:val="0"/>
        </w:rPr>
        <w:t>）</w:t>
      </w:r>
      <w:r>
        <w:rPr>
          <w:color w:val="000000"/>
          <w:spacing w:val="0"/>
          <w:w w:val="100"/>
          <w:position w:val="0"/>
        </w:rPr>
        <w:t>报告期内公司无终止确认的其他应收款的情况。</w:t>
      </w:r>
      <w:r>
        <w:br w:type="page"/>
      </w:r>
    </w:p>
    <w:p>
      <w:pPr>
        <w:pStyle w:val="Style95"/>
        <w:keepNext w:val="0"/>
        <w:keepLines w:val="0"/>
        <w:widowControl w:val="0"/>
        <w:shd w:val="clear" w:color="auto" w:fill="auto"/>
        <w:bidi w:val="0"/>
        <w:spacing w:before="0" w:after="380" w:line="240" w:lineRule="auto"/>
        <w:ind w:left="0" w:right="0" w:firstLine="460"/>
        <w:jc w:val="left"/>
      </w:pPr>
      <w:bookmarkStart w:id="1241" w:name="bookmark1241"/>
      <w:r>
        <w:rPr>
          <w:color w:val="000000"/>
          <w:spacing w:val="0"/>
          <w:w w:val="100"/>
          <w:position w:val="0"/>
        </w:rPr>
        <w:t>4</w:t>
      </w:r>
      <w:bookmarkEnd w:id="1241"/>
      <w:r>
        <w:rPr>
          <w:color w:val="000000"/>
          <w:spacing w:val="0"/>
          <w:w w:val="100"/>
          <w:position w:val="0"/>
        </w:rPr>
        <w:t>）</w:t>
      </w:r>
      <w:r>
        <w:rPr>
          <w:color w:val="000000"/>
          <w:spacing w:val="0"/>
          <w:w w:val="100"/>
          <w:position w:val="0"/>
        </w:rPr>
        <w:t>报告期内公司无以其他应收款进行证券化的交易情况。</w:t>
      </w:r>
    </w:p>
    <w:p>
      <w:pPr>
        <w:pStyle w:val="Style34"/>
        <w:keepNext/>
        <w:keepLines/>
        <w:widowControl w:val="0"/>
        <w:shd w:val="clear" w:color="auto" w:fill="auto"/>
        <w:bidi w:val="0"/>
        <w:spacing w:before="0" w:after="380" w:line="240" w:lineRule="auto"/>
        <w:ind w:left="0" w:right="0" w:firstLine="0"/>
        <w:jc w:val="left"/>
      </w:pPr>
      <w:bookmarkStart w:id="1242" w:name="bookmark1242"/>
      <w:bookmarkStart w:id="1243" w:name="bookmark1243"/>
      <w:bookmarkStart w:id="1244" w:name="bookmark1244"/>
      <w:r>
        <w:rPr>
          <w:rFonts w:ascii="Times New Roman" w:eastAsia="Times New Roman" w:hAnsi="Times New Roman" w:cs="Times New Roman"/>
          <w:color w:val="000000"/>
          <w:spacing w:val="0"/>
          <w:w w:val="100"/>
          <w:position w:val="0"/>
        </w:rPr>
        <w:t>10</w:t>
      </w:r>
      <w:r>
        <w:rPr>
          <w:color w:val="000000"/>
          <w:spacing w:val="0"/>
          <w:w w:val="100"/>
          <w:position w:val="0"/>
        </w:rPr>
        <w:t>、存货</w:t>
      </w:r>
      <w:bookmarkEnd w:id="1242"/>
      <w:bookmarkEnd w:id="1243"/>
      <w:bookmarkEnd w:id="1244"/>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公司是否需要遵守房地产行业的披露要求</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否</w:t>
      </w:r>
    </w:p>
    <w:p>
      <w:pPr>
        <w:pStyle w:val="Style52"/>
        <w:keepNext/>
        <w:keepLines/>
        <w:widowControl w:val="0"/>
        <w:shd w:val="clear" w:color="auto" w:fill="auto"/>
        <w:bidi w:val="0"/>
        <w:spacing w:before="0" w:line="240" w:lineRule="auto"/>
        <w:ind w:left="0" w:right="0" w:firstLine="0"/>
        <w:jc w:val="left"/>
      </w:pPr>
      <w:bookmarkStart w:id="1245" w:name="bookmark1245"/>
      <w:bookmarkStart w:id="1246" w:name="bookmark1246"/>
      <w:bookmarkStart w:id="1247" w:name="bookmark1247"/>
      <w:bookmarkStart w:id="1248" w:name="bookmark1248"/>
      <w:r>
        <w:rPr>
          <w:color w:val="000000"/>
          <w:spacing w:val="0"/>
          <w:w w:val="100"/>
          <w:position w:val="0"/>
        </w:rPr>
        <w:t>（</w:t>
      </w:r>
      <w:bookmarkEnd w:id="1247"/>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1245"/>
      <w:bookmarkEnd w:id="1246"/>
      <w:bookmarkEnd w:id="1248"/>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00"/>
              <w:jc w:val="left"/>
            </w:pPr>
            <w:r>
              <w:rPr>
                <w:color w:val="000000"/>
                <w:spacing w:val="0"/>
                <w:w w:val="100"/>
                <w:position w:val="0"/>
              </w:rPr>
              <w:t>跌价准备</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00"/>
              <w:jc w:val="left"/>
            </w:pPr>
            <w:r>
              <w:rPr>
                <w:color w:val="000000"/>
                <w:spacing w:val="0"/>
                <w:w w:val="100"/>
                <w:position w:val="0"/>
              </w:rPr>
              <w:t>跌价准备</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67,927,409.67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67,927,409.67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56,873,400.19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56,873,400.19</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在产品</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21,310,483.33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21,310,483.33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21,833,764.94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21,833,764.94</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122,675,908.22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3,936,299.91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118,739,608.31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119,945,254.31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2,326,190.99</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117,619,063.32</w:t>
            </w: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周转材料</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545,238.38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545,238.38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1,208,029.19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1,208,029.19</w:t>
            </w: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left"/>
            </w:pPr>
            <w:r>
              <w:rPr>
                <w:color w:val="000000"/>
                <w:spacing w:val="0"/>
                <w:w w:val="100"/>
                <w:position w:val="0"/>
              </w:rPr>
              <w:t>消耗性生物资 产</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13,017,595.51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13,017,595.51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5,310,660.00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5,310,660.00</w:t>
            </w:r>
          </w:p>
        </w:tc>
      </w:tr>
      <w:tr>
        <w:trPr>
          <w:trHeight w:val="1027"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left"/>
            </w:pPr>
            <w:r>
              <w:rPr>
                <w:color w:val="000000"/>
                <w:spacing w:val="0"/>
                <w:w w:val="100"/>
                <w:position w:val="0"/>
              </w:rPr>
              <w:t>建造合同形成 的已完工未结 算资产</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841,154,654.00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841,154,654.00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594,424,275.64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594,424,275.64</w:t>
            </w:r>
          </w:p>
        </w:tc>
      </w:tr>
      <w:tr>
        <w:trPr>
          <w:trHeight w:val="725"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1,066,631,289.</w:t>
            </w:r>
          </w:p>
          <w:p>
            <w:pPr>
              <w:pStyle w:val="Style10"/>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3,936,299.91</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1,062,694,989.</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799,595,384.27</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2,326,190.99</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797,269,193.28</w:t>
            </w:r>
          </w:p>
        </w:tc>
      </w:tr>
    </w:tbl>
    <w:p>
      <w:pPr>
        <w:widowControl w:val="0"/>
        <w:spacing w:after="119" w:line="1" w:lineRule="exact"/>
      </w:pPr>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公司是否需遵守《深圳证券交易所行业信息披露指引第</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号一上市公司从事种业、种植业务》的披露要求</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否</w:t>
      </w:r>
    </w:p>
    <w:p>
      <w:pPr>
        <w:pStyle w:val="Style52"/>
        <w:keepNext/>
        <w:keepLines/>
        <w:widowControl w:val="0"/>
        <w:shd w:val="clear" w:color="auto" w:fill="auto"/>
        <w:bidi w:val="0"/>
        <w:spacing w:before="0" w:line="240" w:lineRule="auto"/>
        <w:ind w:left="0" w:right="0" w:firstLine="140"/>
        <w:jc w:val="left"/>
      </w:pPr>
      <w:bookmarkStart w:id="1249" w:name="bookmark1249"/>
      <w:bookmarkStart w:id="1250" w:name="bookmark1250"/>
      <w:bookmarkStart w:id="1251" w:name="bookmark1251"/>
      <w:bookmarkStart w:id="1252" w:name="bookmark1252"/>
      <w:r>
        <w:rPr>
          <w:color w:val="000000"/>
          <w:spacing w:val="0"/>
          <w:w w:val="100"/>
          <w:position w:val="0"/>
        </w:rPr>
        <w:t>（</w:t>
      </w:r>
      <w:bookmarkEnd w:id="1251"/>
      <w:r>
        <w:rPr>
          <w:rFonts w:ascii="Times New Roman" w:eastAsia="Times New Roman" w:hAnsi="Times New Roman" w:cs="Times New Roman"/>
          <w:color w:val="000000"/>
          <w:spacing w:val="0"/>
          <w:w w:val="100"/>
          <w:position w:val="0"/>
        </w:rPr>
        <w:t>2</w:t>
      </w:r>
      <w:r>
        <w:rPr>
          <w:color w:val="000000"/>
          <w:spacing w:val="0"/>
          <w:w w:val="100"/>
          <w:position w:val="0"/>
        </w:rPr>
        <w:t>）存货跌价准备</w:t>
      </w:r>
      <w:bookmarkEnd w:id="1249"/>
      <w:bookmarkEnd w:id="1250"/>
      <w:bookmarkEnd w:id="1252"/>
    </w:p>
    <w:p>
      <w:pPr>
        <w:pStyle w:val="Style2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373"/>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2"/>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220"/>
              <w:jc w:val="left"/>
            </w:pPr>
            <w:r>
              <w:rPr>
                <w:color w:val="000000"/>
                <w:spacing w:val="0"/>
                <w:w w:val="100"/>
                <w:position w:val="0"/>
              </w:rPr>
              <w:t>转回或转销</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2,326,190.99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3,122,458.70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1,512,349.78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3,936,299.91</w:t>
            </w:r>
          </w:p>
        </w:tc>
      </w:tr>
      <w:tr>
        <w:trPr>
          <w:trHeight w:val="413"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2,326,190.99</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3,122,458.70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1,512,349.78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3,936,299.91</w:t>
            </w:r>
          </w:p>
        </w:tc>
      </w:tr>
    </w:tbl>
    <w:p>
      <w:pPr>
        <w:widowControl w:val="0"/>
        <w:spacing w:after="119" w:line="1" w:lineRule="exact"/>
      </w:pPr>
    </w:p>
    <w:tbl>
      <w:tblPr>
        <w:tblOverlap w:val="never"/>
        <w:jc w:val="center"/>
        <w:tblLayout w:type="fixed"/>
      </w:tblPr>
      <w:tblGrid>
        <w:gridCol w:w="1910"/>
        <w:gridCol w:w="2630"/>
        <w:gridCol w:w="1142"/>
        <w:gridCol w:w="1344"/>
        <w:gridCol w:w="2534"/>
      </w:tblGrid>
      <w:tr>
        <w:trPr>
          <w:trHeight w:val="586" w:hRule="exact"/>
        </w:trPr>
        <w:tc>
          <w:tcPr>
            <w:tcBorders>
              <w:top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rPr>
                <w:sz w:val="16"/>
                <w:szCs w:val="16"/>
              </w:rPr>
            </w:pPr>
            <w:r>
              <w:rPr>
                <w:rFonts w:ascii="SimHei" w:eastAsia="SimHei" w:hAnsi="SimHei" w:cs="SimHei"/>
                <w:color w:val="000000"/>
                <w:spacing w:val="0"/>
                <w:w w:val="100"/>
                <w:position w:val="0"/>
                <w:sz w:val="16"/>
                <w:szCs w:val="16"/>
              </w:rPr>
              <w:t>【页目</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240"/>
              <w:jc w:val="left"/>
              <w:rPr>
                <w:sz w:val="20"/>
                <w:szCs w:val="20"/>
              </w:rPr>
            </w:pPr>
            <w:r>
              <w:rPr>
                <w:b/>
                <w:bCs/>
                <w:color w:val="28282A"/>
                <w:spacing w:val="0"/>
                <w:w w:val="100"/>
                <w:position w:val="0"/>
                <w:sz w:val="20"/>
                <w:szCs w:val="20"/>
              </w:rPr>
              <w:t>计准</w:t>
            </w: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exact"/>
              <w:ind w:left="0" w:right="0" w:firstLine="0"/>
              <w:jc w:val="center"/>
              <w:rPr>
                <w:sz w:val="20"/>
                <w:szCs w:val="20"/>
              </w:rPr>
            </w:pPr>
            <w:r>
              <w:rPr>
                <w:b/>
                <w:bCs/>
                <w:color w:val="000000"/>
                <w:spacing w:val="0"/>
                <w:w w:val="100"/>
                <w:position w:val="0"/>
                <w:sz w:val="20"/>
                <w:szCs w:val="20"/>
              </w:rPr>
              <w:t>本瞒 球骊准酬原 因</w:t>
            </w:r>
          </w:p>
        </w:tc>
      </w:tr>
      <w:tr>
        <w:trPr>
          <w:trHeight w:val="336" w:hRule="exact"/>
        </w:trPr>
        <w:tc>
          <w:tcPr>
            <w:tcBorders>
              <w:top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rPr>
                <w:sz w:val="20"/>
                <w:szCs w:val="20"/>
              </w:rPr>
            </w:pPr>
            <w:r>
              <w:rPr>
                <w:b/>
                <w:bCs/>
                <w:color w:val="00023E"/>
                <w:spacing w:val="0"/>
                <w:w w:val="100"/>
                <w:position w:val="0"/>
                <w:sz w:val="20"/>
                <w:szCs w:val="20"/>
              </w:rPr>
              <w:t>库存商品</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60"/>
              <w:jc w:val="left"/>
              <w:rPr>
                <w:sz w:val="20"/>
                <w:szCs w:val="20"/>
              </w:rPr>
            </w:pPr>
            <w:r>
              <w:rPr>
                <w:b/>
                <w:bCs/>
                <w:color w:val="34090D"/>
                <w:spacing w:val="0"/>
                <w:w w:val="100"/>
                <w:position w:val="0"/>
                <w:sz w:val="20"/>
                <w:szCs w:val="20"/>
              </w:rPr>
              <w:t>成本与可变现争值噩</w:t>
            </w:r>
          </w:p>
        </w:tc>
        <w:tc>
          <w:tcPr>
            <w:gridSpan w:val="2"/>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出售</w:t>
            </w:r>
          </w:p>
        </w:tc>
      </w:tr>
    </w:tbl>
    <w:p>
      <w:pPr>
        <w:spacing w:lineRule="exact" w:line="1"/>
        <w:rPr>
          <w:sz w:val="2"/>
          <w:szCs w:val="2"/>
        </w:rPr>
      </w:pPr>
      <w:r>
        <w:br w:type="page"/>
      </w:r>
    </w:p>
    <w:p>
      <w:pPr>
        <w:pStyle w:val="Style52"/>
        <w:keepNext/>
        <w:keepLines/>
        <w:widowControl w:val="0"/>
        <w:shd w:val="clear" w:color="auto" w:fill="auto"/>
        <w:bidi w:val="0"/>
        <w:spacing w:before="0" w:after="360" w:line="240" w:lineRule="auto"/>
        <w:ind w:left="0" w:right="0" w:firstLine="0"/>
        <w:jc w:val="left"/>
      </w:pPr>
      <w:bookmarkStart w:id="1253" w:name="bookmark1253"/>
      <w:bookmarkStart w:id="1254" w:name="bookmark1254"/>
      <w:bookmarkStart w:id="1255" w:name="bookmark1255"/>
      <w:bookmarkStart w:id="1256" w:name="bookmark1256"/>
      <w:r>
        <w:rPr>
          <w:color w:val="000000"/>
          <w:spacing w:val="0"/>
          <w:w w:val="100"/>
          <w:position w:val="0"/>
        </w:rPr>
        <w:t>（</w:t>
      </w:r>
      <w:bookmarkEnd w:id="1255"/>
      <w:r>
        <w:rPr>
          <w:rFonts w:ascii="Times New Roman" w:eastAsia="Times New Roman" w:hAnsi="Times New Roman" w:cs="Times New Roman"/>
          <w:color w:val="000000"/>
          <w:spacing w:val="0"/>
          <w:w w:val="100"/>
          <w:position w:val="0"/>
        </w:rPr>
        <w:t>3</w:t>
      </w:r>
      <w:r>
        <w:rPr>
          <w:color w:val="000000"/>
          <w:spacing w:val="0"/>
          <w:w w:val="100"/>
          <w:position w:val="0"/>
        </w:rPr>
        <w:t>）存货期末余额含有借款费用资本化金额的说明</w:t>
      </w:r>
      <w:bookmarkEnd w:id="1253"/>
      <w:bookmarkEnd w:id="1254"/>
      <w:bookmarkEnd w:id="1256"/>
      <w:r>
        <w:rPr>
          <w:color w:val="000000"/>
          <w:spacing w:val="0"/>
          <w:w w:val="100"/>
          <w:position w:val="0"/>
        </w:rPr>
        <w:t xml:space="preserve"> </w:t>
      </w:r>
      <w:r>
        <w:rPr>
          <w:rStyle w:val="CharStyle96"/>
          <w:b w:val="0"/>
          <w:bCs w:val="0"/>
        </w:rPr>
        <w:t>存货期末余额中无利息资本化金额。</w:t>
      </w:r>
    </w:p>
    <w:p>
      <w:pPr>
        <w:pStyle w:val="Style52"/>
        <w:keepNext/>
        <w:keepLines/>
        <w:widowControl w:val="0"/>
        <w:shd w:val="clear" w:color="auto" w:fill="auto"/>
        <w:bidi w:val="0"/>
        <w:spacing w:before="0" w:after="360" w:line="240" w:lineRule="auto"/>
        <w:ind w:left="0" w:right="0" w:firstLine="0"/>
        <w:jc w:val="left"/>
      </w:pPr>
      <w:bookmarkStart w:id="1257" w:name="bookmark1257"/>
      <w:bookmarkStart w:id="1258" w:name="bookmark1258"/>
      <w:bookmarkStart w:id="1259" w:name="bookmark1259"/>
      <w:bookmarkStart w:id="1260" w:name="bookmark1260"/>
      <w:r>
        <w:rPr>
          <w:color w:val="000000"/>
          <w:spacing w:val="0"/>
          <w:w w:val="100"/>
          <w:position w:val="0"/>
        </w:rPr>
        <w:t>（</w:t>
      </w:r>
      <w:bookmarkEnd w:id="1259"/>
      <w:r>
        <w:rPr>
          <w:rFonts w:ascii="Times New Roman" w:eastAsia="Times New Roman" w:hAnsi="Times New Roman" w:cs="Times New Roman"/>
          <w:color w:val="000000"/>
          <w:spacing w:val="0"/>
          <w:w w:val="100"/>
          <w:position w:val="0"/>
        </w:rPr>
        <w:t>4</w:t>
      </w:r>
      <w:r>
        <w:rPr>
          <w:color w:val="000000"/>
          <w:spacing w:val="0"/>
          <w:w w:val="100"/>
          <w:position w:val="0"/>
        </w:rPr>
        <w:t>）期末建造合同形成的已完工未结算资产情况</w:t>
      </w:r>
      <w:bookmarkEnd w:id="1257"/>
      <w:bookmarkEnd w:id="1258"/>
      <w:bookmarkEnd w:id="1260"/>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累计已发生成本</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1,682,711,925.70</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累计已确认毛利</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537,092,044.07</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60"/>
              <w:jc w:val="left"/>
            </w:pPr>
            <w:r>
              <w:rPr>
                <w:color w:val="000000"/>
                <w:spacing w:val="0"/>
                <w:w w:val="100"/>
                <w:position w:val="0"/>
              </w:rPr>
              <w:t>已办理结算的金额</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1,378,649,315.77</w:t>
            </w:r>
          </w:p>
        </w:tc>
      </w:tr>
      <w:tr>
        <w:trPr>
          <w:trHeight w:val="413"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建造合同形成的已完工未结算资产</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841,154,654.00</w:t>
            </w:r>
          </w:p>
        </w:tc>
      </w:tr>
    </w:tbl>
    <w:p>
      <w:pPr>
        <w:widowControl w:val="0"/>
        <w:spacing w:after="119" w:line="1" w:lineRule="exact"/>
      </w:pPr>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其他说明：</w:t>
      </w:r>
    </w:p>
    <w:p>
      <w:pPr>
        <w:pStyle w:val="Style9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存货期末余额中无利息资本化金额。</w:t>
      </w:r>
    </w:p>
    <w:p>
      <w:pPr>
        <w:pStyle w:val="Style34"/>
        <w:keepNext/>
        <w:keepLines/>
        <w:widowControl w:val="0"/>
        <w:shd w:val="clear" w:color="auto" w:fill="auto"/>
        <w:tabs>
          <w:tab w:pos="474" w:val="left"/>
        </w:tabs>
        <w:bidi w:val="0"/>
        <w:spacing w:before="0" w:line="240" w:lineRule="auto"/>
        <w:ind w:left="0" w:right="0" w:firstLine="0"/>
        <w:jc w:val="left"/>
      </w:pPr>
      <w:bookmarkStart w:id="1261" w:name="bookmark1261"/>
      <w:bookmarkStart w:id="1262" w:name="bookmark1262"/>
      <w:bookmarkStart w:id="1263" w:name="bookmark1263"/>
      <w:bookmarkStart w:id="1264" w:name="bookmark1264"/>
      <w:r>
        <w:rPr>
          <w:rFonts w:ascii="Times New Roman" w:eastAsia="Times New Roman" w:hAnsi="Times New Roman" w:cs="Times New Roman"/>
          <w:color w:val="000000"/>
          <w:spacing w:val="0"/>
          <w:w w:val="100"/>
          <w:position w:val="0"/>
        </w:rPr>
        <w:t>1</w:t>
      </w:r>
      <w:bookmarkEnd w:id="1263"/>
      <w:r>
        <w:rPr>
          <w:rFonts w:ascii="Times New Roman" w:eastAsia="Times New Roman" w:hAnsi="Times New Roman" w:cs="Times New Roman"/>
          <w:color w:val="000000"/>
          <w:spacing w:val="0"/>
          <w:w w:val="100"/>
          <w:position w:val="0"/>
        </w:rPr>
        <w:t>1</w:t>
      </w:r>
      <w:r>
        <w:rPr>
          <w:color w:val="000000"/>
          <w:spacing w:val="0"/>
          <w:w w:val="100"/>
          <w:position w:val="0"/>
        </w:rPr>
        <w:t>、</w:t>
        <w:tab/>
        <w:t>划分为持有待售的资产</w:t>
      </w:r>
      <w:bookmarkEnd w:id="1261"/>
      <w:bookmarkEnd w:id="1262"/>
      <w:bookmarkEnd w:id="1264"/>
    </w:p>
    <w:p>
      <w:pPr>
        <w:pStyle w:val="Style34"/>
        <w:keepNext/>
        <w:keepLines/>
        <w:widowControl w:val="0"/>
        <w:shd w:val="clear" w:color="auto" w:fill="auto"/>
        <w:tabs>
          <w:tab w:pos="474" w:val="left"/>
        </w:tabs>
        <w:bidi w:val="0"/>
        <w:spacing w:before="0" w:line="240" w:lineRule="auto"/>
        <w:ind w:left="0" w:right="0" w:firstLine="0"/>
        <w:jc w:val="left"/>
      </w:pPr>
      <w:bookmarkStart w:id="1265" w:name="bookmark1265"/>
      <w:bookmarkStart w:id="1266" w:name="bookmark1266"/>
      <w:bookmarkStart w:id="1267" w:name="bookmark1267"/>
      <w:bookmarkStart w:id="1268" w:name="bookmark1268"/>
      <w:r>
        <w:rPr>
          <w:rFonts w:ascii="Times New Roman" w:eastAsia="Times New Roman" w:hAnsi="Times New Roman" w:cs="Times New Roman"/>
          <w:color w:val="000000"/>
          <w:spacing w:val="0"/>
          <w:w w:val="100"/>
          <w:position w:val="0"/>
        </w:rPr>
        <w:t>1</w:t>
      </w:r>
      <w:bookmarkEnd w:id="1267"/>
      <w:r>
        <w:rPr>
          <w:rFonts w:ascii="Times New Roman" w:eastAsia="Times New Roman" w:hAnsi="Times New Roman" w:cs="Times New Roman"/>
          <w:color w:val="000000"/>
          <w:spacing w:val="0"/>
          <w:w w:val="100"/>
          <w:position w:val="0"/>
        </w:rPr>
        <w:t>2</w:t>
      </w:r>
      <w:r>
        <w:rPr>
          <w:color w:val="000000"/>
          <w:spacing w:val="0"/>
          <w:w w:val="100"/>
          <w:position w:val="0"/>
        </w:rPr>
        <w:t>、</w:t>
        <w:tab/>
        <w:t>一年内到期的非流动资产</w:t>
      </w:r>
      <w:bookmarkEnd w:id="1265"/>
      <w:bookmarkEnd w:id="1266"/>
      <w:bookmarkEnd w:id="1268"/>
    </w:p>
    <w:p>
      <w:pPr>
        <w:pStyle w:val="Style2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年内到期的长期待摊费用</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164,211.97</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120,247.52</w:t>
            </w:r>
          </w:p>
        </w:tc>
      </w:tr>
      <w:tr>
        <w:trPr>
          <w:trHeight w:val="413"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164,211.97</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120,247.52</w:t>
            </w:r>
          </w:p>
        </w:tc>
      </w:tr>
    </w:tbl>
    <w:p>
      <w:pPr>
        <w:widowControl w:val="0"/>
        <w:spacing w:after="359" w:line="1" w:lineRule="exact"/>
      </w:pPr>
    </w:p>
    <w:p>
      <w:pPr>
        <w:pStyle w:val="Style34"/>
        <w:keepNext/>
        <w:keepLines/>
        <w:widowControl w:val="0"/>
        <w:shd w:val="clear" w:color="auto" w:fill="auto"/>
        <w:bidi w:val="0"/>
        <w:spacing w:before="0" w:line="240" w:lineRule="auto"/>
        <w:ind w:left="0" w:right="0" w:firstLine="0"/>
        <w:jc w:val="left"/>
      </w:pPr>
      <w:bookmarkStart w:id="1269" w:name="bookmark1269"/>
      <w:bookmarkStart w:id="1270" w:name="bookmark1270"/>
      <w:bookmarkStart w:id="1271" w:name="bookmark1271"/>
      <w:bookmarkStart w:id="1272" w:name="bookmark1272"/>
      <w:r>
        <w:rPr>
          <w:rFonts w:ascii="Times New Roman" w:eastAsia="Times New Roman" w:hAnsi="Times New Roman" w:cs="Times New Roman"/>
          <w:color w:val="000000"/>
          <w:spacing w:val="0"/>
          <w:w w:val="100"/>
          <w:position w:val="0"/>
        </w:rPr>
        <w:t>1</w:t>
      </w:r>
      <w:bookmarkEnd w:id="1271"/>
      <w:r>
        <w:rPr>
          <w:rFonts w:ascii="Times New Roman" w:eastAsia="Times New Roman" w:hAnsi="Times New Roman" w:cs="Times New Roman"/>
          <w:color w:val="000000"/>
          <w:spacing w:val="0"/>
          <w:w w:val="100"/>
          <w:position w:val="0"/>
        </w:rPr>
        <w:t>3</w:t>
      </w:r>
      <w:r>
        <w:rPr>
          <w:color w:val="000000"/>
          <w:spacing w:val="0"/>
          <w:w w:val="100"/>
          <w:position w:val="0"/>
        </w:rPr>
        <w:t>、其他流动资产</w:t>
      </w:r>
      <w:bookmarkEnd w:id="1269"/>
      <w:bookmarkEnd w:id="1270"/>
      <w:bookmarkEnd w:id="1272"/>
    </w:p>
    <w:p>
      <w:pPr>
        <w:pStyle w:val="Style2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待抵扣进项税</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5,717,152.12</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135,872.55</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预缴税费</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640,127.62</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2,555,238.70</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待摊费用</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753,532.50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6,027,758.01</w:t>
            </w:r>
          </w:p>
        </w:tc>
      </w:tr>
      <w:tr>
        <w:trPr>
          <w:trHeight w:val="413"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7,110,812.24</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8,718,869.26</w:t>
            </w:r>
          </w:p>
        </w:tc>
      </w:tr>
    </w:tbl>
    <w:p>
      <w:pPr>
        <w:widowControl w:val="0"/>
        <w:spacing w:after="359" w:line="1" w:lineRule="exact"/>
      </w:pPr>
    </w:p>
    <w:p>
      <w:pPr>
        <w:pStyle w:val="Style34"/>
        <w:keepNext/>
        <w:keepLines/>
        <w:widowControl w:val="0"/>
        <w:shd w:val="clear" w:color="auto" w:fill="auto"/>
        <w:bidi w:val="0"/>
        <w:spacing w:before="0" w:line="240" w:lineRule="auto"/>
        <w:ind w:left="0" w:right="0" w:firstLine="0"/>
        <w:jc w:val="left"/>
      </w:pPr>
      <w:bookmarkStart w:id="1273" w:name="bookmark1273"/>
      <w:bookmarkStart w:id="1274" w:name="bookmark1274"/>
      <w:bookmarkStart w:id="1275" w:name="bookmark1275"/>
      <w:bookmarkStart w:id="1276" w:name="bookmark1276"/>
      <w:r>
        <w:rPr>
          <w:rFonts w:ascii="Times New Roman" w:eastAsia="Times New Roman" w:hAnsi="Times New Roman" w:cs="Times New Roman"/>
          <w:color w:val="000000"/>
          <w:spacing w:val="0"/>
          <w:w w:val="100"/>
          <w:position w:val="0"/>
        </w:rPr>
        <w:t>1</w:t>
      </w:r>
      <w:bookmarkEnd w:id="1275"/>
      <w:r>
        <w:rPr>
          <w:rFonts w:ascii="Times New Roman" w:eastAsia="Times New Roman" w:hAnsi="Times New Roman" w:cs="Times New Roman"/>
          <w:color w:val="000000"/>
          <w:spacing w:val="0"/>
          <w:w w:val="100"/>
          <w:position w:val="0"/>
        </w:rPr>
        <w:t>4</w:t>
      </w:r>
      <w:r>
        <w:rPr>
          <w:color w:val="000000"/>
          <w:spacing w:val="0"/>
          <w:w w:val="100"/>
          <w:position w:val="0"/>
        </w:rPr>
        <w:t>、可供出售金融资产</w:t>
      </w:r>
      <w:bookmarkEnd w:id="1273"/>
      <w:bookmarkEnd w:id="1274"/>
      <w:bookmarkEnd w:id="1276"/>
    </w:p>
    <w:p>
      <w:pPr>
        <w:pStyle w:val="Style52"/>
        <w:keepNext/>
        <w:keepLines/>
        <w:widowControl w:val="0"/>
        <w:shd w:val="clear" w:color="auto" w:fill="auto"/>
        <w:bidi w:val="0"/>
        <w:spacing w:before="0" w:after="360" w:line="240" w:lineRule="auto"/>
        <w:ind w:left="0" w:right="0" w:firstLine="0"/>
        <w:jc w:val="left"/>
      </w:pPr>
      <w:bookmarkStart w:id="1277" w:name="bookmark1277"/>
      <w:bookmarkStart w:id="1278" w:name="bookmark1278"/>
      <w:bookmarkStart w:id="1279" w:name="bookmark1279"/>
      <w:bookmarkStart w:id="1280" w:name="bookmark1280"/>
      <w:r>
        <w:rPr>
          <w:color w:val="000000"/>
          <w:spacing w:val="0"/>
          <w:w w:val="100"/>
          <w:position w:val="0"/>
        </w:rPr>
        <w:t>（</w:t>
      </w:r>
      <w:bookmarkEnd w:id="1279"/>
      <w:r>
        <w:rPr>
          <w:rFonts w:ascii="Times New Roman" w:eastAsia="Times New Roman" w:hAnsi="Times New Roman" w:cs="Times New Roman"/>
          <w:color w:val="000000"/>
          <w:spacing w:val="0"/>
          <w:w w:val="100"/>
          <w:position w:val="0"/>
        </w:rPr>
        <w:t>1</w:t>
      </w:r>
      <w:r>
        <w:rPr>
          <w:color w:val="000000"/>
          <w:spacing w:val="0"/>
          <w:w w:val="100"/>
          <w:position w:val="0"/>
        </w:rPr>
        <w:t>）可供出售金融资产情况</w:t>
      </w:r>
      <w:bookmarkEnd w:id="1277"/>
      <w:bookmarkEnd w:id="1278"/>
      <w:bookmarkEnd w:id="1280"/>
    </w:p>
    <w:p>
      <w:pPr>
        <w:pStyle w:val="Style2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006"/>
        <w:gridCol w:w="3586"/>
        <w:gridCol w:w="3989"/>
      </w:tblGrid>
      <w:tr>
        <w:trPr>
          <w:trHeight w:val="418"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spacing w:lineRule="exact" w:line="1"/>
        <w:rPr>
          <w:sz w:val="2"/>
          <w:szCs w:val="2"/>
        </w:rPr>
      </w:pPr>
      <w:r>
        <w:br w:type="page"/>
      </w:r>
    </w:p>
    <w:tbl>
      <w:tblPr>
        <w:tblOverlap w:val="never"/>
        <w:jc w:val="center"/>
        <w:tblLayout w:type="fixed"/>
      </w:tblPr>
      <w:tblGrid>
        <w:gridCol w:w="2006"/>
        <w:gridCol w:w="1195"/>
        <w:gridCol w:w="1195"/>
        <w:gridCol w:w="1195"/>
        <w:gridCol w:w="1248"/>
        <w:gridCol w:w="1368"/>
        <w:gridCol w:w="1373"/>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24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26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可供出售权益工具：</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17,050,000.0</w:t>
            </w:r>
          </w:p>
          <w:p>
            <w:pPr>
              <w:pStyle w:val="Style10"/>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17,050,000.0</w:t>
            </w:r>
          </w:p>
          <w:p>
            <w:pPr>
              <w:pStyle w:val="Style10"/>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12,050,000.0</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12,050,000.00</w:t>
            </w: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60"/>
              <w:jc w:val="left"/>
            </w:pPr>
            <w:r>
              <w:rPr>
                <w:color w:val="000000"/>
                <w:spacing w:val="0"/>
                <w:w w:val="100"/>
                <w:position w:val="0"/>
              </w:rPr>
              <w:t>按成本计量的</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17,050,000.0</w:t>
            </w:r>
          </w:p>
          <w:p>
            <w:pPr>
              <w:pStyle w:val="Style10"/>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17,050,000.0</w:t>
            </w:r>
          </w:p>
          <w:p>
            <w:pPr>
              <w:pStyle w:val="Style10"/>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12,050,000.0</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12,050,000.00</w:t>
            </w:r>
          </w:p>
        </w:tc>
      </w:tr>
      <w:tr>
        <w:trPr>
          <w:trHeight w:val="725"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17,050,000.0</w:t>
            </w:r>
          </w:p>
          <w:p>
            <w:pPr>
              <w:pStyle w:val="Style10"/>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17,050,000.0</w:t>
            </w:r>
          </w:p>
          <w:p>
            <w:pPr>
              <w:pStyle w:val="Style10"/>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12,050,000.0</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12,050,000.00</w:t>
            </w:r>
          </w:p>
        </w:tc>
      </w:tr>
    </w:tbl>
    <w:p>
      <w:pPr>
        <w:widowControl w:val="0"/>
        <w:spacing w:after="359" w:line="1" w:lineRule="exact"/>
      </w:pPr>
    </w:p>
    <w:p>
      <w:pPr>
        <w:pStyle w:val="Style52"/>
        <w:keepNext/>
        <w:keepLines/>
        <w:widowControl w:val="0"/>
        <w:numPr>
          <w:ilvl w:val="0"/>
          <w:numId w:val="43"/>
        </w:numPr>
        <w:shd w:val="clear" w:color="auto" w:fill="auto"/>
        <w:tabs>
          <w:tab w:pos="493" w:val="left"/>
        </w:tabs>
        <w:bidi w:val="0"/>
        <w:spacing w:before="0" w:after="360" w:line="240" w:lineRule="auto"/>
        <w:ind w:left="0" w:right="0" w:firstLine="0"/>
        <w:jc w:val="left"/>
      </w:pPr>
      <w:bookmarkStart w:id="1281" w:name="bookmark1281"/>
      <w:bookmarkStart w:id="1282" w:name="bookmark1282"/>
      <w:bookmarkStart w:id="1283" w:name="bookmark1283"/>
      <w:bookmarkStart w:id="1284" w:name="bookmark1284"/>
      <w:bookmarkEnd w:id="1283"/>
      <w:r>
        <w:rPr>
          <w:color w:val="000000"/>
          <w:spacing w:val="0"/>
          <w:w w:val="100"/>
          <w:position w:val="0"/>
        </w:rPr>
        <w:t>期末按公允价值计量的可供出售金融资产</w:t>
      </w:r>
      <w:bookmarkEnd w:id="1281"/>
      <w:bookmarkEnd w:id="1282"/>
      <w:bookmarkEnd w:id="1284"/>
    </w:p>
    <w:p>
      <w:pPr>
        <w:pStyle w:val="Style52"/>
        <w:keepNext/>
        <w:keepLines/>
        <w:widowControl w:val="0"/>
        <w:numPr>
          <w:ilvl w:val="0"/>
          <w:numId w:val="43"/>
        </w:numPr>
        <w:shd w:val="clear" w:color="auto" w:fill="auto"/>
        <w:tabs>
          <w:tab w:pos="493" w:val="left"/>
        </w:tabs>
        <w:bidi w:val="0"/>
        <w:spacing w:before="0" w:after="360" w:line="240" w:lineRule="auto"/>
        <w:ind w:left="0" w:right="0" w:firstLine="0"/>
        <w:jc w:val="left"/>
      </w:pPr>
      <w:bookmarkStart w:id="1285" w:name="bookmark1285"/>
      <w:bookmarkStart w:id="1286" w:name="bookmark1286"/>
      <w:bookmarkStart w:id="1287" w:name="bookmark1287"/>
      <w:bookmarkStart w:id="1288" w:name="bookmark1288"/>
      <w:bookmarkEnd w:id="1287"/>
      <w:r>
        <w:rPr>
          <w:color w:val="000000"/>
          <w:spacing w:val="0"/>
          <w:w w:val="100"/>
          <w:position w:val="0"/>
        </w:rPr>
        <w:t>期末按成本计量的可供出售金融资产</w:t>
      </w:r>
      <w:bookmarkEnd w:id="1285"/>
      <w:bookmarkEnd w:id="1286"/>
      <w:bookmarkEnd w:id="1288"/>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69"/>
        <w:gridCol w:w="869"/>
        <w:gridCol w:w="869"/>
        <w:gridCol w:w="869"/>
        <w:gridCol w:w="874"/>
        <w:gridCol w:w="869"/>
        <w:gridCol w:w="869"/>
        <w:gridCol w:w="869"/>
        <w:gridCol w:w="874"/>
        <w:gridCol w:w="869"/>
        <w:gridCol w:w="878"/>
      </w:tblGrid>
      <w:tr>
        <w:trPr>
          <w:trHeight w:val="408" w:hRule="exact"/>
        </w:trPr>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被投资 单位</w:t>
            </w:r>
          </w:p>
        </w:tc>
        <w:tc>
          <w:tcPr>
            <w:gridSpan w:val="4"/>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4"/>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在被投 资单位 持股比 例</w:t>
            </w:r>
          </w:p>
        </w:tc>
        <w:tc>
          <w:tcPr>
            <w:vMerge w:val="restart"/>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本期现</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金红利</w:t>
            </w:r>
          </w:p>
        </w:tc>
      </w:tr>
      <w:tr>
        <w:trPr>
          <w:trHeight w:val="936"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本期增 加</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本期减 少</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本期增 加</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本期减 少</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651"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四川融 圣投资 管理股 份有限 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w:t>
            </w:r>
          </w:p>
          <w:p>
            <w:pPr>
              <w:pStyle w:val="Style1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w:t>
            </w:r>
          </w:p>
          <w:p>
            <w:pPr>
              <w:pStyle w:val="Style1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3.57%</w:t>
            </w:r>
          </w:p>
        </w:tc>
        <w:tc>
          <w:tcPr>
            <w:tcBorders>
              <w:top w:val="single" w:sz="4"/>
              <w:left w:val="single" w:sz="4"/>
              <w:right w:val="single" w:sz="4"/>
            </w:tcBorders>
            <w:shd w:val="clear" w:color="auto" w:fill="FFFFFF"/>
            <w:vAlign w:val="top"/>
          </w:tcPr>
          <w:p>
            <w:pPr>
              <w:widowControl w:val="0"/>
              <w:rPr>
                <w:sz w:val="10"/>
                <w:szCs w:val="10"/>
              </w:rPr>
            </w:pPr>
          </w:p>
        </w:tc>
      </w:tr>
      <w:tr>
        <w:trPr>
          <w:trHeight w:val="1646"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四川泸 美供应 链管理 有限公 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1,500,00</w:t>
            </w:r>
          </w:p>
          <w:p>
            <w:pPr>
              <w:pStyle w:val="Style10"/>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1,500,00</w:t>
            </w:r>
          </w:p>
          <w:p>
            <w:pPr>
              <w:pStyle w:val="Style10"/>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13.04%</w:t>
            </w: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1" w:lineRule="exact"/>
              <w:ind w:left="0" w:right="0" w:firstLine="0"/>
              <w:jc w:val="both"/>
            </w:pPr>
            <w:r>
              <w:rPr>
                <w:color w:val="000000"/>
                <w:spacing w:val="0"/>
                <w:w w:val="100"/>
                <w:position w:val="0"/>
              </w:rPr>
              <w:t>成都商 业银行 蒲江鹤 山分理 处</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550,000.</w:t>
            </w:r>
          </w:p>
          <w:p>
            <w:pPr>
              <w:pStyle w:val="Style10"/>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550,000.</w:t>
            </w:r>
          </w:p>
          <w:p>
            <w:pPr>
              <w:pStyle w:val="Style10"/>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38,500.0</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651"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广州百 荣高商 务服务 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5,000,00</w:t>
            </w:r>
          </w:p>
          <w:p>
            <w:pPr>
              <w:pStyle w:val="Style10"/>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5,000,00</w:t>
            </w:r>
          </w:p>
          <w:p>
            <w:pPr>
              <w:pStyle w:val="Style10"/>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12.50%</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12,050,0</w:t>
            </w:r>
          </w:p>
          <w:p>
            <w:pPr>
              <w:pStyle w:val="Style1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5,000,00</w:t>
            </w:r>
          </w:p>
          <w:p>
            <w:pPr>
              <w:pStyle w:val="Style10"/>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17,050,0</w:t>
            </w:r>
          </w:p>
          <w:p>
            <w:pPr>
              <w:pStyle w:val="Style1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38,500.0</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spacing w:lineRule="exact" w:line="1"/>
        <w:rPr>
          <w:sz w:val="2"/>
          <w:szCs w:val="2"/>
        </w:rPr>
      </w:pPr>
      <w:r>
        <w:br w:type="page"/>
      </w:r>
    </w:p>
    <w:p>
      <w:pPr>
        <w:pStyle w:val="Style34"/>
        <w:keepNext/>
        <w:keepLines/>
        <w:widowControl w:val="0"/>
        <w:shd w:val="clear" w:color="auto" w:fill="auto"/>
        <w:tabs>
          <w:tab w:pos="474" w:val="left"/>
        </w:tabs>
        <w:bidi w:val="0"/>
        <w:spacing w:before="0" w:line="240" w:lineRule="auto"/>
        <w:ind w:left="0" w:right="0" w:firstLine="0"/>
        <w:jc w:val="left"/>
      </w:pPr>
      <w:bookmarkStart w:id="1289" w:name="bookmark1289"/>
      <w:bookmarkStart w:id="1290" w:name="bookmark1290"/>
      <w:bookmarkStart w:id="1291" w:name="bookmark1291"/>
      <w:bookmarkStart w:id="1292" w:name="bookmark1292"/>
      <w:r>
        <w:rPr>
          <w:rFonts w:ascii="Times New Roman" w:eastAsia="Times New Roman" w:hAnsi="Times New Roman" w:cs="Times New Roman"/>
          <w:color w:val="000000"/>
          <w:spacing w:val="0"/>
          <w:w w:val="100"/>
          <w:position w:val="0"/>
        </w:rPr>
        <w:t>1</w:t>
      </w:r>
      <w:bookmarkEnd w:id="1291"/>
      <w:r>
        <w:rPr>
          <w:rFonts w:ascii="Times New Roman" w:eastAsia="Times New Roman" w:hAnsi="Times New Roman" w:cs="Times New Roman"/>
          <w:color w:val="000000"/>
          <w:spacing w:val="0"/>
          <w:w w:val="100"/>
          <w:position w:val="0"/>
        </w:rPr>
        <w:t>5</w:t>
      </w:r>
      <w:r>
        <w:rPr>
          <w:color w:val="000000"/>
          <w:spacing w:val="0"/>
          <w:w w:val="100"/>
          <w:position w:val="0"/>
        </w:rPr>
        <w:t>、</w:t>
        <w:tab/>
        <w:t>持有至到期投资</w:t>
      </w:r>
      <w:bookmarkEnd w:id="1289"/>
      <w:bookmarkEnd w:id="1290"/>
      <w:bookmarkEnd w:id="1292"/>
    </w:p>
    <w:p>
      <w:pPr>
        <w:pStyle w:val="Style34"/>
        <w:keepNext/>
        <w:keepLines/>
        <w:widowControl w:val="0"/>
        <w:shd w:val="clear" w:color="auto" w:fill="auto"/>
        <w:tabs>
          <w:tab w:pos="474" w:val="left"/>
        </w:tabs>
        <w:bidi w:val="0"/>
        <w:spacing w:before="0" w:line="240" w:lineRule="auto"/>
        <w:ind w:left="0" w:right="0" w:firstLine="0"/>
        <w:jc w:val="left"/>
      </w:pPr>
      <w:bookmarkStart w:id="1293" w:name="bookmark1293"/>
      <w:bookmarkStart w:id="1294" w:name="bookmark1294"/>
      <w:bookmarkStart w:id="1295" w:name="bookmark1295"/>
      <w:bookmarkStart w:id="1296" w:name="bookmark1296"/>
      <w:r>
        <w:rPr>
          <w:rFonts w:ascii="Times New Roman" w:eastAsia="Times New Roman" w:hAnsi="Times New Roman" w:cs="Times New Roman"/>
          <w:color w:val="000000"/>
          <w:spacing w:val="0"/>
          <w:w w:val="100"/>
          <w:position w:val="0"/>
        </w:rPr>
        <w:t>1</w:t>
      </w:r>
      <w:bookmarkEnd w:id="1295"/>
      <w:r>
        <w:rPr>
          <w:rFonts w:ascii="Times New Roman" w:eastAsia="Times New Roman" w:hAnsi="Times New Roman" w:cs="Times New Roman"/>
          <w:color w:val="000000"/>
          <w:spacing w:val="0"/>
          <w:w w:val="100"/>
          <w:position w:val="0"/>
        </w:rPr>
        <w:t>6</w:t>
      </w:r>
      <w:r>
        <w:rPr>
          <w:color w:val="000000"/>
          <w:spacing w:val="0"/>
          <w:w w:val="100"/>
          <w:position w:val="0"/>
        </w:rPr>
        <w:t>、</w:t>
        <w:tab/>
        <w:t>长期应收款</w:t>
      </w:r>
      <w:bookmarkEnd w:id="1293"/>
      <w:bookmarkEnd w:id="1294"/>
      <w:bookmarkEnd w:id="1296"/>
    </w:p>
    <w:p>
      <w:pPr>
        <w:pStyle w:val="Style52"/>
        <w:keepNext/>
        <w:keepLines/>
        <w:widowControl w:val="0"/>
        <w:shd w:val="clear" w:color="auto" w:fill="auto"/>
        <w:bidi w:val="0"/>
        <w:spacing w:before="0" w:after="360" w:line="240" w:lineRule="auto"/>
        <w:ind w:left="0" w:right="0" w:firstLine="0"/>
        <w:jc w:val="left"/>
      </w:pPr>
      <w:bookmarkStart w:id="1297" w:name="bookmark1297"/>
      <w:bookmarkStart w:id="1298" w:name="bookmark1298"/>
      <w:bookmarkStart w:id="1299" w:name="bookmark1299"/>
      <w:bookmarkStart w:id="1300" w:name="bookmark1300"/>
      <w:r>
        <w:rPr>
          <w:color w:val="000000"/>
          <w:spacing w:val="0"/>
          <w:w w:val="100"/>
          <w:position w:val="0"/>
        </w:rPr>
        <w:t>（</w:t>
      </w:r>
      <w:bookmarkEnd w:id="1299"/>
      <w:r>
        <w:rPr>
          <w:rFonts w:ascii="Times New Roman" w:eastAsia="Times New Roman" w:hAnsi="Times New Roman" w:cs="Times New Roman"/>
          <w:color w:val="000000"/>
          <w:spacing w:val="0"/>
          <w:w w:val="100"/>
          <w:position w:val="0"/>
        </w:rPr>
        <w:t>1</w:t>
      </w:r>
      <w:r>
        <w:rPr>
          <w:color w:val="000000"/>
          <w:spacing w:val="0"/>
          <w:w w:val="100"/>
          <w:position w:val="0"/>
        </w:rPr>
        <w:t>）长期应收款情况</w:t>
      </w:r>
      <w:bookmarkEnd w:id="1297"/>
      <w:bookmarkEnd w:id="1298"/>
      <w:bookmarkEnd w:id="1300"/>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06"/>
        <w:gridCol w:w="1166"/>
        <w:gridCol w:w="1166"/>
        <w:gridCol w:w="1171"/>
        <w:gridCol w:w="1166"/>
        <w:gridCol w:w="1166"/>
        <w:gridCol w:w="1166"/>
        <w:gridCol w:w="1171"/>
      </w:tblGrid>
      <w:tr>
        <w:trPr>
          <w:trHeight w:val="408" w:hRule="exact"/>
        </w:trPr>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vMerge w:val="restart"/>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折现率区间</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220"/>
              <w:jc w:val="left"/>
            </w:pPr>
            <w:r>
              <w:rPr>
                <w:color w:val="000000"/>
                <w:spacing w:val="0"/>
                <w:w w:val="100"/>
                <w:position w:val="0"/>
              </w:rPr>
              <w:t>账面价值</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22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220"/>
              <w:jc w:val="left"/>
            </w:pPr>
            <w:r>
              <w:rPr>
                <w:color w:val="000000"/>
                <w:spacing w:val="0"/>
                <w:w w:val="100"/>
                <w:position w:val="0"/>
              </w:rPr>
              <w:t>账面价值</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长期应收款</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1,292,430,20</w:t>
            </w:r>
          </w:p>
          <w:p>
            <w:pPr>
              <w:pStyle w:val="Style10"/>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8.51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1,292,430,20</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926,496,266.</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926,496,266.</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1,292,430,20</w:t>
            </w:r>
          </w:p>
          <w:p>
            <w:pPr>
              <w:pStyle w:val="Style10"/>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8.51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1,292,430,20</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8.51</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926,496,266.</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926,496,266.</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w:t>
            </w:r>
          </w:p>
        </w:tc>
        <w:tc>
          <w:tcPr>
            <w:tcBorders>
              <w:top w:val="single" w:sz="4"/>
              <w:left w:val="single" w:sz="4"/>
              <w:bottom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59" w:line="1" w:lineRule="exact"/>
      </w:pPr>
    </w:p>
    <w:p>
      <w:pPr>
        <w:pStyle w:val="Style34"/>
        <w:keepNext/>
        <w:keepLines/>
        <w:widowControl w:val="0"/>
        <w:shd w:val="clear" w:color="auto" w:fill="auto"/>
        <w:bidi w:val="0"/>
        <w:spacing w:before="0" w:line="240" w:lineRule="auto"/>
        <w:ind w:left="0" w:right="0" w:firstLine="0"/>
        <w:jc w:val="left"/>
      </w:pPr>
      <w:bookmarkStart w:id="1301" w:name="bookmark1301"/>
      <w:bookmarkStart w:id="1302" w:name="bookmark1302"/>
      <w:bookmarkStart w:id="1303" w:name="bookmark1303"/>
      <w:bookmarkStart w:id="1304" w:name="bookmark1304"/>
      <w:r>
        <w:rPr>
          <w:rFonts w:ascii="Times New Roman" w:eastAsia="Times New Roman" w:hAnsi="Times New Roman" w:cs="Times New Roman"/>
          <w:color w:val="000000"/>
          <w:spacing w:val="0"/>
          <w:w w:val="100"/>
          <w:position w:val="0"/>
        </w:rPr>
        <w:t>1</w:t>
      </w:r>
      <w:bookmarkEnd w:id="1303"/>
      <w:r>
        <w:rPr>
          <w:rFonts w:ascii="Times New Roman" w:eastAsia="Times New Roman" w:hAnsi="Times New Roman" w:cs="Times New Roman"/>
          <w:color w:val="000000"/>
          <w:spacing w:val="0"/>
          <w:w w:val="100"/>
          <w:position w:val="0"/>
        </w:rPr>
        <w:t>7</w:t>
      </w:r>
      <w:r>
        <w:rPr>
          <w:color w:val="000000"/>
          <w:spacing w:val="0"/>
          <w:w w:val="100"/>
          <w:position w:val="0"/>
        </w:rPr>
        <w:t>、长期股权投资</w:t>
      </w:r>
      <w:bookmarkEnd w:id="1301"/>
      <w:bookmarkEnd w:id="1302"/>
      <w:bookmarkEnd w:id="1304"/>
    </w:p>
    <w:p>
      <w:pPr>
        <w:pStyle w:val="Style2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802"/>
        <w:gridCol w:w="797"/>
        <w:gridCol w:w="797"/>
        <w:gridCol w:w="797"/>
        <w:gridCol w:w="797"/>
        <w:gridCol w:w="802"/>
        <w:gridCol w:w="797"/>
        <w:gridCol w:w="797"/>
        <w:gridCol w:w="797"/>
        <w:gridCol w:w="802"/>
        <w:gridCol w:w="797"/>
        <w:gridCol w:w="806"/>
      </w:tblGrid>
      <w:tr>
        <w:trPr>
          <w:trHeight w:val="408" w:hRule="exact"/>
        </w:trPr>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被投资 单位</w:t>
            </w:r>
          </w:p>
        </w:tc>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期初余 额</w:t>
            </w:r>
          </w:p>
        </w:tc>
        <w:tc>
          <w:tcPr>
            <w:gridSpan w:val="8"/>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期末余 额</w:t>
            </w:r>
          </w:p>
        </w:tc>
        <w:tc>
          <w:tcPr>
            <w:vMerge w:val="restart"/>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减值准 备期末 余额</w:t>
            </w:r>
          </w:p>
        </w:tc>
      </w:tr>
      <w:tr>
        <w:trPr>
          <w:trHeight w:val="133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追加投 资</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减少投 资</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权益法 下确认 的投资 损益</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其他综 合收益 调整</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其他权 益变动</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宣告发 放现金 股利或 利润</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计提减 值准备</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2"/>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403" w:hRule="exact"/>
        </w:trPr>
        <w:tc>
          <w:tcPr>
            <w:gridSpan w:val="12"/>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2275"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both"/>
            </w:pPr>
            <w:r>
              <w:rPr>
                <w:color w:val="000000"/>
                <w:spacing w:val="0"/>
                <w:w w:val="100"/>
                <w:position w:val="0"/>
              </w:rPr>
              <w:t>重庆市 合川区 石庙子 水利综 合开发 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4,000,0</w:t>
            </w:r>
          </w:p>
          <w:p>
            <w:pPr>
              <w:pStyle w:val="Style10"/>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-31,356</w:t>
            </w:r>
          </w:p>
          <w:p>
            <w:pPr>
              <w:pStyle w:val="Style10"/>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3,968,6</w:t>
            </w:r>
          </w:p>
          <w:p>
            <w:pPr>
              <w:pStyle w:val="Style10"/>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43.82</w:t>
            </w: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深圳在 乎传媒 科技有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1,900,0</w:t>
            </w:r>
          </w:p>
          <w:p>
            <w:pPr>
              <w:pStyle w:val="Style10"/>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-1,315,</w:t>
            </w:r>
          </w:p>
          <w:p>
            <w:pPr>
              <w:pStyle w:val="Style1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491.02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584,50</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8.98</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4,553,1</w:t>
            </w:r>
          </w:p>
          <w:p>
            <w:pPr>
              <w:pStyle w:val="Style10"/>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52.80</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5,900,0</w:t>
            </w:r>
          </w:p>
          <w:p>
            <w:pPr>
              <w:pStyle w:val="Style10"/>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-1,346,</w:t>
            </w:r>
          </w:p>
          <w:p>
            <w:pPr>
              <w:pStyle w:val="Style1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847.20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4,553,1</w:t>
            </w:r>
          </w:p>
          <w:p>
            <w:pPr>
              <w:pStyle w:val="Style10"/>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52.80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1"/>
        <w:keepNext w:val="0"/>
        <w:keepLines w:val="0"/>
        <w:widowControl w:val="0"/>
        <w:shd w:val="clear" w:color="auto" w:fill="auto"/>
        <w:bidi w:val="0"/>
        <w:spacing w:before="0" w:after="380" w:line="317" w:lineRule="exact"/>
        <w:ind w:left="0" w:right="0" w:firstLine="420"/>
        <w:jc w:val="both"/>
      </w:pPr>
      <w:r>
        <w:rPr>
          <w:color w:val="000000"/>
          <w:spacing w:val="0"/>
          <w:w w:val="100"/>
          <w:position w:val="0"/>
        </w:rPr>
        <w:t>注：深圳在乎传媒科技有限公司本期由成本法改为权益法核算，投资款为剩余持股比例对应投资款，权益法确认的投 资收益为初始投资日起按剩余持股比例累计应确认的收益。</w:t>
      </w:r>
    </w:p>
    <w:p>
      <w:pPr>
        <w:pStyle w:val="Style34"/>
        <w:keepNext/>
        <w:keepLines/>
        <w:widowControl w:val="0"/>
        <w:shd w:val="clear" w:color="auto" w:fill="auto"/>
        <w:bidi w:val="0"/>
        <w:spacing w:before="0" w:after="380" w:line="240" w:lineRule="auto"/>
        <w:ind w:left="0" w:right="0" w:firstLine="0"/>
        <w:jc w:val="left"/>
      </w:pPr>
      <w:bookmarkStart w:id="1305" w:name="bookmark1305"/>
      <w:bookmarkStart w:id="1306" w:name="bookmark1306"/>
      <w:bookmarkStart w:id="1307" w:name="bookmark1307"/>
      <w:bookmarkStart w:id="1308" w:name="bookmark1308"/>
      <w:r>
        <w:rPr>
          <w:rFonts w:ascii="Times New Roman" w:eastAsia="Times New Roman" w:hAnsi="Times New Roman" w:cs="Times New Roman"/>
          <w:color w:val="000000"/>
          <w:spacing w:val="0"/>
          <w:w w:val="100"/>
          <w:position w:val="0"/>
        </w:rPr>
        <w:t>1</w:t>
      </w:r>
      <w:bookmarkEnd w:id="1307"/>
      <w:r>
        <w:rPr>
          <w:rFonts w:ascii="Times New Roman" w:eastAsia="Times New Roman" w:hAnsi="Times New Roman" w:cs="Times New Roman"/>
          <w:color w:val="000000"/>
          <w:spacing w:val="0"/>
          <w:w w:val="100"/>
          <w:position w:val="0"/>
        </w:rPr>
        <w:t>8</w:t>
      </w:r>
      <w:r>
        <w:rPr>
          <w:color w:val="000000"/>
          <w:spacing w:val="0"/>
          <w:w w:val="100"/>
          <w:position w:val="0"/>
        </w:rPr>
        <w:t>、投资性房地产</w:t>
      </w:r>
      <w:bookmarkEnd w:id="1305"/>
      <w:bookmarkEnd w:id="1306"/>
      <w:bookmarkEnd w:id="1308"/>
    </w:p>
    <w:p>
      <w:pPr>
        <w:pStyle w:val="Style52"/>
        <w:keepNext/>
        <w:keepLines/>
        <w:widowControl w:val="0"/>
        <w:numPr>
          <w:ilvl w:val="0"/>
          <w:numId w:val="45"/>
        </w:numPr>
        <w:shd w:val="clear" w:color="auto" w:fill="auto"/>
        <w:bidi w:val="0"/>
        <w:spacing w:before="0" w:after="240" w:line="240" w:lineRule="auto"/>
        <w:ind w:left="0" w:right="0" w:firstLine="0"/>
        <w:jc w:val="left"/>
      </w:pPr>
      <w:bookmarkStart w:id="1309" w:name="bookmark1309"/>
      <w:bookmarkStart w:id="1310" w:name="bookmark1310"/>
      <w:bookmarkStart w:id="1311" w:name="bookmark1311"/>
      <w:bookmarkStart w:id="1312" w:name="bookmark1312"/>
      <w:bookmarkEnd w:id="1311"/>
      <w:r>
        <w:rPr>
          <w:color w:val="000000"/>
          <w:spacing w:val="0"/>
          <w:w w:val="100"/>
          <w:position w:val="0"/>
        </w:rPr>
        <w:t>采用成本计量模式的投资性房地产</w:t>
      </w:r>
      <w:bookmarkEnd w:id="1309"/>
      <w:bookmarkEnd w:id="1310"/>
      <w:bookmarkEnd w:id="1312"/>
    </w:p>
    <w:p>
      <w:pPr>
        <w:pStyle w:val="Style31"/>
        <w:keepNext w:val="0"/>
        <w:keepLines w:val="0"/>
        <w:widowControl w:val="0"/>
        <w:shd w:val="clear" w:color="auto" w:fill="auto"/>
        <w:bidi w:val="0"/>
        <w:spacing w:before="0" w:after="140" w:line="317" w:lineRule="exact"/>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20"/>
              <w:jc w:val="left"/>
            </w:pPr>
            <w:r>
              <w:rPr>
                <w:color w:val="000000"/>
                <w:spacing w:val="0"/>
                <w:w w:val="100"/>
                <w:position w:val="0"/>
              </w:rPr>
              <w:t>房屋、建筑物</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在建工程</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760"/>
              <w:jc w:val="left"/>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3,569,127.54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745,824.00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4,314,951.54</w:t>
            </w: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)外购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26" w:lineRule="exact"/>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)存货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固定资 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在建工程转入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26" w:lineRule="exact"/>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)企业合并增 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3,569,127.54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745,824.00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4,314,951.54</w:t>
            </w: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二、累计折旧和累计 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560,537.74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59,751.80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620,289.54</w:t>
            </w: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68,527.23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75,739.56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144,266.79</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)计提或摊销</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68,527.23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75,739.56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144,266.79</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629,064.97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135,491.36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764,556.33</w:t>
            </w: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915"/>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2,940,062.57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610,332.64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3,550,395.21</w:t>
            </w:r>
          </w:p>
        </w:tc>
      </w:tr>
      <w:tr>
        <w:trPr>
          <w:trHeight w:val="413"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3,008,589.80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686,072.20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3,694,662.00</w:t>
            </w:r>
          </w:p>
        </w:tc>
      </w:tr>
    </w:tbl>
    <w:p>
      <w:pPr>
        <w:widowControl w:val="0"/>
        <w:spacing w:after="359" w:line="1" w:lineRule="exact"/>
      </w:pPr>
    </w:p>
    <w:p>
      <w:pPr>
        <w:pStyle w:val="Style52"/>
        <w:keepNext/>
        <w:keepLines/>
        <w:widowControl w:val="0"/>
        <w:numPr>
          <w:ilvl w:val="0"/>
          <w:numId w:val="45"/>
        </w:numPr>
        <w:shd w:val="clear" w:color="auto" w:fill="auto"/>
        <w:tabs>
          <w:tab w:pos="493" w:val="left"/>
        </w:tabs>
        <w:bidi w:val="0"/>
        <w:spacing w:before="0" w:after="360" w:line="240" w:lineRule="auto"/>
        <w:ind w:left="0" w:right="0" w:firstLine="0"/>
        <w:jc w:val="left"/>
      </w:pPr>
      <w:bookmarkStart w:id="1313" w:name="bookmark1313"/>
      <w:bookmarkStart w:id="1314" w:name="bookmark1314"/>
      <w:bookmarkStart w:id="1315" w:name="bookmark1315"/>
      <w:bookmarkStart w:id="1316" w:name="bookmark1316"/>
      <w:bookmarkEnd w:id="1315"/>
      <w:r>
        <w:rPr>
          <w:color w:val="000000"/>
          <w:spacing w:val="0"/>
          <w:w w:val="100"/>
          <w:position w:val="0"/>
        </w:rPr>
        <w:t>采用公允价值计量模式的投资性房地产</w:t>
      </w:r>
      <w:bookmarkEnd w:id="1313"/>
      <w:bookmarkEnd w:id="1314"/>
      <w:bookmarkEnd w:id="1316"/>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52"/>
        <w:keepNext/>
        <w:keepLines/>
        <w:widowControl w:val="0"/>
        <w:numPr>
          <w:ilvl w:val="0"/>
          <w:numId w:val="45"/>
        </w:numPr>
        <w:shd w:val="clear" w:color="auto" w:fill="auto"/>
        <w:tabs>
          <w:tab w:pos="493" w:val="left"/>
        </w:tabs>
        <w:bidi w:val="0"/>
        <w:spacing w:before="0" w:after="360" w:line="240" w:lineRule="auto"/>
        <w:ind w:left="0" w:right="0" w:firstLine="0"/>
        <w:jc w:val="left"/>
      </w:pPr>
      <w:bookmarkStart w:id="1317" w:name="bookmark1317"/>
      <w:bookmarkStart w:id="1318" w:name="bookmark1318"/>
      <w:bookmarkStart w:id="1319" w:name="bookmark1319"/>
      <w:bookmarkStart w:id="1320" w:name="bookmark1320"/>
      <w:bookmarkEnd w:id="1319"/>
      <w:r>
        <w:rPr>
          <w:color w:val="000000"/>
          <w:spacing w:val="0"/>
          <w:w w:val="100"/>
          <w:position w:val="0"/>
        </w:rPr>
        <w:t>未办妥产权证书的投资性房地产情况</w:t>
      </w:r>
      <w:bookmarkEnd w:id="1317"/>
      <w:bookmarkEnd w:id="1318"/>
      <w:bookmarkEnd w:id="1320"/>
    </w:p>
    <w:p>
      <w:pPr>
        <w:pStyle w:val="Style95"/>
        <w:keepNext w:val="0"/>
        <w:keepLines w:val="0"/>
        <w:widowControl w:val="0"/>
        <w:numPr>
          <w:ilvl w:val="0"/>
          <w:numId w:val="47"/>
        </w:numPr>
        <w:shd w:val="clear" w:color="auto" w:fill="auto"/>
        <w:tabs>
          <w:tab w:pos="344" w:val="left"/>
        </w:tabs>
        <w:bidi w:val="0"/>
        <w:spacing w:before="0" w:after="80" w:line="240" w:lineRule="auto"/>
        <w:ind w:left="0" w:right="0" w:firstLine="0"/>
        <w:jc w:val="left"/>
      </w:pPr>
      <w:bookmarkStart w:id="1321" w:name="bookmark1321"/>
      <w:bookmarkEnd w:id="1321"/>
      <w:r>
        <w:rPr>
          <w:color w:val="000000"/>
          <w:spacing w:val="0"/>
          <w:w w:val="100"/>
          <w:position w:val="0"/>
        </w:rPr>
        <w:t>报告期无未办妥产权证书的投资性房地产。</w:t>
      </w:r>
    </w:p>
    <w:p>
      <w:pPr>
        <w:pStyle w:val="Style95"/>
        <w:keepNext w:val="0"/>
        <w:keepLines w:val="0"/>
        <w:widowControl w:val="0"/>
        <w:numPr>
          <w:ilvl w:val="0"/>
          <w:numId w:val="47"/>
        </w:numPr>
        <w:shd w:val="clear" w:color="auto" w:fill="auto"/>
        <w:tabs>
          <w:tab w:pos="358" w:val="left"/>
        </w:tabs>
        <w:bidi w:val="0"/>
        <w:spacing w:before="0" w:after="360" w:line="240" w:lineRule="auto"/>
        <w:ind w:left="0" w:right="0" w:firstLine="0"/>
        <w:jc w:val="left"/>
      </w:pPr>
      <w:bookmarkStart w:id="1322" w:name="bookmark1322"/>
      <w:bookmarkEnd w:id="1322"/>
      <w:r>
        <w:rPr>
          <w:color w:val="000000"/>
          <w:spacing w:val="0"/>
          <w:w w:val="100"/>
          <w:position w:val="0"/>
        </w:rPr>
        <w:t>报告期投资性房地产未发生减值情况，故未计提减值准备。</w:t>
      </w:r>
    </w:p>
    <w:p>
      <w:pPr>
        <w:pStyle w:val="Style34"/>
        <w:keepNext/>
        <w:keepLines/>
        <w:widowControl w:val="0"/>
        <w:shd w:val="clear" w:color="auto" w:fill="auto"/>
        <w:bidi w:val="0"/>
        <w:spacing w:before="0" w:line="240" w:lineRule="auto"/>
        <w:ind w:left="0" w:right="0" w:firstLine="0"/>
        <w:jc w:val="left"/>
      </w:pPr>
      <w:bookmarkStart w:id="1323" w:name="bookmark1323"/>
      <w:bookmarkStart w:id="1324" w:name="bookmark1324"/>
      <w:bookmarkStart w:id="1325" w:name="bookmark1325"/>
      <w:bookmarkStart w:id="1326" w:name="bookmark1326"/>
      <w:r>
        <w:rPr>
          <w:rFonts w:ascii="Times New Roman" w:eastAsia="Times New Roman" w:hAnsi="Times New Roman" w:cs="Times New Roman"/>
          <w:color w:val="000000"/>
          <w:spacing w:val="0"/>
          <w:w w:val="100"/>
          <w:position w:val="0"/>
        </w:rPr>
        <w:t>1</w:t>
      </w:r>
      <w:bookmarkEnd w:id="1325"/>
      <w:r>
        <w:rPr>
          <w:rFonts w:ascii="Times New Roman" w:eastAsia="Times New Roman" w:hAnsi="Times New Roman" w:cs="Times New Roman"/>
          <w:color w:val="000000"/>
          <w:spacing w:val="0"/>
          <w:w w:val="100"/>
          <w:position w:val="0"/>
        </w:rPr>
        <w:t>9</w:t>
      </w:r>
      <w:r>
        <w:rPr>
          <w:color w:val="000000"/>
          <w:spacing w:val="0"/>
          <w:w w:val="100"/>
          <w:position w:val="0"/>
        </w:rPr>
        <w:t>、固定资产</w:t>
      </w:r>
      <w:bookmarkEnd w:id="1323"/>
      <w:bookmarkEnd w:id="1324"/>
      <w:bookmarkEnd w:id="1326"/>
    </w:p>
    <w:p>
      <w:pPr>
        <w:pStyle w:val="Style52"/>
        <w:keepNext/>
        <w:keepLines/>
        <w:widowControl w:val="0"/>
        <w:numPr>
          <w:ilvl w:val="0"/>
          <w:numId w:val="49"/>
        </w:numPr>
        <w:shd w:val="clear" w:color="auto" w:fill="auto"/>
        <w:bidi w:val="0"/>
        <w:spacing w:before="0" w:after="360" w:line="240" w:lineRule="auto"/>
        <w:ind w:left="0" w:right="0" w:firstLine="0"/>
        <w:jc w:val="left"/>
      </w:pPr>
      <w:bookmarkStart w:id="1327" w:name="bookmark1327"/>
      <w:bookmarkStart w:id="1328" w:name="bookmark1328"/>
      <w:bookmarkStart w:id="1329" w:name="bookmark1329"/>
      <w:bookmarkStart w:id="1330" w:name="bookmark1330"/>
      <w:bookmarkEnd w:id="1329"/>
      <w:r>
        <w:rPr>
          <w:color w:val="000000"/>
          <w:spacing w:val="0"/>
          <w:w w:val="100"/>
          <w:position w:val="0"/>
        </w:rPr>
        <w:t>固定资产情况</w:t>
      </w:r>
      <w:bookmarkEnd w:id="1327"/>
      <w:bookmarkEnd w:id="1328"/>
      <w:bookmarkEnd w:id="1330"/>
    </w:p>
    <w:p>
      <w:pPr>
        <w:pStyle w:val="Style2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1598"/>
        <w:gridCol w:w="1594"/>
        <w:gridCol w:w="1594"/>
        <w:gridCol w:w="1594"/>
        <w:gridCol w:w="1594"/>
        <w:gridCol w:w="1603"/>
      </w:tblGrid>
      <w:tr>
        <w:trPr>
          <w:trHeight w:val="40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E1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房屋及建筑物</w:t>
            </w:r>
          </w:p>
        </w:tc>
        <w:tc>
          <w:tcPr>
            <w:tcBorders>
              <w:top w:val="single" w:sz="4"/>
              <w:left w:val="single" w:sz="4"/>
            </w:tcBorders>
            <w:shd w:val="clear" w:color="auto" w:fill="E1FFFF"/>
            <w:vAlign w:val="center"/>
          </w:tcPr>
          <w:p>
            <w:pPr>
              <w:pStyle w:val="Style10"/>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机器设备</w:t>
            </w:r>
          </w:p>
        </w:tc>
        <w:tc>
          <w:tcPr>
            <w:tcBorders>
              <w:top w:val="single" w:sz="4"/>
              <w:left w:val="single" w:sz="4"/>
            </w:tcBorders>
            <w:shd w:val="clear" w:color="auto" w:fill="E1FFFF"/>
            <w:vAlign w:val="center"/>
          </w:tcPr>
          <w:p>
            <w:pPr>
              <w:pStyle w:val="Style10"/>
              <w:keepNext w:val="0"/>
              <w:keepLines w:val="0"/>
              <w:widowControl w:val="0"/>
              <w:shd w:val="clear" w:color="auto" w:fill="auto"/>
              <w:bidi w:val="0"/>
              <w:spacing w:before="0" w:after="0" w:line="240" w:lineRule="auto"/>
              <w:ind w:left="0" w:right="0" w:firstLine="440"/>
              <w:jc w:val="left"/>
            </w:pPr>
            <w:r>
              <w:rPr>
                <w:color w:val="000000"/>
                <w:spacing w:val="0"/>
                <w:w w:val="100"/>
                <w:position w:val="0"/>
              </w:rPr>
              <w:t>运输设备</w:t>
            </w:r>
          </w:p>
        </w:tc>
        <w:tc>
          <w:tcPr>
            <w:tcBorders>
              <w:top w:val="single" w:sz="4"/>
              <w:left w:val="single" w:sz="4"/>
            </w:tcBorders>
            <w:shd w:val="clear" w:color="auto" w:fill="E1FFFF"/>
            <w:vAlign w:val="center"/>
          </w:tcPr>
          <w:p>
            <w:pPr>
              <w:pStyle w:val="Style10"/>
              <w:keepNext w:val="0"/>
              <w:keepLines w:val="0"/>
              <w:widowControl w:val="0"/>
              <w:shd w:val="clear" w:color="auto" w:fill="auto"/>
              <w:bidi w:val="0"/>
              <w:spacing w:before="0" w:after="0" w:line="240" w:lineRule="auto"/>
              <w:ind w:left="0" w:right="0" w:firstLine="160"/>
              <w:jc w:val="left"/>
            </w:pPr>
            <w:r>
              <w:rPr>
                <w:color w:val="000000"/>
                <w:spacing w:val="0"/>
                <w:w w:val="100"/>
                <w:position w:val="0"/>
              </w:rPr>
              <w:t>电子设备及其他</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371,476,460.32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551,074,102.79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20,913,394.12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27,005,708.96</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970,469,666.19</w:t>
            </w: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22" w:lineRule="exact"/>
              <w:ind w:left="0" w:right="0" w:firstLine="2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 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4,648,716.69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160,940,657.55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8,776,414.15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2,363,146.89</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176,728,935.28</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298,705.44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157,686,143.38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8,776,414.15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2,363,146.89</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169,124,409.86</w:t>
            </w:r>
          </w:p>
        </w:tc>
      </w:tr>
      <w:tr>
        <w:trPr>
          <w:trHeight w:val="710"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26" w:lineRule="exact"/>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)在建工 程转入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4,350,011.25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3,254,514.17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7,604,525.42</w:t>
            </w: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31" w:lineRule="exact"/>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)企业合 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322" w:lineRule="exact"/>
              <w:ind w:left="0" w:right="0" w:firstLine="2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 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159,458,213.40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6,929,734.32</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3,663,884.63</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170,051,832.35</w:t>
            </w:r>
          </w:p>
        </w:tc>
      </w:tr>
    </w:tbl>
    <w:p>
      <w:pPr>
        <w:spacing w:lineRule="exact" w:line="1"/>
        <w:rPr>
          <w:sz w:val="2"/>
          <w:szCs w:val="2"/>
        </w:rPr>
      </w:pPr>
      <w:r>
        <w:br w:type="page"/>
      </w:r>
    </w:p>
    <w:tbl>
      <w:tblPr>
        <w:tblOverlap w:val="never"/>
        <w:jc w:val="center"/>
        <w:tblLayout w:type="fixed"/>
      </w:tblPr>
      <w:tblGrid>
        <w:gridCol w:w="1598"/>
        <w:gridCol w:w="1594"/>
        <w:gridCol w:w="1594"/>
        <w:gridCol w:w="1594"/>
        <w:gridCol w:w="1594"/>
        <w:gridCol w:w="1603"/>
      </w:tblGrid>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7" w:lineRule="exact"/>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 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159,458,213.40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6,929,734.32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3,663,884.63</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170,051,832.35</w:t>
            </w: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376,125,177.01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552,556,546.94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22,760,073.95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25,704,971.22</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977,146,769.12</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37,193,127.18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175,002,851.45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9,887,219.18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10,949,785.80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233,032,983.61</w:t>
            </w: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26" w:lineRule="exact"/>
              <w:ind w:left="0" w:right="0" w:firstLine="2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 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9,012,256.66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63,815,988.13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1,670,951.38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4,236,598.88</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78,735,795.05</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9,012,256.66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63,815,988.13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1,670,951.38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4,236,598.88</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78,735,795.05</w:t>
            </w: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22" w:lineRule="exact"/>
              <w:ind w:left="0" w:right="0" w:firstLine="2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50,149,497.93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639,675.86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2,958,641.01</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53,747,814.80</w:t>
            </w: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22" w:lineRule="exact"/>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 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50,149,497.93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639,675.86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2,958,641.01</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53,747,814.80</w:t>
            </w: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46,205,383.84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188,669,341.65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10,918,494.70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12,227,743.67</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258,020,963.86</w:t>
            </w: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22" w:lineRule="exact"/>
              <w:ind w:left="0" w:right="0" w:firstLine="2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26" w:lineRule="exact"/>
              <w:ind w:left="0" w:right="0" w:firstLine="2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7" w:lineRule="exact"/>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 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22" w:lineRule="exact"/>
              <w:ind w:left="0" w:right="0" w:firstLine="2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 值</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329,919,793.17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363,887,205.29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11,841,579.25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13,477,227.55</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719,125,805.26</w:t>
            </w:r>
          </w:p>
        </w:tc>
      </w:tr>
      <w:tr>
        <w:trPr>
          <w:trHeight w:val="725"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326" w:lineRule="exact"/>
              <w:ind w:left="0" w:right="0" w:firstLine="2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 值</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334,283,333.14</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376,071,251.34</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11,026,174.94</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16,055,923.16</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737,436,682.58</w:t>
            </w:r>
          </w:p>
        </w:tc>
      </w:tr>
    </w:tbl>
    <w:p>
      <w:pPr>
        <w:widowControl w:val="0"/>
        <w:spacing w:after="319" w:line="1" w:lineRule="exact"/>
      </w:pPr>
    </w:p>
    <w:p>
      <w:pPr>
        <w:pStyle w:val="Style52"/>
        <w:keepNext/>
        <w:keepLines/>
        <w:widowControl w:val="0"/>
        <w:shd w:val="clear" w:color="auto" w:fill="auto"/>
        <w:bidi w:val="0"/>
        <w:spacing w:before="0" w:after="400" w:line="240" w:lineRule="auto"/>
        <w:ind w:left="0" w:right="0" w:firstLine="0"/>
        <w:jc w:val="left"/>
      </w:pPr>
      <w:bookmarkStart w:id="1331" w:name="bookmark1331"/>
      <w:bookmarkStart w:id="1332" w:name="bookmark1332"/>
      <w:bookmarkStart w:id="1333" w:name="bookmark1333"/>
      <w:bookmarkStart w:id="1334" w:name="bookmark1334"/>
      <w:r>
        <w:rPr>
          <w:rFonts w:ascii="Times New Roman" w:eastAsia="Times New Roman" w:hAnsi="Times New Roman" w:cs="Times New Roman"/>
          <w:color w:val="000000"/>
          <w:spacing w:val="0"/>
          <w:w w:val="100"/>
          <w:position w:val="0"/>
        </w:rPr>
        <w:t>（</w:t>
      </w:r>
      <w:bookmarkEnd w:id="1333"/>
      <w:r>
        <w:rPr>
          <w:rFonts w:ascii="Times New Roman" w:eastAsia="Times New Roman" w:hAnsi="Times New Roman" w:cs="Times New Roman"/>
          <w:color w:val="000000"/>
          <w:spacing w:val="0"/>
          <w:w w:val="100"/>
          <w:position w:val="0"/>
        </w:rPr>
        <w:t>2</w:t>
      </w:r>
      <w:r>
        <w:rPr>
          <w:color w:val="000000"/>
          <w:spacing w:val="0"/>
          <w:w w:val="100"/>
          <w:position w:val="0"/>
        </w:rPr>
        <w:t>）暂时闲置的固定资产情况</w:t>
      </w:r>
      <w:bookmarkEnd w:id="1331"/>
      <w:bookmarkEnd w:id="1332"/>
      <w:bookmarkEnd w:id="1334"/>
    </w:p>
    <w:p>
      <w:pPr>
        <w:pStyle w:val="Style31"/>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1598"/>
        <w:gridCol w:w="1594"/>
        <w:gridCol w:w="1598"/>
        <w:gridCol w:w="1594"/>
        <w:gridCol w:w="1594"/>
        <w:gridCol w:w="1603"/>
      </w:tblGrid>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40"/>
              <w:jc w:val="left"/>
            </w:pPr>
            <w:r>
              <w:rPr>
                <w:color w:val="000000"/>
                <w:spacing w:val="0"/>
                <w:w w:val="100"/>
                <w:position w:val="0"/>
              </w:rPr>
              <w:t>账面原值</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40"/>
              <w:jc w:val="left"/>
            </w:pPr>
            <w:r>
              <w:rPr>
                <w:color w:val="000000"/>
                <w:spacing w:val="0"/>
                <w:w w:val="100"/>
                <w:position w:val="0"/>
              </w:rPr>
              <w:t>累计折旧</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20"/>
              <w:jc w:val="left"/>
            </w:pPr>
            <w:r>
              <w:rPr>
                <w:color w:val="000000"/>
                <w:spacing w:val="0"/>
                <w:w w:val="100"/>
                <w:position w:val="0"/>
              </w:rPr>
              <w:t>账面价值</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413"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房屋建筑物</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20,751,378.33</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2,626,331.72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18,125,046.61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52"/>
        <w:keepNext/>
        <w:keepLines/>
        <w:widowControl w:val="0"/>
        <w:numPr>
          <w:ilvl w:val="0"/>
          <w:numId w:val="51"/>
        </w:numPr>
        <w:shd w:val="clear" w:color="auto" w:fill="auto"/>
        <w:bidi w:val="0"/>
        <w:spacing w:before="0" w:after="360" w:line="240" w:lineRule="auto"/>
        <w:ind w:left="0" w:right="0" w:firstLine="0"/>
        <w:jc w:val="left"/>
      </w:pPr>
      <w:bookmarkStart w:id="1335" w:name="bookmark1335"/>
      <w:bookmarkStart w:id="1336" w:name="bookmark1336"/>
      <w:bookmarkStart w:id="1337" w:name="bookmark1337"/>
      <w:bookmarkStart w:id="1338" w:name="bookmark1338"/>
      <w:bookmarkEnd w:id="1337"/>
      <w:r>
        <w:rPr>
          <w:color w:val="000000"/>
          <w:spacing w:val="0"/>
          <w:w w:val="100"/>
          <w:position w:val="0"/>
        </w:rPr>
        <w:t>通过融资租赁租入的固定资产情况</w:t>
      </w:r>
      <w:bookmarkEnd w:id="1335"/>
      <w:bookmarkEnd w:id="1336"/>
      <w:bookmarkEnd w:id="1338"/>
    </w:p>
    <w:p>
      <w:pPr>
        <w:pStyle w:val="Style52"/>
        <w:keepNext/>
        <w:keepLines/>
        <w:widowControl w:val="0"/>
        <w:numPr>
          <w:ilvl w:val="0"/>
          <w:numId w:val="51"/>
        </w:numPr>
        <w:shd w:val="clear" w:color="auto" w:fill="auto"/>
        <w:bidi w:val="0"/>
        <w:spacing w:before="0" w:after="360" w:line="240" w:lineRule="auto"/>
        <w:ind w:left="0" w:right="0" w:firstLine="0"/>
        <w:jc w:val="left"/>
      </w:pPr>
      <w:bookmarkStart w:id="1339" w:name="bookmark1339"/>
      <w:bookmarkStart w:id="1340" w:name="bookmark1340"/>
      <w:bookmarkStart w:id="1341" w:name="bookmark1341"/>
      <w:bookmarkStart w:id="1342" w:name="bookmark1342"/>
      <w:bookmarkEnd w:id="1341"/>
      <w:r>
        <w:rPr>
          <w:color w:val="000000"/>
          <w:spacing w:val="0"/>
          <w:w w:val="100"/>
          <w:position w:val="0"/>
        </w:rPr>
        <w:t>通过经营租赁租出的固定资产</w:t>
      </w:r>
      <w:bookmarkEnd w:id="1339"/>
      <w:bookmarkEnd w:id="1340"/>
      <w:bookmarkEnd w:id="1342"/>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86"/>
        <w:gridCol w:w="4795"/>
      </w:tblGrid>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r>
      <w:tr>
        <w:trPr>
          <w:trHeight w:val="413"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铝板厂、模具厂厂房</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2,940,062.57</w:t>
            </w:r>
          </w:p>
        </w:tc>
      </w:tr>
    </w:tbl>
    <w:p>
      <w:pPr>
        <w:widowControl w:val="0"/>
        <w:spacing w:after="319" w:line="1" w:lineRule="exact"/>
      </w:pPr>
    </w:p>
    <w:p>
      <w:pPr>
        <w:pStyle w:val="Style52"/>
        <w:keepNext/>
        <w:keepLines/>
        <w:widowControl w:val="0"/>
        <w:numPr>
          <w:ilvl w:val="0"/>
          <w:numId w:val="51"/>
        </w:numPr>
        <w:shd w:val="clear" w:color="auto" w:fill="auto"/>
        <w:bidi w:val="0"/>
        <w:spacing w:before="0" w:after="360" w:line="240" w:lineRule="auto"/>
        <w:ind w:left="0" w:right="0" w:firstLine="0"/>
        <w:jc w:val="left"/>
      </w:pPr>
      <w:bookmarkStart w:id="1343" w:name="bookmark1343"/>
      <w:bookmarkStart w:id="1344" w:name="bookmark1344"/>
      <w:bookmarkStart w:id="1345" w:name="bookmark1345"/>
      <w:bookmarkStart w:id="1346" w:name="bookmark1346"/>
      <w:bookmarkEnd w:id="1345"/>
      <w:r>
        <w:rPr>
          <w:color w:val="000000"/>
          <w:spacing w:val="0"/>
          <w:w w:val="100"/>
          <w:position w:val="0"/>
        </w:rPr>
        <w:t>未办妥产权证书的固定资产情况</w:t>
      </w:r>
      <w:bookmarkEnd w:id="1343"/>
      <w:bookmarkEnd w:id="1344"/>
      <w:bookmarkEnd w:id="1346"/>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680"/>
              <w:jc w:val="left"/>
            </w:pPr>
            <w:r>
              <w:rPr>
                <w:color w:val="000000"/>
                <w:spacing w:val="0"/>
                <w:w w:val="100"/>
                <w:position w:val="0"/>
              </w:rPr>
              <w:t>未办妥产权证书的原因</w:t>
            </w:r>
          </w:p>
        </w:tc>
      </w:tr>
      <w:tr>
        <w:trPr>
          <w:trHeight w:val="39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丽鹏股份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瓶盖厂新车间</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17,777,171.50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正在办理</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丽鹏股份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新研发</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#厂房</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9,718,550.80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正在办理</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丽鹏股份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新招待所</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12,539,223.05</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正在办理</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丽鹏股份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新办公大楼</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36,467,527.23</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正在办理</w:t>
            </w:r>
          </w:p>
        </w:tc>
      </w:tr>
      <w:tr>
        <w:trPr>
          <w:trHeight w:val="39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丽鹏股份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中盛国际接待中心</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5,918,586.00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正在办理</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海川制盖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科技园</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2,758,128.00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正在办理</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海川制盖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楼房</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7,559,271.99</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正在办理</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泸州丽鹏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厂房</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15,632,668.02</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正在办理</w:t>
            </w:r>
          </w:p>
        </w:tc>
      </w:tr>
      <w:tr>
        <w:trPr>
          <w:trHeight w:val="39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亳州丽鹏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厂房</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33,107,787.48</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正在办理</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亳州丽鹏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仓库</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17,429,595.21</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正在办理</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亳州丽鹏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办公楼</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11,928,626.76</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正在办理</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亳州丽鹏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职工食堂</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2,467,571.50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正在办理</w:t>
            </w:r>
          </w:p>
        </w:tc>
      </w:tr>
      <w:tr>
        <w:trPr>
          <w:trHeight w:val="39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大冶劲鹏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房屋</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13,125,301.01</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正在办理</w:t>
            </w:r>
          </w:p>
        </w:tc>
      </w:tr>
      <w:tr>
        <w:trPr>
          <w:trHeight w:val="413"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186,430,008.55</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正在办理</w:t>
            </w:r>
          </w:p>
        </w:tc>
      </w:tr>
    </w:tbl>
    <w:p>
      <w:pPr>
        <w:widowControl w:val="0"/>
        <w:spacing w:after="99" w:line="1" w:lineRule="exact"/>
      </w:pPr>
    </w:p>
    <w:p>
      <w:pPr>
        <w:pStyle w:val="Style31"/>
        <w:keepNext w:val="0"/>
        <w:keepLines w:val="0"/>
        <w:widowControl w:val="0"/>
        <w:shd w:val="clear" w:color="auto" w:fill="auto"/>
        <w:bidi w:val="0"/>
        <w:spacing w:before="0" w:after="200" w:line="240" w:lineRule="auto"/>
        <w:ind w:left="0" w:right="0" w:firstLine="0"/>
        <w:jc w:val="left"/>
      </w:pPr>
      <w:r>
        <w:rPr>
          <w:color w:val="000000"/>
          <w:spacing w:val="0"/>
          <w:w w:val="100"/>
          <w:position w:val="0"/>
        </w:rPr>
        <w:t>其他说明</w:t>
      </w:r>
    </w:p>
    <w:p>
      <w:pPr>
        <w:pStyle w:val="Style95"/>
        <w:keepNext w:val="0"/>
        <w:keepLines w:val="0"/>
        <w:widowControl w:val="0"/>
        <w:numPr>
          <w:ilvl w:val="0"/>
          <w:numId w:val="53"/>
        </w:numPr>
        <w:shd w:val="clear" w:color="auto" w:fill="auto"/>
        <w:tabs>
          <w:tab w:pos="813" w:val="left"/>
        </w:tabs>
        <w:bidi w:val="0"/>
        <w:spacing w:before="0" w:after="200" w:line="240" w:lineRule="auto"/>
        <w:ind w:left="0" w:right="0" w:firstLine="440"/>
        <w:jc w:val="left"/>
      </w:pPr>
      <w:bookmarkStart w:id="1347" w:name="bookmark1347"/>
      <w:bookmarkEnd w:id="1347"/>
      <w:r>
        <w:rPr>
          <w:color w:val="000000"/>
          <w:spacing w:val="0"/>
          <w:w w:val="100"/>
          <w:position w:val="0"/>
        </w:rPr>
        <w:t>2016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日，公司账面原值</w:t>
      </w:r>
      <w:r>
        <w:rPr>
          <w:color w:val="000000"/>
          <w:spacing w:val="0"/>
          <w:w w:val="100"/>
          <w:position w:val="0"/>
        </w:rPr>
        <w:t>20,475,973.18</w:t>
      </w:r>
      <w:r>
        <w:rPr>
          <w:color w:val="000000"/>
          <w:spacing w:val="0"/>
          <w:w w:val="100"/>
          <w:position w:val="0"/>
        </w:rPr>
        <w:t>元的房屋建筑物已设定抵押。</w:t>
      </w:r>
    </w:p>
    <w:p>
      <w:pPr>
        <w:pStyle w:val="Style95"/>
        <w:keepNext w:val="0"/>
        <w:keepLines w:val="0"/>
        <w:widowControl w:val="0"/>
        <w:numPr>
          <w:ilvl w:val="0"/>
          <w:numId w:val="53"/>
        </w:numPr>
        <w:shd w:val="clear" w:color="auto" w:fill="auto"/>
        <w:tabs>
          <w:tab w:pos="827" w:val="left"/>
        </w:tabs>
        <w:bidi w:val="0"/>
        <w:spacing w:before="0" w:after="200" w:line="240" w:lineRule="auto"/>
        <w:ind w:left="0" w:right="0" w:firstLine="440"/>
        <w:jc w:val="left"/>
      </w:pPr>
      <w:bookmarkStart w:id="1348" w:name="bookmark1348"/>
      <w:bookmarkEnd w:id="1348"/>
      <w:r>
        <w:rPr>
          <w:color w:val="000000"/>
          <w:spacing w:val="0"/>
          <w:w w:val="100"/>
          <w:position w:val="0"/>
        </w:rPr>
        <w:t>子公司重庆华宇园林有限公司房屋暂时闲置，公司计划对外出租，根据市场行情，不存在减值。</w:t>
      </w:r>
    </w:p>
    <w:p>
      <w:pPr>
        <w:pStyle w:val="Style95"/>
        <w:keepNext w:val="0"/>
        <w:keepLines w:val="0"/>
        <w:widowControl w:val="0"/>
        <w:numPr>
          <w:ilvl w:val="0"/>
          <w:numId w:val="53"/>
        </w:numPr>
        <w:shd w:val="clear" w:color="auto" w:fill="auto"/>
        <w:tabs>
          <w:tab w:pos="827" w:val="left"/>
        </w:tabs>
        <w:bidi w:val="0"/>
        <w:spacing w:before="0" w:after="200" w:line="240" w:lineRule="auto"/>
        <w:ind w:left="0" w:right="0" w:firstLine="440"/>
        <w:jc w:val="left"/>
      </w:pPr>
      <w:bookmarkStart w:id="1349" w:name="bookmark1349"/>
      <w:bookmarkEnd w:id="1349"/>
      <w:r>
        <w:rPr>
          <w:color w:val="000000"/>
          <w:spacing w:val="0"/>
          <w:w w:val="100"/>
          <w:position w:val="0"/>
        </w:rPr>
        <w:t>报告期公司固定资产未发生减值情况,故未计提减值准备。</w:t>
      </w:r>
    </w:p>
    <w:p>
      <w:pPr>
        <w:pStyle w:val="Style95"/>
        <w:keepNext w:val="0"/>
        <w:keepLines w:val="0"/>
        <w:widowControl w:val="0"/>
        <w:numPr>
          <w:ilvl w:val="0"/>
          <w:numId w:val="53"/>
        </w:numPr>
        <w:shd w:val="clear" w:color="auto" w:fill="auto"/>
        <w:tabs>
          <w:tab w:pos="827" w:val="left"/>
        </w:tabs>
        <w:bidi w:val="0"/>
        <w:spacing w:before="0" w:after="200" w:line="240" w:lineRule="auto"/>
        <w:ind w:left="0" w:right="0" w:firstLine="440"/>
        <w:jc w:val="left"/>
      </w:pPr>
      <w:bookmarkStart w:id="1350" w:name="bookmark1350"/>
      <w:bookmarkEnd w:id="1350"/>
      <w:r>
        <w:rPr>
          <w:color w:val="000000"/>
          <w:spacing w:val="0"/>
          <w:w w:val="100"/>
          <w:position w:val="0"/>
        </w:rPr>
        <w:t>报告期公司无通过融资租赁租入的固定资产情况。</w:t>
      </w:r>
    </w:p>
    <w:p>
      <w:pPr>
        <w:pStyle w:val="Style95"/>
        <w:keepNext w:val="0"/>
        <w:keepLines w:val="0"/>
        <w:widowControl w:val="0"/>
        <w:numPr>
          <w:ilvl w:val="0"/>
          <w:numId w:val="53"/>
        </w:numPr>
        <w:shd w:val="clear" w:color="auto" w:fill="auto"/>
        <w:tabs>
          <w:tab w:pos="827" w:val="left"/>
        </w:tabs>
        <w:bidi w:val="0"/>
        <w:spacing w:before="0" w:after="200" w:line="240" w:lineRule="auto"/>
        <w:ind w:left="0" w:right="0" w:firstLine="440"/>
        <w:jc w:val="left"/>
      </w:pPr>
      <w:bookmarkStart w:id="1351" w:name="bookmark1351"/>
      <w:bookmarkEnd w:id="1351"/>
      <w:r>
        <w:rPr>
          <w:color w:val="000000"/>
          <w:spacing w:val="0"/>
          <w:w w:val="100"/>
          <w:position w:val="0"/>
        </w:rPr>
        <w:t>2016</w:t>
      </w:r>
      <w:r>
        <w:rPr>
          <w:color w:val="000000"/>
          <w:spacing w:val="0"/>
          <w:w w:val="100"/>
          <w:position w:val="0"/>
        </w:rPr>
        <w:t>年度在建工程转入增加固定资产原值为</w:t>
      </w:r>
      <w:r>
        <w:rPr>
          <w:color w:val="000000"/>
          <w:spacing w:val="0"/>
          <w:w w:val="100"/>
          <w:position w:val="0"/>
        </w:rPr>
        <w:t>7,604,525.42</w:t>
      </w:r>
      <w:r>
        <w:rPr>
          <w:color w:val="000000"/>
          <w:spacing w:val="0"/>
          <w:w w:val="100"/>
          <w:position w:val="0"/>
        </w:rPr>
        <w:t>元。</w:t>
      </w:r>
    </w:p>
    <w:p>
      <w:pPr>
        <w:pStyle w:val="Style95"/>
        <w:keepNext w:val="0"/>
        <w:keepLines w:val="0"/>
        <w:widowControl w:val="0"/>
        <w:numPr>
          <w:ilvl w:val="0"/>
          <w:numId w:val="53"/>
        </w:numPr>
        <w:shd w:val="clear" w:color="auto" w:fill="auto"/>
        <w:tabs>
          <w:tab w:pos="827" w:val="left"/>
        </w:tabs>
        <w:bidi w:val="0"/>
        <w:spacing w:before="0" w:after="200" w:line="240" w:lineRule="auto"/>
        <w:ind w:left="0" w:right="0" w:firstLine="440"/>
        <w:jc w:val="left"/>
      </w:pPr>
      <w:bookmarkStart w:id="1352" w:name="bookmark1352"/>
      <w:bookmarkEnd w:id="1352"/>
      <w:r>
        <w:rPr>
          <w:color w:val="000000"/>
          <w:spacing w:val="0"/>
          <w:w w:val="100"/>
          <w:position w:val="0"/>
        </w:rPr>
        <w:t>售后回租固定资产情况：</w:t>
      </w:r>
      <w:r>
        <w:br w:type="page"/>
      </w:r>
    </w:p>
    <w:tbl>
      <w:tblPr>
        <w:tblOverlap w:val="never"/>
        <w:jc w:val="center"/>
        <w:tblLayout w:type="fixed"/>
      </w:tblPr>
      <w:tblGrid>
        <w:gridCol w:w="1522"/>
        <w:gridCol w:w="1757"/>
        <w:gridCol w:w="1766"/>
        <w:gridCol w:w="1339"/>
        <w:gridCol w:w="1694"/>
        <w:gridCol w:w="1138"/>
      </w:tblGrid>
      <w:tr>
        <w:trPr>
          <w:trHeight w:val="250" w:hRule="exact"/>
        </w:trPr>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80"/>
              <w:jc w:val="left"/>
              <w:rPr>
                <w:sz w:val="16"/>
                <w:szCs w:val="16"/>
              </w:rPr>
            </w:pPr>
            <w:r>
              <w:rPr>
                <w:rFonts w:ascii="SimHei" w:eastAsia="SimHei" w:hAnsi="SimHei" w:cs="SimHei"/>
                <w:color w:val="000000"/>
                <w:spacing w:val="0"/>
                <w:w w:val="100"/>
                <w:position w:val="0"/>
                <w:sz w:val="16"/>
                <w:szCs w:val="16"/>
              </w:rPr>
              <w:t>项目</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660"/>
              <w:jc w:val="left"/>
              <w:rPr>
                <w:sz w:val="16"/>
                <w:szCs w:val="16"/>
              </w:rPr>
            </w:pPr>
            <w:r>
              <w:rPr>
                <w:rFonts w:ascii="SimHei" w:eastAsia="SimHei" w:hAnsi="SimHei" w:cs="SimHei"/>
                <w:color w:val="000000"/>
                <w:spacing w:val="0"/>
                <w:w w:val="100"/>
                <w:position w:val="0"/>
                <w:sz w:val="16"/>
                <w:szCs w:val="16"/>
              </w:rPr>
              <w:t>面原值</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6"/>
                <w:szCs w:val="16"/>
              </w:rPr>
            </w:pPr>
            <w:r>
              <w:rPr>
                <w:rFonts w:ascii="SimHei" w:eastAsia="SimHei" w:hAnsi="SimHei" w:cs="SimHei"/>
                <w:color w:val="000000"/>
                <w:spacing w:val="0"/>
                <w:w w:val="100"/>
                <w:position w:val="0"/>
                <w:sz w:val="16"/>
                <w:szCs w:val="16"/>
              </w:rPr>
              <w:t>累计折旧</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b/>
                <w:bCs/>
                <w:color w:val="000000"/>
                <w:spacing w:val="0"/>
                <w:w w:val="100"/>
                <w:position w:val="0"/>
                <w:sz w:val="28"/>
                <w:szCs w:val="28"/>
              </w:rPr>
              <w:t>gf</w:t>
            </w:r>
            <w:r>
              <w:rPr>
                <w:rFonts w:ascii="SimHei" w:eastAsia="SimHei" w:hAnsi="SimHei" w:cs="SimHei"/>
                <w:color w:val="000000"/>
                <w:spacing w:val="0"/>
                <w:w w:val="100"/>
                <w:position w:val="0"/>
                <w:sz w:val="19"/>
                <w:szCs w:val="19"/>
              </w:rPr>
              <w:t>备</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60"/>
              <w:jc w:val="left"/>
              <w:rPr>
                <w:sz w:val="19"/>
                <w:szCs w:val="19"/>
              </w:rPr>
            </w:pPr>
            <w:r>
              <w:rPr>
                <w:rFonts w:ascii="SimHei" w:eastAsia="SimHei" w:hAnsi="SimHei" w:cs="SimHei"/>
                <w:color w:val="28282A"/>
                <w:spacing w:val="0"/>
                <w:w w:val="100"/>
                <w:position w:val="0"/>
                <w:sz w:val="19"/>
                <w:szCs w:val="19"/>
              </w:rPr>
              <w:t>账面偷值</w:t>
            </w:r>
          </w:p>
        </w:tc>
        <w:tc>
          <w:tcPr>
            <w:tcBorders>
              <w:top w:val="single" w:sz="4"/>
              <w:left w:val="single" w:sz="4"/>
              <w:right w:val="single" w:sz="4"/>
            </w:tcBorders>
            <w:shd w:val="clear" w:color="auto" w:fill="FFFFFF"/>
            <w:vAlign w:val="top"/>
          </w:tcPr>
          <w:p>
            <w:pPr>
              <w:widowControl w:val="0"/>
              <w:rPr>
                <w:sz w:val="10"/>
                <w:szCs w:val="10"/>
              </w:rPr>
            </w:pPr>
          </w:p>
        </w:tc>
      </w:tr>
      <w:tr>
        <w:trPr>
          <w:trHeight w:val="264" w:hRule="exact"/>
        </w:trPr>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6"/>
                <w:szCs w:val="16"/>
              </w:rPr>
            </w:pPr>
            <w:r>
              <w:rPr>
                <w:rFonts w:ascii="SimHei" w:eastAsia="SimHei" w:hAnsi="SimHei" w:cs="SimHei"/>
                <w:color w:val="012D93"/>
                <w:spacing w:val="0"/>
                <w:w w:val="100"/>
                <w:position w:val="0"/>
                <w:sz w:val="16"/>
                <w:szCs w:val="16"/>
              </w:rPr>
              <w:t>机</w:t>
            </w:r>
            <w:r>
              <w:rPr>
                <w:rFonts w:ascii="SimHei" w:eastAsia="SimHei" w:hAnsi="SimHei" w:cs="SimHei"/>
                <w:color w:val="031B55"/>
                <w:spacing w:val="0"/>
                <w:w w:val="100"/>
                <w:position w:val="0"/>
                <w:sz w:val="16"/>
                <w:szCs w:val="16"/>
              </w:rPr>
              <w:t>器设备</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left"/>
              <w:rPr>
                <w:sz w:val="14"/>
                <w:szCs w:val="14"/>
              </w:rPr>
            </w:pPr>
            <w:r>
              <w:rPr>
                <w:rFonts w:ascii="Arial Unicode MS" w:eastAsia="Arial Unicode MS" w:hAnsi="Arial Unicode MS" w:cs="Arial Unicode MS"/>
                <w:color w:val="504353"/>
                <w:spacing w:val="0"/>
                <w:w w:val="100"/>
                <w:position w:val="0"/>
                <w:sz w:val="14"/>
                <w:szCs w:val="14"/>
              </w:rPr>
              <w:t>1</w:t>
            </w:r>
            <w:r>
              <w:rPr>
                <w:b/>
                <w:bCs/>
                <w:color w:val="504353"/>
                <w:spacing w:val="0"/>
                <w:w w:val="100"/>
                <w:position w:val="0"/>
                <w:sz w:val="20"/>
                <w:szCs w:val="20"/>
              </w:rPr>
              <w:t>了，</w:t>
            </w:r>
            <w:r>
              <w:rPr>
                <w:rFonts w:ascii="Arial Unicode MS" w:eastAsia="Arial Unicode MS" w:hAnsi="Arial Unicode MS" w:cs="Arial Unicode MS"/>
                <w:color w:val="504353"/>
                <w:spacing w:val="0"/>
                <w:w w:val="100"/>
                <w:position w:val="0"/>
                <w:sz w:val="14"/>
                <w:szCs w:val="14"/>
              </w:rPr>
              <w:t>797,</w:t>
            </w:r>
            <w:r>
              <w:rPr>
                <w:rFonts w:ascii="Arial Unicode MS" w:eastAsia="Arial Unicode MS" w:hAnsi="Arial Unicode MS" w:cs="Arial Unicode MS"/>
                <w:color w:val="504353"/>
                <w:spacing w:val="0"/>
                <w:w w:val="100"/>
                <w:position w:val="0"/>
                <w:sz w:val="14"/>
                <w:szCs w:val="14"/>
              </w:rPr>
              <w:t>175.</w:t>
            </w:r>
            <w:r>
              <w:rPr>
                <w:rFonts w:ascii="Arial Unicode MS" w:eastAsia="Arial Unicode MS" w:hAnsi="Arial Unicode MS" w:cs="Arial Unicode MS"/>
                <w:color w:val="504353"/>
                <w:spacing w:val="0"/>
                <w:w w:val="100"/>
                <w:position w:val="0"/>
                <w:sz w:val="14"/>
                <w:szCs w:val="14"/>
              </w:rPr>
              <w:t>15</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60"/>
              <w:jc w:val="left"/>
              <w:rPr>
                <w:sz w:val="14"/>
                <w:szCs w:val="14"/>
              </w:rPr>
            </w:pPr>
            <w:r>
              <w:rPr>
                <w:rFonts w:ascii="Arial Unicode MS" w:eastAsia="Arial Unicode MS" w:hAnsi="Arial Unicode MS" w:cs="Arial Unicode MS"/>
                <w:color w:val="504353"/>
                <w:spacing w:val="0"/>
                <w:w w:val="100"/>
                <w:position w:val="0"/>
                <w:sz w:val="14"/>
                <w:szCs w:val="14"/>
              </w:rPr>
              <w:t xml:space="preserve">1.7, </w:t>
            </w:r>
            <w:r>
              <w:rPr>
                <w:rFonts w:ascii="Arial Unicode MS" w:eastAsia="Arial Unicode MS" w:hAnsi="Arial Unicode MS" w:cs="Arial Unicode MS"/>
                <w:color w:val="504353"/>
                <w:spacing w:val="0"/>
                <w:w w:val="100"/>
                <w:position w:val="0"/>
                <w:sz w:val="14"/>
                <w:szCs w:val="14"/>
              </w:rPr>
              <w:t xml:space="preserve">617, </w:t>
            </w:r>
            <w:r>
              <w:rPr>
                <w:rFonts w:ascii="Arial Unicode MS" w:eastAsia="Arial Unicode MS" w:hAnsi="Arial Unicode MS" w:cs="Arial Unicode MS"/>
                <w:color w:val="504353"/>
                <w:spacing w:val="0"/>
                <w:w w:val="100"/>
                <w:position w:val="0"/>
                <w:sz w:val="14"/>
                <w:szCs w:val="14"/>
              </w:rPr>
              <w:t xml:space="preserve">429. </w:t>
            </w:r>
            <w:r>
              <w:rPr>
                <w:rFonts w:ascii="Arial Unicode MS" w:eastAsia="Arial Unicode MS" w:hAnsi="Arial Unicode MS" w:cs="Arial Unicode MS"/>
                <w:color w:val="504353"/>
                <w:spacing w:val="0"/>
                <w:w w:val="100"/>
                <w:position w:val="0"/>
                <w:sz w:val="14"/>
                <w:szCs w:val="14"/>
              </w:rPr>
              <w:t>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4"/>
                <w:szCs w:val="14"/>
              </w:rPr>
            </w:pPr>
            <w:r>
              <w:rPr>
                <w:rFonts w:ascii="Arial Unicode MS" w:eastAsia="Arial Unicode MS" w:hAnsi="Arial Unicode MS" w:cs="Arial Unicode MS"/>
                <w:color w:val="4C2B36"/>
                <w:spacing w:val="0"/>
                <w:w w:val="100"/>
                <w:position w:val="0"/>
                <w:sz w:val="14"/>
                <w:szCs w:val="14"/>
              </w:rPr>
              <w:t>162</w:t>
            </w:r>
            <w:r>
              <w:rPr>
                <w:rFonts w:ascii="Arial Unicode MS" w:eastAsia="Arial Unicode MS" w:hAnsi="Arial Unicode MS" w:cs="Arial Unicode MS"/>
                <w:color w:val="4C2B36"/>
                <w:spacing w:val="0"/>
                <w:w w:val="100"/>
                <w:position w:val="0"/>
                <w:sz w:val="14"/>
                <w:szCs w:val="14"/>
                <w:vertAlign w:val="subscript"/>
              </w:rPr>
              <w:t>3</w:t>
            </w:r>
            <w:r>
              <w:rPr>
                <w:rFonts w:ascii="Arial Unicode MS" w:eastAsia="Arial Unicode MS" w:hAnsi="Arial Unicode MS" w:cs="Arial Unicode MS"/>
                <w:color w:val="4C2B36"/>
                <w:spacing w:val="0"/>
                <w:w w:val="100"/>
                <w:position w:val="0"/>
                <w:sz w:val="14"/>
                <w:szCs w:val="14"/>
              </w:rPr>
              <w:t xml:space="preserve"> 179</w:t>
            </w:r>
            <w:r>
              <w:rPr>
                <w:rFonts w:ascii="Arial Unicode MS" w:eastAsia="Arial Unicode MS" w:hAnsi="Arial Unicode MS" w:cs="Arial Unicode MS"/>
                <w:color w:val="4C2B36"/>
                <w:spacing w:val="0"/>
                <w:w w:val="100"/>
                <w:position w:val="0"/>
                <w:sz w:val="14"/>
                <w:szCs w:val="14"/>
                <w:vertAlign w:val="subscript"/>
              </w:rPr>
              <w:t>3</w:t>
            </w:r>
            <w:r>
              <w:rPr>
                <w:rFonts w:ascii="Arial Unicode MS" w:eastAsia="Arial Unicode MS" w:hAnsi="Arial Unicode MS" w:cs="Arial Unicode MS"/>
                <w:color w:val="4C2B36"/>
                <w:spacing w:val="0"/>
                <w:w w:val="100"/>
                <w:position w:val="0"/>
                <w:sz w:val="14"/>
                <w:szCs w:val="14"/>
              </w:rPr>
              <w:t xml:space="preserve"> </w:t>
            </w:r>
            <w:r>
              <w:rPr>
                <w:rFonts w:ascii="Arial Unicode MS" w:eastAsia="Arial Unicode MS" w:hAnsi="Arial Unicode MS" w:cs="Arial Unicode MS"/>
                <w:color w:val="4C2B36"/>
                <w:spacing w:val="0"/>
                <w:w w:val="100"/>
                <w:position w:val="0"/>
                <w:sz w:val="14"/>
                <w:szCs w:val="14"/>
              </w:rPr>
              <w:t xml:space="preserve">745. </w:t>
            </w:r>
            <w:r>
              <w:rPr>
                <w:rFonts w:ascii="Arial Unicode MS" w:eastAsia="Arial Unicode MS" w:hAnsi="Arial Unicode MS" w:cs="Arial Unicode MS"/>
                <w:color w:val="4C2B36"/>
                <w:spacing w:val="0"/>
                <w:w w:val="100"/>
                <w:position w:val="0"/>
                <w:sz w:val="14"/>
                <w:szCs w:val="14"/>
              </w:rPr>
              <w:t>67</w:t>
            </w: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6"/>
                <w:szCs w:val="16"/>
              </w:rPr>
            </w:pPr>
            <w:r>
              <w:rPr>
                <w:rFonts w:ascii="SimHei" w:eastAsia="SimHei" w:hAnsi="SimHei" w:cs="SimHei"/>
                <w:color w:val="032567"/>
                <w:spacing w:val="0"/>
                <w:w w:val="100"/>
                <w:position w:val="0"/>
                <w:sz w:val="16"/>
                <w:szCs w:val="16"/>
              </w:rPr>
              <w:t>运输工具</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40"/>
              <w:jc w:val="left"/>
              <w:rPr>
                <w:sz w:val="14"/>
                <w:szCs w:val="14"/>
              </w:rPr>
            </w:pPr>
            <w:r>
              <w:rPr>
                <w:rFonts w:ascii="Arial Unicode MS" w:eastAsia="Arial Unicode MS" w:hAnsi="Arial Unicode MS" w:cs="Arial Unicode MS"/>
                <w:color w:val="000000"/>
                <w:spacing w:val="0"/>
                <w:w w:val="100"/>
                <w:position w:val="0"/>
                <w:sz w:val="14"/>
                <w:szCs w:val="14"/>
              </w:rPr>
              <w:t xml:space="preserve">£ </w:t>
            </w:r>
            <w:r>
              <w:rPr>
                <w:rFonts w:ascii="Arial Unicode MS" w:eastAsia="Arial Unicode MS" w:hAnsi="Arial Unicode MS" w:cs="Arial Unicode MS"/>
                <w:color w:val="372E42"/>
                <w:spacing w:val="0"/>
                <w:w w:val="100"/>
                <w:position w:val="0"/>
                <w:sz w:val="14"/>
                <w:szCs w:val="14"/>
              </w:rPr>
              <w:t>675</w:t>
            </w:r>
            <w:r>
              <w:rPr>
                <w:rFonts w:ascii="Arial Unicode MS" w:eastAsia="Arial Unicode MS" w:hAnsi="Arial Unicode MS" w:cs="Arial Unicode MS"/>
                <w:color w:val="372E42"/>
                <w:spacing w:val="0"/>
                <w:w w:val="100"/>
                <w:position w:val="0"/>
                <w:sz w:val="14"/>
                <w:szCs w:val="14"/>
                <w:vertAlign w:val="subscript"/>
              </w:rPr>
              <w:t>r</w:t>
            </w:r>
            <w:r>
              <w:rPr>
                <w:rFonts w:ascii="Arial Unicode MS" w:eastAsia="Arial Unicode MS" w:hAnsi="Arial Unicode MS" w:cs="Arial Unicode MS"/>
                <w:color w:val="372E42"/>
                <w:spacing w:val="0"/>
                <w:w w:val="100"/>
                <w:position w:val="0"/>
                <w:sz w:val="14"/>
                <w:szCs w:val="14"/>
              </w:rPr>
              <w:t xml:space="preserve"> </w:t>
            </w:r>
            <w:r>
              <w:rPr>
                <w:rFonts w:ascii="Arial Unicode MS" w:eastAsia="Arial Unicode MS" w:hAnsi="Arial Unicode MS" w:cs="Arial Unicode MS"/>
                <w:color w:val="51546A"/>
                <w:spacing w:val="0"/>
                <w:w w:val="100"/>
                <w:position w:val="0"/>
                <w:sz w:val="14"/>
                <w:szCs w:val="14"/>
              </w:rPr>
              <w:t xml:space="preserve">974. </w:t>
            </w:r>
            <w:r>
              <w:rPr>
                <w:rFonts w:ascii="Arial Unicode MS" w:eastAsia="Arial Unicode MS" w:hAnsi="Arial Unicode MS" w:cs="Arial Unicode MS"/>
                <w:color w:val="372E42"/>
                <w:spacing w:val="0"/>
                <w:w w:val="100"/>
                <w:position w:val="0"/>
                <w:sz w:val="14"/>
                <w:szCs w:val="14"/>
              </w:rPr>
              <w:t>32</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720"/>
              <w:jc w:val="left"/>
              <w:rPr>
                <w:sz w:val="14"/>
                <w:szCs w:val="14"/>
              </w:rPr>
            </w:pPr>
            <w:r>
              <w:rPr>
                <w:rFonts w:ascii="Arial Unicode MS" w:eastAsia="Arial Unicode MS" w:hAnsi="Arial Unicode MS" w:cs="Arial Unicode MS"/>
                <w:color w:val="504353"/>
                <w:spacing w:val="0"/>
                <w:w w:val="100"/>
                <w:position w:val="0"/>
                <w:sz w:val="14"/>
                <w:szCs w:val="14"/>
              </w:rPr>
              <w:t>374</w:t>
            </w:r>
            <w:r>
              <w:rPr>
                <w:rFonts w:ascii="Arial Unicode MS" w:eastAsia="Arial Unicode MS" w:hAnsi="Arial Unicode MS" w:cs="Arial Unicode MS"/>
                <w:color w:val="504353"/>
                <w:spacing w:val="0"/>
                <w:w w:val="100"/>
                <w:position w:val="0"/>
                <w:sz w:val="14"/>
                <w:szCs w:val="14"/>
                <w:vertAlign w:val="subscript"/>
              </w:rPr>
              <w:t>?</w:t>
            </w:r>
            <w:r>
              <w:rPr>
                <w:rFonts w:ascii="Arial Unicode MS" w:eastAsia="Arial Unicode MS" w:hAnsi="Arial Unicode MS" w:cs="Arial Unicode MS"/>
                <w:color w:val="504353"/>
                <w:spacing w:val="0"/>
                <w:w w:val="100"/>
                <w:position w:val="0"/>
                <w:sz w:val="14"/>
                <w:szCs w:val="14"/>
              </w:rPr>
              <w:t xml:space="preserve"> </w:t>
            </w:r>
            <w:r>
              <w:rPr>
                <w:rFonts w:ascii="Arial Unicode MS" w:eastAsia="Arial Unicode MS" w:hAnsi="Arial Unicode MS" w:cs="Arial Unicode MS"/>
                <w:color w:val="504353"/>
                <w:spacing w:val="0"/>
                <w:w w:val="100"/>
                <w:position w:val="0"/>
                <w:sz w:val="14"/>
                <w:szCs w:val="14"/>
              </w:rPr>
              <w:t>641.32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60"/>
              <w:jc w:val="left"/>
              <w:rPr>
                <w:sz w:val="14"/>
                <w:szCs w:val="14"/>
              </w:rPr>
            </w:pPr>
            <w:r>
              <w:rPr>
                <w:rFonts w:ascii="Arial Unicode MS" w:eastAsia="Arial Unicode MS" w:hAnsi="Arial Unicode MS" w:cs="Arial Unicode MS"/>
                <w:color w:val="4C2B36"/>
                <w:spacing w:val="0"/>
                <w:w w:val="100"/>
                <w:position w:val="0"/>
                <w:sz w:val="14"/>
                <w:szCs w:val="14"/>
              </w:rPr>
              <w:t>4.. 30L</w:t>
            </w:r>
            <w:r>
              <w:rPr>
                <w:rFonts w:ascii="Arial Unicode MS" w:eastAsia="Arial Unicode MS" w:hAnsi="Arial Unicode MS" w:cs="Arial Unicode MS"/>
                <w:color w:val="4C2B36"/>
                <w:spacing w:val="0"/>
                <w:w w:val="100"/>
                <w:position w:val="0"/>
                <w:sz w:val="14"/>
                <w:szCs w:val="14"/>
                <w:vertAlign w:val="subscript"/>
              </w:rPr>
              <w:t>s</w:t>
            </w:r>
            <w:r>
              <w:rPr>
                <w:rFonts w:ascii="Arial Unicode MS" w:eastAsia="Arial Unicode MS" w:hAnsi="Arial Unicode MS" w:cs="Arial Unicode MS"/>
                <w:color w:val="4C2B36"/>
                <w:spacing w:val="0"/>
                <w:w w:val="100"/>
                <w:position w:val="0"/>
                <w:sz w:val="14"/>
                <w:szCs w:val="14"/>
              </w:rPr>
              <w:t xml:space="preserve"> 333. </w:t>
            </w:r>
            <w:r>
              <w:rPr>
                <w:rFonts w:ascii="Arial Unicode MS" w:eastAsia="Arial Unicode MS" w:hAnsi="Arial Unicode MS" w:cs="Arial Unicode MS"/>
                <w:color w:val="504353"/>
                <w:spacing w:val="0"/>
                <w:w w:val="100"/>
                <w:position w:val="0"/>
                <w:sz w:val="14"/>
                <w:szCs w:val="14"/>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264" w:hRule="exact"/>
        </w:trPr>
        <w:tc>
          <w:tcPr>
            <w:tcBorders>
              <w:top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80"/>
              <w:jc w:val="left"/>
              <w:rPr>
                <w:sz w:val="16"/>
                <w:szCs w:val="16"/>
              </w:rPr>
            </w:pPr>
            <w:r>
              <w:rPr>
                <w:rFonts w:ascii="SimHei" w:eastAsia="SimHei" w:hAnsi="SimHei" w:cs="SimHei"/>
                <w:color w:val="000000"/>
                <w:spacing w:val="0"/>
                <w:w w:val="100"/>
                <w:position w:val="0"/>
                <w:sz w:val="16"/>
                <w:szCs w:val="16"/>
              </w:rPr>
              <w:t>合计</w:t>
            </w:r>
          </w:p>
        </w:tc>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left"/>
              <w:rPr>
                <w:sz w:val="18"/>
                <w:szCs w:val="18"/>
              </w:rPr>
            </w:pPr>
            <w:r>
              <w:rPr>
                <w:b/>
                <w:bCs/>
                <w:color w:val="28282A"/>
                <w:spacing w:val="0"/>
                <w:w w:val="100"/>
                <w:position w:val="0"/>
                <w:sz w:val="18"/>
                <w:szCs w:val="18"/>
              </w:rPr>
              <w:t>184,473,</w:t>
            </w:r>
            <w:r>
              <w:rPr>
                <w:b/>
                <w:bCs/>
                <w:color w:val="000000"/>
                <w:spacing w:val="0"/>
                <w:w w:val="100"/>
                <w:position w:val="0"/>
                <w:sz w:val="18"/>
                <w:szCs w:val="18"/>
              </w:rPr>
              <w:t>149</w:t>
            </w:r>
            <w:r>
              <w:rPr>
                <w:b/>
                <w:bCs/>
                <w:color w:val="28282A"/>
                <w:spacing w:val="0"/>
                <w:w w:val="100"/>
                <w:position w:val="0"/>
                <w:sz w:val="18"/>
                <w:szCs w:val="18"/>
              </w:rPr>
              <w:t>- 47</w:t>
            </w:r>
          </w:p>
        </w:tc>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20"/>
              <w:jc w:val="left"/>
              <w:rPr>
                <w:sz w:val="14"/>
                <w:szCs w:val="14"/>
              </w:rPr>
            </w:pPr>
            <w:r>
              <w:rPr>
                <w:b/>
                <w:bCs/>
                <w:color w:val="28282A"/>
                <w:spacing w:val="0"/>
                <w:w w:val="100"/>
                <w:position w:val="0"/>
                <w:sz w:val="18"/>
                <w:szCs w:val="18"/>
              </w:rPr>
              <w:t xml:space="preserve">17, </w:t>
            </w:r>
            <w:r>
              <w:rPr>
                <w:b/>
                <w:bCs/>
                <w:color w:val="000000"/>
                <w:spacing w:val="0"/>
                <w:w w:val="100"/>
                <w:position w:val="0"/>
                <w:sz w:val="18"/>
                <w:szCs w:val="18"/>
              </w:rPr>
              <w:t xml:space="preserve">992, </w:t>
            </w:r>
            <w:r>
              <w:rPr>
                <w:b/>
                <w:bCs/>
                <w:color w:val="28282A"/>
                <w:spacing w:val="0"/>
                <w:w w:val="100"/>
                <w:position w:val="0"/>
                <w:sz w:val="18"/>
                <w:szCs w:val="18"/>
              </w:rPr>
              <w:t>070.</w:t>
            </w:r>
            <w:r>
              <w:rPr>
                <w:rFonts w:ascii="Arial Unicode MS" w:eastAsia="Arial Unicode MS" w:hAnsi="Arial Unicode MS" w:cs="Arial Unicode MS"/>
                <w:color w:val="000000"/>
                <w:spacing w:val="0"/>
                <w:w w:val="100"/>
                <w:position w:val="0"/>
                <w:sz w:val="14"/>
                <w:szCs w:val="14"/>
              </w:rPr>
              <w:t>80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166, 481</w:t>
            </w:r>
            <w:r>
              <w:rPr>
                <w:b/>
                <w:bCs/>
                <w:color w:val="000000"/>
                <w:spacing w:val="0"/>
                <w:w w:val="100"/>
                <w:position w:val="0"/>
                <w:sz w:val="18"/>
                <w:szCs w:val="18"/>
                <w:vertAlign w:val="subscript"/>
              </w:rPr>
              <w:t>3</w:t>
            </w:r>
            <w:r>
              <w:rPr>
                <w:b/>
                <w:bCs/>
                <w:color w:val="000000"/>
                <w:spacing w:val="0"/>
                <w:w w:val="100"/>
                <w:position w:val="0"/>
                <w:sz w:val="18"/>
                <w:szCs w:val="18"/>
              </w:rPr>
              <w:t xml:space="preserve"> </w:t>
            </w:r>
            <w:r>
              <w:rPr>
                <w:b/>
                <w:bCs/>
                <w:color w:val="000000"/>
                <w:spacing w:val="0"/>
                <w:w w:val="100"/>
                <w:position w:val="0"/>
                <w:sz w:val="18"/>
                <w:szCs w:val="18"/>
              </w:rPr>
              <w:t xml:space="preserve">078. </w:t>
            </w:r>
            <w:r>
              <w:rPr>
                <w:b/>
                <w:bCs/>
                <w:color w:val="000000"/>
                <w:spacing w:val="0"/>
                <w:w w:val="100"/>
                <w:position w:val="0"/>
                <w:sz w:val="18"/>
                <w:szCs w:val="18"/>
              </w:rPr>
              <w:t>67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419" w:line="1" w:lineRule="exact"/>
      </w:pPr>
    </w:p>
    <w:p>
      <w:pPr>
        <w:pStyle w:val="Style34"/>
        <w:keepNext/>
        <w:keepLines/>
        <w:widowControl w:val="0"/>
        <w:shd w:val="clear" w:color="auto" w:fill="auto"/>
        <w:bidi w:val="0"/>
        <w:spacing w:before="0" w:after="380" w:line="240" w:lineRule="auto"/>
        <w:ind w:left="0" w:right="0" w:firstLine="0"/>
        <w:jc w:val="left"/>
      </w:pPr>
      <w:bookmarkStart w:id="1353" w:name="bookmark1353"/>
      <w:bookmarkStart w:id="1354" w:name="bookmark1354"/>
      <w:bookmarkStart w:id="1355" w:name="bookmark1355"/>
      <w:bookmarkStart w:id="1356" w:name="bookmark1356"/>
      <w:r>
        <w:rPr>
          <w:rFonts w:ascii="Times New Roman" w:eastAsia="Times New Roman" w:hAnsi="Times New Roman" w:cs="Times New Roman"/>
          <w:color w:val="000000"/>
          <w:spacing w:val="0"/>
          <w:w w:val="100"/>
          <w:position w:val="0"/>
        </w:rPr>
        <w:t>2</w:t>
      </w:r>
      <w:bookmarkEnd w:id="1355"/>
      <w:r>
        <w:rPr>
          <w:rFonts w:ascii="Times New Roman" w:eastAsia="Times New Roman" w:hAnsi="Times New Roman" w:cs="Times New Roman"/>
          <w:color w:val="000000"/>
          <w:spacing w:val="0"/>
          <w:w w:val="100"/>
          <w:position w:val="0"/>
        </w:rPr>
        <w:t>0</w:t>
      </w:r>
      <w:r>
        <w:rPr>
          <w:color w:val="000000"/>
          <w:spacing w:val="0"/>
          <w:w w:val="100"/>
          <w:position w:val="0"/>
        </w:rPr>
        <w:t>、在建工程</w:t>
      </w:r>
      <w:bookmarkEnd w:id="1353"/>
      <w:bookmarkEnd w:id="1354"/>
      <w:bookmarkEnd w:id="1356"/>
    </w:p>
    <w:p>
      <w:pPr>
        <w:pStyle w:val="Style52"/>
        <w:keepNext/>
        <w:keepLines/>
        <w:widowControl w:val="0"/>
        <w:numPr>
          <w:ilvl w:val="0"/>
          <w:numId w:val="55"/>
        </w:numPr>
        <w:shd w:val="clear" w:color="auto" w:fill="auto"/>
        <w:bidi w:val="0"/>
        <w:spacing w:before="0" w:line="240" w:lineRule="auto"/>
        <w:ind w:left="0" w:right="0" w:firstLine="0"/>
        <w:jc w:val="left"/>
      </w:pPr>
      <w:bookmarkStart w:id="1357" w:name="bookmark1357"/>
      <w:bookmarkStart w:id="1358" w:name="bookmark1358"/>
      <w:bookmarkStart w:id="1359" w:name="bookmark1359"/>
      <w:bookmarkStart w:id="1360" w:name="bookmark1360"/>
      <w:bookmarkEnd w:id="1359"/>
      <w:r>
        <w:rPr>
          <w:color w:val="000000"/>
          <w:spacing w:val="0"/>
          <w:w w:val="100"/>
          <w:position w:val="0"/>
        </w:rPr>
        <w:t>在建工程情况</w:t>
      </w:r>
      <w:bookmarkEnd w:id="1357"/>
      <w:bookmarkEnd w:id="1358"/>
      <w:bookmarkEnd w:id="1360"/>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715"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20" w:line="240" w:lineRule="auto"/>
              <w:ind w:left="0" w:right="0" w:firstLine="0"/>
              <w:jc w:val="left"/>
            </w:pPr>
            <w:r>
              <w:rPr>
                <w:color w:val="000000"/>
                <w:spacing w:val="0"/>
                <w:w w:val="100"/>
                <w:position w:val="0"/>
              </w:rPr>
              <w:t>铝塑厂新喷涂</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车间</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3,486,420.00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3,486,420.00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3,486,420.00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3,486,420.00</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其他零星工程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1,030,000.00</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设备安装工程</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13,083,234.27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13,083,234.27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895,150.00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895,150.00</w:t>
            </w:r>
          </w:p>
        </w:tc>
      </w:tr>
      <w:tr>
        <w:trPr>
          <w:trHeight w:val="102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大冶</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p>
          <w:p>
            <w:pPr>
              <w:pStyle w:val="Style10"/>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厂房、倒班</w:t>
            </w:r>
          </w:p>
          <w:p>
            <w:pPr>
              <w:pStyle w:val="Style1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房</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11,590,990.00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11,590,990.00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大冶厂房电力</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及围墙工程</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834,200.00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834,200.00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28,994,844.27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28,994,844.27</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5,411,570.00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5,411,570.00</w:t>
            </w:r>
          </w:p>
        </w:tc>
      </w:tr>
    </w:tbl>
    <w:p>
      <w:pPr>
        <w:widowControl w:val="0"/>
        <w:spacing w:after="319" w:line="1" w:lineRule="exact"/>
      </w:pPr>
    </w:p>
    <w:p>
      <w:pPr>
        <w:pStyle w:val="Style52"/>
        <w:keepNext/>
        <w:keepLines/>
        <w:widowControl w:val="0"/>
        <w:numPr>
          <w:ilvl w:val="0"/>
          <w:numId w:val="55"/>
        </w:numPr>
        <w:shd w:val="clear" w:color="auto" w:fill="auto"/>
        <w:bidi w:val="0"/>
        <w:spacing w:before="0" w:line="240" w:lineRule="auto"/>
        <w:ind w:left="0" w:right="0" w:firstLine="0"/>
        <w:jc w:val="left"/>
      </w:pPr>
      <w:bookmarkStart w:id="1361" w:name="bookmark1361"/>
      <w:bookmarkStart w:id="1362" w:name="bookmark1362"/>
      <w:bookmarkStart w:id="1363" w:name="bookmark1363"/>
      <w:bookmarkStart w:id="1364" w:name="bookmark1364"/>
      <w:bookmarkEnd w:id="1363"/>
      <w:r>
        <w:rPr>
          <w:color w:val="000000"/>
          <w:spacing w:val="0"/>
          <w:w w:val="100"/>
          <w:position w:val="0"/>
        </w:rPr>
        <w:t>重要在建工程项目本期变动情况</w:t>
      </w:r>
      <w:bookmarkEnd w:id="1361"/>
      <w:bookmarkEnd w:id="1362"/>
      <w:bookmarkEnd w:id="1364"/>
    </w:p>
    <w:p>
      <w:pPr>
        <w:pStyle w:val="Style2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734"/>
        <w:gridCol w:w="739"/>
        <w:gridCol w:w="734"/>
        <w:gridCol w:w="734"/>
        <w:gridCol w:w="739"/>
        <w:gridCol w:w="734"/>
        <w:gridCol w:w="734"/>
        <w:gridCol w:w="739"/>
        <w:gridCol w:w="734"/>
        <w:gridCol w:w="734"/>
        <w:gridCol w:w="739"/>
        <w:gridCol w:w="734"/>
        <w:gridCol w:w="744"/>
      </w:tblGrid>
      <w:tr>
        <w:trPr>
          <w:trHeight w:val="196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项目 名称</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07" w:lineRule="exact"/>
              <w:ind w:left="0" w:right="0" w:firstLine="0"/>
              <w:jc w:val="center"/>
            </w:pPr>
            <w:r>
              <w:rPr>
                <w:color w:val="000000"/>
                <w:spacing w:val="0"/>
                <w:w w:val="100"/>
                <w:position w:val="0"/>
              </w:rPr>
              <w:t>预算 数</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期初</w:t>
            </w:r>
          </w:p>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余额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0" w:lineRule="exact"/>
              <w:ind w:left="180" w:right="0" w:firstLine="0"/>
              <w:jc w:val="left"/>
            </w:pPr>
            <w:r>
              <w:rPr>
                <w:color w:val="000000"/>
                <w:spacing w:val="0"/>
                <w:w w:val="100"/>
                <w:position w:val="0"/>
              </w:rPr>
              <w:t>本期 增加 金额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1" w:lineRule="exact"/>
              <w:ind w:left="0" w:right="0" w:firstLine="0"/>
              <w:jc w:val="center"/>
            </w:pPr>
            <w:r>
              <w:rPr>
                <w:color w:val="000000"/>
                <w:spacing w:val="0"/>
                <w:w w:val="100"/>
                <w:position w:val="0"/>
              </w:rPr>
              <w:t>本期 转入 固定 资产 金额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0" w:lineRule="exact"/>
              <w:ind w:left="180" w:right="0" w:firstLine="0"/>
              <w:jc w:val="left"/>
            </w:pPr>
            <w:r>
              <w:rPr>
                <w:color w:val="000000"/>
                <w:spacing w:val="0"/>
                <w:w w:val="100"/>
                <w:position w:val="0"/>
              </w:rPr>
              <w:t>本期 其他 减少 金额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期末</w:t>
            </w:r>
          </w:p>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余额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3" w:lineRule="exact"/>
              <w:ind w:left="0" w:right="0" w:firstLine="0"/>
              <w:jc w:val="center"/>
            </w:pPr>
            <w:r>
              <w:rPr>
                <w:color w:val="000000"/>
                <w:spacing w:val="0"/>
                <w:w w:val="100"/>
                <w:position w:val="0"/>
              </w:rPr>
              <w:t>工程 累计 投入 占预 算比 例</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22" w:lineRule="exact"/>
              <w:ind w:left="180" w:right="0" w:firstLine="0"/>
              <w:jc w:val="left"/>
            </w:pPr>
            <w:r>
              <w:rPr>
                <w:color w:val="000000"/>
                <w:spacing w:val="0"/>
                <w:w w:val="100"/>
                <w:position w:val="0"/>
              </w:rPr>
              <w:t>工程 进度</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3" w:lineRule="exact"/>
              <w:ind w:left="0" w:right="0" w:firstLine="0"/>
              <w:jc w:val="center"/>
            </w:pPr>
            <w:r>
              <w:rPr>
                <w:color w:val="000000"/>
                <w:spacing w:val="0"/>
                <w:w w:val="100"/>
                <w:position w:val="0"/>
              </w:rPr>
              <w:t>利息 资本 化累 计金 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其中：</w:t>
            </w:r>
          </w:p>
          <w:p>
            <w:pPr>
              <w:pStyle w:val="Style10"/>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本期</w:t>
            </w:r>
          </w:p>
          <w:p>
            <w:pPr>
              <w:pStyle w:val="Style10"/>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利息</w:t>
            </w:r>
          </w:p>
          <w:p>
            <w:pPr>
              <w:pStyle w:val="Style10"/>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资本</w:t>
            </w:r>
          </w:p>
          <w:p>
            <w:pPr>
              <w:pStyle w:val="Style10"/>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化金</w:t>
            </w:r>
          </w:p>
          <w:p>
            <w:pPr>
              <w:pStyle w:val="Style10"/>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0" w:lineRule="exact"/>
              <w:ind w:left="180" w:right="0" w:firstLine="0"/>
              <w:jc w:val="left"/>
            </w:pPr>
            <w:r>
              <w:rPr>
                <w:color w:val="000000"/>
                <w:spacing w:val="0"/>
                <w:w w:val="100"/>
                <w:position w:val="0"/>
              </w:rPr>
              <w:t>本期 利息 资本 化率</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资金 来源</w:t>
            </w:r>
          </w:p>
        </w:tc>
      </w:tr>
      <w:tr>
        <w:trPr>
          <w:trHeight w:val="1339"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4" w:lineRule="exact"/>
              <w:ind w:left="0" w:right="0" w:firstLine="0"/>
              <w:jc w:val="left"/>
            </w:pPr>
            <w:r>
              <w:rPr>
                <w:color w:val="000000"/>
                <w:spacing w:val="0"/>
                <w:w w:val="100"/>
                <w:position w:val="0"/>
              </w:rPr>
              <w:t>铝塑 厂新 喷涂 车间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3,486,</w:t>
            </w:r>
          </w:p>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3,486,</w:t>
            </w:r>
          </w:p>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1027"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w:t>
            </w:r>
          </w:p>
          <w:p>
            <w:pPr>
              <w:pStyle w:val="Style10"/>
              <w:keepNext w:val="0"/>
              <w:keepLines w:val="0"/>
              <w:widowControl w:val="0"/>
              <w:shd w:val="clear" w:color="auto" w:fill="auto"/>
              <w:bidi w:val="0"/>
              <w:spacing w:before="0" w:after="120" w:line="240" w:lineRule="auto"/>
              <w:ind w:left="0" w:right="0" w:firstLine="0"/>
              <w:jc w:val="left"/>
            </w:pPr>
            <w:r>
              <w:rPr>
                <w:color w:val="000000"/>
                <w:spacing w:val="0"/>
                <w:w w:val="100"/>
                <w:position w:val="0"/>
              </w:rPr>
              <w:t>零星</w:t>
            </w:r>
          </w:p>
          <w:p>
            <w:pPr>
              <w:pStyle w:val="Style1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1,030,</w:t>
            </w:r>
          </w:p>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407,90</w:t>
            </w:r>
          </w:p>
          <w:p>
            <w:pPr>
              <w:pStyle w:val="Style1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7.22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1,437,</w:t>
            </w:r>
          </w:p>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907.22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725"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120" w:line="240" w:lineRule="auto"/>
              <w:ind w:left="0" w:right="0" w:firstLine="0"/>
              <w:jc w:val="left"/>
            </w:pPr>
            <w:r>
              <w:rPr>
                <w:color w:val="000000"/>
                <w:spacing w:val="0"/>
                <w:w w:val="100"/>
                <w:position w:val="0"/>
              </w:rPr>
              <w:t>设备</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安装</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895,15</w:t>
            </w:r>
          </w:p>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14,026</w:t>
            </w:r>
          </w:p>
          <w:p>
            <w:pPr>
              <w:pStyle w:val="Style1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,894.2</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1,838,</w:t>
            </w:r>
          </w:p>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810.01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13,083</w:t>
            </w:r>
          </w:p>
          <w:p>
            <w:pPr>
              <w:pStyle w:val="Style1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,234.2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bl>
    <w:p>
      <w:pPr>
        <w:spacing w:lineRule="exact" w:line="1"/>
        <w:rPr>
          <w:sz w:val="2"/>
          <w:szCs w:val="2"/>
        </w:rPr>
      </w:pPr>
      <w:r>
        <w:br w:type="page"/>
      </w:r>
    </w:p>
    <w:tbl>
      <w:tblPr>
        <w:tblOverlap w:val="never"/>
        <w:jc w:val="center"/>
        <w:tblLayout w:type="fixed"/>
      </w:tblPr>
      <w:tblGrid>
        <w:gridCol w:w="734"/>
        <w:gridCol w:w="739"/>
        <w:gridCol w:w="734"/>
        <w:gridCol w:w="734"/>
        <w:gridCol w:w="739"/>
        <w:gridCol w:w="734"/>
        <w:gridCol w:w="734"/>
        <w:gridCol w:w="739"/>
        <w:gridCol w:w="734"/>
        <w:gridCol w:w="734"/>
        <w:gridCol w:w="739"/>
        <w:gridCol w:w="734"/>
        <w:gridCol w:w="744"/>
      </w:tblGrid>
      <w:tr>
        <w:trPr>
          <w:trHeight w:val="365"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20" w:line="312" w:lineRule="exact"/>
              <w:ind w:left="0" w:right="0" w:firstLine="0"/>
              <w:jc w:val="both"/>
            </w:pPr>
            <w:r>
              <w:rPr>
                <w:color w:val="000000"/>
                <w:spacing w:val="0"/>
                <w:w w:val="100"/>
                <w:position w:val="0"/>
              </w:rPr>
              <w:t>大冶</w:t>
            </w:r>
          </w:p>
          <w:p>
            <w:pPr>
              <w:pStyle w:val="Style10"/>
              <w:keepNext w:val="0"/>
              <w:keepLines w:val="0"/>
              <w:widowControl w:val="0"/>
              <w:shd w:val="clear" w:color="auto" w:fill="auto"/>
              <w:bidi w:val="0"/>
              <w:spacing w:before="0" w:after="12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p>
          <w:p>
            <w:pPr>
              <w:pStyle w:val="Style10"/>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3#</w:t>
            </w:r>
          </w:p>
          <w:p>
            <w:pPr>
              <w:pStyle w:val="Style10"/>
              <w:keepNext w:val="0"/>
              <w:keepLines w:val="0"/>
              <w:widowControl w:val="0"/>
              <w:shd w:val="clear" w:color="auto" w:fill="auto"/>
              <w:bidi w:val="0"/>
              <w:spacing w:before="0" w:after="120" w:line="312" w:lineRule="exact"/>
              <w:ind w:left="0" w:right="0" w:firstLine="0"/>
              <w:jc w:val="both"/>
            </w:pPr>
            <w:r>
              <w:rPr>
                <w:color w:val="000000"/>
                <w:spacing w:val="0"/>
                <w:w w:val="100"/>
                <w:position w:val="0"/>
              </w:rPr>
              <w:t>厂房、 倒班 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11,590</w:t>
            </w:r>
          </w:p>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,990.0</w:t>
            </w:r>
          </w:p>
          <w:p>
            <w:pPr>
              <w:pStyle w:val="Style10"/>
              <w:keepNext w:val="0"/>
              <w:keepLines w:val="0"/>
              <w:widowControl w:val="0"/>
              <w:shd w:val="clear" w:color="auto" w:fill="auto"/>
              <w:bidi w:val="0"/>
              <w:spacing w:before="0" w:after="10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11,590</w:t>
            </w:r>
          </w:p>
          <w:p>
            <w:pPr>
              <w:pStyle w:val="Style1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,990.0</w:t>
            </w:r>
          </w:p>
          <w:p>
            <w:pPr>
              <w:pStyle w:val="Style1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196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both"/>
            </w:pPr>
            <w:r>
              <w:rPr>
                <w:color w:val="000000"/>
                <w:spacing w:val="0"/>
                <w:w w:val="100"/>
                <w:position w:val="0"/>
              </w:rPr>
              <w:t>大冶 厂房 电力 及围 墙工 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834,20</w:t>
            </w:r>
          </w:p>
          <w:p>
            <w:pPr>
              <w:pStyle w:val="Style1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834,20</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1334"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both"/>
            </w:pPr>
            <w:r>
              <w:rPr>
                <w:color w:val="000000"/>
                <w:spacing w:val="0"/>
                <w:w w:val="100"/>
                <w:position w:val="0"/>
              </w:rPr>
              <w:t>亳州 南部 新区 改造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3,827,</w:t>
            </w:r>
          </w:p>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126.25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3,827,</w:t>
            </w:r>
          </w:p>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126.25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1027"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both"/>
            </w:pPr>
            <w:r>
              <w:rPr>
                <w:color w:val="000000"/>
                <w:spacing w:val="0"/>
                <w:w w:val="100"/>
                <w:position w:val="0"/>
              </w:rPr>
              <w:t>海川 楼房 二期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500,68</w:t>
            </w:r>
          </w:p>
          <w:p>
            <w:pPr>
              <w:pStyle w:val="Style1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1.94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500,68</w:t>
            </w:r>
          </w:p>
          <w:p>
            <w:pPr>
              <w:pStyle w:val="Style1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1037"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5,411,</w:t>
            </w:r>
          </w:p>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570.00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31,187</w:t>
            </w:r>
          </w:p>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,799.6</w:t>
            </w:r>
          </w:p>
          <w:p>
            <w:pPr>
              <w:pStyle w:val="Style10"/>
              <w:keepNext w:val="0"/>
              <w:keepLines w:val="0"/>
              <w:widowControl w:val="0"/>
              <w:shd w:val="clear" w:color="auto" w:fill="auto"/>
              <w:bidi w:val="0"/>
              <w:spacing w:before="0" w:after="10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7,604,</w:t>
            </w:r>
          </w:p>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525.42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28,994</w:t>
            </w:r>
          </w:p>
          <w:p>
            <w:pPr>
              <w:pStyle w:val="Style1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,844.2</w:t>
            </w:r>
          </w:p>
          <w:p>
            <w:pPr>
              <w:pStyle w:val="Style1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26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59" w:line="1" w:lineRule="exact"/>
      </w:pPr>
    </w:p>
    <w:p>
      <w:pPr>
        <w:pStyle w:val="Style52"/>
        <w:keepNext/>
        <w:keepLines/>
        <w:widowControl w:val="0"/>
        <w:numPr>
          <w:ilvl w:val="0"/>
          <w:numId w:val="55"/>
        </w:numPr>
        <w:shd w:val="clear" w:color="auto" w:fill="auto"/>
        <w:bidi w:val="0"/>
        <w:spacing w:before="0" w:after="360" w:line="240" w:lineRule="auto"/>
        <w:ind w:left="0" w:right="0" w:firstLine="140"/>
        <w:jc w:val="left"/>
      </w:pPr>
      <w:bookmarkStart w:id="1365" w:name="bookmark1365"/>
      <w:bookmarkStart w:id="1366" w:name="bookmark1366"/>
      <w:bookmarkStart w:id="1367" w:name="bookmark1367"/>
      <w:bookmarkStart w:id="1368" w:name="bookmark1368"/>
      <w:bookmarkEnd w:id="1367"/>
      <w:r>
        <w:rPr>
          <w:color w:val="000000"/>
          <w:spacing w:val="0"/>
          <w:w w:val="100"/>
          <w:position w:val="0"/>
        </w:rPr>
        <w:t>本期计提在建工程减值准备情况</w:t>
      </w:r>
      <w:bookmarkEnd w:id="1365"/>
      <w:bookmarkEnd w:id="1366"/>
      <w:bookmarkEnd w:id="1368"/>
    </w:p>
    <w:p>
      <w:pPr>
        <w:pStyle w:val="Style95"/>
        <w:keepNext w:val="0"/>
        <w:keepLines w:val="0"/>
        <w:widowControl w:val="0"/>
        <w:numPr>
          <w:ilvl w:val="0"/>
          <w:numId w:val="57"/>
        </w:numPr>
        <w:shd w:val="clear" w:color="auto" w:fill="auto"/>
        <w:tabs>
          <w:tab w:pos="813" w:val="left"/>
        </w:tabs>
        <w:bidi w:val="0"/>
        <w:spacing w:before="0" w:after="60" w:line="240" w:lineRule="auto"/>
        <w:ind w:left="0" w:right="0" w:firstLine="440"/>
        <w:jc w:val="left"/>
      </w:pPr>
      <w:bookmarkStart w:id="1369" w:name="bookmark1369"/>
      <w:bookmarkEnd w:id="1369"/>
      <w:r>
        <w:rPr>
          <w:color w:val="000000"/>
          <w:spacing w:val="0"/>
          <w:w w:val="100"/>
          <w:position w:val="0"/>
        </w:rPr>
        <w:t>报告期在建工程未发生减值情况，故未计提减值准备。</w:t>
      </w:r>
    </w:p>
    <w:p>
      <w:pPr>
        <w:pStyle w:val="Style95"/>
        <w:keepNext w:val="0"/>
        <w:keepLines w:val="0"/>
        <w:widowControl w:val="0"/>
        <w:numPr>
          <w:ilvl w:val="0"/>
          <w:numId w:val="57"/>
        </w:numPr>
        <w:shd w:val="clear" w:color="auto" w:fill="auto"/>
        <w:tabs>
          <w:tab w:pos="827" w:val="left"/>
        </w:tabs>
        <w:bidi w:val="0"/>
        <w:spacing w:before="0" w:after="360" w:line="240" w:lineRule="auto"/>
        <w:ind w:left="0" w:right="0" w:firstLine="440"/>
        <w:jc w:val="left"/>
      </w:pPr>
      <w:bookmarkStart w:id="1370" w:name="bookmark1370"/>
      <w:bookmarkEnd w:id="1370"/>
      <w:r>
        <w:rPr>
          <w:color w:val="000000"/>
          <w:spacing w:val="0"/>
          <w:w w:val="100"/>
          <w:position w:val="0"/>
        </w:rPr>
        <w:t>报告期公司无借款费用资本化的情况。</w:t>
      </w:r>
    </w:p>
    <w:p>
      <w:pPr>
        <w:pStyle w:val="Style34"/>
        <w:keepNext/>
        <w:keepLines/>
        <w:widowControl w:val="0"/>
        <w:shd w:val="clear" w:color="auto" w:fill="auto"/>
        <w:tabs>
          <w:tab w:pos="483" w:val="left"/>
        </w:tabs>
        <w:bidi w:val="0"/>
        <w:spacing w:before="0" w:line="240" w:lineRule="auto"/>
        <w:ind w:left="0" w:right="0" w:firstLine="0"/>
        <w:jc w:val="left"/>
      </w:pPr>
      <w:bookmarkStart w:id="1371" w:name="bookmark1371"/>
      <w:bookmarkStart w:id="1372" w:name="bookmark1372"/>
      <w:bookmarkStart w:id="1373" w:name="bookmark1373"/>
      <w:bookmarkStart w:id="1374" w:name="bookmark1374"/>
      <w:r>
        <w:rPr>
          <w:rFonts w:ascii="Times New Roman" w:eastAsia="Times New Roman" w:hAnsi="Times New Roman" w:cs="Times New Roman"/>
          <w:color w:val="000000"/>
          <w:spacing w:val="0"/>
          <w:w w:val="100"/>
          <w:position w:val="0"/>
        </w:rPr>
        <w:t>2</w:t>
      </w:r>
      <w:bookmarkEnd w:id="1373"/>
      <w:r>
        <w:rPr>
          <w:rFonts w:ascii="Times New Roman" w:eastAsia="Times New Roman" w:hAnsi="Times New Roman" w:cs="Times New Roman"/>
          <w:color w:val="000000"/>
          <w:spacing w:val="0"/>
          <w:w w:val="100"/>
          <w:position w:val="0"/>
        </w:rPr>
        <w:t>1</w:t>
      </w:r>
      <w:r>
        <w:rPr>
          <w:color w:val="000000"/>
          <w:spacing w:val="0"/>
          <w:w w:val="100"/>
          <w:position w:val="0"/>
        </w:rPr>
        <w:t>、</w:t>
        <w:tab/>
        <w:t>工程物资</w:t>
      </w:r>
      <w:bookmarkEnd w:id="1371"/>
      <w:bookmarkEnd w:id="1372"/>
      <w:bookmarkEnd w:id="1374"/>
    </w:p>
    <w:p>
      <w:pPr>
        <w:pStyle w:val="Style34"/>
        <w:keepNext/>
        <w:keepLines/>
        <w:widowControl w:val="0"/>
        <w:shd w:val="clear" w:color="auto" w:fill="auto"/>
        <w:tabs>
          <w:tab w:pos="483" w:val="left"/>
        </w:tabs>
        <w:bidi w:val="0"/>
        <w:spacing w:before="0" w:line="240" w:lineRule="auto"/>
        <w:ind w:left="0" w:right="0" w:firstLine="0"/>
        <w:jc w:val="left"/>
      </w:pPr>
      <w:bookmarkStart w:id="1375" w:name="bookmark1375"/>
      <w:bookmarkStart w:id="1376" w:name="bookmark1376"/>
      <w:bookmarkStart w:id="1377" w:name="bookmark1377"/>
      <w:bookmarkStart w:id="1378" w:name="bookmark1378"/>
      <w:r>
        <w:rPr>
          <w:rFonts w:ascii="Times New Roman" w:eastAsia="Times New Roman" w:hAnsi="Times New Roman" w:cs="Times New Roman"/>
          <w:color w:val="000000"/>
          <w:spacing w:val="0"/>
          <w:w w:val="100"/>
          <w:position w:val="0"/>
        </w:rPr>
        <w:t>2</w:t>
      </w:r>
      <w:bookmarkEnd w:id="1377"/>
      <w:r>
        <w:rPr>
          <w:rFonts w:ascii="Times New Roman" w:eastAsia="Times New Roman" w:hAnsi="Times New Roman" w:cs="Times New Roman"/>
          <w:color w:val="000000"/>
          <w:spacing w:val="0"/>
          <w:w w:val="100"/>
          <w:position w:val="0"/>
        </w:rPr>
        <w:t>2</w:t>
      </w:r>
      <w:r>
        <w:rPr>
          <w:color w:val="000000"/>
          <w:spacing w:val="0"/>
          <w:w w:val="100"/>
          <w:position w:val="0"/>
        </w:rPr>
        <w:t>、</w:t>
        <w:tab/>
        <w:t>固定资产清理</w:t>
      </w:r>
      <w:bookmarkEnd w:id="1375"/>
      <w:bookmarkEnd w:id="1376"/>
      <w:bookmarkEnd w:id="1378"/>
    </w:p>
    <w:p>
      <w:pPr>
        <w:pStyle w:val="Style34"/>
        <w:keepNext/>
        <w:keepLines/>
        <w:widowControl w:val="0"/>
        <w:shd w:val="clear" w:color="auto" w:fill="auto"/>
        <w:tabs>
          <w:tab w:pos="483" w:val="left"/>
        </w:tabs>
        <w:bidi w:val="0"/>
        <w:spacing w:before="0" w:line="240" w:lineRule="auto"/>
        <w:ind w:left="0" w:right="0" w:firstLine="0"/>
        <w:jc w:val="left"/>
      </w:pPr>
      <w:bookmarkStart w:id="1379" w:name="bookmark1379"/>
      <w:bookmarkStart w:id="1380" w:name="bookmark1380"/>
      <w:bookmarkStart w:id="1381" w:name="bookmark1381"/>
      <w:bookmarkStart w:id="1382" w:name="bookmark1382"/>
      <w:r>
        <w:rPr>
          <w:rFonts w:ascii="Times New Roman" w:eastAsia="Times New Roman" w:hAnsi="Times New Roman" w:cs="Times New Roman"/>
          <w:color w:val="000000"/>
          <w:spacing w:val="0"/>
          <w:w w:val="100"/>
          <w:position w:val="0"/>
        </w:rPr>
        <w:t>2</w:t>
      </w:r>
      <w:bookmarkEnd w:id="1381"/>
      <w:r>
        <w:rPr>
          <w:rFonts w:ascii="Times New Roman" w:eastAsia="Times New Roman" w:hAnsi="Times New Roman" w:cs="Times New Roman"/>
          <w:color w:val="000000"/>
          <w:spacing w:val="0"/>
          <w:w w:val="100"/>
          <w:position w:val="0"/>
        </w:rPr>
        <w:t>3</w:t>
      </w:r>
      <w:r>
        <w:rPr>
          <w:color w:val="000000"/>
          <w:spacing w:val="0"/>
          <w:w w:val="100"/>
          <w:position w:val="0"/>
        </w:rPr>
        <w:t>、</w:t>
        <w:tab/>
        <w:t>生产性生物资产</w:t>
      </w:r>
      <w:bookmarkEnd w:id="1379"/>
      <w:bookmarkEnd w:id="1380"/>
      <w:bookmarkEnd w:id="1382"/>
    </w:p>
    <w:p>
      <w:pPr>
        <w:pStyle w:val="Style52"/>
        <w:keepNext/>
        <w:keepLines/>
        <w:widowControl w:val="0"/>
        <w:numPr>
          <w:ilvl w:val="0"/>
          <w:numId w:val="59"/>
        </w:numPr>
        <w:shd w:val="clear" w:color="auto" w:fill="auto"/>
        <w:tabs>
          <w:tab w:pos="493" w:val="left"/>
        </w:tabs>
        <w:bidi w:val="0"/>
        <w:spacing w:before="0" w:after="360" w:line="240" w:lineRule="auto"/>
        <w:ind w:left="0" w:right="0" w:firstLine="0"/>
        <w:jc w:val="left"/>
      </w:pPr>
      <w:bookmarkStart w:id="1383" w:name="bookmark1383"/>
      <w:bookmarkStart w:id="1384" w:name="bookmark1384"/>
      <w:bookmarkStart w:id="1385" w:name="bookmark1385"/>
      <w:bookmarkStart w:id="1386" w:name="bookmark1386"/>
      <w:bookmarkEnd w:id="1385"/>
      <w:r>
        <w:rPr>
          <w:color w:val="000000"/>
          <w:spacing w:val="0"/>
          <w:w w:val="100"/>
          <w:position w:val="0"/>
        </w:rPr>
        <w:t>采用成本计量模式的生产性生物资产</w:t>
      </w:r>
      <w:bookmarkEnd w:id="1383"/>
      <w:bookmarkEnd w:id="1384"/>
      <w:bookmarkEnd w:id="1386"/>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52"/>
        <w:keepNext/>
        <w:keepLines/>
        <w:widowControl w:val="0"/>
        <w:numPr>
          <w:ilvl w:val="0"/>
          <w:numId w:val="59"/>
        </w:numPr>
        <w:shd w:val="clear" w:color="auto" w:fill="auto"/>
        <w:tabs>
          <w:tab w:pos="493" w:val="left"/>
        </w:tabs>
        <w:bidi w:val="0"/>
        <w:spacing w:before="0" w:after="360" w:line="240" w:lineRule="auto"/>
        <w:ind w:left="0" w:right="0" w:firstLine="0"/>
        <w:jc w:val="left"/>
      </w:pPr>
      <w:bookmarkStart w:id="1387" w:name="bookmark1387"/>
      <w:bookmarkStart w:id="1388" w:name="bookmark1388"/>
      <w:bookmarkStart w:id="1389" w:name="bookmark1389"/>
      <w:bookmarkStart w:id="1390" w:name="bookmark1390"/>
      <w:bookmarkEnd w:id="1389"/>
      <w:r>
        <w:rPr>
          <w:color w:val="000000"/>
          <w:spacing w:val="0"/>
          <w:w w:val="100"/>
          <w:position w:val="0"/>
        </w:rPr>
        <w:t>采用公允价值计量模式的生产性生物资产</w:t>
      </w:r>
      <w:bookmarkEnd w:id="1387"/>
      <w:bookmarkEnd w:id="1388"/>
      <w:bookmarkEnd w:id="1390"/>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r>
        <w:br w:type="page"/>
      </w:r>
    </w:p>
    <w:p>
      <w:pPr>
        <w:pStyle w:val="Style34"/>
        <w:keepNext/>
        <w:keepLines/>
        <w:widowControl w:val="0"/>
        <w:shd w:val="clear" w:color="auto" w:fill="auto"/>
        <w:tabs>
          <w:tab w:pos="483" w:val="left"/>
        </w:tabs>
        <w:bidi w:val="0"/>
        <w:spacing w:before="0" w:after="380" w:line="240" w:lineRule="auto"/>
        <w:ind w:left="0" w:right="0" w:firstLine="0"/>
        <w:jc w:val="left"/>
      </w:pPr>
      <w:bookmarkStart w:id="1391" w:name="bookmark1391"/>
      <w:bookmarkStart w:id="1392" w:name="bookmark1392"/>
      <w:bookmarkStart w:id="1393" w:name="bookmark1393"/>
      <w:bookmarkStart w:id="1394" w:name="bookmark1394"/>
      <w:r>
        <w:rPr>
          <w:rFonts w:ascii="Times New Roman" w:eastAsia="Times New Roman" w:hAnsi="Times New Roman" w:cs="Times New Roman"/>
          <w:color w:val="000000"/>
          <w:spacing w:val="0"/>
          <w:w w:val="100"/>
          <w:position w:val="0"/>
        </w:rPr>
        <w:t>2</w:t>
      </w:r>
      <w:bookmarkEnd w:id="1393"/>
      <w:r>
        <w:rPr>
          <w:rFonts w:ascii="Times New Roman" w:eastAsia="Times New Roman" w:hAnsi="Times New Roman" w:cs="Times New Roman"/>
          <w:color w:val="000000"/>
          <w:spacing w:val="0"/>
          <w:w w:val="100"/>
          <w:position w:val="0"/>
        </w:rPr>
        <w:t>4</w:t>
      </w:r>
      <w:r>
        <w:rPr>
          <w:color w:val="000000"/>
          <w:spacing w:val="0"/>
          <w:w w:val="100"/>
          <w:position w:val="0"/>
        </w:rPr>
        <w:t>、</w:t>
        <w:tab/>
        <w:t>油气资产</w:t>
      </w:r>
      <w:bookmarkEnd w:id="1391"/>
      <w:bookmarkEnd w:id="1392"/>
      <w:bookmarkEnd w:id="1394"/>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tabs>
          <w:tab w:pos="483" w:val="left"/>
        </w:tabs>
        <w:bidi w:val="0"/>
        <w:spacing w:before="0" w:after="380" w:line="240" w:lineRule="auto"/>
        <w:ind w:left="0" w:right="0" w:firstLine="0"/>
        <w:jc w:val="left"/>
      </w:pPr>
      <w:bookmarkStart w:id="1395" w:name="bookmark1395"/>
      <w:bookmarkStart w:id="1396" w:name="bookmark1396"/>
      <w:bookmarkStart w:id="1397" w:name="bookmark1397"/>
      <w:bookmarkStart w:id="1398" w:name="bookmark1398"/>
      <w:r>
        <w:rPr>
          <w:rFonts w:ascii="Times New Roman" w:eastAsia="Times New Roman" w:hAnsi="Times New Roman" w:cs="Times New Roman"/>
          <w:color w:val="000000"/>
          <w:spacing w:val="0"/>
          <w:w w:val="100"/>
          <w:position w:val="0"/>
        </w:rPr>
        <w:t>2</w:t>
      </w:r>
      <w:bookmarkEnd w:id="1397"/>
      <w:r>
        <w:rPr>
          <w:rFonts w:ascii="Times New Roman" w:eastAsia="Times New Roman" w:hAnsi="Times New Roman" w:cs="Times New Roman"/>
          <w:color w:val="000000"/>
          <w:spacing w:val="0"/>
          <w:w w:val="100"/>
          <w:position w:val="0"/>
        </w:rPr>
        <w:t>5</w:t>
      </w:r>
      <w:r>
        <w:rPr>
          <w:color w:val="000000"/>
          <w:spacing w:val="0"/>
          <w:w w:val="100"/>
          <w:position w:val="0"/>
        </w:rPr>
        <w:t>、</w:t>
        <w:tab/>
        <w:t>无形资产</w:t>
      </w:r>
      <w:bookmarkEnd w:id="1395"/>
      <w:bookmarkEnd w:id="1396"/>
      <w:bookmarkEnd w:id="1398"/>
    </w:p>
    <w:p>
      <w:pPr>
        <w:pStyle w:val="Style52"/>
        <w:keepNext/>
        <w:keepLines/>
        <w:widowControl w:val="0"/>
        <w:numPr>
          <w:ilvl w:val="0"/>
          <w:numId w:val="61"/>
        </w:numPr>
        <w:shd w:val="clear" w:color="auto" w:fill="auto"/>
        <w:bidi w:val="0"/>
        <w:spacing w:before="0" w:line="240" w:lineRule="auto"/>
        <w:ind w:left="0" w:right="0" w:firstLine="0"/>
        <w:jc w:val="left"/>
      </w:pPr>
      <w:bookmarkStart w:id="1399" w:name="bookmark1399"/>
      <w:bookmarkStart w:id="1400" w:name="bookmark1400"/>
      <w:bookmarkStart w:id="1401" w:name="bookmark1401"/>
      <w:bookmarkStart w:id="1402" w:name="bookmark1402"/>
      <w:bookmarkEnd w:id="1401"/>
      <w:r>
        <w:rPr>
          <w:color w:val="000000"/>
          <w:spacing w:val="0"/>
          <w:w w:val="100"/>
          <w:position w:val="0"/>
        </w:rPr>
        <w:t>无形资产情况</w:t>
      </w:r>
      <w:bookmarkEnd w:id="1399"/>
      <w:bookmarkEnd w:id="1400"/>
      <w:bookmarkEnd w:id="1402"/>
    </w:p>
    <w:p>
      <w:pPr>
        <w:pStyle w:val="Style2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1373"/>
        <w:gridCol w:w="1363"/>
        <w:gridCol w:w="1368"/>
        <w:gridCol w:w="1368"/>
        <w:gridCol w:w="1368"/>
        <w:gridCol w:w="1368"/>
        <w:gridCol w:w="1373"/>
      </w:tblGrid>
      <w:tr>
        <w:trPr>
          <w:trHeight w:val="40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220"/>
              <w:jc w:val="left"/>
            </w:pPr>
            <w:r>
              <w:rPr>
                <w:color w:val="000000"/>
                <w:spacing w:val="0"/>
                <w:w w:val="100"/>
                <w:position w:val="0"/>
              </w:rPr>
              <w:t>土地使用权</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专利权</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非专利技术</w:t>
            </w:r>
          </w:p>
        </w:tc>
        <w:tc>
          <w:tcPr>
            <w:tcBorders>
              <w:top w:val="single" w:sz="4"/>
              <w:left w:val="single" w:sz="4"/>
            </w:tcBorders>
            <w:shd w:val="clear" w:color="auto" w:fill="E1FFFF"/>
            <w:vAlign w:val="center"/>
          </w:tcPr>
          <w:p>
            <w:pPr>
              <w:pStyle w:val="Style10"/>
              <w:keepNext w:val="0"/>
              <w:keepLines w:val="0"/>
              <w:widowControl w:val="0"/>
              <w:shd w:val="clear" w:color="auto" w:fill="auto"/>
              <w:bidi w:val="0"/>
              <w:spacing w:before="0" w:after="0" w:line="240" w:lineRule="auto"/>
              <w:ind w:left="0" w:right="0" w:firstLine="220"/>
              <w:jc w:val="left"/>
            </w:pPr>
            <w:r>
              <w:rPr>
                <w:color w:val="000000"/>
                <w:spacing w:val="0"/>
                <w:w w:val="100"/>
                <w:position w:val="0"/>
              </w:rPr>
              <w:t>计算机软件</w:t>
            </w:r>
          </w:p>
        </w:tc>
        <w:tc>
          <w:tcPr>
            <w:tcBorders>
              <w:top w:val="single" w:sz="4"/>
              <w:left w:val="single" w:sz="4"/>
            </w:tcBorders>
            <w:shd w:val="clear" w:color="auto" w:fill="E1FFFF"/>
            <w:vAlign w:val="center"/>
          </w:tcPr>
          <w:p>
            <w:pPr>
              <w:pStyle w:val="Style10"/>
              <w:keepNext w:val="0"/>
              <w:keepLines w:val="0"/>
              <w:widowControl w:val="0"/>
              <w:shd w:val="clear" w:color="auto" w:fill="auto"/>
              <w:bidi w:val="0"/>
              <w:spacing w:before="0" w:after="0" w:line="240" w:lineRule="auto"/>
              <w:ind w:left="0" w:right="0" w:firstLine="500"/>
              <w:jc w:val="left"/>
            </w:pPr>
            <w:r>
              <w:rPr>
                <w:color w:val="000000"/>
                <w:spacing w:val="0"/>
                <w:w w:val="100"/>
                <w:position w:val="0"/>
              </w:rPr>
              <w:t>其他</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4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 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35,015,651.20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317,394.75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69,629,458.50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104,962,504.45</w:t>
            </w: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100" w:line="240" w:lineRule="auto"/>
              <w:ind w:left="0" w:right="0" w:firstLine="4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加金额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6,840,000.00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7,400.00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48,773.94</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6,896,173.94</w:t>
            </w: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100" w:line="240" w:lineRule="auto"/>
              <w:ind w:left="0" w:right="0" w:firstLine="6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)购</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置</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6,840,000.00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7,400.00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48,773.94</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6,896,173.94</w:t>
            </w:r>
          </w:p>
        </w:tc>
      </w:tr>
      <w:tr>
        <w:trPr>
          <w:trHeight w:val="710"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100" w:line="240" w:lineRule="auto"/>
              <w:ind w:left="0" w:right="0" w:firstLine="6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)内</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部研发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100" w:line="240" w:lineRule="auto"/>
              <w:ind w:left="0" w:right="0" w:firstLine="6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100" w:line="240" w:lineRule="auto"/>
              <w:ind w:left="0" w:right="0" w:firstLine="28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100" w:line="240" w:lineRule="auto"/>
              <w:ind w:left="0" w:right="0" w:firstLine="6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22" w:lineRule="exact"/>
              <w:ind w:left="0" w:right="0" w:firstLine="4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 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41,855,651.20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324,794.75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69,678,232.44</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111,858,678.39</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4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 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3,976,661.36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113,985.97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602,726.56</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4,693,373.89</w:t>
            </w: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100" w:line="240" w:lineRule="auto"/>
              <w:ind w:left="0" w:right="0" w:firstLine="4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加金额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761,528.10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60,979.44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1,608,712.32</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2,431,219.86</w:t>
            </w: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100" w:line="240" w:lineRule="auto"/>
              <w:ind w:left="0" w:right="0" w:firstLine="6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提</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761,528.10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60,979.44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1,608,712.32</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2,431,219.86</w:t>
            </w: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100" w:line="240" w:lineRule="auto"/>
              <w:ind w:left="0" w:right="0" w:firstLine="46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少金额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373"/>
        <w:gridCol w:w="1363"/>
        <w:gridCol w:w="1368"/>
        <w:gridCol w:w="1368"/>
        <w:gridCol w:w="1368"/>
        <w:gridCol w:w="1368"/>
        <w:gridCol w:w="1373"/>
      </w:tblGrid>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100" w:line="240" w:lineRule="auto"/>
              <w:ind w:left="0" w:right="0" w:firstLine="6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22" w:lineRule="exact"/>
              <w:ind w:left="0" w:right="0" w:firstLine="46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 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4,738,189.46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174,965.41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2,211,438.88</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7,124,593.75</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46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100" w:line="240" w:lineRule="auto"/>
              <w:ind w:left="0" w:right="0" w:firstLine="46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100" w:line="240" w:lineRule="auto"/>
              <w:ind w:left="0" w:right="0" w:firstLine="6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100" w:line="240" w:lineRule="auto"/>
              <w:ind w:left="0" w:right="0" w:firstLine="46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22" w:lineRule="exact"/>
              <w:ind w:left="0" w:right="0" w:firstLine="46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100" w:line="240" w:lineRule="auto"/>
              <w:ind w:left="0" w:right="0" w:firstLine="46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面价值</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37,117,461.74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149,829.34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67,466,793.56</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104,734,084.64</w:t>
            </w:r>
          </w:p>
        </w:tc>
      </w:tr>
      <w:tr>
        <w:trPr>
          <w:trHeight w:val="725"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120" w:line="240" w:lineRule="auto"/>
              <w:ind w:left="0" w:right="0" w:firstLine="46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面价值</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31,038,989.84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203,408.78</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69,026,731.94</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100,269,130.56</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本期末通过公司内部研发形成的无形资产占无形资产余额的比例。</w:t>
      </w:r>
    </w:p>
    <w:p>
      <w:pPr>
        <w:widowControl w:val="0"/>
        <w:spacing w:after="359" w:line="1" w:lineRule="exact"/>
      </w:pPr>
    </w:p>
    <w:p>
      <w:pPr>
        <w:pStyle w:val="Style52"/>
        <w:keepNext/>
        <w:keepLines/>
        <w:widowControl w:val="0"/>
        <w:shd w:val="clear" w:color="auto" w:fill="auto"/>
        <w:bidi w:val="0"/>
        <w:spacing w:before="0" w:after="360" w:line="240" w:lineRule="auto"/>
        <w:ind w:left="0" w:right="0" w:firstLine="0"/>
        <w:jc w:val="left"/>
      </w:pPr>
      <w:bookmarkStart w:id="1403" w:name="bookmark1403"/>
      <w:bookmarkStart w:id="1404" w:name="bookmark1404"/>
      <w:bookmarkStart w:id="1405" w:name="bookmark1405"/>
      <w:bookmarkStart w:id="1406" w:name="bookmark1406"/>
      <w:r>
        <w:rPr>
          <w:rFonts w:ascii="Times New Roman" w:eastAsia="Times New Roman" w:hAnsi="Times New Roman" w:cs="Times New Roman"/>
          <w:color w:val="000000"/>
          <w:spacing w:val="0"/>
          <w:w w:val="100"/>
          <w:position w:val="0"/>
        </w:rPr>
        <w:t>（</w:t>
      </w:r>
      <w:bookmarkEnd w:id="1405"/>
      <w:r>
        <w:rPr>
          <w:rFonts w:ascii="Times New Roman" w:eastAsia="Times New Roman" w:hAnsi="Times New Roman" w:cs="Times New Roman"/>
          <w:color w:val="000000"/>
          <w:spacing w:val="0"/>
          <w:w w:val="100"/>
          <w:position w:val="0"/>
        </w:rPr>
        <w:t>2</w:t>
      </w:r>
      <w:r>
        <w:rPr>
          <w:color w:val="000000"/>
          <w:spacing w:val="0"/>
          <w:w w:val="100"/>
          <w:position w:val="0"/>
        </w:rPr>
        <w:t>）未办妥产权证书的土地使用权情况</w:t>
      </w:r>
      <w:bookmarkEnd w:id="1403"/>
      <w:bookmarkEnd w:id="1404"/>
      <w:bookmarkEnd w:id="1406"/>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未办妥产权证书的原因</w:t>
            </w:r>
          </w:p>
        </w:tc>
      </w:tr>
      <w:tr>
        <w:trPr>
          <w:trHeight w:val="39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铝塑厂南新喷涂车间土地</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5,703,483.33</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正在办理</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瓶盖厂新南车间土地</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1,011,116.67</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正在办理</w:t>
            </w:r>
          </w:p>
        </w:tc>
      </w:tr>
      <w:tr>
        <w:trPr>
          <w:trHeight w:val="413"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6,714,600.00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79" w:line="1" w:lineRule="exact"/>
      </w:pPr>
    </w:p>
    <w:p>
      <w:pPr>
        <w:pStyle w:val="Style95"/>
        <w:keepNext w:val="0"/>
        <w:keepLines w:val="0"/>
        <w:widowControl w:val="0"/>
        <w:shd w:val="clear" w:color="auto" w:fill="auto"/>
        <w:tabs>
          <w:tab w:pos="813" w:val="left"/>
        </w:tabs>
        <w:bidi w:val="0"/>
        <w:spacing w:before="0" w:after="80" w:line="240" w:lineRule="auto"/>
        <w:ind w:left="0" w:right="0" w:firstLine="440"/>
        <w:jc w:val="left"/>
      </w:pPr>
      <w:bookmarkStart w:id="1407" w:name="bookmark1407"/>
      <w:r>
        <w:rPr>
          <w:color w:val="000000"/>
          <w:spacing w:val="0"/>
          <w:w w:val="100"/>
          <w:position w:val="0"/>
        </w:rPr>
        <w:t>1</w:t>
      </w:r>
      <w:bookmarkEnd w:id="1407"/>
      <w:r>
        <w:rPr>
          <w:color w:val="000000"/>
          <w:spacing w:val="0"/>
          <w:w w:val="100"/>
          <w:position w:val="0"/>
        </w:rPr>
        <w:t>）</w:t>
        <w:tab/>
      </w:r>
      <w:r>
        <w:rPr>
          <w:color w:val="000000"/>
          <w:spacing w:val="0"/>
          <w:w w:val="100"/>
          <w:position w:val="0"/>
        </w:rPr>
        <w:t>报告期无形资产未发生减值情况，故未计提减值准备。</w:t>
      </w:r>
    </w:p>
    <w:p>
      <w:pPr>
        <w:pStyle w:val="Style95"/>
        <w:keepNext w:val="0"/>
        <w:keepLines w:val="0"/>
        <w:widowControl w:val="0"/>
        <w:shd w:val="clear" w:color="auto" w:fill="auto"/>
        <w:tabs>
          <w:tab w:pos="827" w:val="left"/>
        </w:tabs>
        <w:bidi w:val="0"/>
        <w:spacing w:before="0" w:after="220" w:line="240" w:lineRule="auto"/>
        <w:ind w:left="0" w:right="0" w:firstLine="440"/>
        <w:jc w:val="left"/>
      </w:pPr>
      <w:bookmarkStart w:id="1408" w:name="bookmark1408"/>
      <w:r>
        <w:rPr>
          <w:color w:val="000000"/>
          <w:spacing w:val="0"/>
          <w:w w:val="100"/>
          <w:position w:val="0"/>
        </w:rPr>
        <w:t>2</w:t>
      </w:r>
      <w:bookmarkEnd w:id="1408"/>
      <w:r>
        <w:rPr>
          <w:color w:val="000000"/>
          <w:spacing w:val="0"/>
          <w:w w:val="100"/>
          <w:position w:val="0"/>
        </w:rPr>
        <w:t>）</w:t>
        <w:tab/>
      </w:r>
      <w:r>
        <w:rPr>
          <w:color w:val="000000"/>
          <w:spacing w:val="0"/>
          <w:w w:val="100"/>
          <w:position w:val="0"/>
        </w:rPr>
        <w:t>期末无设定抵押的土地使用权。</w:t>
      </w:r>
    </w:p>
    <w:p>
      <w:pPr>
        <w:pStyle w:val="Style34"/>
        <w:keepNext/>
        <w:keepLines/>
        <w:widowControl w:val="0"/>
        <w:shd w:val="clear" w:color="auto" w:fill="auto"/>
        <w:tabs>
          <w:tab w:pos="483" w:val="left"/>
        </w:tabs>
        <w:bidi w:val="0"/>
        <w:spacing w:before="0" w:line="240" w:lineRule="auto"/>
        <w:ind w:left="0" w:right="0" w:firstLine="0"/>
        <w:jc w:val="both"/>
      </w:pPr>
      <w:bookmarkStart w:id="1409" w:name="bookmark1409"/>
      <w:bookmarkStart w:id="1410" w:name="bookmark1410"/>
      <w:bookmarkStart w:id="1411" w:name="bookmark1411"/>
      <w:bookmarkStart w:id="1412" w:name="bookmark1412"/>
      <w:r>
        <w:rPr>
          <w:rFonts w:ascii="Times New Roman" w:eastAsia="Times New Roman" w:hAnsi="Times New Roman" w:cs="Times New Roman"/>
          <w:color w:val="000000"/>
          <w:spacing w:val="0"/>
          <w:w w:val="100"/>
          <w:position w:val="0"/>
        </w:rPr>
        <w:t>2</w:t>
      </w:r>
      <w:bookmarkEnd w:id="1411"/>
      <w:r>
        <w:rPr>
          <w:rFonts w:ascii="Times New Roman" w:eastAsia="Times New Roman" w:hAnsi="Times New Roman" w:cs="Times New Roman"/>
          <w:color w:val="000000"/>
          <w:spacing w:val="0"/>
          <w:w w:val="100"/>
          <w:position w:val="0"/>
        </w:rPr>
        <w:t>6</w:t>
      </w:r>
      <w:r>
        <w:rPr>
          <w:color w:val="000000"/>
          <w:spacing w:val="0"/>
          <w:w w:val="100"/>
          <w:position w:val="0"/>
        </w:rPr>
        <w:t>、</w:t>
        <w:tab/>
        <w:t>开发支出</w:t>
      </w:r>
      <w:bookmarkEnd w:id="1409"/>
      <w:bookmarkEnd w:id="1410"/>
      <w:bookmarkEnd w:id="1412"/>
    </w:p>
    <w:p>
      <w:pPr>
        <w:pStyle w:val="Style34"/>
        <w:keepNext/>
        <w:keepLines/>
        <w:widowControl w:val="0"/>
        <w:shd w:val="clear" w:color="auto" w:fill="auto"/>
        <w:tabs>
          <w:tab w:pos="483" w:val="left"/>
        </w:tabs>
        <w:bidi w:val="0"/>
        <w:spacing w:before="0" w:line="240" w:lineRule="auto"/>
        <w:ind w:left="0" w:right="0" w:firstLine="0"/>
        <w:jc w:val="both"/>
      </w:pPr>
      <w:bookmarkStart w:id="1413" w:name="bookmark1413"/>
      <w:bookmarkStart w:id="1414" w:name="bookmark1414"/>
      <w:bookmarkStart w:id="1415" w:name="bookmark1415"/>
      <w:bookmarkStart w:id="1416" w:name="bookmark1416"/>
      <w:r>
        <w:rPr>
          <w:rFonts w:ascii="Times New Roman" w:eastAsia="Times New Roman" w:hAnsi="Times New Roman" w:cs="Times New Roman"/>
          <w:color w:val="000000"/>
          <w:spacing w:val="0"/>
          <w:w w:val="100"/>
          <w:position w:val="0"/>
        </w:rPr>
        <w:t>2</w:t>
      </w:r>
      <w:bookmarkEnd w:id="1415"/>
      <w:r>
        <w:rPr>
          <w:rFonts w:ascii="Times New Roman" w:eastAsia="Times New Roman" w:hAnsi="Times New Roman" w:cs="Times New Roman"/>
          <w:color w:val="000000"/>
          <w:spacing w:val="0"/>
          <w:w w:val="100"/>
          <w:position w:val="0"/>
        </w:rPr>
        <w:t>7</w:t>
      </w:r>
      <w:r>
        <w:rPr>
          <w:color w:val="000000"/>
          <w:spacing w:val="0"/>
          <w:w w:val="100"/>
          <w:position w:val="0"/>
        </w:rPr>
        <w:t>、</w:t>
        <w:tab/>
        <w:t>商誉</w:t>
      </w:r>
      <w:bookmarkEnd w:id="1413"/>
      <w:bookmarkEnd w:id="1414"/>
      <w:bookmarkEnd w:id="1416"/>
    </w:p>
    <w:p>
      <w:pPr>
        <w:pStyle w:val="Style52"/>
        <w:keepNext/>
        <w:keepLines/>
        <w:widowControl w:val="0"/>
        <w:shd w:val="clear" w:color="auto" w:fill="auto"/>
        <w:bidi w:val="0"/>
        <w:spacing w:before="0" w:after="360" w:line="240" w:lineRule="auto"/>
        <w:ind w:left="0" w:right="0" w:firstLine="0"/>
        <w:jc w:val="both"/>
      </w:pPr>
      <w:bookmarkStart w:id="1417" w:name="bookmark1417"/>
      <w:bookmarkStart w:id="1418" w:name="bookmark1418"/>
      <w:bookmarkStart w:id="1419" w:name="bookmark1419"/>
      <w:bookmarkStart w:id="1420" w:name="bookmark1420"/>
      <w:r>
        <w:rPr>
          <w:color w:val="000000"/>
          <w:spacing w:val="0"/>
          <w:w w:val="100"/>
          <w:position w:val="0"/>
        </w:rPr>
        <w:t>（</w:t>
      </w:r>
      <w:bookmarkEnd w:id="1419"/>
      <w:r>
        <w:rPr>
          <w:rFonts w:ascii="Times New Roman" w:eastAsia="Times New Roman" w:hAnsi="Times New Roman" w:cs="Times New Roman"/>
          <w:color w:val="000000"/>
          <w:spacing w:val="0"/>
          <w:w w:val="100"/>
          <w:position w:val="0"/>
        </w:rPr>
        <w:t>1</w:t>
      </w:r>
      <w:r>
        <w:rPr>
          <w:color w:val="000000"/>
          <w:spacing w:val="0"/>
          <w:w w:val="100"/>
          <w:position w:val="0"/>
        </w:rPr>
        <w:t>）商誉账面原值</w:t>
      </w:r>
      <w:bookmarkEnd w:id="1417"/>
      <w:bookmarkEnd w:id="1418"/>
      <w:bookmarkEnd w:id="1420"/>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3"/>
        <w:gridCol w:w="1368"/>
        <w:gridCol w:w="1368"/>
        <w:gridCol w:w="1368"/>
        <w:gridCol w:w="1368"/>
        <w:gridCol w:w="1373"/>
      </w:tblGrid>
      <w:tr>
        <w:trPr>
          <w:trHeight w:val="1032"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left"/>
            </w:pPr>
            <w:r>
              <w:rPr>
                <w:color w:val="000000"/>
                <w:spacing w:val="0"/>
                <w:w w:val="100"/>
                <w:position w:val="0"/>
              </w:rPr>
              <w:t>被投资单位名 称或形成商誉</w:t>
            </w:r>
          </w:p>
          <w:p>
            <w:pPr>
              <w:pStyle w:val="Style1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的事项</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715" w:hRule="exact"/>
        </w:trPr>
        <w:tc>
          <w:tcPr>
            <w:tcBorders>
              <w:top w:val="single" w:sz="4"/>
              <w:left w:val="single" w:sz="4"/>
            </w:tcBorders>
            <w:shd w:val="clear" w:color="auto" w:fill="E1FFFF"/>
            <w:vAlign w:val="center"/>
          </w:tcPr>
          <w:p>
            <w:pPr>
              <w:pStyle w:val="Style10"/>
              <w:keepNext w:val="0"/>
              <w:keepLines w:val="0"/>
              <w:widowControl w:val="0"/>
              <w:shd w:val="clear" w:color="auto" w:fill="auto"/>
              <w:bidi w:val="0"/>
              <w:spacing w:before="0" w:after="120" w:line="240" w:lineRule="auto"/>
              <w:ind w:left="0" w:right="0" w:firstLine="0"/>
              <w:jc w:val="left"/>
            </w:pPr>
            <w:r>
              <w:rPr>
                <w:color w:val="000000"/>
                <w:spacing w:val="0"/>
                <w:w w:val="100"/>
                <w:position w:val="0"/>
              </w:rPr>
              <w:t>重庆华宇园林</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296,278,562.27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296,278,562.27</w:t>
            </w:r>
          </w:p>
        </w:tc>
      </w:tr>
      <w:tr>
        <w:trPr>
          <w:trHeight w:val="413"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296,278,562.27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296,278,562.27</w:t>
            </w:r>
          </w:p>
        </w:tc>
      </w:tr>
    </w:tbl>
    <w:p>
      <w:pPr>
        <w:widowControl w:val="0"/>
        <w:spacing w:after="239" w:line="1" w:lineRule="exact"/>
      </w:pPr>
    </w:p>
    <w:p>
      <w:pPr>
        <w:pStyle w:val="Style52"/>
        <w:keepNext/>
        <w:keepLines/>
        <w:widowControl w:val="0"/>
        <w:shd w:val="clear" w:color="auto" w:fill="auto"/>
        <w:bidi w:val="0"/>
        <w:spacing w:before="0" w:after="360" w:line="314" w:lineRule="exact"/>
        <w:ind w:left="0" w:right="0" w:firstLine="0"/>
        <w:jc w:val="both"/>
      </w:pPr>
      <w:bookmarkStart w:id="1421" w:name="bookmark1421"/>
      <w:bookmarkStart w:id="1422" w:name="bookmark1422"/>
      <w:bookmarkStart w:id="1423" w:name="bookmark1423"/>
      <w:bookmarkStart w:id="1424" w:name="bookmark1424"/>
      <w:r>
        <w:rPr>
          <w:color w:val="000000"/>
          <w:spacing w:val="0"/>
          <w:w w:val="100"/>
          <w:position w:val="0"/>
        </w:rPr>
        <w:t>（</w:t>
      </w:r>
      <w:bookmarkEnd w:id="1423"/>
      <w:r>
        <w:rPr>
          <w:rFonts w:ascii="Times New Roman" w:eastAsia="Times New Roman" w:hAnsi="Times New Roman" w:cs="Times New Roman"/>
          <w:color w:val="000000"/>
          <w:spacing w:val="0"/>
          <w:w w:val="100"/>
          <w:position w:val="0"/>
        </w:rPr>
        <w:t>2</w:t>
      </w:r>
      <w:r>
        <w:rPr>
          <w:color w:val="000000"/>
          <w:spacing w:val="0"/>
          <w:w w:val="100"/>
          <w:position w:val="0"/>
        </w:rPr>
        <w:t>）商誉减值准备</w:t>
      </w:r>
      <w:bookmarkEnd w:id="1421"/>
      <w:bookmarkEnd w:id="1422"/>
      <w:bookmarkEnd w:id="1424"/>
    </w:p>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说明商誉减值测试过程、参数及商誉减值损失的确认方法：</w:t>
      </w:r>
    </w:p>
    <w:p>
      <w:pPr>
        <w:pStyle w:val="Style95"/>
        <w:keepNext w:val="0"/>
        <w:keepLines w:val="0"/>
        <w:widowControl w:val="0"/>
        <w:shd w:val="clear" w:color="auto" w:fill="auto"/>
        <w:bidi w:val="0"/>
        <w:spacing w:before="0" w:after="0" w:line="314" w:lineRule="exact"/>
        <w:ind w:left="0" w:right="0" w:firstLine="440"/>
        <w:jc w:val="left"/>
      </w:pPr>
      <w:r>
        <w:rPr>
          <w:color w:val="000000"/>
          <w:spacing w:val="0"/>
          <w:w w:val="100"/>
          <w:position w:val="0"/>
        </w:rPr>
        <w:t>商誉系公司于</w:t>
      </w:r>
      <w:r>
        <w:rPr>
          <w:color w:val="000000"/>
          <w:spacing w:val="0"/>
          <w:w w:val="100"/>
          <w:position w:val="0"/>
        </w:rPr>
        <w:t>2014</w:t>
      </w:r>
      <w:r>
        <w:rPr>
          <w:color w:val="000000"/>
          <w:spacing w:val="0"/>
          <w:w w:val="100"/>
          <w:position w:val="0"/>
        </w:rPr>
        <w:t>年非同一控制下企业合并重庆华宇园林有限公司形成。</w:t>
      </w:r>
    </w:p>
    <w:p>
      <w:pPr>
        <w:pStyle w:val="Style95"/>
        <w:keepNext w:val="0"/>
        <w:keepLines w:val="0"/>
        <w:widowControl w:val="0"/>
        <w:shd w:val="clear" w:color="auto" w:fill="auto"/>
        <w:bidi w:val="0"/>
        <w:spacing w:before="0" w:after="0" w:line="293" w:lineRule="exact"/>
        <w:ind w:left="0" w:right="0" w:firstLine="440"/>
        <w:jc w:val="both"/>
      </w:pPr>
      <w:r>
        <w:rPr>
          <w:color w:val="000000"/>
          <w:spacing w:val="0"/>
          <w:w w:val="100"/>
          <w:position w:val="0"/>
        </w:rPr>
        <w:t>公司商誉可回收金额按照有关资产组合的预计未来现金流量现值确定。依据管理层制定的未来五年财 务预算和</w:t>
      </w:r>
      <w:r>
        <w:rPr>
          <w:color w:val="000000"/>
          <w:spacing w:val="0"/>
          <w:w w:val="100"/>
          <w:position w:val="0"/>
        </w:rPr>
        <w:t>12.41%</w:t>
      </w:r>
      <w:r>
        <w:rPr>
          <w:color w:val="000000"/>
          <w:spacing w:val="0"/>
          <w:w w:val="100"/>
          <w:position w:val="0"/>
        </w:rPr>
        <w:t>折现率预计未来现金流量现值，超过五年财务预算之后年份的现金流量均保持稳定。</w:t>
      </w:r>
    </w:p>
    <w:p>
      <w:pPr>
        <w:pStyle w:val="Style95"/>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商誉减值测试采用未来现金流量折现方法的主要假设如下：</w:t>
      </w:r>
    </w:p>
    <w:p>
      <w:pPr>
        <w:pStyle w:val="Style95"/>
        <w:keepNext w:val="0"/>
        <w:keepLines w:val="0"/>
        <w:widowControl w:val="0"/>
        <w:shd w:val="clear" w:color="auto" w:fill="auto"/>
        <w:bidi w:val="0"/>
        <w:spacing w:before="0" w:after="600" w:line="314" w:lineRule="exact"/>
        <w:ind w:left="0" w:right="0" w:firstLine="440"/>
        <w:jc w:val="both"/>
      </w:pPr>
      <w:r>
        <w:rPr>
          <w:color w:val="000000"/>
          <w:spacing w:val="0"/>
          <w:w w:val="100"/>
          <w:position w:val="0"/>
        </w:rPr>
        <w:t>对重庆华宇园林有限公司预计未来现金流量现值的计算采用了公司平均毛利率，重庆华宇园林有限公 司</w:t>
      </w:r>
      <w:r>
        <w:rPr>
          <w:color w:val="000000"/>
          <w:spacing w:val="0"/>
          <w:w w:val="100"/>
          <w:position w:val="0"/>
        </w:rPr>
        <w:t>2014</w:t>
      </w:r>
      <w:r>
        <w:rPr>
          <w:color w:val="000000"/>
          <w:spacing w:val="0"/>
          <w:w w:val="100"/>
          <w:position w:val="0"/>
        </w:rPr>
        <w:t>年</w:t>
      </w:r>
      <w:r>
        <w:rPr>
          <w:color w:val="000000"/>
          <w:spacing w:val="0"/>
          <w:w w:val="100"/>
          <w:position w:val="0"/>
        </w:rPr>
        <w:t>-2016</w:t>
      </w:r>
      <w:r>
        <w:rPr>
          <w:color w:val="000000"/>
          <w:spacing w:val="0"/>
          <w:w w:val="100"/>
          <w:position w:val="0"/>
        </w:rPr>
        <w:t>年存在业绩承诺，</w:t>
      </w:r>
      <w:r>
        <w:rPr>
          <w:color w:val="000000"/>
          <w:spacing w:val="0"/>
          <w:w w:val="100"/>
          <w:position w:val="0"/>
        </w:rPr>
        <w:t>2014</w:t>
      </w:r>
      <w:r>
        <w:rPr>
          <w:color w:val="000000"/>
          <w:spacing w:val="0"/>
          <w:w w:val="100"/>
          <w:position w:val="0"/>
        </w:rPr>
        <w:t>年</w:t>
      </w:r>
      <w:r>
        <w:rPr>
          <w:color w:val="000000"/>
          <w:spacing w:val="0"/>
          <w:w w:val="100"/>
          <w:position w:val="0"/>
        </w:rPr>
        <w:t>-2016</w:t>
      </w:r>
      <w:r>
        <w:rPr>
          <w:color w:val="000000"/>
          <w:spacing w:val="0"/>
          <w:w w:val="100"/>
          <w:position w:val="0"/>
        </w:rPr>
        <w:t>年业绩均达到了承诺，假设其他年度预测期增长率为</w:t>
      </w:r>
      <w:r>
        <w:rPr>
          <w:color w:val="000000"/>
          <w:spacing w:val="0"/>
          <w:w w:val="100"/>
          <w:position w:val="0"/>
        </w:rPr>
        <w:t>10%</w:t>
      </w:r>
      <w:r>
        <w:rPr>
          <w:color w:val="000000"/>
          <w:spacing w:val="0"/>
          <w:w w:val="100"/>
          <w:position w:val="0"/>
        </w:rPr>
        <w:t>。 经减值测试，本期期末商誉未发生减值，无需计提减值准备。</w:t>
      </w:r>
    </w:p>
    <w:p>
      <w:pPr>
        <w:pStyle w:val="Style34"/>
        <w:keepNext/>
        <w:keepLines/>
        <w:widowControl w:val="0"/>
        <w:shd w:val="clear" w:color="auto" w:fill="auto"/>
        <w:bidi w:val="0"/>
        <w:spacing w:before="0" w:line="314" w:lineRule="exact"/>
        <w:ind w:left="0" w:right="0" w:firstLine="0"/>
        <w:jc w:val="left"/>
      </w:pPr>
      <w:bookmarkStart w:id="1425" w:name="bookmark1425"/>
      <w:bookmarkStart w:id="1426" w:name="bookmark1426"/>
      <w:bookmarkStart w:id="1427" w:name="bookmark1427"/>
      <w:bookmarkStart w:id="1428" w:name="bookmark1428"/>
      <w:r>
        <w:rPr>
          <w:rFonts w:ascii="Times New Roman" w:eastAsia="Times New Roman" w:hAnsi="Times New Roman" w:cs="Times New Roman"/>
          <w:color w:val="000000"/>
          <w:spacing w:val="0"/>
          <w:w w:val="100"/>
          <w:position w:val="0"/>
        </w:rPr>
        <w:t>2</w:t>
      </w:r>
      <w:bookmarkEnd w:id="1427"/>
      <w:r>
        <w:rPr>
          <w:rFonts w:ascii="Times New Roman" w:eastAsia="Times New Roman" w:hAnsi="Times New Roman" w:cs="Times New Roman"/>
          <w:color w:val="000000"/>
          <w:spacing w:val="0"/>
          <w:w w:val="100"/>
          <w:position w:val="0"/>
        </w:rPr>
        <w:t>8</w:t>
      </w:r>
      <w:r>
        <w:rPr>
          <w:color w:val="000000"/>
          <w:spacing w:val="0"/>
          <w:w w:val="100"/>
          <w:position w:val="0"/>
        </w:rPr>
        <w:t>、长期待摊费用</w:t>
      </w:r>
      <w:bookmarkEnd w:id="1425"/>
      <w:bookmarkEnd w:id="1426"/>
      <w:bookmarkEnd w:id="1428"/>
    </w:p>
    <w:p>
      <w:pPr>
        <w:pStyle w:val="Style2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598"/>
        <w:gridCol w:w="1594"/>
        <w:gridCol w:w="1598"/>
        <w:gridCol w:w="1594"/>
        <w:gridCol w:w="1594"/>
        <w:gridCol w:w="1603"/>
      </w:tblGrid>
      <w:tr>
        <w:trPr>
          <w:trHeight w:val="40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本期增加金额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本期摊销金额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其他减少金额</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r>
      <w:tr>
        <w:trPr>
          <w:trHeight w:val="39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装修费</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593,136.02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279,260.00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126,177.60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64,534.45</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681,683.97</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房屋租赁费</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46,853.83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46,853.83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639,989.85</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279,260.00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173,031.43</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64,534.45</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681,683.97</w:t>
            </w:r>
          </w:p>
        </w:tc>
      </w:tr>
    </w:tbl>
    <w:p>
      <w:pPr>
        <w:widowControl w:val="0"/>
        <w:spacing w:after="359" w:line="1" w:lineRule="exact"/>
      </w:pPr>
    </w:p>
    <w:p>
      <w:pPr>
        <w:pStyle w:val="Style34"/>
        <w:keepNext/>
        <w:keepLines/>
        <w:widowControl w:val="0"/>
        <w:shd w:val="clear" w:color="auto" w:fill="auto"/>
        <w:bidi w:val="0"/>
        <w:spacing w:before="0" w:line="240" w:lineRule="auto"/>
        <w:ind w:left="0" w:right="0" w:firstLine="0"/>
        <w:jc w:val="left"/>
      </w:pPr>
      <w:bookmarkStart w:id="1429" w:name="bookmark1429"/>
      <w:bookmarkStart w:id="1430" w:name="bookmark1430"/>
      <w:bookmarkStart w:id="1431" w:name="bookmark1431"/>
      <w:bookmarkStart w:id="1432" w:name="bookmark1432"/>
      <w:r>
        <w:rPr>
          <w:rFonts w:ascii="Times New Roman" w:eastAsia="Times New Roman" w:hAnsi="Times New Roman" w:cs="Times New Roman"/>
          <w:color w:val="000000"/>
          <w:spacing w:val="0"/>
          <w:w w:val="100"/>
          <w:position w:val="0"/>
        </w:rPr>
        <w:t>2</w:t>
      </w:r>
      <w:bookmarkEnd w:id="1431"/>
      <w:r>
        <w:rPr>
          <w:rFonts w:ascii="Times New Roman" w:eastAsia="Times New Roman" w:hAnsi="Times New Roman" w:cs="Times New Roman"/>
          <w:color w:val="000000"/>
          <w:spacing w:val="0"/>
          <w:w w:val="100"/>
          <w:position w:val="0"/>
        </w:rPr>
        <w:t>9</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429"/>
      <w:bookmarkEnd w:id="1430"/>
      <w:bookmarkEnd w:id="1432"/>
    </w:p>
    <w:p>
      <w:pPr>
        <w:pStyle w:val="Style52"/>
        <w:keepNext/>
        <w:keepLines/>
        <w:widowControl w:val="0"/>
        <w:shd w:val="clear" w:color="auto" w:fill="auto"/>
        <w:bidi w:val="0"/>
        <w:spacing w:before="0" w:after="360" w:line="240" w:lineRule="auto"/>
        <w:ind w:left="0" w:right="0" w:firstLine="140"/>
        <w:jc w:val="left"/>
      </w:pPr>
      <w:bookmarkStart w:id="1433" w:name="bookmark1433"/>
      <w:bookmarkStart w:id="1434" w:name="bookmark1434"/>
      <w:bookmarkStart w:id="1435" w:name="bookmark1435"/>
      <w:bookmarkStart w:id="1436" w:name="bookmark1436"/>
      <w:r>
        <w:rPr>
          <w:rFonts w:ascii="Times New Roman" w:eastAsia="Times New Roman" w:hAnsi="Times New Roman" w:cs="Times New Roman"/>
          <w:color w:val="000000"/>
          <w:spacing w:val="0"/>
          <w:w w:val="100"/>
          <w:position w:val="0"/>
        </w:rPr>
        <w:t>（</w:t>
      </w:r>
      <w:bookmarkEnd w:id="1435"/>
      <w:r>
        <w:rPr>
          <w:rFonts w:ascii="Times New Roman" w:eastAsia="Times New Roman" w:hAnsi="Times New Roman" w:cs="Times New Roman"/>
          <w:color w:val="000000"/>
          <w:spacing w:val="0"/>
          <w:w w:val="100"/>
          <w:position w:val="0"/>
        </w:rPr>
        <w:t>1</w:t>
      </w:r>
      <w:r>
        <w:rPr>
          <w:color w:val="000000"/>
          <w:spacing w:val="0"/>
          <w:w w:val="100"/>
          <w:position w:val="0"/>
        </w:rPr>
        <w:t>）未经抵销的递延所得税资产</w:t>
      </w:r>
      <w:bookmarkEnd w:id="1433"/>
      <w:bookmarkEnd w:id="1434"/>
      <w:bookmarkEnd w:id="1436"/>
    </w:p>
    <w:p>
      <w:pPr>
        <w:pStyle w:val="Style2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03" w:hRule="exact"/>
        </w:trPr>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可抵扣暂时性差异</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递延所得税资产</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可抵扣暂时性差异</w:t>
            </w:r>
          </w:p>
        </w:tc>
        <w:tc>
          <w:tcPr>
            <w:tcBorders>
              <w:top w:val="single" w:sz="4"/>
              <w:left w:val="single" w:sz="4"/>
              <w:bottom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递延所得税资产</w:t>
            </w:r>
          </w:p>
        </w:tc>
      </w:tr>
    </w:tbl>
    <w:p>
      <w:pPr>
        <w:spacing w:lineRule="exact" w:line="1"/>
        <w:rPr>
          <w:sz w:val="2"/>
          <w:szCs w:val="2"/>
        </w:rPr>
      </w:pPr>
      <w:r>
        <w:br w:type="page"/>
      </w:r>
    </w:p>
    <w:tbl>
      <w:tblPr>
        <w:tblOverlap w:val="never"/>
        <w:jc w:val="center"/>
        <w:tblLayout w:type="fixed"/>
      </w:tblPr>
      <w:tblGrid>
        <w:gridCol w:w="1915"/>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内部交易未实现利润</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3,286,255.00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821,563.75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6,097,493.76</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1,524,373.44</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58,741,883.01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14,685,399.29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30,775,416.09</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7,695,719.40</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存货跌价准备</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3,936,299.91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984,074.98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2,326,190.99</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581,547.75</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83,623,296.83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14,114,227.55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52,433,750.17</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9,078,503.77</w:t>
            </w:r>
          </w:p>
        </w:tc>
      </w:tr>
      <w:tr>
        <w:trPr>
          <w:trHeight w:val="39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19,932,064.12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4,983,016.03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22,166,449.88</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5,541,612.46</w:t>
            </w:r>
          </w:p>
        </w:tc>
      </w:tr>
      <w:tr>
        <w:trPr>
          <w:trHeight w:val="413"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169,519,798.87</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35,588,281.60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113,799,300.89</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24,421,756.82</w:t>
            </w:r>
          </w:p>
        </w:tc>
      </w:tr>
    </w:tbl>
    <w:p>
      <w:pPr>
        <w:widowControl w:val="0"/>
        <w:spacing w:after="319" w:line="1" w:lineRule="exact"/>
      </w:pPr>
    </w:p>
    <w:p>
      <w:pPr>
        <w:pStyle w:val="Style52"/>
        <w:keepNext/>
        <w:keepLines/>
        <w:widowControl w:val="0"/>
        <w:numPr>
          <w:ilvl w:val="0"/>
          <w:numId w:val="61"/>
        </w:numPr>
        <w:shd w:val="clear" w:color="auto" w:fill="auto"/>
        <w:bidi w:val="0"/>
        <w:spacing w:before="0" w:line="240" w:lineRule="auto"/>
        <w:ind w:left="0" w:right="0" w:firstLine="0"/>
        <w:jc w:val="left"/>
      </w:pPr>
      <w:bookmarkStart w:id="1437" w:name="bookmark1437"/>
      <w:bookmarkStart w:id="1438" w:name="bookmark1438"/>
      <w:bookmarkStart w:id="1439" w:name="bookmark1439"/>
      <w:bookmarkStart w:id="1440" w:name="bookmark1440"/>
      <w:bookmarkEnd w:id="1439"/>
      <w:r>
        <w:rPr>
          <w:color w:val="000000"/>
          <w:spacing w:val="0"/>
          <w:w w:val="100"/>
          <w:position w:val="0"/>
        </w:rPr>
        <w:t>未经抵销的递延所得税负债</w:t>
      </w:r>
      <w:bookmarkEnd w:id="1437"/>
      <w:bookmarkEnd w:id="1438"/>
      <w:bookmarkEnd w:id="1440"/>
    </w:p>
    <w:p>
      <w:pPr>
        <w:pStyle w:val="Style2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应纳税暂时性差异</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递延所得税负债</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应纳税暂时性差异</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r>
      <w:tr>
        <w:trPr>
          <w:trHeight w:val="715"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left"/>
            </w:pPr>
            <w:r>
              <w:rPr>
                <w:color w:val="000000"/>
                <w:spacing w:val="0"/>
                <w:w w:val="100"/>
                <w:position w:val="0"/>
              </w:rPr>
              <w:t>交易性金融资产公允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433,202.24</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108,300.56</w:t>
            </w:r>
          </w:p>
        </w:tc>
      </w:tr>
      <w:tr>
        <w:trPr>
          <w:trHeight w:val="413"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433,202.24</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108,300.56</w:t>
            </w:r>
          </w:p>
        </w:tc>
      </w:tr>
    </w:tbl>
    <w:p>
      <w:pPr>
        <w:widowControl w:val="0"/>
        <w:spacing w:after="319" w:line="1" w:lineRule="exact"/>
      </w:pPr>
    </w:p>
    <w:p>
      <w:pPr>
        <w:pStyle w:val="Style52"/>
        <w:keepNext/>
        <w:keepLines/>
        <w:widowControl w:val="0"/>
        <w:numPr>
          <w:ilvl w:val="0"/>
          <w:numId w:val="61"/>
        </w:numPr>
        <w:shd w:val="clear" w:color="auto" w:fill="auto"/>
        <w:bidi w:val="0"/>
        <w:spacing w:before="0" w:line="240" w:lineRule="auto"/>
        <w:ind w:left="0" w:right="0" w:firstLine="0"/>
        <w:jc w:val="left"/>
      </w:pPr>
      <w:bookmarkStart w:id="1441" w:name="bookmark1441"/>
      <w:bookmarkStart w:id="1442" w:name="bookmark1442"/>
      <w:bookmarkStart w:id="1443" w:name="bookmark1443"/>
      <w:bookmarkStart w:id="1444" w:name="bookmark1444"/>
      <w:bookmarkEnd w:id="1443"/>
      <w:r>
        <w:rPr>
          <w:color w:val="000000"/>
          <w:spacing w:val="0"/>
          <w:w w:val="100"/>
          <w:position w:val="0"/>
        </w:rPr>
        <w:t>以抵销后净额列示的递延所得税资产或负债</w:t>
      </w:r>
      <w:bookmarkEnd w:id="1441"/>
      <w:bookmarkEnd w:id="1442"/>
      <w:bookmarkEnd w:id="1444"/>
    </w:p>
    <w:p>
      <w:pPr>
        <w:pStyle w:val="Style2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720"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递延所得税资产和负 债期末互抵金额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抵销后递延所得税资 产或负债期末余额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递延所得税资产和负 债期初互抵金额</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抵销后递延所得税资 产或负债期初余额</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35,588,281.60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24,421,756.82</w:t>
            </w:r>
          </w:p>
        </w:tc>
      </w:tr>
      <w:tr>
        <w:trPr>
          <w:trHeight w:val="413"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108,300.56</w:t>
            </w:r>
          </w:p>
        </w:tc>
      </w:tr>
    </w:tbl>
    <w:p>
      <w:pPr>
        <w:widowControl w:val="0"/>
        <w:spacing w:after="319" w:line="1" w:lineRule="exact"/>
      </w:pPr>
    </w:p>
    <w:p>
      <w:pPr>
        <w:pStyle w:val="Style52"/>
        <w:keepNext/>
        <w:keepLines/>
        <w:widowControl w:val="0"/>
        <w:numPr>
          <w:ilvl w:val="0"/>
          <w:numId w:val="61"/>
        </w:numPr>
        <w:shd w:val="clear" w:color="auto" w:fill="auto"/>
        <w:bidi w:val="0"/>
        <w:spacing w:before="0" w:line="240" w:lineRule="auto"/>
        <w:ind w:left="0" w:right="0" w:firstLine="0"/>
        <w:jc w:val="left"/>
      </w:pPr>
      <w:bookmarkStart w:id="1445" w:name="bookmark1445"/>
      <w:bookmarkStart w:id="1446" w:name="bookmark1446"/>
      <w:bookmarkStart w:id="1447" w:name="bookmark1447"/>
      <w:bookmarkStart w:id="1448" w:name="bookmark1448"/>
      <w:bookmarkEnd w:id="1447"/>
      <w:r>
        <w:rPr>
          <w:color w:val="000000"/>
          <w:spacing w:val="0"/>
          <w:w w:val="100"/>
          <w:position w:val="0"/>
        </w:rPr>
        <w:t>未确认递延所得税资产明细</w:t>
      </w:r>
      <w:bookmarkEnd w:id="1445"/>
      <w:bookmarkEnd w:id="1446"/>
      <w:bookmarkEnd w:id="1448"/>
    </w:p>
    <w:p>
      <w:pPr>
        <w:pStyle w:val="Style2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1,484,660.87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6,250.00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1,490,910.87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52"/>
        <w:keepNext/>
        <w:keepLines/>
        <w:widowControl w:val="0"/>
        <w:numPr>
          <w:ilvl w:val="0"/>
          <w:numId w:val="61"/>
        </w:numPr>
        <w:shd w:val="clear" w:color="auto" w:fill="auto"/>
        <w:bidi w:val="0"/>
        <w:spacing w:before="0" w:line="240" w:lineRule="auto"/>
        <w:ind w:left="0" w:right="0" w:firstLine="0"/>
        <w:jc w:val="left"/>
      </w:pPr>
      <w:bookmarkStart w:id="1449" w:name="bookmark1449"/>
      <w:bookmarkStart w:id="1450" w:name="bookmark1450"/>
      <w:bookmarkStart w:id="1451" w:name="bookmark1451"/>
      <w:bookmarkStart w:id="1452" w:name="bookmark1452"/>
      <w:bookmarkEnd w:id="1451"/>
      <w:r>
        <w:rPr>
          <w:color w:val="000000"/>
          <w:spacing w:val="0"/>
          <w:w w:val="100"/>
          <w:position w:val="0"/>
        </w:rPr>
        <w:t>未确认递延所得税资产的可抵扣亏损将于以下年度到期</w:t>
      </w:r>
      <w:bookmarkEnd w:id="1449"/>
      <w:bookmarkEnd w:id="1450"/>
      <w:bookmarkEnd w:id="1452"/>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年份</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期初金额</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1,484,660.87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1,484,660.87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spacing w:lineRule="exact" w:line="1"/>
        <w:rPr>
          <w:sz w:val="2"/>
          <w:szCs w:val="2"/>
        </w:rPr>
      </w:pPr>
      <w:r>
        <w:br w:type="page"/>
      </w:r>
    </w:p>
    <w:p>
      <w:pPr>
        <w:pStyle w:val="Style34"/>
        <w:keepNext/>
        <w:keepLines/>
        <w:widowControl w:val="0"/>
        <w:shd w:val="clear" w:color="auto" w:fill="auto"/>
        <w:bidi w:val="0"/>
        <w:spacing w:before="0" w:after="380" w:line="240" w:lineRule="auto"/>
        <w:ind w:left="0" w:right="0" w:firstLine="0"/>
        <w:jc w:val="left"/>
      </w:pPr>
      <w:bookmarkStart w:id="1453" w:name="bookmark1453"/>
      <w:bookmarkStart w:id="1454" w:name="bookmark1454"/>
      <w:bookmarkStart w:id="1455" w:name="bookmark1455"/>
      <w:bookmarkStart w:id="1456" w:name="bookmark1456"/>
      <w:r>
        <w:rPr>
          <w:rFonts w:ascii="Times New Roman" w:eastAsia="Times New Roman" w:hAnsi="Times New Roman" w:cs="Times New Roman"/>
          <w:color w:val="000000"/>
          <w:spacing w:val="0"/>
          <w:w w:val="100"/>
          <w:position w:val="0"/>
        </w:rPr>
        <w:t>3</w:t>
      </w:r>
      <w:bookmarkEnd w:id="1455"/>
      <w:r>
        <w:rPr>
          <w:rFonts w:ascii="Times New Roman" w:eastAsia="Times New Roman" w:hAnsi="Times New Roman" w:cs="Times New Roman"/>
          <w:color w:val="000000"/>
          <w:spacing w:val="0"/>
          <w:w w:val="100"/>
          <w:position w:val="0"/>
        </w:rPr>
        <w:t>0</w:t>
      </w:r>
      <w:r>
        <w:rPr>
          <w:color w:val="000000"/>
          <w:spacing w:val="0"/>
          <w:w w:val="100"/>
          <w:position w:val="0"/>
        </w:rPr>
        <w:t>、其他非流动资产</w:t>
      </w:r>
      <w:bookmarkEnd w:id="1453"/>
      <w:bookmarkEnd w:id="1454"/>
      <w:bookmarkEnd w:id="1456"/>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预付工程、设备款</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13,318,211.81</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6,686,498.42</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预付土地款</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19,433,682.00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18,223,682.00</w:t>
            </w:r>
          </w:p>
        </w:tc>
      </w:tr>
      <w:tr>
        <w:trPr>
          <w:trHeight w:val="413"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32,751,893.81</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24,910,180.42</w:t>
            </w:r>
          </w:p>
        </w:tc>
      </w:tr>
    </w:tbl>
    <w:p>
      <w:pPr>
        <w:widowControl w:val="0"/>
        <w:spacing w:after="299" w:line="1" w:lineRule="exact"/>
      </w:pPr>
    </w:p>
    <w:p>
      <w:pPr>
        <w:pStyle w:val="Style34"/>
        <w:keepNext/>
        <w:keepLines/>
        <w:widowControl w:val="0"/>
        <w:shd w:val="clear" w:color="auto" w:fill="auto"/>
        <w:bidi w:val="0"/>
        <w:spacing w:before="0" w:after="380" w:line="240" w:lineRule="auto"/>
        <w:ind w:left="0" w:right="0" w:firstLine="0"/>
        <w:jc w:val="left"/>
      </w:pPr>
      <w:bookmarkStart w:id="1457" w:name="bookmark1457"/>
      <w:bookmarkStart w:id="1458" w:name="bookmark1458"/>
      <w:bookmarkStart w:id="1459" w:name="bookmark1459"/>
      <w:bookmarkStart w:id="1460" w:name="bookmark1460"/>
      <w:r>
        <w:rPr>
          <w:rFonts w:ascii="Times New Roman" w:eastAsia="Times New Roman" w:hAnsi="Times New Roman" w:cs="Times New Roman"/>
          <w:color w:val="000000"/>
          <w:spacing w:val="0"/>
          <w:w w:val="100"/>
          <w:position w:val="0"/>
        </w:rPr>
        <w:t>3</w:t>
      </w:r>
      <w:bookmarkEnd w:id="1459"/>
      <w:r>
        <w:rPr>
          <w:rFonts w:ascii="Times New Roman" w:eastAsia="Times New Roman" w:hAnsi="Times New Roman" w:cs="Times New Roman"/>
          <w:color w:val="000000"/>
          <w:spacing w:val="0"/>
          <w:w w:val="100"/>
          <w:position w:val="0"/>
        </w:rPr>
        <w:t>1</w:t>
      </w:r>
      <w:r>
        <w:rPr>
          <w:color w:val="000000"/>
          <w:spacing w:val="0"/>
          <w:w w:val="100"/>
          <w:position w:val="0"/>
        </w:rPr>
        <w:t>、短期借款</w:t>
      </w:r>
      <w:bookmarkEnd w:id="1457"/>
      <w:bookmarkEnd w:id="1458"/>
      <w:bookmarkEnd w:id="1460"/>
    </w:p>
    <w:p>
      <w:pPr>
        <w:pStyle w:val="Style52"/>
        <w:keepNext/>
        <w:keepLines/>
        <w:widowControl w:val="0"/>
        <w:shd w:val="clear" w:color="auto" w:fill="auto"/>
        <w:bidi w:val="0"/>
        <w:spacing w:before="0" w:line="240" w:lineRule="auto"/>
        <w:ind w:left="0" w:right="0" w:firstLine="0"/>
        <w:jc w:val="left"/>
      </w:pPr>
      <w:bookmarkStart w:id="1461" w:name="bookmark1461"/>
      <w:bookmarkStart w:id="1462" w:name="bookmark1462"/>
      <w:bookmarkStart w:id="1463" w:name="bookmark146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）短期借款分类</w:t>
      </w:r>
      <w:bookmarkEnd w:id="1461"/>
      <w:bookmarkEnd w:id="1462"/>
      <w:bookmarkEnd w:id="1463"/>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3,000,000.00</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552,000,000.00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305,000,000.00</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信用借款</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430,000,000.00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426,000,000.00</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保证、抵押借款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25,000,000.00</w:t>
            </w:r>
          </w:p>
        </w:tc>
      </w:tr>
      <w:tr>
        <w:trPr>
          <w:trHeight w:val="413"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982,000,000.00</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759,100,000.00</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短期借款分类的说明:</w:t>
      </w:r>
    </w:p>
    <w:p>
      <w:pPr>
        <w:pStyle w:val="Style95"/>
        <w:keepNext w:val="0"/>
        <w:keepLines w:val="0"/>
        <w:widowControl w:val="0"/>
        <w:shd w:val="clear" w:color="auto" w:fill="auto"/>
        <w:bidi w:val="0"/>
        <w:spacing w:before="0" w:after="680" w:line="312" w:lineRule="exact"/>
        <w:ind w:left="0" w:right="0" w:firstLine="440"/>
        <w:jc w:val="both"/>
      </w:pPr>
      <w:r>
        <w:rPr>
          <w:color w:val="000000"/>
          <w:spacing w:val="0"/>
          <w:w w:val="100"/>
          <w:position w:val="0"/>
        </w:rPr>
        <w:t>本期保证借款由山东丽鹏股份有限公司、汤于、汤洪波、赖力、孙世尧、于志芬、大冶市劲鹏制盖有 限公司、重庆华宇园林有限公司提供担保。</w:t>
      </w:r>
    </w:p>
    <w:p>
      <w:pPr>
        <w:pStyle w:val="Style34"/>
        <w:keepNext/>
        <w:keepLines/>
        <w:widowControl w:val="0"/>
        <w:shd w:val="clear" w:color="auto" w:fill="auto"/>
        <w:tabs>
          <w:tab w:pos="483" w:val="left"/>
        </w:tabs>
        <w:bidi w:val="0"/>
        <w:spacing w:before="0" w:after="300" w:line="326" w:lineRule="auto"/>
        <w:ind w:left="0" w:right="0" w:firstLine="0"/>
        <w:jc w:val="left"/>
      </w:pPr>
      <w:bookmarkStart w:id="1464" w:name="bookmark1464"/>
      <w:bookmarkStart w:id="1465" w:name="bookmark1465"/>
      <w:bookmarkStart w:id="1466" w:name="bookmark1466"/>
      <w:bookmarkStart w:id="1467" w:name="bookmark1467"/>
      <w:r>
        <w:rPr>
          <w:rFonts w:ascii="Times New Roman" w:eastAsia="Times New Roman" w:hAnsi="Times New Roman" w:cs="Times New Roman"/>
          <w:color w:val="000000"/>
          <w:spacing w:val="0"/>
          <w:w w:val="100"/>
          <w:position w:val="0"/>
        </w:rPr>
        <w:t>3</w:t>
      </w:r>
      <w:bookmarkEnd w:id="1466"/>
      <w:r>
        <w:rPr>
          <w:rFonts w:ascii="Times New Roman" w:eastAsia="Times New Roman" w:hAnsi="Times New Roman" w:cs="Times New Roman"/>
          <w:color w:val="000000"/>
          <w:spacing w:val="0"/>
          <w:w w:val="100"/>
          <w:position w:val="0"/>
        </w:rPr>
        <w:t>2</w:t>
      </w:r>
      <w:r>
        <w:rPr>
          <w:color w:val="000000"/>
          <w:spacing w:val="0"/>
          <w:w w:val="100"/>
          <w:position w:val="0"/>
        </w:rPr>
        <w:t>、</w:t>
        <w:tab/>
        <w:t>以公允价值计量且其变动计入当期损益的金融负债</w:t>
      </w:r>
      <w:bookmarkEnd w:id="1464"/>
      <w:bookmarkEnd w:id="1465"/>
      <w:bookmarkEnd w:id="1467"/>
    </w:p>
    <w:p>
      <w:pPr>
        <w:pStyle w:val="Style34"/>
        <w:keepNext/>
        <w:keepLines/>
        <w:widowControl w:val="0"/>
        <w:shd w:val="clear" w:color="auto" w:fill="auto"/>
        <w:tabs>
          <w:tab w:pos="483" w:val="left"/>
        </w:tabs>
        <w:bidi w:val="0"/>
        <w:spacing w:before="0" w:after="300" w:line="326" w:lineRule="auto"/>
        <w:ind w:left="0" w:right="0" w:firstLine="0"/>
        <w:jc w:val="left"/>
      </w:pPr>
      <w:bookmarkStart w:id="1468" w:name="bookmark1468"/>
      <w:bookmarkStart w:id="1469" w:name="bookmark1469"/>
      <w:bookmarkStart w:id="1470" w:name="bookmark1470"/>
      <w:bookmarkStart w:id="1471" w:name="bookmark1471"/>
      <w:r>
        <w:rPr>
          <w:rFonts w:ascii="Times New Roman" w:eastAsia="Times New Roman" w:hAnsi="Times New Roman" w:cs="Times New Roman"/>
          <w:color w:val="000000"/>
          <w:spacing w:val="0"/>
          <w:w w:val="100"/>
          <w:position w:val="0"/>
        </w:rPr>
        <w:t>3</w:t>
      </w:r>
      <w:bookmarkEnd w:id="1470"/>
      <w:r>
        <w:rPr>
          <w:rFonts w:ascii="Times New Roman" w:eastAsia="Times New Roman" w:hAnsi="Times New Roman" w:cs="Times New Roman"/>
          <w:color w:val="000000"/>
          <w:spacing w:val="0"/>
          <w:w w:val="100"/>
          <w:position w:val="0"/>
        </w:rPr>
        <w:t>3</w:t>
      </w:r>
      <w:r>
        <w:rPr>
          <w:color w:val="000000"/>
          <w:spacing w:val="0"/>
          <w:w w:val="100"/>
          <w:position w:val="0"/>
        </w:rPr>
        <w:t>、</w:t>
        <w:tab/>
        <w:t>衍生金融负债</w:t>
      </w:r>
      <w:bookmarkEnd w:id="1468"/>
      <w:bookmarkEnd w:id="1469"/>
      <w:bookmarkEnd w:id="1471"/>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tabs>
          <w:tab w:pos="483" w:val="left"/>
        </w:tabs>
        <w:bidi w:val="0"/>
        <w:spacing w:before="0" w:after="300" w:line="326" w:lineRule="auto"/>
        <w:ind w:left="0" w:right="0" w:firstLine="0"/>
        <w:jc w:val="left"/>
      </w:pPr>
      <w:bookmarkStart w:id="1472" w:name="bookmark1472"/>
      <w:bookmarkStart w:id="1473" w:name="bookmark1473"/>
      <w:bookmarkStart w:id="1474" w:name="bookmark1474"/>
      <w:bookmarkStart w:id="1475" w:name="bookmark1475"/>
      <w:r>
        <w:rPr>
          <w:rFonts w:ascii="Times New Roman" w:eastAsia="Times New Roman" w:hAnsi="Times New Roman" w:cs="Times New Roman"/>
          <w:color w:val="000000"/>
          <w:spacing w:val="0"/>
          <w:w w:val="100"/>
          <w:position w:val="0"/>
        </w:rPr>
        <w:t>3</w:t>
      </w:r>
      <w:bookmarkEnd w:id="1474"/>
      <w:r>
        <w:rPr>
          <w:rFonts w:ascii="Times New Roman" w:eastAsia="Times New Roman" w:hAnsi="Times New Roman" w:cs="Times New Roman"/>
          <w:color w:val="000000"/>
          <w:spacing w:val="0"/>
          <w:w w:val="100"/>
          <w:position w:val="0"/>
        </w:rPr>
        <w:t>4</w:t>
      </w:r>
      <w:r>
        <w:rPr>
          <w:color w:val="000000"/>
          <w:spacing w:val="0"/>
          <w:w w:val="100"/>
          <w:position w:val="0"/>
        </w:rPr>
        <w:t>、</w:t>
        <w:tab/>
        <w:t>应付票据</w:t>
      </w:r>
      <w:bookmarkEnd w:id="1472"/>
      <w:bookmarkEnd w:id="1473"/>
      <w:bookmarkEnd w:id="1475"/>
    </w:p>
    <w:p>
      <w:pPr>
        <w:pStyle w:val="Style2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1420" w:right="0" w:firstLine="0"/>
              <w:jc w:val="left"/>
            </w:pPr>
            <w:r>
              <w:rPr>
                <w:color w:val="000000"/>
                <w:spacing w:val="0"/>
                <w:w w:val="100"/>
                <w:position w:val="0"/>
              </w:rPr>
              <w:t>种类</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商业承兑汇票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60,000,000.00</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91,300,000.00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217,663,680.00</w:t>
            </w:r>
          </w:p>
        </w:tc>
      </w:tr>
      <w:tr>
        <w:trPr>
          <w:trHeight w:val="413"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91,300,000.00</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277,663,680.00</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本期末已到期未支付的应付票据总额为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r>
        <w:br w:type="page"/>
      </w:r>
    </w:p>
    <w:p>
      <w:pPr>
        <w:pStyle w:val="Style34"/>
        <w:keepNext/>
        <w:keepLines/>
        <w:widowControl w:val="0"/>
        <w:shd w:val="clear" w:color="auto" w:fill="auto"/>
        <w:bidi w:val="0"/>
        <w:spacing w:before="0" w:after="380" w:line="240" w:lineRule="auto"/>
        <w:ind w:left="0" w:right="0" w:firstLine="0"/>
        <w:jc w:val="left"/>
      </w:pPr>
      <w:bookmarkStart w:id="1476" w:name="bookmark1476"/>
      <w:bookmarkStart w:id="1477" w:name="bookmark1477"/>
      <w:bookmarkStart w:id="1478" w:name="bookmark1478"/>
      <w:bookmarkStart w:id="1479" w:name="bookmark1479"/>
      <w:r>
        <w:rPr>
          <w:rFonts w:ascii="Times New Roman" w:eastAsia="Times New Roman" w:hAnsi="Times New Roman" w:cs="Times New Roman"/>
          <w:color w:val="000000"/>
          <w:spacing w:val="0"/>
          <w:w w:val="100"/>
          <w:position w:val="0"/>
        </w:rPr>
        <w:t>3</w:t>
      </w:r>
      <w:bookmarkEnd w:id="1478"/>
      <w:r>
        <w:rPr>
          <w:rFonts w:ascii="Times New Roman" w:eastAsia="Times New Roman" w:hAnsi="Times New Roman" w:cs="Times New Roman"/>
          <w:color w:val="000000"/>
          <w:spacing w:val="0"/>
          <w:w w:val="100"/>
          <w:position w:val="0"/>
        </w:rPr>
        <w:t>5</w:t>
      </w:r>
      <w:r>
        <w:rPr>
          <w:color w:val="000000"/>
          <w:spacing w:val="0"/>
          <w:w w:val="100"/>
          <w:position w:val="0"/>
        </w:rPr>
        <w:t>、应付账款</w:t>
      </w:r>
      <w:bookmarkEnd w:id="1476"/>
      <w:bookmarkEnd w:id="1477"/>
      <w:bookmarkEnd w:id="1479"/>
    </w:p>
    <w:p>
      <w:pPr>
        <w:pStyle w:val="Style52"/>
        <w:keepNext/>
        <w:keepLines/>
        <w:widowControl w:val="0"/>
        <w:shd w:val="clear" w:color="auto" w:fill="auto"/>
        <w:bidi w:val="0"/>
        <w:spacing w:before="0" w:line="240" w:lineRule="auto"/>
        <w:ind w:left="0" w:right="0" w:firstLine="0"/>
        <w:jc w:val="left"/>
      </w:pPr>
      <w:bookmarkStart w:id="1480" w:name="bookmark1480"/>
      <w:bookmarkStart w:id="1481" w:name="bookmark1481"/>
      <w:bookmarkStart w:id="1482" w:name="bookmark148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）应付账款列示</w:t>
      </w:r>
      <w:bookmarkEnd w:id="1480"/>
      <w:bookmarkEnd w:id="1481"/>
      <w:bookmarkEnd w:id="1482"/>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455,044,757.13</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328,628,967.99</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年（含</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218,184,216.83</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191,863,257.54</w:t>
            </w:r>
          </w:p>
        </w:tc>
      </w:tr>
      <w:tr>
        <w:trPr>
          <w:trHeight w:val="39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年（含</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55,042,568.13</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40,189,359.36</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9,570,605.08</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1,200,103.03</w:t>
            </w:r>
          </w:p>
        </w:tc>
      </w:tr>
      <w:tr>
        <w:trPr>
          <w:trHeight w:val="413"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737,842,147.17</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561,881,687.92</w:t>
            </w:r>
          </w:p>
        </w:tc>
      </w:tr>
    </w:tbl>
    <w:p>
      <w:pPr>
        <w:widowControl w:val="0"/>
        <w:spacing w:after="299" w:line="1" w:lineRule="exact"/>
      </w:pPr>
    </w:p>
    <w:p>
      <w:pPr>
        <w:pStyle w:val="Style52"/>
        <w:keepNext/>
        <w:keepLines/>
        <w:widowControl w:val="0"/>
        <w:shd w:val="clear" w:color="auto" w:fill="auto"/>
        <w:bidi w:val="0"/>
        <w:spacing w:before="0" w:line="240" w:lineRule="auto"/>
        <w:ind w:left="0" w:right="0" w:firstLine="0"/>
        <w:jc w:val="left"/>
      </w:pPr>
      <w:bookmarkStart w:id="1483" w:name="bookmark1483"/>
      <w:bookmarkStart w:id="1484" w:name="bookmark1484"/>
      <w:bookmarkStart w:id="1485" w:name="bookmark1485"/>
      <w:bookmarkStart w:id="1486" w:name="bookmark1486"/>
      <w:r>
        <w:rPr>
          <w:rFonts w:ascii="Times New Roman" w:eastAsia="Times New Roman" w:hAnsi="Times New Roman" w:cs="Times New Roman"/>
          <w:color w:val="000000"/>
          <w:spacing w:val="0"/>
          <w:w w:val="100"/>
          <w:position w:val="0"/>
        </w:rPr>
        <w:t>（</w:t>
      </w:r>
      <w:bookmarkEnd w:id="1485"/>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年的重要应付账款</w:t>
      </w:r>
      <w:bookmarkEnd w:id="1483"/>
      <w:bookmarkEnd w:id="1484"/>
      <w:bookmarkEnd w:id="1486"/>
    </w:p>
    <w:p>
      <w:pPr>
        <w:pStyle w:val="Style2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渠县浪淘沙建材有限公司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40,294,550.79</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因项目回款滞后，导致尚未偿还</w:t>
            </w:r>
          </w:p>
        </w:tc>
      </w:tr>
      <w:tr>
        <w:trPr>
          <w:trHeight w:val="413"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40,294,550.79</w:t>
            </w:r>
          </w:p>
        </w:tc>
        <w:tc>
          <w:tcPr>
            <w:tcBorders>
              <w:top w:val="single" w:sz="4"/>
              <w:left w:val="single" w:sz="4"/>
              <w:bottom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179" w:line="1" w:lineRule="exact"/>
      </w:pPr>
    </w:p>
    <w:p>
      <w:pPr>
        <w:pStyle w:val="Style95"/>
        <w:keepNext w:val="0"/>
        <w:keepLines w:val="0"/>
        <w:widowControl w:val="0"/>
        <w:shd w:val="clear" w:color="auto" w:fill="auto"/>
        <w:tabs>
          <w:tab w:pos="693" w:val="left"/>
        </w:tabs>
        <w:bidi w:val="0"/>
        <w:spacing w:before="0" w:after="80" w:line="240" w:lineRule="auto"/>
        <w:ind w:left="0" w:right="0" w:firstLine="320"/>
        <w:jc w:val="left"/>
      </w:pPr>
      <w:bookmarkStart w:id="1487" w:name="bookmark1487"/>
      <w:r>
        <w:rPr>
          <w:color w:val="000000"/>
          <w:spacing w:val="0"/>
          <w:w w:val="100"/>
          <w:position w:val="0"/>
        </w:rPr>
        <w:t>1</w:t>
      </w:r>
      <w:bookmarkEnd w:id="1487"/>
      <w:r>
        <w:rPr>
          <w:color w:val="000000"/>
          <w:spacing w:val="0"/>
          <w:w w:val="100"/>
          <w:position w:val="0"/>
        </w:rPr>
        <w:t>）</w:t>
        <w:tab/>
      </w:r>
      <w:r>
        <w:rPr>
          <w:color w:val="000000"/>
          <w:spacing w:val="0"/>
          <w:w w:val="100"/>
          <w:position w:val="0"/>
        </w:rPr>
        <w:t>账龄较长的应付账款主要是子公司重庆华宇欠付的工程款、采购款及分包劳务款。</w:t>
      </w:r>
    </w:p>
    <w:p>
      <w:pPr>
        <w:pStyle w:val="Style95"/>
        <w:keepNext w:val="0"/>
        <w:keepLines w:val="0"/>
        <w:widowControl w:val="0"/>
        <w:shd w:val="clear" w:color="auto" w:fill="auto"/>
        <w:tabs>
          <w:tab w:pos="707" w:val="left"/>
        </w:tabs>
        <w:bidi w:val="0"/>
        <w:spacing w:before="0" w:after="300" w:line="240" w:lineRule="auto"/>
        <w:ind w:left="0" w:right="0" w:firstLine="320"/>
        <w:jc w:val="left"/>
      </w:pPr>
      <w:bookmarkStart w:id="1488" w:name="bookmark1488"/>
      <w:r>
        <w:rPr>
          <w:color w:val="000000"/>
          <w:spacing w:val="0"/>
          <w:w w:val="100"/>
          <w:position w:val="0"/>
        </w:rPr>
        <w:t>2</w:t>
      </w:r>
      <w:bookmarkEnd w:id="1488"/>
      <w:r>
        <w:rPr>
          <w:color w:val="000000"/>
          <w:spacing w:val="0"/>
          <w:w w:val="100"/>
          <w:position w:val="0"/>
        </w:rPr>
        <w:t>）</w:t>
        <w:tab/>
      </w:r>
      <w:r>
        <w:rPr>
          <w:color w:val="000000"/>
          <w:spacing w:val="0"/>
          <w:w w:val="100"/>
          <w:position w:val="0"/>
        </w:rPr>
        <w:t>期末金额较大的应付款明细情况如下：</w:t>
      </w:r>
    </w:p>
    <w:tbl>
      <w:tblPr>
        <w:tblOverlap w:val="never"/>
        <w:jc w:val="center"/>
        <w:tblLayout w:type="fixed"/>
      </w:tblPr>
      <w:tblGrid>
        <w:gridCol w:w="3480"/>
        <w:gridCol w:w="2750"/>
        <w:gridCol w:w="2678"/>
      </w:tblGrid>
      <w:tr>
        <w:trPr>
          <w:trHeight w:val="446" w:hRule="exact"/>
        </w:trPr>
        <w:tc>
          <w:tcPr>
            <w:tcBorders>
              <w:top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rPr>
                <w:sz w:val="19"/>
                <w:szCs w:val="19"/>
              </w:rPr>
            </w:pPr>
            <w:r>
              <w:rPr>
                <w:rFonts w:ascii="SimHei" w:eastAsia="SimHei" w:hAnsi="SimHei" w:cs="SimHei"/>
                <w:color w:val="000000"/>
                <w:spacing w:val="0"/>
                <w:w w:val="100"/>
                <w:position w:val="0"/>
                <w:sz w:val="19"/>
                <w:szCs w:val="19"/>
              </w:rPr>
              <w:t>单位名弄</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rPr>
                <w:sz w:val="19"/>
                <w:szCs w:val="19"/>
              </w:rPr>
            </w:pPr>
            <w:r>
              <w:rPr>
                <w:rFonts w:ascii="SimHei" w:eastAsia="SimHei" w:hAnsi="SimHei" w:cs="SimHei"/>
                <w:color w:val="000000"/>
                <w:spacing w:val="0"/>
                <w:w w:val="100"/>
                <w:position w:val="0"/>
                <w:sz w:val="19"/>
                <w:szCs w:val="19"/>
              </w:rPr>
              <w:t>期末案颤</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560"/>
              <w:jc w:val="left"/>
              <w:rPr>
                <w:sz w:val="19"/>
                <w:szCs w:val="19"/>
              </w:rPr>
            </w:pPr>
            <w:r>
              <w:rPr>
                <w:rFonts w:ascii="SimHei" w:eastAsia="SimHei" w:hAnsi="SimHei" w:cs="SimHei"/>
                <w:color w:val="3F3850"/>
                <w:spacing w:val="0"/>
                <w:w w:val="100"/>
                <w:position w:val="0"/>
                <w:sz w:val="19"/>
                <w:szCs w:val="19"/>
              </w:rPr>
              <w:t>占应付!</w:t>
            </w:r>
            <w:r>
              <w:rPr>
                <w:rFonts w:ascii="SimHei" w:eastAsia="SimHei" w:hAnsi="SimHei" w:cs="SimHei"/>
                <w:color w:val="000000"/>
                <w:spacing w:val="0"/>
                <w:w w:val="100"/>
                <w:position w:val="0"/>
                <w:sz w:val="19"/>
                <w:szCs w:val="19"/>
              </w:rPr>
              <w:t>嫡</w:t>
            </w:r>
          </w:p>
          <w:p>
            <w:pPr>
              <w:pStyle w:val="Style10"/>
              <w:keepNext w:val="0"/>
              <w:keepLines w:val="0"/>
              <w:widowControl w:val="0"/>
              <w:shd w:val="clear" w:color="auto" w:fill="auto"/>
              <w:bidi w:val="0"/>
              <w:spacing w:before="0" w:after="0" w:line="240" w:lineRule="auto"/>
              <w:ind w:left="0" w:right="0" w:firstLine="0"/>
              <w:jc w:val="center"/>
              <w:rPr>
                <w:sz w:val="19"/>
                <w:szCs w:val="19"/>
              </w:rPr>
            </w:pPr>
            <w:r>
              <w:rPr>
                <w:rFonts w:ascii="SimHei" w:eastAsia="SimHei" w:hAnsi="SimHei" w:cs="SimHei"/>
                <w:color w:val="000000"/>
                <w:spacing w:val="0"/>
                <w:w w:val="100"/>
                <w:position w:val="0"/>
                <w:sz w:val="19"/>
                <w:szCs w:val="19"/>
              </w:rPr>
              <w:t>的比例（%）</w:t>
            </w:r>
          </w:p>
        </w:tc>
      </w:tr>
      <w:tr>
        <w:trPr>
          <w:trHeight w:val="240" w:hRule="exact"/>
        </w:trPr>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6"/>
                <w:szCs w:val="16"/>
              </w:rPr>
            </w:pPr>
            <w:r>
              <w:rPr>
                <w:rFonts w:ascii="SimHei" w:eastAsia="SimHei" w:hAnsi="SimHei" w:cs="SimHei"/>
                <w:color w:val="012D93"/>
                <w:spacing w:val="0"/>
                <w:w w:val="100"/>
                <w:position w:val="0"/>
                <w:sz w:val="16"/>
                <w:szCs w:val="16"/>
              </w:rPr>
              <w:t>四川</w:t>
            </w:r>
            <w:r>
              <w:rPr>
                <w:rFonts w:ascii="SimHei" w:eastAsia="SimHei" w:hAnsi="SimHei" w:cs="SimHei"/>
                <w:color w:val="031B55"/>
                <w:spacing w:val="0"/>
                <w:w w:val="100"/>
                <w:position w:val="0"/>
                <w:sz w:val="16"/>
                <w:szCs w:val="16"/>
              </w:rPr>
              <w:t>省天雄建设工程有限■司</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440" w:right="0" w:firstLine="0"/>
              <w:jc w:val="left"/>
              <w:rPr>
                <w:sz w:val="14"/>
                <w:szCs w:val="14"/>
              </w:rPr>
            </w:pPr>
            <w:r>
              <w:rPr>
                <w:rFonts w:ascii="SimHei" w:eastAsia="SimHei" w:hAnsi="SimHei" w:cs="SimHei"/>
                <w:color w:val="504353"/>
                <w:spacing w:val="0"/>
                <w:w w:val="100"/>
                <w:position w:val="0"/>
                <w:sz w:val="16"/>
                <w:szCs w:val="16"/>
              </w:rPr>
              <w:t xml:space="preserve">泓 </w:t>
            </w:r>
            <w:r>
              <w:rPr>
                <w:rFonts w:ascii="Arial Unicode MS" w:eastAsia="Arial Unicode MS" w:hAnsi="Arial Unicode MS" w:cs="Arial Unicode MS"/>
                <w:color w:val="504353"/>
                <w:spacing w:val="0"/>
                <w:w w:val="100"/>
                <w:position w:val="0"/>
                <w:sz w:val="14"/>
                <w:szCs w:val="14"/>
              </w:rPr>
              <w:t>450</w:t>
            </w:r>
            <w:r>
              <w:rPr>
                <w:rFonts w:ascii="Arial Unicode MS" w:eastAsia="Arial Unicode MS" w:hAnsi="Arial Unicode MS" w:cs="Arial Unicode MS"/>
                <w:color w:val="504353"/>
                <w:spacing w:val="0"/>
                <w:w w:val="100"/>
                <w:position w:val="0"/>
                <w:sz w:val="14"/>
                <w:szCs w:val="14"/>
                <w:vertAlign w:val="subscript"/>
              </w:rPr>
              <w:t>r</w:t>
            </w:r>
            <w:r>
              <w:rPr>
                <w:rFonts w:ascii="Arial Unicode MS" w:eastAsia="Arial Unicode MS" w:hAnsi="Arial Unicode MS" w:cs="Arial Unicode MS"/>
                <w:color w:val="504353"/>
                <w:spacing w:val="0"/>
                <w:w w:val="100"/>
                <w:position w:val="0"/>
                <w:sz w:val="14"/>
                <w:szCs w:val="14"/>
              </w:rPr>
              <w:t xml:space="preserve"> 400. </w:t>
            </w:r>
            <w:r>
              <w:rPr>
                <w:rFonts w:ascii="Arial Unicode MS" w:eastAsia="Arial Unicode MS" w:hAnsi="Arial Unicode MS" w:cs="Arial Unicode MS"/>
                <w:color w:val="504353"/>
                <w:spacing w:val="0"/>
                <w:w w:val="100"/>
                <w:position w:val="0"/>
                <w:sz w:val="14"/>
                <w:szCs w:val="14"/>
              </w:rPr>
              <w:t>00</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2260" w:right="0" w:firstLine="0"/>
              <w:jc w:val="left"/>
              <w:rPr>
                <w:sz w:val="14"/>
                <w:szCs w:val="14"/>
              </w:rPr>
            </w:pPr>
            <w:r>
              <w:rPr>
                <w:rFonts w:ascii="Arial Unicode MS" w:eastAsia="Arial Unicode MS" w:hAnsi="Arial Unicode MS" w:cs="Arial Unicode MS"/>
                <w:color w:val="4C2B36"/>
                <w:spacing w:val="0"/>
                <w:w w:val="100"/>
                <w:position w:val="0"/>
                <w:sz w:val="14"/>
                <w:szCs w:val="14"/>
              </w:rPr>
              <w:t xml:space="preserve">8. </w:t>
            </w:r>
            <w:r>
              <w:rPr>
                <w:rFonts w:ascii="Arial Unicode MS" w:eastAsia="Arial Unicode MS" w:hAnsi="Arial Unicode MS" w:cs="Arial Unicode MS"/>
                <w:color w:val="4C2B36"/>
                <w:spacing w:val="0"/>
                <w:w w:val="100"/>
                <w:position w:val="0"/>
                <w:sz w:val="14"/>
                <w:szCs w:val="14"/>
              </w:rPr>
              <w:t>60</w:t>
            </w:r>
          </w:p>
        </w:tc>
      </w:tr>
      <w:tr>
        <w:trPr>
          <w:trHeight w:val="240" w:hRule="exact"/>
        </w:trPr>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6"/>
                <w:szCs w:val="16"/>
              </w:rPr>
            </w:pPr>
            <w:r>
              <w:rPr>
                <w:rFonts w:ascii="SimHei" w:eastAsia="SimHei" w:hAnsi="SimHei" w:cs="SimHei"/>
                <w:color w:val="00023E"/>
                <w:spacing w:val="0"/>
                <w:w w:val="100"/>
                <w:position w:val="0"/>
                <w:sz w:val="16"/>
                <w:szCs w:val="16"/>
              </w:rPr>
              <w:t>渠县浪淘</w:t>
            </w:r>
            <w:r>
              <w:rPr>
                <w:rFonts w:ascii="SimHei" w:eastAsia="SimHei" w:hAnsi="SimHei" w:cs="SimHei"/>
                <w:color w:val="032567"/>
                <w:spacing w:val="0"/>
                <w:w w:val="100"/>
                <w:position w:val="0"/>
                <w:sz w:val="16"/>
                <w:szCs w:val="16"/>
              </w:rPr>
              <w:t>沙建材有眼怂</w:t>
            </w:r>
            <w:r>
              <w:rPr>
                <w:rFonts w:ascii="SimHei" w:eastAsia="SimHei" w:hAnsi="SimHei" w:cs="SimHei"/>
                <w:color w:val="00023E"/>
                <w:spacing w:val="0"/>
                <w:w w:val="100"/>
                <w:position w:val="0"/>
                <w:sz w:val="16"/>
                <w:szCs w:val="16"/>
              </w:rPr>
              <w:t>■司</w:t>
            </w:r>
          </w:p>
        </w:tc>
        <w:tc>
          <w:tcPr>
            <w:tcBorders>
              <w:top w:val="single" w:sz="4"/>
              <w:left w:val="single" w:sz="4"/>
            </w:tcBorders>
            <w:shd w:val="clear" w:color="auto" w:fill="FFFFFF"/>
            <w:vAlign w:val="bottom"/>
          </w:tcPr>
          <w:p>
            <w:pPr>
              <w:pStyle w:val="Style10"/>
              <w:keepNext w:val="0"/>
              <w:keepLines w:val="0"/>
              <w:widowControl w:val="0"/>
              <w:shd w:val="clear" w:color="auto" w:fill="auto"/>
              <w:tabs>
                <w:tab w:pos="2064" w:val="left"/>
              </w:tabs>
              <w:bidi w:val="0"/>
              <w:spacing w:before="0" w:after="0" w:line="240" w:lineRule="auto"/>
              <w:ind w:left="1440" w:right="0" w:firstLine="0"/>
              <w:jc w:val="left"/>
              <w:rPr>
                <w:sz w:val="14"/>
                <w:szCs w:val="14"/>
              </w:rPr>
            </w:pPr>
            <w:r>
              <w:rPr>
                <w:rFonts w:ascii="Arial Unicode MS" w:eastAsia="Arial Unicode MS" w:hAnsi="Arial Unicode MS" w:cs="Arial Unicode MS"/>
                <w:color w:val="504353"/>
                <w:spacing w:val="0"/>
                <w:w w:val="100"/>
                <w:position w:val="0"/>
                <w:sz w:val="14"/>
                <w:szCs w:val="14"/>
              </w:rPr>
              <w:t>40</w:t>
            </w:r>
            <w:r>
              <w:rPr>
                <w:rFonts w:ascii="Arial Unicode MS" w:eastAsia="Arial Unicode MS" w:hAnsi="Arial Unicode MS" w:cs="Arial Unicode MS"/>
                <w:color w:val="504353"/>
                <w:spacing w:val="0"/>
                <w:w w:val="100"/>
                <w:position w:val="0"/>
                <w:sz w:val="14"/>
                <w:szCs w:val="14"/>
                <w:vertAlign w:val="subscript"/>
              </w:rPr>
              <w:t>r</w:t>
            </w:r>
            <w:r>
              <w:rPr>
                <w:rFonts w:ascii="Arial Unicode MS" w:eastAsia="Arial Unicode MS" w:hAnsi="Arial Unicode MS" w:cs="Arial Unicode MS"/>
                <w:color w:val="504353"/>
                <w:spacing w:val="0"/>
                <w:w w:val="100"/>
                <w:position w:val="0"/>
                <w:sz w:val="14"/>
                <w:szCs w:val="14"/>
              </w:rPr>
              <w:tab/>
              <w:t xml:space="preserve">550. </w:t>
            </w:r>
            <w:r>
              <w:rPr>
                <w:rFonts w:ascii="Arial Unicode MS" w:eastAsia="Arial Unicode MS" w:hAnsi="Arial Unicode MS" w:cs="Arial Unicode MS"/>
                <w:color w:val="504353"/>
                <w:spacing w:val="0"/>
                <w:w w:val="100"/>
                <w:position w:val="0"/>
                <w:sz w:val="14"/>
                <w:szCs w:val="14"/>
              </w:rPr>
              <w:t>79</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2260" w:right="0" w:firstLine="0"/>
              <w:jc w:val="left"/>
              <w:rPr>
                <w:sz w:val="14"/>
                <w:szCs w:val="14"/>
              </w:rPr>
            </w:pPr>
            <w:r>
              <w:rPr>
                <w:rFonts w:ascii="Arial Unicode MS" w:eastAsia="Arial Unicode MS" w:hAnsi="Arial Unicode MS" w:cs="Arial Unicode MS"/>
                <w:color w:val="372E42"/>
                <w:spacing w:val="0"/>
                <w:w w:val="100"/>
                <w:position w:val="0"/>
                <w:sz w:val="14"/>
                <w:szCs w:val="14"/>
              </w:rPr>
              <w:t xml:space="preserve">5. </w:t>
            </w:r>
            <w:r>
              <w:rPr>
                <w:rFonts w:ascii="Arial Unicode MS" w:eastAsia="Arial Unicode MS" w:hAnsi="Arial Unicode MS" w:cs="Arial Unicode MS"/>
                <w:color w:val="372E42"/>
                <w:spacing w:val="0"/>
                <w:w w:val="100"/>
                <w:position w:val="0"/>
                <w:sz w:val="14"/>
                <w:szCs w:val="14"/>
              </w:rPr>
              <w:t>46</w:t>
            </w:r>
          </w:p>
        </w:tc>
      </w:tr>
      <w:tr>
        <w:trPr>
          <w:trHeight w:val="240" w:hRule="exact"/>
        </w:trPr>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6"/>
                <w:szCs w:val="16"/>
              </w:rPr>
            </w:pPr>
            <w:r>
              <w:rPr>
                <w:rFonts w:ascii="SimHei" w:eastAsia="SimHei" w:hAnsi="SimHei" w:cs="SimHei"/>
                <w:color w:val="031B55"/>
                <w:spacing w:val="0"/>
                <w:w w:val="100"/>
                <w:position w:val="0"/>
                <w:sz w:val="16"/>
                <w:szCs w:val="16"/>
              </w:rPr>
              <w:t>重庆市恒辉建筑工程有限处■司</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440" w:right="0" w:firstLine="0"/>
              <w:jc w:val="left"/>
              <w:rPr>
                <w:sz w:val="14"/>
                <w:szCs w:val="14"/>
              </w:rPr>
            </w:pPr>
            <w:r>
              <w:rPr>
                <w:rFonts w:ascii="Arial Unicode MS" w:eastAsia="Arial Unicode MS" w:hAnsi="Arial Unicode MS" w:cs="Arial Unicode MS"/>
                <w:color w:val="3F3850"/>
                <w:spacing w:val="0"/>
                <w:w w:val="100"/>
                <w:position w:val="0"/>
                <w:sz w:val="14"/>
                <w:szCs w:val="14"/>
              </w:rPr>
              <w:t>23</w:t>
            </w:r>
            <w:r>
              <w:rPr>
                <w:rFonts w:ascii="Arial Unicode MS" w:eastAsia="Arial Unicode MS" w:hAnsi="Arial Unicode MS" w:cs="Arial Unicode MS"/>
                <w:color w:val="3F3850"/>
                <w:spacing w:val="0"/>
                <w:w w:val="100"/>
                <w:position w:val="0"/>
                <w:sz w:val="14"/>
                <w:szCs w:val="14"/>
                <w:vertAlign w:val="subscript"/>
              </w:rPr>
              <w:t>?</w:t>
            </w:r>
            <w:r>
              <w:rPr>
                <w:rFonts w:ascii="SimHei" w:eastAsia="SimHei" w:hAnsi="SimHei" w:cs="SimHei"/>
                <w:color w:val="3F3850"/>
                <w:spacing w:val="0"/>
                <w:w w:val="100"/>
                <w:position w:val="0"/>
                <w:sz w:val="16"/>
                <w:szCs w:val="16"/>
              </w:rPr>
              <w:t>辑</w:t>
            </w:r>
            <w:r>
              <w:rPr>
                <w:rFonts w:ascii="Arial Unicode MS" w:eastAsia="Arial Unicode MS" w:hAnsi="Arial Unicode MS" w:cs="Arial Unicode MS"/>
                <w:color w:val="3F3850"/>
                <w:spacing w:val="0"/>
                <w:w w:val="100"/>
                <w:position w:val="0"/>
                <w:sz w:val="14"/>
                <w:szCs w:val="14"/>
              </w:rPr>
              <w:t xml:space="preserve">W 700. </w:t>
            </w:r>
            <w:r>
              <w:rPr>
                <w:rFonts w:ascii="Arial Unicode MS" w:eastAsia="Arial Unicode MS" w:hAnsi="Arial Unicode MS" w:cs="Arial Unicode MS"/>
                <w:color w:val="3F3850"/>
                <w:spacing w:val="0"/>
                <w:w w:val="100"/>
                <w:position w:val="0"/>
                <w:sz w:val="14"/>
                <w:szCs w:val="14"/>
              </w:rPr>
              <w:t>00</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2260" w:right="0" w:firstLine="0"/>
              <w:jc w:val="left"/>
              <w:rPr>
                <w:sz w:val="14"/>
                <w:szCs w:val="14"/>
              </w:rPr>
            </w:pPr>
            <w:r>
              <w:rPr>
                <w:rFonts w:ascii="Arial Unicode MS" w:eastAsia="Arial Unicode MS" w:hAnsi="Arial Unicode MS" w:cs="Arial Unicode MS"/>
                <w:color w:val="372E42"/>
                <w:spacing w:val="0"/>
                <w:w w:val="100"/>
                <w:position w:val="0"/>
                <w:sz w:val="14"/>
                <w:szCs w:val="14"/>
              </w:rPr>
              <w:t xml:space="preserve">3. </w:t>
            </w:r>
            <w:r>
              <w:rPr>
                <w:rFonts w:ascii="Arial Unicode MS" w:eastAsia="Arial Unicode MS" w:hAnsi="Arial Unicode MS" w:cs="Arial Unicode MS"/>
                <w:color w:val="372E42"/>
                <w:spacing w:val="0"/>
                <w:w w:val="100"/>
                <w:position w:val="0"/>
                <w:sz w:val="14"/>
                <w:szCs w:val="14"/>
              </w:rPr>
              <w:t>25</w:t>
            </w:r>
          </w:p>
        </w:tc>
      </w:tr>
      <w:tr>
        <w:trPr>
          <w:trHeight w:val="230" w:hRule="exact"/>
        </w:trPr>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6"/>
                <w:szCs w:val="16"/>
              </w:rPr>
            </w:pPr>
            <w:r>
              <w:rPr>
                <w:rFonts w:ascii="SimHei" w:eastAsia="SimHei" w:hAnsi="SimHei" w:cs="SimHei"/>
                <w:color w:val="031B55"/>
                <w:spacing w:val="0"/>
                <w:w w:val="100"/>
                <w:position w:val="0"/>
                <w:sz w:val="16"/>
                <w:szCs w:val="16"/>
              </w:rPr>
              <w:t>墨州昊宇然建筑劳努有眼怂司</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440" w:right="0" w:firstLine="0"/>
              <w:jc w:val="left"/>
              <w:rPr>
                <w:sz w:val="14"/>
                <w:szCs w:val="14"/>
              </w:rPr>
            </w:pPr>
            <w:r>
              <w:rPr>
                <w:rFonts w:ascii="Arial Unicode MS" w:eastAsia="Arial Unicode MS" w:hAnsi="Arial Unicode MS" w:cs="Arial Unicode MS"/>
                <w:color w:val="3F3850"/>
                <w:spacing w:val="0"/>
                <w:w w:val="100"/>
                <w:position w:val="0"/>
                <w:sz w:val="14"/>
                <w:szCs w:val="14"/>
              </w:rPr>
              <w:t>20</w:t>
            </w:r>
            <w:r>
              <w:rPr>
                <w:rFonts w:ascii="Arial Unicode MS" w:eastAsia="Arial Unicode MS" w:hAnsi="Arial Unicode MS" w:cs="Arial Unicode MS"/>
                <w:color w:val="3F3850"/>
                <w:spacing w:val="0"/>
                <w:w w:val="100"/>
                <w:position w:val="0"/>
                <w:sz w:val="14"/>
                <w:szCs w:val="14"/>
                <w:vertAlign w:val="subscript"/>
              </w:rPr>
              <w:t>?</w:t>
            </w:r>
            <w:r>
              <w:rPr>
                <w:rFonts w:ascii="Arial Unicode MS" w:eastAsia="Arial Unicode MS" w:hAnsi="Arial Unicode MS" w:cs="Arial Unicode MS"/>
                <w:color w:val="3F3850"/>
                <w:spacing w:val="0"/>
                <w:w w:val="100"/>
                <w:position w:val="0"/>
                <w:sz w:val="14"/>
                <w:szCs w:val="14"/>
              </w:rPr>
              <w:t xml:space="preserve"> </w:t>
            </w:r>
            <w:r>
              <w:rPr>
                <w:rFonts w:ascii="Arial Unicode MS" w:eastAsia="Arial Unicode MS" w:hAnsi="Arial Unicode MS" w:cs="Arial Unicode MS"/>
                <w:color w:val="51546A"/>
                <w:spacing w:val="0"/>
                <w:w w:val="100"/>
                <w:position w:val="0"/>
                <w:sz w:val="14"/>
                <w:szCs w:val="14"/>
              </w:rPr>
              <w:t>S2：l</w:t>
            </w:r>
            <w:r>
              <w:rPr>
                <w:rFonts w:ascii="Arial Unicode MS" w:eastAsia="Arial Unicode MS" w:hAnsi="Arial Unicode MS" w:cs="Arial Unicode MS"/>
                <w:color w:val="51546A"/>
                <w:spacing w:val="0"/>
                <w:w w:val="100"/>
                <w:position w:val="0"/>
                <w:sz w:val="14"/>
                <w:szCs w:val="14"/>
                <w:vertAlign w:val="subscript"/>
              </w:rPr>
              <w:t>?</w:t>
            </w:r>
            <w:r>
              <w:rPr>
                <w:rFonts w:ascii="Arial Unicode MS" w:eastAsia="Arial Unicode MS" w:hAnsi="Arial Unicode MS" w:cs="Arial Unicode MS"/>
                <w:color w:val="51546A"/>
                <w:spacing w:val="0"/>
                <w:w w:val="100"/>
                <w:position w:val="0"/>
                <w:sz w:val="14"/>
                <w:szCs w:val="14"/>
              </w:rPr>
              <w:t xml:space="preserve"> 740. </w:t>
            </w:r>
            <w:r>
              <w:rPr>
                <w:rFonts w:ascii="Arial Unicode MS" w:eastAsia="Arial Unicode MS" w:hAnsi="Arial Unicode MS" w:cs="Arial Unicode MS"/>
                <w:color w:val="3F3850"/>
                <w:spacing w:val="0"/>
                <w:w w:val="100"/>
                <w:position w:val="0"/>
                <w:sz w:val="14"/>
                <w:szCs w:val="14"/>
              </w:rPr>
              <w:t>00</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2260" w:right="0" w:firstLine="0"/>
              <w:jc w:val="left"/>
              <w:rPr>
                <w:sz w:val="14"/>
                <w:szCs w:val="14"/>
              </w:rPr>
            </w:pPr>
            <w:r>
              <w:rPr>
                <w:rFonts w:ascii="Arial Unicode MS" w:eastAsia="Arial Unicode MS" w:hAnsi="Arial Unicode MS" w:cs="Arial Unicode MS"/>
                <w:color w:val="372E42"/>
                <w:spacing w:val="0"/>
                <w:w w:val="100"/>
                <w:position w:val="0"/>
                <w:sz w:val="14"/>
                <w:szCs w:val="14"/>
              </w:rPr>
              <w:t>2. S2</w:t>
            </w:r>
          </w:p>
        </w:tc>
      </w:tr>
      <w:tr>
        <w:trPr>
          <w:trHeight w:val="250" w:hRule="exact"/>
        </w:trPr>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6"/>
                <w:szCs w:val="16"/>
              </w:rPr>
            </w:pPr>
            <w:r>
              <w:rPr>
                <w:rFonts w:ascii="SimHei" w:eastAsia="SimHei" w:hAnsi="SimHei" w:cs="SimHei"/>
                <w:color w:val="031B55"/>
                <w:spacing w:val="0"/>
                <w:w w:val="100"/>
                <w:position w:val="0"/>
                <w:sz w:val="16"/>
                <w:szCs w:val="16"/>
              </w:rPr>
              <w:t>成都沛兴达津筑劳务有眼怂司</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440" w:right="0" w:firstLine="0"/>
              <w:jc w:val="left"/>
              <w:rPr>
                <w:sz w:val="14"/>
                <w:szCs w:val="14"/>
              </w:rPr>
            </w:pPr>
            <w:r>
              <w:rPr>
                <w:rFonts w:ascii="Arial Unicode MS" w:eastAsia="Arial Unicode MS" w:hAnsi="Arial Unicode MS" w:cs="Arial Unicode MS"/>
                <w:color w:val="51546A"/>
                <w:spacing w:val="0"/>
                <w:w w:val="100"/>
                <w:position w:val="0"/>
                <w:sz w:val="14"/>
                <w:szCs w:val="14"/>
              </w:rPr>
              <w:t xml:space="preserve">19, </w:t>
            </w:r>
            <w:r>
              <w:rPr>
                <w:rFonts w:ascii="Arial Unicode MS" w:eastAsia="Arial Unicode MS" w:hAnsi="Arial Unicode MS" w:cs="Arial Unicode MS"/>
                <w:color w:val="51546A"/>
                <w:spacing w:val="0"/>
                <w:w w:val="100"/>
                <w:position w:val="0"/>
                <w:sz w:val="14"/>
                <w:szCs w:val="14"/>
              </w:rPr>
              <w:t xml:space="preserve">60S, 400. </w:t>
            </w:r>
            <w:r>
              <w:rPr>
                <w:rFonts w:ascii="Arial Unicode MS" w:eastAsia="Arial Unicode MS" w:hAnsi="Arial Unicode MS" w:cs="Arial Unicode MS"/>
                <w:color w:val="51546A"/>
                <w:spacing w:val="0"/>
                <w:w w:val="100"/>
                <w:position w:val="0"/>
                <w:sz w:val="14"/>
                <w:szCs w:val="14"/>
              </w:rPr>
              <w:t>00</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2260" w:right="0" w:firstLine="0"/>
              <w:jc w:val="left"/>
              <w:rPr>
                <w:sz w:val="18"/>
                <w:szCs w:val="18"/>
              </w:rPr>
            </w:pPr>
            <w:r>
              <w:rPr>
                <w:b/>
                <w:bCs/>
                <w:color w:val="372E42"/>
                <w:spacing w:val="0"/>
                <w:w w:val="100"/>
                <w:position w:val="0"/>
                <w:sz w:val="18"/>
                <w:szCs w:val="18"/>
              </w:rPr>
              <w:t xml:space="preserve">2. </w:t>
            </w:r>
            <w:r>
              <w:rPr>
                <w:b/>
                <w:bCs/>
                <w:color w:val="372E42"/>
                <w:spacing w:val="0"/>
                <w:w w:val="100"/>
                <w:position w:val="0"/>
                <w:sz w:val="18"/>
                <w:szCs w:val="18"/>
              </w:rPr>
              <w:t>66</w:t>
            </w:r>
          </w:p>
        </w:tc>
      </w:tr>
      <w:tr>
        <w:trPr>
          <w:trHeight w:val="259" w:hRule="exact"/>
        </w:trPr>
        <w:tc>
          <w:tcPr>
            <w:tcBorders>
              <w:top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17"/>
                <w:szCs w:val="17"/>
              </w:rPr>
              <w:t>a</w:t>
            </w:r>
            <w:r>
              <w:rPr>
                <w:rFonts w:ascii="SimHei" w:eastAsia="SimHei" w:hAnsi="SimHei" w:cs="SimHei"/>
                <w:color w:val="000000"/>
                <w:spacing w:val="0"/>
                <w:w w:val="100"/>
                <w:position w:val="0"/>
                <w:sz w:val="20"/>
                <w:szCs w:val="20"/>
              </w:rPr>
              <w:t>计</w:t>
            </w:r>
          </w:p>
        </w:tc>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 xml:space="preserve">168,170, </w:t>
            </w:r>
            <w:r>
              <w:rPr>
                <w:b/>
                <w:bCs/>
                <w:color w:val="000000"/>
                <w:spacing w:val="0"/>
                <w:w w:val="100"/>
                <w:position w:val="0"/>
                <w:sz w:val="18"/>
                <w:szCs w:val="18"/>
              </w:rPr>
              <w:t>790.</w:t>
            </w:r>
            <w:r>
              <w:rPr>
                <w:b/>
                <w:bCs/>
                <w:color w:val="000000"/>
                <w:spacing w:val="0"/>
                <w:w w:val="100"/>
                <w:position w:val="0"/>
                <w:sz w:val="18"/>
                <w:szCs w:val="18"/>
              </w:rPr>
              <w:t>79</w:t>
            </w:r>
          </w:p>
        </w:tc>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 xml:space="preserve">22. </w:t>
            </w:r>
            <w:r>
              <w:rPr>
                <w:b/>
                <w:bCs/>
                <w:color w:val="000000"/>
                <w:spacing w:val="0"/>
                <w:w w:val="100"/>
                <w:position w:val="0"/>
                <w:sz w:val="18"/>
                <w:szCs w:val="18"/>
              </w:rPr>
              <w:t>79</w:t>
            </w:r>
          </w:p>
        </w:tc>
      </w:tr>
    </w:tbl>
    <w:p>
      <w:pPr>
        <w:widowControl w:val="0"/>
        <w:spacing w:after="179" w:line="1" w:lineRule="exact"/>
      </w:pPr>
    </w:p>
    <w:p>
      <w:pPr>
        <w:pStyle w:val="Style95"/>
        <w:keepNext w:val="0"/>
        <w:keepLines w:val="0"/>
        <w:widowControl w:val="0"/>
        <w:shd w:val="clear" w:color="auto" w:fill="auto"/>
        <w:bidi w:val="0"/>
        <w:spacing w:before="0" w:after="380" w:line="240" w:lineRule="auto"/>
        <w:ind w:left="0" w:right="0" w:firstLine="320"/>
        <w:jc w:val="left"/>
      </w:pPr>
      <w:bookmarkStart w:id="1489" w:name="bookmark1489"/>
      <w:r>
        <w:rPr>
          <w:color w:val="000000"/>
          <w:spacing w:val="0"/>
          <w:w w:val="100"/>
          <w:position w:val="0"/>
        </w:rPr>
        <w:t>3</w:t>
      </w:r>
      <w:bookmarkEnd w:id="1489"/>
      <w:r>
        <w:rPr>
          <w:color w:val="000000"/>
          <w:spacing w:val="0"/>
          <w:w w:val="100"/>
          <w:position w:val="0"/>
        </w:rPr>
        <w:t>）</w:t>
      </w:r>
      <w:r>
        <w:rPr>
          <w:color w:val="000000"/>
          <w:spacing w:val="0"/>
          <w:w w:val="100"/>
          <w:position w:val="0"/>
        </w:rPr>
        <w:t>应付账款中无欠持有本公司</w:t>
      </w:r>
      <w:r>
        <w:rPr>
          <w:color w:val="000000"/>
          <w:spacing w:val="0"/>
          <w:w w:val="100"/>
          <w:position w:val="0"/>
        </w:rPr>
        <w:t>5%</w:t>
      </w:r>
      <w:r>
        <w:rPr>
          <w:color w:val="000000"/>
          <w:spacing w:val="0"/>
          <w:w w:val="100"/>
          <w:position w:val="0"/>
        </w:rPr>
        <w:t>（含</w:t>
      </w:r>
      <w:r>
        <w:rPr>
          <w:color w:val="000000"/>
          <w:spacing w:val="0"/>
          <w:w w:val="100"/>
          <w:position w:val="0"/>
        </w:rPr>
        <w:t>5%</w:t>
      </w:r>
      <w:r>
        <w:rPr>
          <w:color w:val="000000"/>
          <w:spacing w:val="0"/>
          <w:w w:val="100"/>
          <w:position w:val="0"/>
        </w:rPr>
        <w:t>）以上表决权股份的股东单位的款项。</w:t>
      </w:r>
    </w:p>
    <w:p>
      <w:pPr>
        <w:pStyle w:val="Style34"/>
        <w:keepNext/>
        <w:keepLines/>
        <w:widowControl w:val="0"/>
        <w:shd w:val="clear" w:color="auto" w:fill="auto"/>
        <w:bidi w:val="0"/>
        <w:spacing w:before="0" w:after="380" w:line="240" w:lineRule="auto"/>
        <w:ind w:left="0" w:right="0" w:firstLine="0"/>
        <w:jc w:val="left"/>
      </w:pPr>
      <w:bookmarkStart w:id="1490" w:name="bookmark1490"/>
      <w:bookmarkStart w:id="1491" w:name="bookmark1491"/>
      <w:bookmarkStart w:id="1492" w:name="bookmark1492"/>
      <w:bookmarkStart w:id="1493" w:name="bookmark1493"/>
      <w:r>
        <w:rPr>
          <w:rFonts w:ascii="Times New Roman" w:eastAsia="Times New Roman" w:hAnsi="Times New Roman" w:cs="Times New Roman"/>
          <w:color w:val="000000"/>
          <w:spacing w:val="0"/>
          <w:w w:val="100"/>
          <w:position w:val="0"/>
        </w:rPr>
        <w:t>3</w:t>
      </w:r>
      <w:bookmarkEnd w:id="1492"/>
      <w:r>
        <w:rPr>
          <w:rFonts w:ascii="Times New Roman" w:eastAsia="Times New Roman" w:hAnsi="Times New Roman" w:cs="Times New Roman"/>
          <w:color w:val="000000"/>
          <w:spacing w:val="0"/>
          <w:w w:val="100"/>
          <w:position w:val="0"/>
        </w:rPr>
        <w:t>6</w:t>
      </w:r>
      <w:r>
        <w:rPr>
          <w:color w:val="000000"/>
          <w:spacing w:val="0"/>
          <w:w w:val="100"/>
          <w:position w:val="0"/>
        </w:rPr>
        <w:t>、预收款项</w:t>
      </w:r>
      <w:bookmarkEnd w:id="1490"/>
      <w:bookmarkEnd w:id="1491"/>
      <w:bookmarkEnd w:id="1493"/>
    </w:p>
    <w:p>
      <w:pPr>
        <w:pStyle w:val="Style52"/>
        <w:keepNext/>
        <w:keepLines/>
        <w:widowControl w:val="0"/>
        <w:shd w:val="clear" w:color="auto" w:fill="auto"/>
        <w:bidi w:val="0"/>
        <w:spacing w:before="0" w:line="240" w:lineRule="auto"/>
        <w:ind w:left="0" w:right="0" w:firstLine="0"/>
        <w:jc w:val="left"/>
      </w:pPr>
      <w:bookmarkStart w:id="1494" w:name="bookmark1494"/>
      <w:bookmarkStart w:id="1495" w:name="bookmark1495"/>
      <w:bookmarkStart w:id="1496" w:name="bookmark149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）预收款项列示</w:t>
      </w:r>
      <w:bookmarkEnd w:id="1494"/>
      <w:bookmarkEnd w:id="1495"/>
      <w:bookmarkEnd w:id="1496"/>
    </w:p>
    <w:p>
      <w:pPr>
        <w:pStyle w:val="Style2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预收帐款</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13,127,314.84</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10,617,838.81</w:t>
            </w:r>
          </w:p>
        </w:tc>
      </w:tr>
      <w:tr>
        <w:trPr>
          <w:trHeight w:val="413"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13,127,314.84</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10,617,838.81</w:t>
            </w:r>
          </w:p>
        </w:tc>
      </w:tr>
    </w:tbl>
    <w:p>
      <w:pPr>
        <w:spacing w:lineRule="exact" w:line="1"/>
        <w:rPr>
          <w:sz w:val="2"/>
          <w:szCs w:val="2"/>
        </w:rPr>
      </w:pPr>
      <w:r>
        <w:br w:type="page"/>
      </w:r>
    </w:p>
    <w:p>
      <w:pPr>
        <w:pStyle w:val="Style52"/>
        <w:keepNext/>
        <w:keepLines/>
        <w:widowControl w:val="0"/>
        <w:shd w:val="clear" w:color="auto" w:fill="auto"/>
        <w:tabs>
          <w:tab w:pos="493" w:val="left"/>
        </w:tabs>
        <w:bidi w:val="0"/>
        <w:spacing w:before="0" w:after="360" w:line="240" w:lineRule="auto"/>
        <w:ind w:left="0" w:right="0" w:firstLine="0"/>
        <w:jc w:val="left"/>
      </w:pPr>
      <w:bookmarkStart w:id="1497" w:name="bookmark1497"/>
      <w:bookmarkStart w:id="1498" w:name="bookmark1498"/>
      <w:bookmarkStart w:id="1499" w:name="bookmark1499"/>
      <w:bookmarkStart w:id="1500" w:name="bookmark1500"/>
      <w:r>
        <w:rPr>
          <w:rFonts w:ascii="Times New Roman" w:eastAsia="Times New Roman" w:hAnsi="Times New Roman" w:cs="Times New Roman"/>
          <w:color w:val="000000"/>
          <w:spacing w:val="0"/>
          <w:w w:val="100"/>
          <w:position w:val="0"/>
        </w:rPr>
        <w:t>（</w:t>
      </w:r>
      <w:bookmarkEnd w:id="1499"/>
      <w:r>
        <w:rPr>
          <w:rFonts w:ascii="Times New Roman" w:eastAsia="Times New Roman" w:hAnsi="Times New Roman" w:cs="Times New Roman"/>
          <w:color w:val="000000"/>
          <w:spacing w:val="0"/>
          <w:w w:val="100"/>
          <w:position w:val="0"/>
        </w:rPr>
        <w:t>2</w:t>
      </w:r>
      <w:r>
        <w:rPr>
          <w:color w:val="000000"/>
          <w:spacing w:val="0"/>
          <w:w w:val="100"/>
          <w:position w:val="0"/>
        </w:rPr>
        <w:t>）</w:t>
        <w:tab/>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年的重要预收款项</w:t>
      </w:r>
      <w:bookmarkEnd w:id="1497"/>
      <w:bookmarkEnd w:id="1498"/>
      <w:bookmarkEnd w:id="1500"/>
    </w:p>
    <w:p>
      <w:pPr>
        <w:pStyle w:val="Style52"/>
        <w:keepNext/>
        <w:keepLines/>
        <w:widowControl w:val="0"/>
        <w:shd w:val="clear" w:color="auto" w:fill="auto"/>
        <w:tabs>
          <w:tab w:pos="493" w:val="left"/>
        </w:tabs>
        <w:bidi w:val="0"/>
        <w:spacing w:before="0" w:after="360" w:line="240" w:lineRule="auto"/>
        <w:ind w:left="0" w:right="0" w:firstLine="0"/>
        <w:jc w:val="left"/>
      </w:pPr>
      <w:bookmarkStart w:id="1501" w:name="bookmark1501"/>
      <w:bookmarkStart w:id="1502" w:name="bookmark1502"/>
      <w:bookmarkStart w:id="1503" w:name="bookmark1503"/>
      <w:bookmarkStart w:id="1504" w:name="bookmark1504"/>
      <w:r>
        <w:rPr>
          <w:rFonts w:ascii="Times New Roman" w:eastAsia="Times New Roman" w:hAnsi="Times New Roman" w:cs="Times New Roman"/>
          <w:color w:val="000000"/>
          <w:spacing w:val="0"/>
          <w:w w:val="100"/>
          <w:position w:val="0"/>
        </w:rPr>
        <w:t>（</w:t>
      </w:r>
      <w:bookmarkEnd w:id="1503"/>
      <w:r>
        <w:rPr>
          <w:rFonts w:ascii="Times New Roman" w:eastAsia="Times New Roman" w:hAnsi="Times New Roman" w:cs="Times New Roman"/>
          <w:color w:val="000000"/>
          <w:spacing w:val="0"/>
          <w:w w:val="100"/>
          <w:position w:val="0"/>
        </w:rPr>
        <w:t>3</w:t>
      </w:r>
      <w:r>
        <w:rPr>
          <w:color w:val="000000"/>
          <w:spacing w:val="0"/>
          <w:w w:val="100"/>
          <w:position w:val="0"/>
        </w:rPr>
        <w:t>）</w:t>
        <w:tab/>
        <w:t>期末建造合同形成的已结算未完工项目情况</w:t>
      </w:r>
      <w:bookmarkEnd w:id="1501"/>
      <w:bookmarkEnd w:id="1502"/>
      <w:bookmarkEnd w:id="1504"/>
    </w:p>
    <w:p>
      <w:pPr>
        <w:pStyle w:val="Style95"/>
        <w:keepNext w:val="0"/>
        <w:keepLines w:val="0"/>
        <w:widowControl w:val="0"/>
        <w:shd w:val="clear" w:color="auto" w:fill="auto"/>
        <w:bidi w:val="0"/>
        <w:spacing w:before="0" w:after="360" w:line="240" w:lineRule="auto"/>
        <w:ind w:left="0" w:right="0" w:firstLine="420"/>
        <w:jc w:val="left"/>
      </w:pPr>
      <w:r>
        <w:rPr>
          <w:color w:val="000000"/>
          <w:spacing w:val="0"/>
          <w:w w:val="100"/>
          <w:position w:val="0"/>
        </w:rPr>
        <w:t>1）</w:t>
      </w:r>
      <w:r>
        <w:rPr>
          <w:color w:val="000000"/>
          <w:spacing w:val="0"/>
          <w:w w:val="100"/>
          <w:position w:val="0"/>
        </w:rPr>
        <w:t>预收款项列示:</w:t>
      </w:r>
    </w:p>
    <w:tbl>
      <w:tblPr>
        <w:tblOverlap w:val="never"/>
        <w:jc w:val="left"/>
        <w:tblLayout w:type="fixed"/>
      </w:tblPr>
      <w:tblGrid>
        <w:gridCol w:w="2933"/>
        <w:gridCol w:w="2918"/>
        <w:gridCol w:w="2938"/>
      </w:tblGrid>
      <w:tr>
        <w:trPr>
          <w:trHeight w:val="254" w:hRule="exact"/>
        </w:trPr>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9"/>
                <w:szCs w:val="19"/>
              </w:rPr>
            </w:pPr>
            <w:r>
              <w:rPr>
                <w:rFonts w:ascii="SimHei" w:eastAsia="SimHei" w:hAnsi="SimHei" w:cs="SimHei"/>
                <w:color w:val="000000"/>
                <w:spacing w:val="0"/>
                <w:w w:val="100"/>
                <w:position w:val="0"/>
                <w:sz w:val="19"/>
                <w:szCs w:val="19"/>
              </w:rPr>
              <w:t>雁龄</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9"/>
                <w:szCs w:val="19"/>
              </w:rPr>
            </w:pPr>
            <w:r>
              <w:rPr>
                <w:rFonts w:ascii="SimHei" w:eastAsia="SimHei" w:hAnsi="SimHei" w:cs="SimHei"/>
                <w:color w:val="000000"/>
                <w:spacing w:val="0"/>
                <w:w w:val="100"/>
                <w:position w:val="0"/>
                <w:sz w:val="19"/>
                <w:szCs w:val="19"/>
              </w:rPr>
              <w:t>期末余额</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9"/>
                <w:szCs w:val="19"/>
              </w:rPr>
            </w:pPr>
            <w:r>
              <w:rPr>
                <w:rFonts w:ascii="SimHei" w:eastAsia="SimHei" w:hAnsi="SimHei" w:cs="SimHei"/>
                <w:color w:val="000000"/>
                <w:spacing w:val="0"/>
                <w:w w:val="100"/>
                <w:position w:val="0"/>
                <w:sz w:val="19"/>
                <w:szCs w:val="19"/>
              </w:rPr>
              <w:t>醐捺额</w:t>
            </w:r>
          </w:p>
        </w:tc>
      </w:tr>
      <w:tr>
        <w:trPr>
          <w:trHeight w:val="240" w:hRule="exact"/>
        </w:trPr>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6"/>
                <w:szCs w:val="16"/>
              </w:rPr>
            </w:pPr>
            <w:r>
              <w:rPr>
                <w:rFonts w:ascii="Arial Unicode MS" w:eastAsia="Arial Unicode MS" w:hAnsi="Arial Unicode MS" w:cs="Arial Unicode MS"/>
                <w:color w:val="000000"/>
                <w:spacing w:val="0"/>
                <w:w w:val="100"/>
                <w:position w:val="0"/>
                <w:sz w:val="14"/>
                <w:szCs w:val="14"/>
              </w:rPr>
              <w:t>1</w:t>
            </w:r>
            <w:r>
              <w:rPr>
                <w:rFonts w:ascii="SimHei" w:eastAsia="SimHei" w:hAnsi="SimHei" w:cs="SimHei"/>
                <w:color w:val="032567"/>
                <w:spacing w:val="0"/>
                <w:w w:val="100"/>
                <w:position w:val="0"/>
                <w:sz w:val="16"/>
                <w:szCs w:val="16"/>
              </w:rPr>
              <w:t>年以向（含</w:t>
            </w:r>
            <w:r>
              <w:rPr>
                <w:rFonts w:ascii="Arial Unicode MS" w:eastAsia="Arial Unicode MS" w:hAnsi="Arial Unicode MS" w:cs="Arial Unicode MS"/>
                <w:color w:val="000000"/>
                <w:spacing w:val="0"/>
                <w:w w:val="100"/>
                <w:position w:val="0"/>
                <w:sz w:val="14"/>
                <w:szCs w:val="14"/>
              </w:rPr>
              <w:t>1</w:t>
            </w:r>
            <w:r>
              <w:rPr>
                <w:rFonts w:ascii="SimHei" w:eastAsia="SimHei" w:hAnsi="SimHei" w:cs="SimHei"/>
                <w:color w:val="032567"/>
                <w:spacing w:val="0"/>
                <w:w w:val="100"/>
                <w:position w:val="0"/>
                <w:sz w:val="16"/>
                <w:szCs w:val="16"/>
              </w:rPr>
              <w:t>年）</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680" w:right="0" w:firstLine="0"/>
              <w:jc w:val="left"/>
              <w:rPr>
                <w:sz w:val="14"/>
                <w:szCs w:val="14"/>
              </w:rPr>
            </w:pPr>
            <w:r>
              <w:rPr>
                <w:rFonts w:ascii="Arial Unicode MS" w:eastAsia="Arial Unicode MS" w:hAnsi="Arial Unicode MS" w:cs="Arial Unicode MS"/>
                <w:color w:val="3F3850"/>
                <w:spacing w:val="0"/>
                <w:w w:val="100"/>
                <w:position w:val="0"/>
                <w:sz w:val="14"/>
                <w:szCs w:val="14"/>
              </w:rPr>
              <w:t xml:space="preserve">9, 390, </w:t>
            </w:r>
            <w:r>
              <w:rPr>
                <w:rFonts w:ascii="Arial Unicode MS" w:eastAsia="Arial Unicode MS" w:hAnsi="Arial Unicode MS" w:cs="Arial Unicode MS"/>
                <w:color w:val="3F3850"/>
                <w:spacing w:val="0"/>
                <w:w w:val="100"/>
                <w:position w:val="0"/>
                <w:sz w:val="14"/>
                <w:szCs w:val="14"/>
              </w:rPr>
              <w:t xml:space="preserve">913. </w:t>
            </w:r>
            <w:r>
              <w:rPr>
                <w:rFonts w:ascii="Arial Unicode MS" w:eastAsia="Arial Unicode MS" w:hAnsi="Arial Unicode MS" w:cs="Arial Unicode MS"/>
                <w:color w:val="3F3850"/>
                <w:spacing w:val="0"/>
                <w:w w:val="100"/>
                <w:position w:val="0"/>
                <w:sz w:val="14"/>
                <w:szCs w:val="14"/>
              </w:rPr>
              <w:t>81</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680" w:right="0" w:firstLine="0"/>
              <w:jc w:val="left"/>
              <w:rPr>
                <w:sz w:val="14"/>
                <w:szCs w:val="14"/>
              </w:rPr>
            </w:pPr>
            <w:r>
              <w:rPr>
                <w:rFonts w:ascii="Arial Unicode MS" w:eastAsia="Arial Unicode MS" w:hAnsi="Arial Unicode MS" w:cs="Arial Unicode MS"/>
                <w:color w:val="3F3850"/>
                <w:spacing w:val="0"/>
                <w:w w:val="100"/>
                <w:position w:val="0"/>
                <w:sz w:val="14"/>
                <w:szCs w:val="14"/>
              </w:rPr>
              <w:t xml:space="preserve">4 750, </w:t>
            </w:r>
            <w:r>
              <w:rPr>
                <w:rFonts w:ascii="Arial Unicode MS" w:eastAsia="Arial Unicode MS" w:hAnsi="Arial Unicode MS" w:cs="Arial Unicode MS"/>
                <w:color w:val="3F3850"/>
                <w:spacing w:val="0"/>
                <w:w w:val="100"/>
                <w:position w:val="0"/>
                <w:sz w:val="14"/>
                <w:szCs w:val="14"/>
              </w:rPr>
              <w:t xml:space="preserve">020. </w:t>
            </w:r>
            <w:r>
              <w:rPr>
                <w:rFonts w:ascii="Arial Unicode MS" w:eastAsia="Arial Unicode MS" w:hAnsi="Arial Unicode MS" w:cs="Arial Unicode MS"/>
                <w:color w:val="3F3850"/>
                <w:spacing w:val="0"/>
                <w:w w:val="100"/>
                <w:position w:val="0"/>
                <w:sz w:val="14"/>
                <w:szCs w:val="14"/>
              </w:rPr>
              <w:t>59</w:t>
            </w:r>
          </w:p>
        </w:tc>
      </w:tr>
      <w:tr>
        <w:trPr>
          <w:trHeight w:val="240" w:hRule="exact"/>
        </w:trPr>
        <w:tc>
          <w:tcPr>
            <w:tcBorders>
              <w:top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6"/>
                <w:szCs w:val="16"/>
              </w:rPr>
            </w:pPr>
            <w:r>
              <w:rPr>
                <w:rFonts w:ascii="Arial Unicode MS" w:eastAsia="Arial Unicode MS" w:hAnsi="Arial Unicode MS" w:cs="Arial Unicode MS"/>
                <w:color w:val="000000"/>
                <w:spacing w:val="0"/>
                <w:w w:val="100"/>
                <w:position w:val="0"/>
                <w:sz w:val="14"/>
                <w:szCs w:val="14"/>
              </w:rPr>
              <w:t>1</w:t>
            </w:r>
            <w:r>
              <w:rPr>
                <w:rFonts w:ascii="SimHei" w:eastAsia="SimHei" w:hAnsi="SimHei" w:cs="SimHei"/>
                <w:color w:val="101E36"/>
                <w:spacing w:val="0"/>
                <w:w w:val="100"/>
                <w:position w:val="0"/>
                <w:sz w:val="16"/>
                <w:szCs w:val="16"/>
              </w:rPr>
              <w:t>至</w:t>
            </w:r>
            <w:r>
              <w:rPr>
                <w:rFonts w:ascii="Arial Unicode MS" w:eastAsia="Arial Unicode MS" w:hAnsi="Arial Unicode MS" w:cs="Arial Unicode MS"/>
                <w:color w:val="101E36"/>
                <w:spacing w:val="0"/>
                <w:w w:val="100"/>
                <w:position w:val="0"/>
                <w:sz w:val="14"/>
                <w:szCs w:val="14"/>
              </w:rPr>
              <w:t>E</w:t>
            </w:r>
            <w:r>
              <w:rPr>
                <w:rFonts w:ascii="SimHei" w:eastAsia="SimHei" w:hAnsi="SimHei" w:cs="SimHei"/>
                <w:color w:val="101E36"/>
                <w:spacing w:val="0"/>
                <w:w w:val="100"/>
                <w:position w:val="0"/>
                <w:sz w:val="16"/>
                <w:szCs w:val="16"/>
              </w:rPr>
              <w:t>年</w:t>
            </w:r>
            <w:r>
              <w:rPr>
                <w:rFonts w:ascii="SimHei" w:eastAsia="SimHei" w:hAnsi="SimHei" w:cs="SimHei"/>
                <w:color w:val="032567"/>
                <w:spacing w:val="0"/>
                <w:w w:val="100"/>
                <w:position w:val="0"/>
                <w:sz w:val="16"/>
                <w:szCs w:val="16"/>
              </w:rPr>
              <w:t>（含</w:t>
            </w:r>
            <w:r>
              <w:rPr>
                <w:rFonts w:ascii="Arial Unicode MS" w:eastAsia="Arial Unicode MS" w:hAnsi="Arial Unicode MS" w:cs="Arial Unicode MS"/>
                <w:color w:val="101E36"/>
                <w:spacing w:val="0"/>
                <w:w w:val="100"/>
                <w:position w:val="0"/>
                <w:sz w:val="13"/>
                <w:szCs w:val="13"/>
              </w:rPr>
              <w:t>£</w:t>
            </w:r>
            <w:r>
              <w:rPr>
                <w:rFonts w:ascii="SimHei" w:eastAsia="SimHei" w:hAnsi="SimHei" w:cs="SimHei"/>
                <w:color w:val="032567"/>
                <w:spacing w:val="0"/>
                <w:w w:val="100"/>
                <w:position w:val="0"/>
                <w:sz w:val="16"/>
                <w:szCs w:val="16"/>
              </w:rPr>
              <w:t>年）</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1680" w:right="0" w:firstLine="0"/>
              <w:jc w:val="left"/>
              <w:rPr>
                <w:sz w:val="14"/>
                <w:szCs w:val="14"/>
              </w:rPr>
            </w:pPr>
            <w:r>
              <w:rPr>
                <w:rFonts w:ascii="Arial Unicode MS" w:eastAsia="Arial Unicode MS" w:hAnsi="Arial Unicode MS" w:cs="Arial Unicode MS"/>
                <w:color w:val="3F3850"/>
                <w:spacing w:val="0"/>
                <w:w w:val="100"/>
                <w:position w:val="0"/>
                <w:sz w:val="14"/>
                <w:szCs w:val="14"/>
              </w:rPr>
              <w:t xml:space="preserve">1, 197, </w:t>
            </w:r>
            <w:r>
              <w:rPr>
                <w:rFonts w:ascii="Arial Unicode MS" w:eastAsia="Arial Unicode MS" w:hAnsi="Arial Unicode MS" w:cs="Arial Unicode MS"/>
                <w:color w:val="3F3850"/>
                <w:spacing w:val="0"/>
                <w:w w:val="100"/>
                <w:position w:val="0"/>
                <w:sz w:val="14"/>
                <w:szCs w:val="14"/>
              </w:rPr>
              <w:t xml:space="preserve">413. </w:t>
            </w:r>
            <w:r>
              <w:rPr>
                <w:rFonts w:ascii="Arial Unicode MS" w:eastAsia="Arial Unicode MS" w:hAnsi="Arial Unicode MS" w:cs="Arial Unicode MS"/>
                <w:color w:val="3F3850"/>
                <w:spacing w:val="0"/>
                <w:w w:val="100"/>
                <w:position w:val="0"/>
                <w:sz w:val="14"/>
                <w:szCs w:val="14"/>
              </w:rPr>
              <w:t xml:space="preserve">33 </w:t>
            </w:r>
            <w:r>
              <w:rPr>
                <w:rFonts w:ascii="Arial Unicode MS" w:eastAsia="Arial Unicode MS" w:hAnsi="Arial Unicode MS" w:cs="Arial Unicode MS"/>
                <w:color w:val="3F3850"/>
                <w:spacing w:val="0"/>
                <w:w w:val="100"/>
                <w:position w:val="0"/>
                <w:sz w:val="14"/>
                <w:szCs w:val="14"/>
              </w:rPr>
              <w:t>'</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1680" w:right="0" w:firstLine="0"/>
              <w:jc w:val="left"/>
              <w:rPr>
                <w:sz w:val="14"/>
                <w:szCs w:val="14"/>
              </w:rPr>
            </w:pPr>
            <w:r>
              <w:rPr>
                <w:rFonts w:ascii="Arial Unicode MS" w:eastAsia="Arial Unicode MS" w:hAnsi="Arial Unicode MS" w:cs="Arial Unicode MS"/>
                <w:color w:val="504353"/>
                <w:spacing w:val="0"/>
                <w:w w:val="100"/>
                <w:position w:val="0"/>
                <w:sz w:val="14"/>
                <w:szCs w:val="14"/>
              </w:rPr>
              <w:t xml:space="preserve">L 2617796. </w:t>
            </w:r>
            <w:r>
              <w:rPr>
                <w:rFonts w:ascii="Arial Unicode MS" w:eastAsia="Arial Unicode MS" w:hAnsi="Arial Unicode MS" w:cs="Arial Unicode MS"/>
                <w:color w:val="372E42"/>
                <w:spacing w:val="0"/>
                <w:w w:val="100"/>
                <w:position w:val="0"/>
                <w:sz w:val="14"/>
                <w:szCs w:val="14"/>
              </w:rPr>
              <w:t>23</w:t>
            </w:r>
          </w:p>
        </w:tc>
      </w:tr>
      <w:tr>
        <w:trPr>
          <w:trHeight w:val="235" w:hRule="exact"/>
        </w:trPr>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6"/>
                <w:szCs w:val="16"/>
              </w:rPr>
            </w:pPr>
            <w:r>
              <w:rPr>
                <w:rFonts w:ascii="Arial Unicode MS" w:eastAsia="Arial Unicode MS" w:hAnsi="Arial Unicode MS" w:cs="Arial Unicode MS"/>
                <w:color w:val="101E36"/>
                <w:spacing w:val="0"/>
                <w:w w:val="100"/>
                <w:position w:val="0"/>
                <w:sz w:val="14"/>
                <w:szCs w:val="14"/>
              </w:rPr>
              <w:t>2</w:t>
            </w:r>
            <w:r>
              <w:rPr>
                <w:rFonts w:ascii="SimHei" w:eastAsia="SimHei" w:hAnsi="SimHei" w:cs="SimHei"/>
                <w:color w:val="101E36"/>
                <w:spacing w:val="0"/>
                <w:w w:val="100"/>
                <w:position w:val="0"/>
                <w:sz w:val="16"/>
                <w:szCs w:val="16"/>
              </w:rPr>
              <w:t>至</w:t>
            </w:r>
            <w:r>
              <w:rPr>
                <w:rFonts w:ascii="Arial Unicode MS" w:eastAsia="Arial Unicode MS" w:hAnsi="Arial Unicode MS" w:cs="Arial Unicode MS"/>
                <w:color w:val="3F3850"/>
                <w:spacing w:val="0"/>
                <w:w w:val="100"/>
                <w:position w:val="0"/>
                <w:sz w:val="14"/>
                <w:szCs w:val="14"/>
              </w:rPr>
              <w:t>3</w:t>
            </w:r>
            <w:r>
              <w:rPr>
                <w:rFonts w:ascii="SimHei" w:eastAsia="SimHei" w:hAnsi="SimHei" w:cs="SimHei"/>
                <w:color w:val="101E36"/>
                <w:spacing w:val="0"/>
                <w:w w:val="100"/>
                <w:position w:val="0"/>
                <w:sz w:val="16"/>
                <w:szCs w:val="16"/>
              </w:rPr>
              <w:t>年</w:t>
            </w:r>
            <w:r>
              <w:rPr>
                <w:rFonts w:ascii="SimHei" w:eastAsia="SimHei" w:hAnsi="SimHei" w:cs="SimHei"/>
                <w:color w:val="032567"/>
                <w:spacing w:val="0"/>
                <w:w w:val="100"/>
                <w:position w:val="0"/>
                <w:sz w:val="16"/>
                <w:szCs w:val="16"/>
              </w:rPr>
              <w:t>（含</w:t>
            </w:r>
            <w:r>
              <w:rPr>
                <w:rFonts w:ascii="Arial Unicode MS" w:eastAsia="Arial Unicode MS" w:hAnsi="Arial Unicode MS" w:cs="Arial Unicode MS"/>
                <w:color w:val="101E36"/>
                <w:spacing w:val="0"/>
                <w:w w:val="100"/>
                <w:position w:val="0"/>
                <w:sz w:val="14"/>
                <w:szCs w:val="14"/>
              </w:rPr>
              <w:t>3</w:t>
            </w:r>
            <w:r>
              <w:rPr>
                <w:rFonts w:ascii="SimHei" w:eastAsia="SimHei" w:hAnsi="SimHei" w:cs="SimHei"/>
                <w:color w:val="032567"/>
                <w:spacing w:val="0"/>
                <w:w w:val="100"/>
                <w:position w:val="0"/>
                <w:sz w:val="16"/>
                <w:szCs w:val="16"/>
              </w:rPr>
              <w:t>年）</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4"/>
                <w:szCs w:val="14"/>
              </w:rPr>
            </w:pPr>
            <w:r>
              <w:rPr>
                <w:rFonts w:ascii="Arial Unicode MS" w:eastAsia="Arial Unicode MS" w:hAnsi="Arial Unicode MS" w:cs="Arial Unicode MS"/>
                <w:color w:val="372E42"/>
                <w:spacing w:val="0"/>
                <w:w w:val="100"/>
                <w:position w:val="0"/>
                <w:sz w:val="14"/>
                <w:szCs w:val="14"/>
              </w:rPr>
              <w:t xml:space="preserve">992, </w:t>
            </w:r>
            <w:r>
              <w:rPr>
                <w:rFonts w:ascii="Arial Unicode MS" w:eastAsia="Arial Unicode MS" w:hAnsi="Arial Unicode MS" w:cs="Arial Unicode MS"/>
                <w:color w:val="372E42"/>
                <w:spacing w:val="0"/>
                <w:w w:val="100"/>
                <w:position w:val="0"/>
                <w:sz w:val="14"/>
                <w:szCs w:val="14"/>
              </w:rPr>
              <w:t xml:space="preserve">285. </w:t>
            </w:r>
            <w:r>
              <w:rPr>
                <w:rFonts w:ascii="Arial Unicode MS" w:eastAsia="Arial Unicode MS" w:hAnsi="Arial Unicode MS" w:cs="Arial Unicode MS"/>
                <w:color w:val="372E42"/>
                <w:spacing w:val="0"/>
                <w:w w:val="100"/>
                <w:position w:val="0"/>
                <w:sz w:val="14"/>
                <w:szCs w:val="14"/>
              </w:rPr>
              <w:t>50</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4"/>
                <w:szCs w:val="14"/>
              </w:rPr>
            </w:pPr>
            <w:r>
              <w:rPr>
                <w:rFonts w:ascii="Arial Unicode MS" w:eastAsia="Arial Unicode MS" w:hAnsi="Arial Unicode MS" w:cs="Arial Unicode MS"/>
                <w:color w:val="372E42"/>
                <w:spacing w:val="0"/>
                <w:w w:val="100"/>
                <w:position w:val="0"/>
                <w:sz w:val="14"/>
                <w:szCs w:val="14"/>
              </w:rPr>
              <w:t>393</w:t>
            </w:r>
            <w:r>
              <w:rPr>
                <w:rFonts w:ascii="Arial Unicode MS" w:eastAsia="Arial Unicode MS" w:hAnsi="Arial Unicode MS" w:cs="Arial Unicode MS"/>
                <w:color w:val="372E42"/>
                <w:spacing w:val="0"/>
                <w:w w:val="100"/>
                <w:position w:val="0"/>
                <w:sz w:val="14"/>
                <w:szCs w:val="14"/>
                <w:vertAlign w:val="subscript"/>
              </w:rPr>
              <w:t>3</w:t>
            </w:r>
            <w:r>
              <w:rPr>
                <w:rFonts w:ascii="Arial Unicode MS" w:eastAsia="Arial Unicode MS" w:hAnsi="Arial Unicode MS" w:cs="Arial Unicode MS"/>
                <w:color w:val="372E42"/>
                <w:spacing w:val="0"/>
                <w:w w:val="100"/>
                <w:position w:val="0"/>
                <w:sz w:val="14"/>
                <w:szCs w:val="14"/>
              </w:rPr>
              <w:t xml:space="preserve"> </w:t>
            </w:r>
            <w:r>
              <w:rPr>
                <w:rFonts w:ascii="Arial Unicode MS" w:eastAsia="Arial Unicode MS" w:hAnsi="Arial Unicode MS" w:cs="Arial Unicode MS"/>
                <w:color w:val="372E42"/>
                <w:spacing w:val="0"/>
                <w:w w:val="100"/>
                <w:position w:val="0"/>
                <w:sz w:val="14"/>
                <w:szCs w:val="14"/>
              </w:rPr>
              <w:t xml:space="preserve">679. </w:t>
            </w:r>
            <w:r>
              <w:rPr>
                <w:rFonts w:ascii="Arial Unicode MS" w:eastAsia="Arial Unicode MS" w:hAnsi="Arial Unicode MS" w:cs="Arial Unicode MS"/>
                <w:color w:val="372E42"/>
                <w:spacing w:val="0"/>
                <w:w w:val="100"/>
                <w:position w:val="0"/>
                <w:sz w:val="14"/>
                <w:szCs w:val="14"/>
              </w:rPr>
              <w:t>32</w:t>
            </w:r>
          </w:p>
        </w:tc>
      </w:tr>
      <w:tr>
        <w:trPr>
          <w:trHeight w:val="240" w:hRule="exact"/>
        </w:trPr>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6"/>
                <w:szCs w:val="16"/>
              </w:rPr>
            </w:pPr>
            <w:r>
              <w:rPr>
                <w:rFonts w:ascii="Arial Unicode MS" w:eastAsia="Arial Unicode MS" w:hAnsi="Arial Unicode MS" w:cs="Arial Unicode MS"/>
                <w:color w:val="101E36"/>
                <w:spacing w:val="0"/>
                <w:w w:val="100"/>
                <w:position w:val="0"/>
                <w:sz w:val="14"/>
                <w:szCs w:val="14"/>
              </w:rPr>
              <w:t>3</w:t>
            </w:r>
            <w:r>
              <w:rPr>
                <w:rFonts w:ascii="SimHei" w:eastAsia="SimHei" w:hAnsi="SimHei" w:cs="SimHei"/>
                <w:color w:val="031B55"/>
                <w:spacing w:val="0"/>
                <w:w w:val="100"/>
                <w:position w:val="0"/>
                <w:sz w:val="16"/>
                <w:szCs w:val="16"/>
              </w:rPr>
              <w:t>年以上</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680" w:right="0" w:firstLine="0"/>
              <w:jc w:val="left"/>
              <w:rPr>
                <w:sz w:val="14"/>
                <w:szCs w:val="14"/>
              </w:rPr>
            </w:pPr>
            <w:r>
              <w:rPr>
                <w:rFonts w:ascii="Arial Unicode MS" w:eastAsia="Arial Unicode MS" w:hAnsi="Arial Unicode MS" w:cs="Arial Unicode MS"/>
                <w:color w:val="3F3850"/>
                <w:spacing w:val="0"/>
                <w:w w:val="100"/>
                <w:position w:val="0"/>
                <w:sz w:val="14"/>
                <w:szCs w:val="14"/>
              </w:rPr>
              <w:t xml:space="preserve">1, 546, </w:t>
            </w:r>
            <w:r>
              <w:rPr>
                <w:rFonts w:ascii="Arial Unicode MS" w:eastAsia="Arial Unicode MS" w:hAnsi="Arial Unicode MS" w:cs="Arial Unicode MS"/>
                <w:color w:val="3F3850"/>
                <w:spacing w:val="0"/>
                <w:w w:val="100"/>
                <w:position w:val="0"/>
                <w:sz w:val="14"/>
                <w:szCs w:val="14"/>
              </w:rPr>
              <w:t xml:space="preserve">702. </w:t>
            </w:r>
            <w:r>
              <w:rPr>
                <w:rFonts w:ascii="Arial Unicode MS" w:eastAsia="Arial Unicode MS" w:hAnsi="Arial Unicode MS" w:cs="Arial Unicode MS"/>
                <w:color w:val="3F3850"/>
                <w:spacing w:val="0"/>
                <w:w w:val="100"/>
                <w:position w:val="0"/>
                <w:sz w:val="14"/>
                <w:szCs w:val="14"/>
              </w:rPr>
              <w:t>20</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680" w:right="0" w:firstLine="0"/>
              <w:jc w:val="left"/>
              <w:rPr>
                <w:sz w:val="14"/>
                <w:szCs w:val="14"/>
              </w:rPr>
            </w:pPr>
            <w:r>
              <w:rPr>
                <w:rFonts w:ascii="Arial Unicode MS" w:eastAsia="Arial Unicode MS" w:hAnsi="Arial Unicode MS" w:cs="Arial Unicode MS"/>
                <w:color w:val="4C2B36"/>
                <w:spacing w:val="0"/>
                <w:w w:val="100"/>
                <w:position w:val="0"/>
                <w:sz w:val="14"/>
                <w:szCs w:val="14"/>
              </w:rPr>
              <w:t xml:space="preserve">L </w:t>
            </w:r>
            <w:r>
              <w:rPr>
                <w:rFonts w:ascii="Arial Unicode MS" w:eastAsia="Arial Unicode MS" w:hAnsi="Arial Unicode MS" w:cs="Arial Unicode MS"/>
                <w:color w:val="4C2B36"/>
                <w:spacing w:val="0"/>
                <w:w w:val="100"/>
                <w:position w:val="0"/>
                <w:sz w:val="14"/>
                <w:szCs w:val="14"/>
              </w:rPr>
              <w:t>204</w:t>
            </w:r>
            <w:r>
              <w:rPr>
                <w:rFonts w:ascii="Arial Unicode MS" w:eastAsia="Arial Unicode MS" w:hAnsi="Arial Unicode MS" w:cs="Arial Unicode MS"/>
                <w:color w:val="4C2B36"/>
                <w:spacing w:val="0"/>
                <w:w w:val="100"/>
                <w:position w:val="0"/>
                <w:sz w:val="14"/>
                <w:szCs w:val="14"/>
                <w:vertAlign w:val="subscript"/>
              </w:rPr>
              <w:t>3</w:t>
            </w:r>
            <w:r>
              <w:rPr>
                <w:rFonts w:ascii="Arial Unicode MS" w:eastAsia="Arial Unicode MS" w:hAnsi="Arial Unicode MS" w:cs="Arial Unicode MS"/>
                <w:color w:val="4C2B36"/>
                <w:spacing w:val="0"/>
                <w:w w:val="100"/>
                <w:position w:val="0"/>
                <w:sz w:val="14"/>
                <w:szCs w:val="14"/>
              </w:rPr>
              <w:t xml:space="preserve"> </w:t>
            </w:r>
            <w:r>
              <w:rPr>
                <w:rFonts w:ascii="Arial Unicode MS" w:eastAsia="Arial Unicode MS" w:hAnsi="Arial Unicode MS" w:cs="Arial Unicode MS"/>
                <w:color w:val="4C2B36"/>
                <w:spacing w:val="0"/>
                <w:w w:val="100"/>
                <w:position w:val="0"/>
                <w:sz w:val="14"/>
                <w:szCs w:val="14"/>
              </w:rPr>
              <w:t xml:space="preserve">342. </w:t>
            </w:r>
            <w:r>
              <w:rPr>
                <w:rFonts w:ascii="Arial Unicode MS" w:eastAsia="Arial Unicode MS" w:hAnsi="Arial Unicode MS" w:cs="Arial Unicode MS"/>
                <w:color w:val="4C2B36"/>
                <w:spacing w:val="0"/>
                <w:w w:val="100"/>
                <w:position w:val="0"/>
                <w:sz w:val="14"/>
                <w:szCs w:val="14"/>
              </w:rPr>
              <w:t>17</w:t>
            </w:r>
          </w:p>
        </w:tc>
      </w:tr>
      <w:tr>
        <w:trPr>
          <w:trHeight w:val="278" w:hRule="exact"/>
        </w:trPr>
        <w:tc>
          <w:tcPr>
            <w:tcBorders>
              <w:top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9"/>
                <w:szCs w:val="19"/>
              </w:rPr>
            </w:pPr>
            <w:r>
              <w:rPr>
                <w:rFonts w:ascii="SimHei" w:eastAsia="SimHei" w:hAnsi="SimHei" w:cs="SimHei"/>
                <w:color w:val="000000"/>
                <w:spacing w:val="0"/>
                <w:w w:val="100"/>
                <w:position w:val="0"/>
                <w:sz w:val="19"/>
                <w:szCs w:val="19"/>
              </w:rPr>
              <w:t>合计</w:t>
            </w:r>
          </w:p>
        </w:tc>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8"/>
                <w:szCs w:val="18"/>
              </w:rPr>
            </w:pPr>
            <w:r>
              <w:rPr>
                <w:b/>
                <w:bCs/>
                <w:color w:val="28282A"/>
                <w:spacing w:val="0"/>
                <w:w w:val="100"/>
                <w:position w:val="0"/>
                <w:sz w:val="18"/>
                <w:szCs w:val="18"/>
              </w:rPr>
              <w:t xml:space="preserve">13,127, </w:t>
            </w:r>
            <w:r>
              <w:rPr>
                <w:b/>
                <w:bCs/>
                <w:color w:val="28282A"/>
                <w:spacing w:val="0"/>
                <w:w w:val="100"/>
                <w:position w:val="0"/>
                <w:sz w:val="18"/>
                <w:szCs w:val="18"/>
              </w:rPr>
              <w:t xml:space="preserve">314. </w:t>
            </w:r>
            <w:r>
              <w:rPr>
                <w:b/>
                <w:bCs/>
                <w:color w:val="000000"/>
                <w:spacing w:val="0"/>
                <w:w w:val="100"/>
                <w:position w:val="0"/>
                <w:sz w:val="18"/>
                <w:szCs w:val="18"/>
              </w:rPr>
              <w:t>84</w:t>
            </w:r>
          </w:p>
        </w:tc>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10</w:t>
            </w:r>
            <w:r>
              <w:rPr>
                <w:b/>
                <w:bCs/>
                <w:color w:val="000000"/>
                <w:spacing w:val="0"/>
                <w:w w:val="100"/>
                <w:position w:val="0"/>
                <w:sz w:val="18"/>
                <w:szCs w:val="18"/>
                <w:vertAlign w:val="subscript"/>
              </w:rPr>
              <w:t>a</w:t>
            </w:r>
            <w:r>
              <w:rPr>
                <w:b/>
                <w:bCs/>
                <w:color w:val="000000"/>
                <w:spacing w:val="0"/>
                <w:w w:val="100"/>
                <w:position w:val="0"/>
                <w:sz w:val="18"/>
                <w:szCs w:val="18"/>
              </w:rPr>
              <w:t xml:space="preserve"> </w:t>
            </w:r>
            <w:r>
              <w:rPr>
                <w:b/>
                <w:bCs/>
                <w:color w:val="000000"/>
                <w:spacing w:val="0"/>
                <w:w w:val="100"/>
                <w:position w:val="0"/>
                <w:sz w:val="18"/>
                <w:szCs w:val="18"/>
              </w:rPr>
              <w:t xml:space="preserve">617, </w:t>
            </w:r>
            <w:r>
              <w:rPr>
                <w:b/>
                <w:bCs/>
                <w:color w:val="000000"/>
                <w:spacing w:val="0"/>
                <w:w w:val="100"/>
                <w:position w:val="0"/>
                <w:sz w:val="18"/>
                <w:szCs w:val="18"/>
              </w:rPr>
              <w:t xml:space="preserve">S58. </w:t>
            </w:r>
            <w:r>
              <w:rPr>
                <w:b/>
                <w:bCs/>
                <w:color w:val="000000"/>
                <w:spacing w:val="0"/>
                <w:w w:val="100"/>
                <w:position w:val="0"/>
                <w:sz w:val="18"/>
                <w:szCs w:val="18"/>
              </w:rPr>
              <w:t>81</w:t>
            </w:r>
          </w:p>
        </w:tc>
      </w:tr>
    </w:tbl>
    <w:p>
      <w:pPr>
        <w:widowControl w:val="0"/>
        <w:spacing w:after="359" w:line="1" w:lineRule="exact"/>
      </w:pPr>
    </w:p>
    <w:p>
      <w:pPr>
        <w:pStyle w:val="Style95"/>
        <w:keepNext w:val="0"/>
        <w:keepLines w:val="0"/>
        <w:widowControl w:val="0"/>
        <w:shd w:val="clear" w:color="auto" w:fill="auto"/>
        <w:bidi w:val="0"/>
        <w:spacing w:before="0" w:after="260" w:line="240" w:lineRule="auto"/>
        <w:ind w:left="0" w:right="0" w:firstLine="420"/>
        <w:jc w:val="left"/>
      </w:pPr>
      <w:r>
        <w:rPr>
          <w:color w:val="000000"/>
          <w:spacing w:val="0"/>
          <w:w w:val="100"/>
          <w:position w:val="0"/>
        </w:rPr>
        <w:t>2）</w:t>
      </w:r>
      <w:r>
        <w:rPr>
          <w:color w:val="000000"/>
          <w:spacing w:val="0"/>
          <w:w w:val="100"/>
          <w:position w:val="0"/>
        </w:rPr>
        <w:t>期末金额较大的预收账款明细情况如下:</w:t>
      </w:r>
    </w:p>
    <w:tbl>
      <w:tblPr>
        <w:tblOverlap w:val="never"/>
        <w:jc w:val="center"/>
        <w:tblLayout w:type="fixed"/>
      </w:tblPr>
      <w:tblGrid>
        <w:gridCol w:w="2966"/>
        <w:gridCol w:w="2918"/>
        <w:gridCol w:w="3096"/>
      </w:tblGrid>
      <w:tr>
        <w:trPr>
          <w:trHeight w:val="466" w:hRule="exact"/>
        </w:trPr>
        <w:tc>
          <w:tcPr>
            <w:tcBorders>
              <w:top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rPr>
                <w:sz w:val="16"/>
                <w:szCs w:val="16"/>
              </w:rPr>
            </w:pPr>
            <w:r>
              <w:rPr>
                <w:rFonts w:ascii="SimHei" w:eastAsia="SimHei" w:hAnsi="SimHei" w:cs="SimHei"/>
                <w:color w:val="000000"/>
                <w:spacing w:val="0"/>
                <w:w w:val="100"/>
                <w:position w:val="0"/>
                <w:sz w:val="16"/>
                <w:szCs w:val="16"/>
              </w:rPr>
              <w:t>单位名称</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rPr>
                <w:sz w:val="19"/>
                <w:szCs w:val="19"/>
              </w:rPr>
            </w:pPr>
            <w:r>
              <w:rPr>
                <w:rFonts w:ascii="SimHei" w:eastAsia="SimHei" w:hAnsi="SimHei" w:cs="SimHei"/>
                <w:color w:val="000000"/>
                <w:spacing w:val="0"/>
                <w:w w:val="100"/>
                <w:position w:val="0"/>
                <w:sz w:val="19"/>
                <w:szCs w:val="19"/>
              </w:rPr>
              <w:t>期末余额</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6"/>
                <w:szCs w:val="16"/>
              </w:rPr>
            </w:pPr>
            <w:r>
              <w:rPr>
                <w:rFonts w:ascii="SimHei" w:eastAsia="SimHei" w:hAnsi="SimHei" w:cs="SimHei"/>
                <w:color w:val="000000"/>
                <w:spacing w:val="0"/>
                <w:w w:val="100"/>
                <w:position w:val="0"/>
                <w:sz w:val="16"/>
                <w:szCs w:val="16"/>
              </w:rPr>
              <w:t>的</w:t>
            </w:r>
            <w:r>
              <w:rPr>
                <w:rFonts w:ascii="SimHei" w:eastAsia="SimHei" w:hAnsi="SimHei" w:cs="SimHei"/>
                <w:color w:val="372E42"/>
                <w:spacing w:val="0"/>
                <w:w w:val="100"/>
                <w:position w:val="0"/>
                <w:sz w:val="16"/>
                <w:szCs w:val="16"/>
              </w:rPr>
              <w:t>比例⑴</w:t>
            </w:r>
          </w:p>
        </w:tc>
      </w:tr>
      <w:tr>
        <w:trPr>
          <w:trHeight w:val="250" w:hRule="exact"/>
        </w:trPr>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6"/>
                <w:szCs w:val="16"/>
              </w:rPr>
            </w:pPr>
            <w:r>
              <w:rPr>
                <w:rFonts w:ascii="SimHei" w:eastAsia="SimHei" w:hAnsi="SimHei" w:cs="SimHei"/>
                <w:color w:val="031B55"/>
                <w:spacing w:val="0"/>
                <w:w w:val="100"/>
                <w:position w:val="0"/>
                <w:sz w:val="16"/>
                <w:szCs w:val="16"/>
              </w:rPr>
              <w:t>黑曲江省玉泉酒业有限责任公■司</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880" w:right="0" w:firstLine="0"/>
              <w:jc w:val="left"/>
              <w:rPr>
                <w:sz w:val="14"/>
                <w:szCs w:val="14"/>
              </w:rPr>
            </w:pPr>
            <w:r>
              <w:rPr>
                <w:rFonts w:ascii="Arial Unicode MS" w:eastAsia="Arial Unicode MS" w:hAnsi="Arial Unicode MS" w:cs="Arial Unicode MS"/>
                <w:color w:val="372E42"/>
                <w:spacing w:val="0"/>
                <w:w w:val="100"/>
                <w:position w:val="0"/>
                <w:sz w:val="14"/>
                <w:szCs w:val="14"/>
              </w:rPr>
              <w:t xml:space="preserve">667,514. </w:t>
            </w:r>
            <w:r>
              <w:rPr>
                <w:rFonts w:ascii="Arial Unicode MS" w:eastAsia="Arial Unicode MS" w:hAnsi="Arial Unicode MS" w:cs="Arial Unicode MS"/>
                <w:color w:val="372E42"/>
                <w:spacing w:val="0"/>
                <w:w w:val="100"/>
                <w:position w:val="0"/>
                <w:sz w:val="14"/>
                <w:szCs w:val="14"/>
              </w:rPr>
              <w:t>08</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2580" w:right="0" w:firstLine="0"/>
              <w:jc w:val="left"/>
              <w:rPr>
                <w:sz w:val="14"/>
                <w:szCs w:val="14"/>
              </w:rPr>
            </w:pPr>
            <w:r>
              <w:rPr>
                <w:rFonts w:ascii="Arial Unicode MS" w:eastAsia="Arial Unicode MS" w:hAnsi="Arial Unicode MS" w:cs="Arial Unicode MS"/>
                <w:color w:val="372E42"/>
                <w:spacing w:val="0"/>
                <w:w w:val="100"/>
                <w:position w:val="0"/>
                <w:sz w:val="14"/>
                <w:szCs w:val="14"/>
              </w:rPr>
              <w:t xml:space="preserve">5. </w:t>
            </w:r>
            <w:r>
              <w:rPr>
                <w:rFonts w:ascii="Arial Unicode MS" w:eastAsia="Arial Unicode MS" w:hAnsi="Arial Unicode MS" w:cs="Arial Unicode MS"/>
                <w:color w:val="372E42"/>
                <w:spacing w:val="0"/>
                <w:w w:val="100"/>
                <w:position w:val="0"/>
                <w:sz w:val="14"/>
                <w:szCs w:val="14"/>
              </w:rPr>
              <w:t>09</w:t>
            </w:r>
          </w:p>
        </w:tc>
      </w:tr>
      <w:tr>
        <w:trPr>
          <w:trHeight w:val="240" w:hRule="exact"/>
        </w:trPr>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6"/>
                <w:szCs w:val="16"/>
              </w:rPr>
            </w:pPr>
            <w:r>
              <w:rPr>
                <w:rFonts w:ascii="SimHei" w:eastAsia="SimHei" w:hAnsi="SimHei" w:cs="SimHei"/>
                <w:color w:val="02277D"/>
                <w:spacing w:val="0"/>
                <w:w w:val="100"/>
                <w:position w:val="0"/>
                <w:sz w:val="16"/>
                <w:szCs w:val="16"/>
              </w:rPr>
              <w:t>郝映</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880" w:right="0" w:firstLine="0"/>
              <w:jc w:val="left"/>
              <w:rPr>
                <w:sz w:val="14"/>
                <w:szCs w:val="14"/>
              </w:rPr>
            </w:pPr>
            <w:r>
              <w:rPr>
                <w:rFonts w:ascii="Arial Unicode MS" w:eastAsia="Arial Unicode MS" w:hAnsi="Arial Unicode MS" w:cs="Arial Unicode MS"/>
                <w:color w:val="3F3850"/>
                <w:spacing w:val="0"/>
                <w:w w:val="100"/>
                <w:position w:val="0"/>
                <w:sz w:val="14"/>
                <w:szCs w:val="14"/>
              </w:rPr>
              <w:t xml:space="preserve">650, </w:t>
            </w:r>
            <w:r>
              <w:rPr>
                <w:rFonts w:ascii="Arial Unicode MS" w:eastAsia="Arial Unicode MS" w:hAnsi="Arial Unicode MS" w:cs="Arial Unicode MS"/>
                <w:color w:val="3F3850"/>
                <w:spacing w:val="0"/>
                <w:w w:val="100"/>
                <w:position w:val="0"/>
                <w:sz w:val="14"/>
                <w:szCs w:val="14"/>
              </w:rPr>
              <w:t xml:space="preserve">000. </w:t>
            </w:r>
            <w:r>
              <w:rPr>
                <w:rFonts w:ascii="Arial Unicode MS" w:eastAsia="Arial Unicode MS" w:hAnsi="Arial Unicode MS" w:cs="Arial Unicode MS"/>
                <w:color w:val="3F3850"/>
                <w:spacing w:val="0"/>
                <w:w w:val="100"/>
                <w:position w:val="0"/>
                <w:sz w:val="14"/>
                <w:szCs w:val="14"/>
              </w:rPr>
              <w:t>00</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2580" w:right="0" w:firstLine="0"/>
              <w:jc w:val="left"/>
              <w:rPr>
                <w:sz w:val="14"/>
                <w:szCs w:val="14"/>
              </w:rPr>
            </w:pPr>
            <w:r>
              <w:rPr>
                <w:rFonts w:ascii="Arial Unicode MS" w:eastAsia="Arial Unicode MS" w:hAnsi="Arial Unicode MS" w:cs="Arial Unicode MS"/>
                <w:color w:val="372E42"/>
                <w:spacing w:val="0"/>
                <w:w w:val="100"/>
                <w:position w:val="0"/>
                <w:sz w:val="14"/>
                <w:szCs w:val="14"/>
              </w:rPr>
              <w:t xml:space="preserve">4. </w:t>
            </w:r>
            <w:r>
              <w:rPr>
                <w:rFonts w:ascii="Arial Unicode MS" w:eastAsia="Arial Unicode MS" w:hAnsi="Arial Unicode MS" w:cs="Arial Unicode MS"/>
                <w:color w:val="372E42"/>
                <w:spacing w:val="0"/>
                <w:w w:val="100"/>
                <w:position w:val="0"/>
                <w:sz w:val="14"/>
                <w:szCs w:val="14"/>
              </w:rPr>
              <w:t>95</w:t>
            </w:r>
          </w:p>
        </w:tc>
      </w:tr>
      <w:tr>
        <w:trPr>
          <w:trHeight w:val="230" w:hRule="exact"/>
        </w:trPr>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6"/>
                <w:szCs w:val="16"/>
              </w:rPr>
            </w:pPr>
            <w:r>
              <w:rPr>
                <w:rFonts w:ascii="SimHei" w:eastAsia="SimHei" w:hAnsi="SimHei" w:cs="SimHei"/>
                <w:color w:val="032567"/>
                <w:spacing w:val="0"/>
                <w:w w:val="100"/>
                <w:position w:val="0"/>
                <w:sz w:val="16"/>
                <w:szCs w:val="16"/>
              </w:rPr>
              <w:t>俄罗斯帕克袤司</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880" w:right="0" w:firstLine="0"/>
              <w:jc w:val="left"/>
              <w:rPr>
                <w:sz w:val="14"/>
                <w:szCs w:val="14"/>
              </w:rPr>
            </w:pPr>
            <w:r>
              <w:rPr>
                <w:rFonts w:ascii="Arial Unicode MS" w:eastAsia="Arial Unicode MS" w:hAnsi="Arial Unicode MS" w:cs="Arial Unicode MS"/>
                <w:color w:val="2C1838"/>
                <w:spacing w:val="0"/>
                <w:w w:val="100"/>
                <w:position w:val="0"/>
                <w:sz w:val="14"/>
                <w:szCs w:val="14"/>
              </w:rPr>
              <w:t xml:space="preserve">S13 31L </w:t>
            </w:r>
            <w:r>
              <w:rPr>
                <w:rFonts w:ascii="Arial Unicode MS" w:eastAsia="Arial Unicode MS" w:hAnsi="Arial Unicode MS" w:cs="Arial Unicode MS"/>
                <w:color w:val="2C1838"/>
                <w:spacing w:val="0"/>
                <w:w w:val="100"/>
                <w:position w:val="0"/>
                <w:sz w:val="14"/>
                <w:szCs w:val="14"/>
              </w:rPr>
              <w:t>63</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2580" w:right="0" w:firstLine="0"/>
              <w:jc w:val="left"/>
              <w:rPr>
                <w:sz w:val="14"/>
                <w:szCs w:val="14"/>
              </w:rPr>
            </w:pPr>
            <w:r>
              <w:rPr>
                <w:rFonts w:ascii="Arial Unicode MS" w:eastAsia="Arial Unicode MS" w:hAnsi="Arial Unicode MS" w:cs="Arial Unicode MS"/>
                <w:color w:val="3F3850"/>
                <w:spacing w:val="0"/>
                <w:w w:val="100"/>
                <w:position w:val="0"/>
                <w:sz w:val="14"/>
                <w:szCs w:val="14"/>
              </w:rPr>
              <w:t xml:space="preserve">3. </w:t>
            </w:r>
            <w:r>
              <w:rPr>
                <w:rFonts w:ascii="Arial Unicode MS" w:eastAsia="Arial Unicode MS" w:hAnsi="Arial Unicode MS" w:cs="Arial Unicode MS"/>
                <w:color w:val="3F3850"/>
                <w:spacing w:val="0"/>
                <w:w w:val="100"/>
                <w:position w:val="0"/>
                <w:sz w:val="14"/>
                <w:szCs w:val="14"/>
              </w:rPr>
              <w:t>93</w:t>
            </w:r>
          </w:p>
        </w:tc>
      </w:tr>
      <w:tr>
        <w:trPr>
          <w:trHeight w:val="240" w:hRule="exact"/>
        </w:trPr>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6"/>
                <w:szCs w:val="16"/>
              </w:rPr>
            </w:pPr>
            <w:r>
              <w:rPr>
                <w:rFonts w:ascii="SimHei" w:eastAsia="SimHei" w:hAnsi="SimHei" w:cs="SimHei"/>
                <w:color w:val="031B55"/>
                <w:spacing w:val="0"/>
                <w:w w:val="100"/>
                <w:position w:val="0"/>
                <w:sz w:val="16"/>
                <w:szCs w:val="16"/>
              </w:rPr>
              <w:t>泸州蜀酒汇电子商务有限公司</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880" w:right="0" w:firstLine="0"/>
              <w:jc w:val="left"/>
              <w:rPr>
                <w:sz w:val="14"/>
                <w:szCs w:val="14"/>
              </w:rPr>
            </w:pPr>
            <w:r>
              <w:rPr>
                <w:rFonts w:ascii="Arial Unicode MS" w:eastAsia="Arial Unicode MS" w:hAnsi="Arial Unicode MS" w:cs="Arial Unicode MS"/>
                <w:color w:val="504353"/>
                <w:spacing w:val="0"/>
                <w:w w:val="100"/>
                <w:position w:val="0"/>
                <w:sz w:val="14"/>
                <w:szCs w:val="14"/>
              </w:rPr>
              <w:t xml:space="preserve">460, </w:t>
            </w:r>
            <w:r>
              <w:rPr>
                <w:rFonts w:ascii="Arial Unicode MS" w:eastAsia="Arial Unicode MS" w:hAnsi="Arial Unicode MS" w:cs="Arial Unicode MS"/>
                <w:color w:val="504353"/>
                <w:spacing w:val="0"/>
                <w:w w:val="100"/>
                <w:position w:val="0"/>
                <w:sz w:val="14"/>
                <w:szCs w:val="14"/>
              </w:rPr>
              <w:t xml:space="preserve">308. </w:t>
            </w:r>
            <w:r>
              <w:rPr>
                <w:rFonts w:ascii="Arial Unicode MS" w:eastAsia="Arial Unicode MS" w:hAnsi="Arial Unicode MS" w:cs="Arial Unicode MS"/>
                <w:color w:val="504353"/>
                <w:spacing w:val="0"/>
                <w:w w:val="100"/>
                <w:position w:val="0"/>
                <w:sz w:val="14"/>
                <w:szCs w:val="14"/>
              </w:rPr>
              <w:t>32</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2580" w:right="0" w:firstLine="0"/>
              <w:jc w:val="left"/>
              <w:rPr>
                <w:sz w:val="14"/>
                <w:szCs w:val="14"/>
              </w:rPr>
            </w:pPr>
            <w:r>
              <w:rPr>
                <w:rFonts w:ascii="Arial Unicode MS" w:eastAsia="Arial Unicode MS" w:hAnsi="Arial Unicode MS" w:cs="Arial Unicode MS"/>
                <w:color w:val="504353"/>
                <w:spacing w:val="0"/>
                <w:w w:val="100"/>
                <w:position w:val="0"/>
                <w:sz w:val="14"/>
                <w:szCs w:val="14"/>
              </w:rPr>
              <w:t>3.51</w:t>
            </w:r>
          </w:p>
        </w:tc>
      </w:tr>
      <w:tr>
        <w:trPr>
          <w:trHeight w:val="245" w:hRule="exact"/>
        </w:trPr>
        <w:tc>
          <w:tcPr>
            <w:tcBorders>
              <w:top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6"/>
                <w:szCs w:val="16"/>
              </w:rPr>
            </w:pPr>
            <w:r>
              <w:rPr>
                <w:rFonts w:ascii="SimHei" w:eastAsia="SimHei" w:hAnsi="SimHei" w:cs="SimHei"/>
                <w:color w:val="032567"/>
                <w:spacing w:val="0"/>
                <w:w w:val="100"/>
                <w:position w:val="0"/>
                <w:sz w:val="16"/>
                <w:szCs w:val="16"/>
              </w:rPr>
              <w:t>泸州启航科技</w:t>
            </w:r>
            <w:r>
              <w:rPr>
                <w:rFonts w:ascii="SimHei" w:eastAsia="SimHei" w:hAnsi="SimHei" w:cs="SimHei"/>
                <w:color w:val="031B55"/>
                <w:spacing w:val="0"/>
                <w:w w:val="100"/>
                <w:position w:val="0"/>
                <w:sz w:val="16"/>
                <w:szCs w:val="16"/>
              </w:rPr>
              <w:t>有限公■司</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1880" w:right="0" w:firstLine="0"/>
              <w:jc w:val="left"/>
              <w:rPr>
                <w:sz w:val="14"/>
                <w:szCs w:val="14"/>
              </w:rPr>
            </w:pPr>
            <w:r>
              <w:rPr>
                <w:rFonts w:ascii="Arial Unicode MS" w:eastAsia="Arial Unicode MS" w:hAnsi="Arial Unicode MS" w:cs="Arial Unicode MS"/>
                <w:color w:val="3F3850"/>
                <w:spacing w:val="0"/>
                <w:w w:val="100"/>
                <w:position w:val="0"/>
                <w:sz w:val="14"/>
                <w:szCs w:val="14"/>
              </w:rPr>
              <w:t xml:space="preserve">450, </w:t>
            </w:r>
            <w:r>
              <w:rPr>
                <w:rFonts w:ascii="Arial Unicode MS" w:eastAsia="Arial Unicode MS" w:hAnsi="Arial Unicode MS" w:cs="Arial Unicode MS"/>
                <w:color w:val="3F3850"/>
                <w:spacing w:val="0"/>
                <w:w w:val="100"/>
                <w:position w:val="0"/>
                <w:sz w:val="14"/>
                <w:szCs w:val="14"/>
              </w:rPr>
              <w:t xml:space="preserve">433. </w:t>
            </w:r>
            <w:r>
              <w:rPr>
                <w:rFonts w:ascii="Arial Unicode MS" w:eastAsia="Arial Unicode MS" w:hAnsi="Arial Unicode MS" w:cs="Arial Unicode MS"/>
                <w:color w:val="3F3850"/>
                <w:spacing w:val="0"/>
                <w:w w:val="100"/>
                <w:position w:val="0"/>
                <w:sz w:val="14"/>
                <w:szCs w:val="14"/>
              </w:rPr>
              <w:t>40</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2580" w:right="0" w:firstLine="0"/>
              <w:jc w:val="left"/>
              <w:rPr>
                <w:sz w:val="14"/>
                <w:szCs w:val="14"/>
              </w:rPr>
            </w:pPr>
            <w:r>
              <w:rPr>
                <w:rFonts w:ascii="Arial Unicode MS" w:eastAsia="Arial Unicode MS" w:hAnsi="Arial Unicode MS" w:cs="Arial Unicode MS"/>
                <w:color w:val="51546A"/>
                <w:spacing w:val="0"/>
                <w:w w:val="100"/>
                <w:position w:val="0"/>
                <w:sz w:val="14"/>
                <w:szCs w:val="14"/>
              </w:rPr>
              <w:t xml:space="preserve">3. </w:t>
            </w:r>
            <w:r>
              <w:rPr>
                <w:rFonts w:ascii="Arial Unicode MS" w:eastAsia="Arial Unicode MS" w:hAnsi="Arial Unicode MS" w:cs="Arial Unicode MS"/>
                <w:color w:val="2F426C"/>
                <w:spacing w:val="0"/>
                <w:w w:val="100"/>
                <w:position w:val="0"/>
                <w:sz w:val="14"/>
                <w:szCs w:val="14"/>
              </w:rPr>
              <w:t>43</w:t>
            </w:r>
          </w:p>
        </w:tc>
      </w:tr>
      <w:tr>
        <w:trPr>
          <w:trHeight w:val="278" w:hRule="exact"/>
        </w:trPr>
        <w:tc>
          <w:tcPr>
            <w:tcBorders>
              <w:top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9"/>
                <w:szCs w:val="19"/>
              </w:rPr>
            </w:pPr>
            <w:r>
              <w:rPr>
                <w:rFonts w:ascii="SimHei" w:eastAsia="SimHei" w:hAnsi="SimHei" w:cs="SimHei"/>
                <w:color w:val="000000"/>
                <w:spacing w:val="0"/>
                <w:w w:val="100"/>
                <w:position w:val="0"/>
                <w:sz w:val="19"/>
                <w:szCs w:val="19"/>
              </w:rPr>
              <w:t>合计</w:t>
            </w:r>
          </w:p>
        </w:tc>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4"/>
                <w:szCs w:val="14"/>
              </w:rPr>
            </w:pPr>
            <w:r>
              <w:rPr>
                <w:rFonts w:ascii="Arial Unicode MS" w:eastAsia="Arial Unicode MS" w:hAnsi="Arial Unicode MS" w:cs="Arial Unicode MS"/>
                <w:color w:val="000000"/>
                <w:spacing w:val="0"/>
                <w:w w:val="100"/>
                <w:position w:val="0"/>
                <w:sz w:val="14"/>
                <w:szCs w:val="14"/>
              </w:rPr>
              <w:t>2, 743,86( 43</w:t>
            </w:r>
          </w:p>
        </w:tc>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 xml:space="preserve">20. </w:t>
            </w:r>
            <w:r>
              <w:rPr>
                <w:b/>
                <w:bCs/>
                <w:color w:val="000000"/>
                <w:spacing w:val="0"/>
                <w:w w:val="100"/>
                <w:position w:val="0"/>
                <w:sz w:val="18"/>
                <w:szCs w:val="18"/>
              </w:rPr>
              <w:t>91</w:t>
            </w:r>
          </w:p>
        </w:tc>
      </w:tr>
    </w:tbl>
    <w:p>
      <w:pPr>
        <w:widowControl w:val="0"/>
        <w:spacing w:after="259" w:line="1" w:lineRule="exact"/>
      </w:pPr>
    </w:p>
    <w:p>
      <w:pPr>
        <w:pStyle w:val="Style95"/>
        <w:keepNext w:val="0"/>
        <w:keepLines w:val="0"/>
        <w:widowControl w:val="0"/>
        <w:shd w:val="clear" w:color="auto" w:fill="auto"/>
        <w:bidi w:val="0"/>
        <w:spacing w:before="0" w:after="360" w:line="240" w:lineRule="auto"/>
        <w:ind w:left="0" w:right="0" w:firstLine="420"/>
        <w:jc w:val="left"/>
      </w:pPr>
      <w:bookmarkStart w:id="1505" w:name="bookmark1505"/>
      <w:r>
        <w:rPr>
          <w:color w:val="000000"/>
          <w:spacing w:val="0"/>
          <w:w w:val="100"/>
          <w:position w:val="0"/>
        </w:rPr>
        <w:t>3</w:t>
      </w:r>
      <w:bookmarkEnd w:id="1505"/>
      <w:r>
        <w:rPr>
          <w:color w:val="000000"/>
          <w:spacing w:val="0"/>
          <w:w w:val="100"/>
          <w:position w:val="0"/>
        </w:rPr>
        <w:t>）</w:t>
      </w:r>
      <w:r>
        <w:rPr>
          <w:color w:val="000000"/>
          <w:spacing w:val="0"/>
          <w:w w:val="100"/>
          <w:position w:val="0"/>
        </w:rPr>
        <w:t>预收款项中无预收有本公司</w:t>
      </w:r>
      <w:r>
        <w:rPr>
          <w:color w:val="000000"/>
          <w:spacing w:val="0"/>
          <w:w w:val="100"/>
          <w:position w:val="0"/>
        </w:rPr>
        <w:t>5%（</w:t>
      </w:r>
      <w:r>
        <w:rPr>
          <w:color w:val="000000"/>
          <w:spacing w:val="0"/>
          <w:w w:val="100"/>
          <w:position w:val="0"/>
        </w:rPr>
        <w:t>含</w:t>
      </w:r>
      <w:r>
        <w:rPr>
          <w:color w:val="000000"/>
          <w:spacing w:val="0"/>
          <w:w w:val="100"/>
          <w:position w:val="0"/>
        </w:rPr>
        <w:t>5%）</w:t>
      </w:r>
      <w:r>
        <w:rPr>
          <w:color w:val="000000"/>
          <w:spacing w:val="0"/>
          <w:w w:val="100"/>
          <w:position w:val="0"/>
        </w:rPr>
        <w:t>以上表决权股份的股东单位。</w:t>
      </w:r>
    </w:p>
    <w:p>
      <w:pPr>
        <w:pStyle w:val="Style34"/>
        <w:keepNext/>
        <w:keepLines/>
        <w:widowControl w:val="0"/>
        <w:shd w:val="clear" w:color="auto" w:fill="auto"/>
        <w:bidi w:val="0"/>
        <w:spacing w:before="0" w:line="240" w:lineRule="auto"/>
        <w:ind w:left="0" w:right="0" w:firstLine="0"/>
        <w:jc w:val="left"/>
      </w:pPr>
      <w:bookmarkStart w:id="1506" w:name="bookmark1506"/>
      <w:bookmarkStart w:id="1507" w:name="bookmark1507"/>
      <w:bookmarkStart w:id="1508" w:name="bookmark1508"/>
      <w:bookmarkStart w:id="1509" w:name="bookmark1509"/>
      <w:r>
        <w:rPr>
          <w:rFonts w:ascii="Times New Roman" w:eastAsia="Times New Roman" w:hAnsi="Times New Roman" w:cs="Times New Roman"/>
          <w:color w:val="000000"/>
          <w:spacing w:val="0"/>
          <w:w w:val="100"/>
          <w:position w:val="0"/>
        </w:rPr>
        <w:t>3</w:t>
      </w:r>
      <w:bookmarkEnd w:id="1508"/>
      <w:r>
        <w:rPr>
          <w:rFonts w:ascii="Times New Roman" w:eastAsia="Times New Roman" w:hAnsi="Times New Roman" w:cs="Times New Roman"/>
          <w:color w:val="000000"/>
          <w:spacing w:val="0"/>
          <w:w w:val="100"/>
          <w:position w:val="0"/>
        </w:rPr>
        <w:t>7</w:t>
      </w:r>
      <w:r>
        <w:rPr>
          <w:color w:val="000000"/>
          <w:spacing w:val="0"/>
          <w:w w:val="100"/>
          <w:position w:val="0"/>
        </w:rPr>
        <w:t>、应付职工薪酬</w:t>
      </w:r>
      <w:bookmarkEnd w:id="1506"/>
      <w:bookmarkEnd w:id="1507"/>
      <w:bookmarkEnd w:id="1509"/>
    </w:p>
    <w:p>
      <w:pPr>
        <w:pStyle w:val="Style52"/>
        <w:keepNext/>
        <w:keepLines/>
        <w:widowControl w:val="0"/>
        <w:shd w:val="clear" w:color="auto" w:fill="auto"/>
        <w:bidi w:val="0"/>
        <w:spacing w:before="0" w:after="360" w:line="240" w:lineRule="auto"/>
        <w:ind w:left="0" w:right="0" w:firstLine="0"/>
        <w:jc w:val="left"/>
      </w:pPr>
      <w:bookmarkStart w:id="1510" w:name="bookmark1510"/>
      <w:bookmarkStart w:id="1511" w:name="bookmark1511"/>
      <w:bookmarkStart w:id="1512" w:name="bookmark151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）应付职工薪酬列示</w:t>
      </w:r>
      <w:bookmarkEnd w:id="1510"/>
      <w:bookmarkEnd w:id="1511"/>
      <w:bookmarkEnd w:id="1512"/>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一、短期薪酬</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11,172,069.82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139,625,677.47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132,085,611.64</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18,712,135.65</w:t>
            </w: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二、离职后福利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设定 提存计划</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156,965.76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10,483,554.41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10,498,118.38</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142,401.79</w:t>
            </w:r>
          </w:p>
        </w:tc>
      </w:tr>
      <w:tr>
        <w:trPr>
          <w:trHeight w:val="413"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11,329,035.58</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150,109,231.88</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142,583,730.02</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18,854,537.44</w:t>
            </w:r>
          </w:p>
        </w:tc>
      </w:tr>
    </w:tbl>
    <w:p>
      <w:pPr>
        <w:widowControl w:val="0"/>
        <w:spacing w:after="359" w:line="1" w:lineRule="exact"/>
      </w:pPr>
    </w:p>
    <w:p>
      <w:pPr>
        <w:pStyle w:val="Style52"/>
        <w:keepNext/>
        <w:keepLines/>
        <w:widowControl w:val="0"/>
        <w:shd w:val="clear" w:color="auto" w:fill="auto"/>
        <w:bidi w:val="0"/>
        <w:spacing w:before="0" w:after="360" w:line="240" w:lineRule="auto"/>
        <w:ind w:left="0" w:right="0" w:firstLine="0"/>
        <w:jc w:val="left"/>
      </w:pPr>
      <w:bookmarkStart w:id="1513" w:name="bookmark1513"/>
      <w:bookmarkStart w:id="1514" w:name="bookmark1514"/>
      <w:bookmarkStart w:id="1515" w:name="bookmark1515"/>
      <w:r>
        <w:rPr>
          <w:rFonts w:ascii="Times New Roman" w:eastAsia="Times New Roman" w:hAnsi="Times New Roman" w:cs="Times New Roman"/>
          <w:color w:val="000000"/>
          <w:spacing w:val="0"/>
          <w:w w:val="100"/>
          <w:position w:val="0"/>
        </w:rPr>
        <w:t>（2</w:t>
      </w:r>
      <w:r>
        <w:rPr>
          <w:color w:val="000000"/>
          <w:spacing w:val="0"/>
          <w:w w:val="100"/>
          <w:position w:val="0"/>
        </w:rPr>
        <w:t>）短期薪酬列示</w:t>
      </w:r>
      <w:bookmarkEnd w:id="1513"/>
      <w:bookmarkEnd w:id="1514"/>
      <w:bookmarkEnd w:id="1515"/>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98"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、工资、奖金、津贴 和补贴</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11,150,266.71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126,905,301.95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119,486,541.42</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18,569,027.24</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、职工福利费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4,618,456.38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4,618,456.38</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、社会保险费</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4,975,548.93</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4,972,215.72</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3,333.21</w:t>
            </w:r>
          </w:p>
        </w:tc>
      </w:tr>
    </w:tbl>
    <w:p>
      <w:pPr>
        <w:spacing w:lineRule="exact" w:line="1"/>
        <w:rPr>
          <w:sz w:val="2"/>
          <w:szCs w:val="2"/>
        </w:rPr>
      </w:pPr>
      <w:r>
        <w:br w:type="page"/>
      </w:r>
    </w:p>
    <w:tbl>
      <w:tblPr>
        <w:tblOverlap w:val="never"/>
        <w:jc w:val="center"/>
        <w:tblLayout w:type="fixed"/>
      </w:tblPr>
      <w:tblGrid>
        <w:gridCol w:w="1915"/>
        <w:gridCol w:w="1915"/>
        <w:gridCol w:w="1915"/>
        <w:gridCol w:w="1915"/>
        <w:gridCol w:w="1925"/>
      </w:tblGrid>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7" w:lineRule="exact"/>
              <w:ind w:left="0" w:right="0" w:firstLine="460"/>
              <w:jc w:val="left"/>
            </w:pPr>
            <w:r>
              <w:rPr>
                <w:color w:val="000000"/>
                <w:spacing w:val="0"/>
                <w:w w:val="100"/>
                <w:position w:val="0"/>
              </w:rPr>
              <w:t>其中：医疗保险 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4,140,231.04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4,137,294.49</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2,936.55</w:t>
            </w: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120" w:line="240" w:lineRule="auto"/>
              <w:ind w:left="0" w:right="0" w:firstLine="1000"/>
              <w:jc w:val="left"/>
            </w:pPr>
            <w:r>
              <w:rPr>
                <w:color w:val="000000"/>
                <w:spacing w:val="0"/>
                <w:w w:val="100"/>
                <w:position w:val="0"/>
              </w:rPr>
              <w:t>工伤保险</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541,138.91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540,879.43</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259.48</w:t>
            </w: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120" w:line="240" w:lineRule="auto"/>
              <w:ind w:left="0" w:right="0" w:firstLine="1000"/>
              <w:jc w:val="left"/>
            </w:pPr>
            <w:r>
              <w:rPr>
                <w:color w:val="000000"/>
                <w:spacing w:val="0"/>
                <w:w w:val="100"/>
                <w:position w:val="0"/>
              </w:rPr>
              <w:t>生育保险</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294,178.98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294,041.80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137.18</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、住房公积金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1,191,951.41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1,052,176.21</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139,775.20</w:t>
            </w:r>
          </w:p>
        </w:tc>
      </w:tr>
      <w:tr>
        <w:trPr>
          <w:trHeight w:val="710"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、工会经费和职工教 育经费</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21,803.11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1,530,829.66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1,552,632.77</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因解除劳动关系给予</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的补偿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391,671.79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391,671.79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11,917.35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11,917.35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11,172,069.82</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139,625,677.47</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132,085,611.64</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18,712,135.65</w:t>
            </w:r>
          </w:p>
        </w:tc>
      </w:tr>
    </w:tbl>
    <w:p>
      <w:pPr>
        <w:widowControl w:val="0"/>
        <w:spacing w:after="319" w:line="1" w:lineRule="exact"/>
      </w:pPr>
    </w:p>
    <w:p>
      <w:pPr>
        <w:pStyle w:val="Style52"/>
        <w:keepNext/>
        <w:keepLines/>
        <w:widowControl w:val="0"/>
        <w:shd w:val="clear" w:color="auto" w:fill="auto"/>
        <w:bidi w:val="0"/>
        <w:spacing w:before="0" w:line="240" w:lineRule="auto"/>
        <w:ind w:left="0" w:right="0" w:firstLine="0"/>
        <w:jc w:val="left"/>
      </w:pPr>
      <w:bookmarkStart w:id="1516" w:name="bookmark1516"/>
      <w:bookmarkStart w:id="1517" w:name="bookmark1517"/>
      <w:bookmarkStart w:id="1518" w:name="bookmark1518"/>
      <w:bookmarkStart w:id="1519" w:name="bookmark1519"/>
      <w:r>
        <w:rPr>
          <w:color w:val="000000"/>
          <w:spacing w:val="0"/>
          <w:w w:val="100"/>
          <w:position w:val="0"/>
        </w:rPr>
        <w:t>（</w:t>
      </w:r>
      <w:bookmarkEnd w:id="1518"/>
      <w:r>
        <w:rPr>
          <w:rFonts w:ascii="Times New Roman" w:eastAsia="Times New Roman" w:hAnsi="Times New Roman" w:cs="Times New Roman"/>
          <w:color w:val="000000"/>
          <w:spacing w:val="0"/>
          <w:w w:val="100"/>
          <w:position w:val="0"/>
        </w:rPr>
        <w:t>3</w:t>
      </w:r>
      <w:r>
        <w:rPr>
          <w:color w:val="000000"/>
          <w:spacing w:val="0"/>
          <w:w w:val="100"/>
          <w:position w:val="0"/>
        </w:rPr>
        <w:t>）设定提存计划列示</w:t>
      </w:r>
      <w:bookmarkEnd w:id="1516"/>
      <w:bookmarkEnd w:id="1517"/>
      <w:bookmarkEnd w:id="1519"/>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、基本养老保险</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156,965.76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9,750,918.21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9,765,712.55</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142,171.42</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、失业保险费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732,636.20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732,405.83</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230.37</w:t>
            </w:r>
          </w:p>
        </w:tc>
      </w:tr>
      <w:tr>
        <w:trPr>
          <w:trHeight w:val="408"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156,965.76</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10,483,554.41</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10,498,118.38</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142,401.79</w:t>
            </w:r>
          </w:p>
        </w:tc>
      </w:tr>
    </w:tbl>
    <w:p>
      <w:pPr>
        <w:widowControl w:val="0"/>
        <w:spacing w:after="99" w:line="1" w:lineRule="exact"/>
      </w:pPr>
    </w:p>
    <w:p>
      <w:pPr>
        <w:pStyle w:val="Style31"/>
        <w:keepNext w:val="0"/>
        <w:keepLines w:val="0"/>
        <w:widowControl w:val="0"/>
        <w:shd w:val="clear" w:color="auto" w:fill="auto"/>
        <w:bidi w:val="0"/>
        <w:spacing w:before="0" w:after="200" w:line="240" w:lineRule="auto"/>
        <w:ind w:left="0" w:right="0" w:firstLine="0"/>
        <w:jc w:val="left"/>
      </w:pPr>
      <w:r>
        <w:rPr>
          <w:color w:val="000000"/>
          <w:spacing w:val="0"/>
          <w:w w:val="100"/>
          <w:position w:val="0"/>
        </w:rPr>
        <w:t>其他说明：</w:t>
      </w:r>
    </w:p>
    <w:p>
      <w:pPr>
        <w:pStyle w:val="Style95"/>
        <w:keepNext w:val="0"/>
        <w:keepLines w:val="0"/>
        <w:widowControl w:val="0"/>
        <w:shd w:val="clear" w:color="auto" w:fill="auto"/>
        <w:tabs>
          <w:tab w:pos="928" w:val="left"/>
        </w:tabs>
        <w:bidi w:val="0"/>
        <w:spacing w:before="0" w:after="60" w:line="240" w:lineRule="auto"/>
        <w:ind w:left="0" w:right="0" w:firstLine="440"/>
        <w:jc w:val="left"/>
      </w:pPr>
      <w:bookmarkStart w:id="1520" w:name="bookmark1520"/>
      <w:r>
        <w:rPr>
          <w:color w:val="000000"/>
          <w:spacing w:val="0"/>
          <w:w w:val="100"/>
          <w:position w:val="0"/>
        </w:rPr>
        <w:t>（</w:t>
      </w:r>
      <w:bookmarkEnd w:id="1520"/>
      <w:r>
        <w:rPr>
          <w:color w:val="000000"/>
          <w:spacing w:val="0"/>
          <w:w w:val="100"/>
          <w:position w:val="0"/>
        </w:rPr>
        <w:t>1）</w:t>
        <w:tab/>
      </w:r>
      <w:r>
        <w:rPr>
          <w:color w:val="000000"/>
          <w:spacing w:val="0"/>
          <w:w w:val="100"/>
          <w:position w:val="0"/>
        </w:rPr>
        <w:t>应付职工薪酬中无拖欠职工工资。</w:t>
      </w:r>
    </w:p>
    <w:p>
      <w:pPr>
        <w:pStyle w:val="Style95"/>
        <w:keepNext w:val="0"/>
        <w:keepLines w:val="0"/>
        <w:widowControl w:val="0"/>
        <w:shd w:val="clear" w:color="auto" w:fill="auto"/>
        <w:tabs>
          <w:tab w:pos="928" w:val="left"/>
        </w:tabs>
        <w:bidi w:val="0"/>
        <w:spacing w:before="0" w:after="380" w:line="240" w:lineRule="auto"/>
        <w:ind w:left="0" w:right="0" w:firstLine="440"/>
        <w:jc w:val="left"/>
      </w:pPr>
      <w:bookmarkStart w:id="1521" w:name="bookmark1521"/>
      <w:r>
        <w:rPr>
          <w:color w:val="000000"/>
          <w:spacing w:val="0"/>
          <w:w w:val="100"/>
          <w:position w:val="0"/>
        </w:rPr>
        <w:t>（</w:t>
      </w:r>
      <w:bookmarkEnd w:id="1521"/>
      <w:r>
        <w:rPr>
          <w:color w:val="000000"/>
          <w:spacing w:val="0"/>
          <w:w w:val="100"/>
          <w:position w:val="0"/>
        </w:rPr>
        <w:t>2）</w:t>
        <w:tab/>
      </w:r>
      <w:r>
        <w:rPr>
          <w:color w:val="000000"/>
          <w:spacing w:val="0"/>
          <w:w w:val="100"/>
          <w:position w:val="0"/>
        </w:rPr>
        <w:t>本期未发生非货币性福利。</w:t>
      </w:r>
    </w:p>
    <w:p>
      <w:pPr>
        <w:pStyle w:val="Style34"/>
        <w:keepNext/>
        <w:keepLines/>
        <w:widowControl w:val="0"/>
        <w:shd w:val="clear" w:color="auto" w:fill="auto"/>
        <w:bidi w:val="0"/>
        <w:spacing w:before="0" w:after="380" w:line="240" w:lineRule="auto"/>
        <w:ind w:left="0" w:right="0" w:firstLine="0"/>
        <w:jc w:val="left"/>
      </w:pPr>
      <w:bookmarkStart w:id="1522" w:name="bookmark1522"/>
      <w:bookmarkStart w:id="1523" w:name="bookmark1523"/>
      <w:bookmarkStart w:id="1524" w:name="bookmark1524"/>
      <w:bookmarkStart w:id="1525" w:name="bookmark1525"/>
      <w:r>
        <w:rPr>
          <w:rFonts w:ascii="Times New Roman" w:eastAsia="Times New Roman" w:hAnsi="Times New Roman" w:cs="Times New Roman"/>
          <w:color w:val="000000"/>
          <w:spacing w:val="0"/>
          <w:w w:val="100"/>
          <w:position w:val="0"/>
        </w:rPr>
        <w:t>3</w:t>
      </w:r>
      <w:bookmarkEnd w:id="1524"/>
      <w:r>
        <w:rPr>
          <w:rFonts w:ascii="Times New Roman" w:eastAsia="Times New Roman" w:hAnsi="Times New Roman" w:cs="Times New Roman"/>
          <w:color w:val="000000"/>
          <w:spacing w:val="0"/>
          <w:w w:val="100"/>
          <w:position w:val="0"/>
        </w:rPr>
        <w:t>8</w:t>
      </w:r>
      <w:r>
        <w:rPr>
          <w:color w:val="000000"/>
          <w:spacing w:val="0"/>
          <w:w w:val="100"/>
          <w:position w:val="0"/>
        </w:rPr>
        <w:t>、应交税费</w:t>
      </w:r>
      <w:bookmarkEnd w:id="1522"/>
      <w:bookmarkEnd w:id="1523"/>
      <w:bookmarkEnd w:id="1525"/>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46,392,242.64</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2,489,676.94</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21,112,443.65</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14,569,135.50</w:t>
            </w: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32,344.23</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24,484.39</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857,172.83</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3,369,244.34</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47,858.33</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44,451,634.87</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172,838.88</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31,394.90</w:t>
            </w:r>
          </w:p>
        </w:tc>
      </w:tr>
      <w:tr>
        <w:trPr>
          <w:trHeight w:val="39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1,057,099.25</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985,531.67</w:t>
            </w:r>
          </w:p>
        </w:tc>
      </w:tr>
      <w:tr>
        <w:trPr>
          <w:trHeight w:val="413"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651,963.57</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671,053.13</w:t>
            </w:r>
          </w:p>
        </w:tc>
      </w:tr>
    </w:tbl>
    <w:p>
      <w:pPr>
        <w:spacing w:lineRule="exact" w:line="1"/>
        <w:rPr>
          <w:sz w:val="2"/>
          <w:szCs w:val="2"/>
        </w:rPr>
      </w:pPr>
      <w:r>
        <w:br w:type="page"/>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380,608.69</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1,423,753.21</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243,653.73</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847,294.03</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地方水利建设基金等</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170,505.02</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40,121.90</w:t>
            </w:r>
          </w:p>
        </w:tc>
      </w:tr>
      <w:tr>
        <w:trPr>
          <w:trHeight w:val="413"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71,118,730.82</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68,903,324.88</w:t>
            </w:r>
          </w:p>
        </w:tc>
      </w:tr>
    </w:tbl>
    <w:p>
      <w:pPr>
        <w:widowControl w:val="0"/>
        <w:spacing w:after="319" w:line="1" w:lineRule="exact"/>
      </w:pPr>
    </w:p>
    <w:p>
      <w:pPr>
        <w:pStyle w:val="Style34"/>
        <w:keepNext/>
        <w:keepLines/>
        <w:widowControl w:val="0"/>
        <w:shd w:val="clear" w:color="auto" w:fill="auto"/>
        <w:bidi w:val="0"/>
        <w:spacing w:before="0" w:line="240" w:lineRule="auto"/>
        <w:ind w:left="0" w:right="0" w:firstLine="0"/>
        <w:jc w:val="left"/>
      </w:pPr>
      <w:bookmarkStart w:id="1526" w:name="bookmark1526"/>
      <w:bookmarkStart w:id="1527" w:name="bookmark1527"/>
      <w:bookmarkStart w:id="1528" w:name="bookmark1528"/>
      <w:bookmarkStart w:id="1529" w:name="bookmark1529"/>
      <w:r>
        <w:rPr>
          <w:rFonts w:ascii="Times New Roman" w:eastAsia="Times New Roman" w:hAnsi="Times New Roman" w:cs="Times New Roman"/>
          <w:color w:val="000000"/>
          <w:spacing w:val="0"/>
          <w:w w:val="100"/>
          <w:position w:val="0"/>
        </w:rPr>
        <w:t>3</w:t>
      </w:r>
      <w:bookmarkEnd w:id="1528"/>
      <w:r>
        <w:rPr>
          <w:rFonts w:ascii="Times New Roman" w:eastAsia="Times New Roman" w:hAnsi="Times New Roman" w:cs="Times New Roman"/>
          <w:color w:val="000000"/>
          <w:spacing w:val="0"/>
          <w:w w:val="100"/>
          <w:position w:val="0"/>
        </w:rPr>
        <w:t>9</w:t>
      </w:r>
      <w:r>
        <w:rPr>
          <w:color w:val="000000"/>
          <w:spacing w:val="0"/>
          <w:w w:val="100"/>
          <w:position w:val="0"/>
        </w:rPr>
        <w:t>、应付利息</w:t>
      </w:r>
      <w:bookmarkEnd w:id="1526"/>
      <w:bookmarkEnd w:id="1527"/>
      <w:bookmarkEnd w:id="1529"/>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短期借款应付利息</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1,433,974.67</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1,461,899.35</w:t>
            </w:r>
          </w:p>
        </w:tc>
      </w:tr>
      <w:tr>
        <w:trPr>
          <w:trHeight w:val="413"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1,433,974.67</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1,461,899.35</w:t>
            </w:r>
          </w:p>
        </w:tc>
      </w:tr>
    </w:tbl>
    <w:p>
      <w:pPr>
        <w:widowControl w:val="0"/>
        <w:spacing w:after="319" w:line="1" w:lineRule="exact"/>
      </w:pPr>
    </w:p>
    <w:p>
      <w:pPr>
        <w:pStyle w:val="Style34"/>
        <w:keepNext/>
        <w:keepLines/>
        <w:widowControl w:val="0"/>
        <w:shd w:val="clear" w:color="auto" w:fill="auto"/>
        <w:tabs>
          <w:tab w:pos="483" w:val="left"/>
        </w:tabs>
        <w:bidi w:val="0"/>
        <w:spacing w:before="0" w:line="240" w:lineRule="auto"/>
        <w:ind w:left="0" w:right="0" w:firstLine="0"/>
        <w:jc w:val="left"/>
      </w:pPr>
      <w:bookmarkStart w:id="1530" w:name="bookmark1530"/>
      <w:bookmarkStart w:id="1531" w:name="bookmark1531"/>
      <w:bookmarkStart w:id="1532" w:name="bookmark1532"/>
      <w:bookmarkStart w:id="1533" w:name="bookmark1533"/>
      <w:r>
        <w:rPr>
          <w:rFonts w:ascii="Times New Roman" w:eastAsia="Times New Roman" w:hAnsi="Times New Roman" w:cs="Times New Roman"/>
          <w:color w:val="000000"/>
          <w:spacing w:val="0"/>
          <w:w w:val="100"/>
          <w:position w:val="0"/>
        </w:rPr>
        <w:t>4</w:t>
      </w:r>
      <w:bookmarkEnd w:id="1532"/>
      <w:r>
        <w:rPr>
          <w:rFonts w:ascii="Times New Roman" w:eastAsia="Times New Roman" w:hAnsi="Times New Roman" w:cs="Times New Roman"/>
          <w:color w:val="000000"/>
          <w:spacing w:val="0"/>
          <w:w w:val="100"/>
          <w:position w:val="0"/>
        </w:rPr>
        <w:t>0</w:t>
      </w:r>
      <w:r>
        <w:rPr>
          <w:color w:val="000000"/>
          <w:spacing w:val="0"/>
          <w:w w:val="100"/>
          <w:position w:val="0"/>
        </w:rPr>
        <w:t>、</w:t>
        <w:tab/>
        <w:t>应付股利</w:t>
      </w:r>
      <w:bookmarkEnd w:id="1530"/>
      <w:bookmarkEnd w:id="1531"/>
      <w:bookmarkEnd w:id="1533"/>
    </w:p>
    <w:p>
      <w:pPr>
        <w:pStyle w:val="Style34"/>
        <w:keepNext/>
        <w:keepLines/>
        <w:widowControl w:val="0"/>
        <w:shd w:val="clear" w:color="auto" w:fill="auto"/>
        <w:tabs>
          <w:tab w:pos="483" w:val="left"/>
        </w:tabs>
        <w:bidi w:val="0"/>
        <w:spacing w:before="0" w:line="240" w:lineRule="auto"/>
        <w:ind w:left="0" w:right="0" w:firstLine="0"/>
        <w:jc w:val="left"/>
      </w:pPr>
      <w:bookmarkStart w:id="1534" w:name="bookmark1534"/>
      <w:bookmarkStart w:id="1535" w:name="bookmark1535"/>
      <w:bookmarkStart w:id="1536" w:name="bookmark1536"/>
      <w:bookmarkStart w:id="1537" w:name="bookmark1537"/>
      <w:r>
        <w:rPr>
          <w:rFonts w:ascii="Times New Roman" w:eastAsia="Times New Roman" w:hAnsi="Times New Roman" w:cs="Times New Roman"/>
          <w:color w:val="000000"/>
          <w:spacing w:val="0"/>
          <w:w w:val="100"/>
          <w:position w:val="0"/>
        </w:rPr>
        <w:t>4</w:t>
      </w:r>
      <w:bookmarkEnd w:id="1536"/>
      <w:r>
        <w:rPr>
          <w:rFonts w:ascii="Times New Roman" w:eastAsia="Times New Roman" w:hAnsi="Times New Roman" w:cs="Times New Roman"/>
          <w:color w:val="000000"/>
          <w:spacing w:val="0"/>
          <w:w w:val="100"/>
          <w:position w:val="0"/>
        </w:rPr>
        <w:t>1</w:t>
      </w:r>
      <w:r>
        <w:rPr>
          <w:color w:val="000000"/>
          <w:spacing w:val="0"/>
          <w:w w:val="100"/>
          <w:position w:val="0"/>
        </w:rPr>
        <w:t>、</w:t>
        <w:tab/>
        <w:t>其他应付款</w:t>
      </w:r>
      <w:bookmarkEnd w:id="1534"/>
      <w:bookmarkEnd w:id="1535"/>
      <w:bookmarkEnd w:id="1537"/>
    </w:p>
    <w:p>
      <w:pPr>
        <w:pStyle w:val="Style52"/>
        <w:keepNext/>
        <w:keepLines/>
        <w:widowControl w:val="0"/>
        <w:shd w:val="clear" w:color="auto" w:fill="auto"/>
        <w:bidi w:val="0"/>
        <w:spacing w:before="0" w:after="360" w:line="240" w:lineRule="auto"/>
        <w:ind w:left="0" w:right="0" w:firstLine="0"/>
        <w:jc w:val="left"/>
      </w:pPr>
      <w:bookmarkStart w:id="1538" w:name="bookmark1538"/>
      <w:bookmarkStart w:id="1539" w:name="bookmark1539"/>
      <w:bookmarkStart w:id="1540" w:name="bookmark154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）按款项性质列示其他应付款</w:t>
      </w:r>
      <w:bookmarkEnd w:id="1538"/>
      <w:bookmarkEnd w:id="1539"/>
      <w:bookmarkEnd w:id="1540"/>
    </w:p>
    <w:p>
      <w:pPr>
        <w:pStyle w:val="Style2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保证金、押金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4,359,561.80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1,370,967.63</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往来借款</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698,471.38</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216,802.38</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应退投资款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5,517,834.46</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代扣个人款</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80,736.58</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229,220.85</w:t>
            </w:r>
          </w:p>
        </w:tc>
      </w:tr>
      <w:tr>
        <w:trPr>
          <w:trHeight w:val="39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10,348,923.61</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1,199,415.79</w:t>
            </w:r>
          </w:p>
        </w:tc>
      </w:tr>
      <w:tr>
        <w:trPr>
          <w:trHeight w:val="413"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15,487,693.37</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8,534,241.11</w:t>
            </w:r>
          </w:p>
        </w:tc>
      </w:tr>
    </w:tbl>
    <w:p>
      <w:pPr>
        <w:widowControl w:val="0"/>
        <w:spacing w:after="319" w:line="1" w:lineRule="exact"/>
      </w:pPr>
    </w:p>
    <w:p>
      <w:pPr>
        <w:pStyle w:val="Style52"/>
        <w:keepNext/>
        <w:keepLines/>
        <w:widowControl w:val="0"/>
        <w:shd w:val="clear" w:color="auto" w:fill="auto"/>
        <w:bidi w:val="0"/>
        <w:spacing w:before="0" w:after="360" w:line="240" w:lineRule="auto"/>
        <w:ind w:left="0" w:right="0" w:firstLine="140"/>
        <w:jc w:val="left"/>
      </w:pPr>
      <w:bookmarkStart w:id="1541" w:name="bookmark1541"/>
      <w:bookmarkStart w:id="1542" w:name="bookmark1542"/>
      <w:bookmarkStart w:id="1543" w:name="bookmark1543"/>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年的重要其他应付款</w:t>
      </w:r>
      <w:bookmarkEnd w:id="1541"/>
      <w:bookmarkEnd w:id="1542"/>
      <w:bookmarkEnd w:id="1543"/>
    </w:p>
    <w:p>
      <w:pPr>
        <w:pStyle w:val="Style95"/>
        <w:keepNext w:val="0"/>
        <w:keepLines w:val="0"/>
        <w:widowControl w:val="0"/>
        <w:shd w:val="clear" w:color="auto" w:fill="auto"/>
        <w:bidi w:val="0"/>
        <w:spacing w:before="0" w:after="740" w:line="240" w:lineRule="auto"/>
        <w:ind w:left="0" w:right="0" w:firstLine="440"/>
        <w:jc w:val="left"/>
      </w:pPr>
      <w:r>
        <w:rPr>
          <w:color w:val="000000"/>
          <w:spacing w:val="0"/>
          <w:w w:val="100"/>
          <w:position w:val="0"/>
        </w:rPr>
        <w:t>1）</w:t>
      </w:r>
      <w:r>
        <w:rPr>
          <w:color w:val="000000"/>
          <w:spacing w:val="0"/>
          <w:w w:val="100"/>
          <w:position w:val="0"/>
        </w:rPr>
        <w:t>期末金额较大的其他应付款明细情况如下:</w:t>
      </w:r>
    </w:p>
    <w:tbl>
      <w:tblPr>
        <w:tblOverlap w:val="never"/>
        <w:jc w:val="left"/>
        <w:tblLayout w:type="fixed"/>
      </w:tblPr>
      <w:tblGrid>
        <w:gridCol w:w="1824"/>
        <w:gridCol w:w="1805"/>
        <w:gridCol w:w="1814"/>
        <w:gridCol w:w="1790"/>
        <w:gridCol w:w="1747"/>
      </w:tblGrid>
      <w:tr>
        <w:trPr>
          <w:trHeight w:val="682" w:hRule="exact"/>
        </w:trPr>
        <w:tc>
          <w:tcPr>
            <w:tcBorders>
              <w:top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rPr>
                <w:sz w:val="19"/>
                <w:szCs w:val="19"/>
              </w:rPr>
            </w:pPr>
            <w:r>
              <w:rPr>
                <w:rFonts w:ascii="SimHei" w:eastAsia="SimHei" w:hAnsi="SimHei" w:cs="SimHei"/>
                <w:color w:val="000000"/>
                <w:spacing w:val="0"/>
                <w:w w:val="100"/>
                <w:position w:val="0"/>
                <w:sz w:val="19"/>
                <w:szCs w:val="19"/>
              </w:rPr>
              <w:t>单位勰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rPr>
                <w:sz w:val="19"/>
                <w:szCs w:val="19"/>
              </w:rPr>
            </w:pPr>
            <w:r>
              <w:rPr>
                <w:rFonts w:ascii="SimHei" w:eastAsia="SimHei" w:hAnsi="SimHei" w:cs="SimHei"/>
                <w:color w:val="28282A"/>
                <w:spacing w:val="0"/>
                <w:w w:val="100"/>
                <w:position w:val="0"/>
                <w:sz w:val="19"/>
                <w:szCs w:val="19"/>
              </w:rPr>
              <w:t>欠款</w:t>
            </w:r>
            <w:r>
              <w:rPr>
                <w:rFonts w:ascii="Times New Roman" w:eastAsia="Times New Roman" w:hAnsi="Times New Roman" w:cs="Times New Roman"/>
                <w:b/>
                <w:bCs/>
                <w:color w:val="28282A"/>
                <w:spacing w:val="0"/>
                <w:w w:val="100"/>
                <w:position w:val="0"/>
                <w:sz w:val="28"/>
                <w:szCs w:val="28"/>
              </w:rPr>
              <w:t>1</w:t>
            </w:r>
            <w:r>
              <w:rPr>
                <w:rFonts w:ascii="SimHei" w:eastAsia="SimHei" w:hAnsi="SimHei" w:cs="SimHei"/>
                <w:color w:val="28282A"/>
                <w:spacing w:val="0"/>
                <w:w w:val="100"/>
                <w:position w:val="0"/>
                <w:sz w:val="19"/>
                <w:szCs w:val="19"/>
              </w:rPr>
              <w:t>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197" w:lineRule="exact"/>
              <w:ind w:left="0" w:right="0" w:firstLine="0"/>
              <w:jc w:val="center"/>
              <w:rPr>
                <w:sz w:val="16"/>
                <w:szCs w:val="16"/>
              </w:rPr>
            </w:pPr>
            <w:r>
              <w:rPr>
                <w:rFonts w:ascii="SimHei" w:eastAsia="SimHei" w:hAnsi="SimHei" w:cs="SimHei"/>
                <w:color w:val="000000"/>
                <w:spacing w:val="0"/>
                <w:w w:val="100"/>
                <w:position w:val="0"/>
                <w:sz w:val="16"/>
                <w:szCs w:val="16"/>
              </w:rPr>
              <w:t>占其它应付款 嶙总额比例</w:t>
            </w:r>
          </w:p>
          <w:p>
            <w:pPr>
              <w:pStyle w:val="Style10"/>
              <w:keepNext w:val="0"/>
              <w:keepLines w:val="0"/>
              <w:widowControl w:val="0"/>
              <w:shd w:val="clear" w:color="auto" w:fill="auto"/>
              <w:bidi w:val="0"/>
              <w:spacing w:before="0" w:after="0" w:line="197" w:lineRule="exact"/>
              <w:ind w:left="0" w:right="0" w:firstLine="0"/>
              <w:jc w:val="center"/>
              <w:rPr>
                <w:sz w:val="19"/>
                <w:szCs w:val="19"/>
              </w:rPr>
            </w:pPr>
            <w:r>
              <w:rPr>
                <w:rFonts w:ascii="SimHei" w:eastAsia="SimHei" w:hAnsi="SimHei" w:cs="SimHei"/>
                <w:color w:val="000000"/>
                <w:spacing w:val="0"/>
                <w:w w:val="100"/>
                <w:position w:val="0"/>
                <w:sz w:val="19"/>
                <w:szCs w:val="19"/>
              </w:rPr>
              <w:t>（%）</w:t>
            </w:r>
          </w:p>
        </w:tc>
      </w:tr>
      <w:tr>
        <w:trPr>
          <w:trHeight w:val="250" w:hRule="exact"/>
        </w:trPr>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6"/>
                <w:szCs w:val="16"/>
              </w:rPr>
            </w:pPr>
            <w:r>
              <w:rPr>
                <w:rFonts w:ascii="SimHei" w:eastAsia="SimHei" w:hAnsi="SimHei" w:cs="SimHei"/>
                <w:color w:val="000000"/>
                <w:spacing w:val="0"/>
                <w:w w:val="100"/>
                <w:position w:val="0"/>
                <w:sz w:val="16"/>
                <w:szCs w:val="16"/>
              </w:rPr>
              <w:t>奉仕兵</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6"/>
                <w:szCs w:val="16"/>
              </w:rPr>
            </w:pPr>
            <w:r>
              <w:rPr>
                <w:rFonts w:ascii="SimHei" w:eastAsia="SimHei" w:hAnsi="SimHei" w:cs="SimHei"/>
                <w:color w:val="34090D"/>
                <w:spacing w:val="0"/>
                <w:w w:val="100"/>
                <w:position w:val="0"/>
                <w:sz w:val="16"/>
                <w:szCs w:val="16"/>
              </w:rPr>
              <w:t>代垫项目款</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6"/>
                <w:szCs w:val="16"/>
              </w:rPr>
            </w:pPr>
            <w:r>
              <w:rPr>
                <w:rFonts w:ascii="Arial Unicode MS" w:eastAsia="Arial Unicode MS" w:hAnsi="Arial Unicode MS" w:cs="Arial Unicode MS"/>
                <w:color w:val="000000"/>
                <w:spacing w:val="0"/>
                <w:w w:val="100"/>
                <w:position w:val="0"/>
                <w:sz w:val="14"/>
                <w:szCs w:val="14"/>
              </w:rPr>
              <w:t>1</w:t>
            </w:r>
            <w:r>
              <w:rPr>
                <w:rFonts w:ascii="SimHei" w:eastAsia="SimHei" w:hAnsi="SimHei" w:cs="SimHei"/>
                <w:color w:val="00015D"/>
                <w:spacing w:val="0"/>
                <w:w w:val="100"/>
                <w:position w:val="0"/>
                <w:sz w:val="16"/>
                <w:szCs w:val="16"/>
              </w:rPr>
              <w:t>年以内</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8"/>
                <w:szCs w:val="18"/>
              </w:rPr>
            </w:pPr>
            <w:r>
              <w:rPr>
                <w:b/>
                <w:bCs/>
                <w:color w:val="3F3850"/>
                <w:spacing w:val="0"/>
                <w:w w:val="100"/>
                <w:position w:val="0"/>
                <w:sz w:val="18"/>
                <w:szCs w:val="18"/>
              </w:rPr>
              <w:t xml:space="preserve">&amp; 565, </w:t>
            </w:r>
            <w:r>
              <w:rPr>
                <w:b/>
                <w:bCs/>
                <w:color w:val="3F3850"/>
                <w:spacing w:val="0"/>
                <w:w w:val="100"/>
                <w:position w:val="0"/>
                <w:sz w:val="18"/>
                <w:szCs w:val="18"/>
              </w:rPr>
              <w:t xml:space="preserve">464. </w:t>
            </w:r>
            <w:r>
              <w:rPr>
                <w:b/>
                <w:bCs/>
                <w:color w:val="3F3850"/>
                <w:spacing w:val="0"/>
                <w:w w:val="100"/>
                <w:position w:val="0"/>
                <w:sz w:val="18"/>
                <w:szCs w:val="18"/>
              </w:rPr>
              <w:t>88</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8"/>
                <w:szCs w:val="18"/>
              </w:rPr>
            </w:pPr>
            <w:r>
              <w:rPr>
                <w:b/>
                <w:bCs/>
                <w:color w:val="28282A"/>
                <w:spacing w:val="0"/>
                <w:w w:val="100"/>
                <w:position w:val="0"/>
                <w:sz w:val="18"/>
                <w:szCs w:val="18"/>
              </w:rPr>
              <w:t xml:space="preserve">55. </w:t>
            </w:r>
            <w:r>
              <w:rPr>
                <w:b/>
                <w:bCs/>
                <w:color w:val="4C2B36"/>
                <w:spacing w:val="0"/>
                <w:w w:val="100"/>
                <w:position w:val="0"/>
                <w:sz w:val="18"/>
                <w:szCs w:val="18"/>
              </w:rPr>
              <w:t>30</w:t>
            </w:r>
          </w:p>
        </w:tc>
      </w:tr>
      <w:tr>
        <w:trPr>
          <w:trHeight w:val="269" w:hRule="exact"/>
        </w:trPr>
        <w:tc>
          <w:tcPr>
            <w:tcBorders>
              <w:top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9"/>
                <w:szCs w:val="19"/>
              </w:rPr>
            </w:pPr>
            <w:r>
              <w:rPr>
                <w:rFonts w:ascii="SimHei" w:eastAsia="SimHei" w:hAnsi="SimHei" w:cs="SimHei"/>
                <w:color w:val="000000"/>
                <w:spacing w:val="0"/>
                <w:w w:val="100"/>
                <w:position w:val="0"/>
                <w:sz w:val="19"/>
                <w:szCs w:val="19"/>
              </w:rPr>
              <w:t>合</w:t>
            </w:r>
            <w:r>
              <w:rPr>
                <w:rFonts w:ascii="SimHei" w:eastAsia="SimHei" w:hAnsi="SimHei" w:cs="SimHei"/>
                <w:color w:val="28282A"/>
                <w:spacing w:val="0"/>
                <w:w w:val="100"/>
                <w:position w:val="0"/>
                <w:sz w:val="19"/>
                <w:szCs w:val="19"/>
              </w:rPr>
              <w:t>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8"/>
                <w:szCs w:val="18"/>
              </w:rPr>
            </w:pPr>
            <w:r>
              <w:rPr>
                <w:b/>
                <w:bCs/>
                <w:color w:val="28282A"/>
                <w:spacing w:val="0"/>
                <w:w w:val="100"/>
                <w:position w:val="0"/>
                <w:sz w:val="18"/>
                <w:szCs w:val="18"/>
              </w:rPr>
              <w:t xml:space="preserve">8, </w:t>
            </w:r>
            <w:r>
              <w:rPr>
                <w:b/>
                <w:bCs/>
                <w:color w:val="000000"/>
                <w:spacing w:val="0"/>
                <w:w w:val="100"/>
                <w:position w:val="0"/>
                <w:sz w:val="18"/>
                <w:szCs w:val="18"/>
              </w:rPr>
              <w:t>565, 464</w:t>
            </w:r>
            <w:r>
              <w:rPr>
                <w:b/>
                <w:bCs/>
                <w:color w:val="28282A"/>
                <w:spacing w:val="0"/>
                <w:w w:val="100"/>
                <w:position w:val="0"/>
                <w:sz w:val="18"/>
                <w:szCs w:val="18"/>
              </w:rPr>
              <w:t xml:space="preserve">- </w:t>
            </w:r>
            <w:r>
              <w:rPr>
                <w:b/>
                <w:bCs/>
                <w:color w:val="000000"/>
                <w:spacing w:val="0"/>
                <w:w w:val="100"/>
                <w:position w:val="0"/>
                <w:sz w:val="18"/>
                <w:szCs w:val="18"/>
              </w:rPr>
              <w:t>88</w:t>
            </w:r>
          </w:p>
        </w:tc>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 xml:space="preserve">55. </w:t>
            </w:r>
            <w:r>
              <w:rPr>
                <w:b/>
                <w:bCs/>
                <w:color w:val="000000"/>
                <w:spacing w:val="0"/>
                <w:w w:val="100"/>
                <w:position w:val="0"/>
                <w:sz w:val="18"/>
                <w:szCs w:val="18"/>
              </w:rPr>
              <w:t>30</w:t>
            </w:r>
          </w:p>
        </w:tc>
      </w:tr>
    </w:tbl>
    <w:p>
      <w:pPr>
        <w:widowControl w:val="0"/>
        <w:spacing w:after="219" w:line="1" w:lineRule="exact"/>
      </w:pPr>
    </w:p>
    <w:p>
      <w:pPr>
        <w:pStyle w:val="Style95"/>
        <w:keepNext w:val="0"/>
        <w:keepLines w:val="0"/>
        <w:widowControl w:val="0"/>
        <w:shd w:val="clear" w:color="auto" w:fill="auto"/>
        <w:bidi w:val="0"/>
        <w:spacing w:before="0" w:after="360" w:line="240" w:lineRule="auto"/>
        <w:ind w:left="0" w:right="0" w:firstLine="440"/>
        <w:jc w:val="left"/>
      </w:pPr>
      <w:r>
        <w:rPr>
          <w:color w:val="000000"/>
          <w:spacing w:val="0"/>
          <w:w w:val="100"/>
          <w:position w:val="0"/>
        </w:rPr>
        <w:t>2）</w:t>
      </w:r>
      <w:r>
        <w:rPr>
          <w:color w:val="000000"/>
          <w:spacing w:val="0"/>
          <w:w w:val="100"/>
          <w:position w:val="0"/>
        </w:rPr>
        <w:t>其他应付款中无欠持有本公司</w:t>
      </w:r>
      <w:r>
        <w:rPr>
          <w:color w:val="000000"/>
          <w:spacing w:val="0"/>
          <w:w w:val="100"/>
          <w:position w:val="0"/>
        </w:rPr>
        <w:t>5%</w:t>
      </w:r>
      <w:r>
        <w:rPr>
          <w:color w:val="000000"/>
          <w:spacing w:val="0"/>
          <w:w w:val="100"/>
          <w:position w:val="0"/>
        </w:rPr>
        <w:t>（含</w:t>
      </w:r>
      <w:r>
        <w:rPr>
          <w:color w:val="000000"/>
          <w:spacing w:val="0"/>
          <w:w w:val="100"/>
          <w:position w:val="0"/>
        </w:rPr>
        <w:t>5%）</w:t>
      </w:r>
      <w:r>
        <w:rPr>
          <w:color w:val="000000"/>
          <w:spacing w:val="0"/>
          <w:w w:val="100"/>
          <w:position w:val="0"/>
        </w:rPr>
        <w:t>以上表决权股份的股东单位款项。</w:t>
      </w:r>
      <w:r>
        <w:br w:type="page"/>
      </w:r>
    </w:p>
    <w:p>
      <w:pPr>
        <w:pStyle w:val="Style34"/>
        <w:keepNext/>
        <w:keepLines/>
        <w:widowControl w:val="0"/>
        <w:shd w:val="clear" w:color="auto" w:fill="auto"/>
        <w:tabs>
          <w:tab w:pos="483" w:val="left"/>
        </w:tabs>
        <w:bidi w:val="0"/>
        <w:spacing w:before="0" w:after="380" w:line="240" w:lineRule="auto"/>
        <w:ind w:left="0" w:right="0" w:firstLine="0"/>
        <w:jc w:val="left"/>
      </w:pPr>
      <w:bookmarkStart w:id="1544" w:name="bookmark1544"/>
      <w:bookmarkStart w:id="1545" w:name="bookmark1545"/>
      <w:bookmarkStart w:id="1546" w:name="bookmark1546"/>
      <w:bookmarkStart w:id="1547" w:name="bookmark1547"/>
      <w:r>
        <w:rPr>
          <w:rFonts w:ascii="Times New Roman" w:eastAsia="Times New Roman" w:hAnsi="Times New Roman" w:cs="Times New Roman"/>
          <w:color w:val="000000"/>
          <w:spacing w:val="0"/>
          <w:w w:val="100"/>
          <w:position w:val="0"/>
        </w:rPr>
        <w:t>4</w:t>
      </w:r>
      <w:bookmarkEnd w:id="1546"/>
      <w:r>
        <w:rPr>
          <w:rFonts w:ascii="Times New Roman" w:eastAsia="Times New Roman" w:hAnsi="Times New Roman" w:cs="Times New Roman"/>
          <w:color w:val="000000"/>
          <w:spacing w:val="0"/>
          <w:w w:val="100"/>
          <w:position w:val="0"/>
        </w:rPr>
        <w:t>2</w:t>
      </w:r>
      <w:r>
        <w:rPr>
          <w:color w:val="000000"/>
          <w:spacing w:val="0"/>
          <w:w w:val="100"/>
          <w:position w:val="0"/>
        </w:rPr>
        <w:t>、</w:t>
        <w:tab/>
        <w:t>划分为持有待售的负债</w:t>
      </w:r>
      <w:bookmarkEnd w:id="1544"/>
      <w:bookmarkEnd w:id="1545"/>
      <w:bookmarkEnd w:id="1547"/>
    </w:p>
    <w:p>
      <w:pPr>
        <w:pStyle w:val="Style34"/>
        <w:keepNext/>
        <w:keepLines/>
        <w:widowControl w:val="0"/>
        <w:shd w:val="clear" w:color="auto" w:fill="auto"/>
        <w:tabs>
          <w:tab w:pos="483" w:val="left"/>
        </w:tabs>
        <w:bidi w:val="0"/>
        <w:spacing w:before="0" w:after="380" w:line="240" w:lineRule="auto"/>
        <w:ind w:left="0" w:right="0" w:firstLine="0"/>
        <w:jc w:val="left"/>
      </w:pPr>
      <w:bookmarkStart w:id="1548" w:name="bookmark1548"/>
      <w:bookmarkStart w:id="1549" w:name="bookmark1549"/>
      <w:bookmarkStart w:id="1550" w:name="bookmark1550"/>
      <w:bookmarkStart w:id="1551" w:name="bookmark1551"/>
      <w:r>
        <w:rPr>
          <w:rFonts w:ascii="Times New Roman" w:eastAsia="Times New Roman" w:hAnsi="Times New Roman" w:cs="Times New Roman"/>
          <w:color w:val="000000"/>
          <w:spacing w:val="0"/>
          <w:w w:val="100"/>
          <w:position w:val="0"/>
        </w:rPr>
        <w:t>4</w:t>
      </w:r>
      <w:bookmarkEnd w:id="1550"/>
      <w:r>
        <w:rPr>
          <w:rFonts w:ascii="Times New Roman" w:eastAsia="Times New Roman" w:hAnsi="Times New Roman" w:cs="Times New Roman"/>
          <w:color w:val="000000"/>
          <w:spacing w:val="0"/>
          <w:w w:val="100"/>
          <w:position w:val="0"/>
        </w:rPr>
        <w:t>3</w:t>
      </w:r>
      <w:r>
        <w:rPr>
          <w:color w:val="000000"/>
          <w:spacing w:val="0"/>
          <w:w w:val="100"/>
          <w:position w:val="0"/>
        </w:rPr>
        <w:t>、</w:t>
        <w:tab/>
        <w:t>一年内到期的非流动负债</w:t>
      </w:r>
      <w:bookmarkEnd w:id="1548"/>
      <w:bookmarkEnd w:id="1549"/>
      <w:bookmarkEnd w:id="1551"/>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一年内到期的长期借款</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3,000,000.00</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一年内到期的长期应付款</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88,704,322.95</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17,270,655.72</w:t>
            </w:r>
          </w:p>
        </w:tc>
      </w:tr>
      <w:tr>
        <w:trPr>
          <w:trHeight w:val="413"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91,704,322.95</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20,270,655.72</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1552" w:name="bookmark1552"/>
      <w:bookmarkStart w:id="1553" w:name="bookmark1553"/>
      <w:bookmarkStart w:id="1554" w:name="bookmark1554"/>
      <w:bookmarkStart w:id="1555" w:name="bookmark1555"/>
      <w:r>
        <w:rPr>
          <w:rFonts w:ascii="Times New Roman" w:eastAsia="Times New Roman" w:hAnsi="Times New Roman" w:cs="Times New Roman"/>
          <w:color w:val="000000"/>
          <w:spacing w:val="0"/>
          <w:w w:val="100"/>
          <w:position w:val="0"/>
        </w:rPr>
        <w:t>4</w:t>
      </w:r>
      <w:bookmarkEnd w:id="1554"/>
      <w:r>
        <w:rPr>
          <w:rFonts w:ascii="Times New Roman" w:eastAsia="Times New Roman" w:hAnsi="Times New Roman" w:cs="Times New Roman"/>
          <w:color w:val="000000"/>
          <w:spacing w:val="0"/>
          <w:w w:val="100"/>
          <w:position w:val="0"/>
        </w:rPr>
        <w:t>4</w:t>
      </w:r>
      <w:r>
        <w:rPr>
          <w:color w:val="000000"/>
          <w:spacing w:val="0"/>
          <w:w w:val="100"/>
          <w:position w:val="0"/>
        </w:rPr>
        <w:t>、其他流动负债</w:t>
      </w:r>
      <w:bookmarkEnd w:id="1552"/>
      <w:bookmarkEnd w:id="1553"/>
      <w:bookmarkEnd w:id="1555"/>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一年内摊销的递延收益</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2,234,385.77</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2,234,385.77</w:t>
            </w:r>
          </w:p>
        </w:tc>
      </w:tr>
      <w:tr>
        <w:trPr>
          <w:trHeight w:val="413"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2,234,385.77</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2,234,385.77</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1556" w:name="bookmark1556"/>
      <w:bookmarkStart w:id="1557" w:name="bookmark1557"/>
      <w:bookmarkStart w:id="1558" w:name="bookmark1558"/>
      <w:bookmarkStart w:id="1559" w:name="bookmark1559"/>
      <w:r>
        <w:rPr>
          <w:rFonts w:ascii="Times New Roman" w:eastAsia="Times New Roman" w:hAnsi="Times New Roman" w:cs="Times New Roman"/>
          <w:color w:val="000000"/>
          <w:spacing w:val="0"/>
          <w:w w:val="100"/>
          <w:position w:val="0"/>
        </w:rPr>
        <w:t>4</w:t>
      </w:r>
      <w:bookmarkEnd w:id="1558"/>
      <w:r>
        <w:rPr>
          <w:rFonts w:ascii="Times New Roman" w:eastAsia="Times New Roman" w:hAnsi="Times New Roman" w:cs="Times New Roman"/>
          <w:color w:val="000000"/>
          <w:spacing w:val="0"/>
          <w:w w:val="100"/>
          <w:position w:val="0"/>
        </w:rPr>
        <w:t>5</w:t>
      </w:r>
      <w:r>
        <w:rPr>
          <w:color w:val="000000"/>
          <w:spacing w:val="0"/>
          <w:w w:val="100"/>
          <w:position w:val="0"/>
        </w:rPr>
        <w:t>、长期借款</w:t>
      </w:r>
      <w:bookmarkEnd w:id="1556"/>
      <w:bookmarkEnd w:id="1557"/>
      <w:bookmarkEnd w:id="1559"/>
    </w:p>
    <w:p>
      <w:pPr>
        <w:pStyle w:val="Style52"/>
        <w:keepNext/>
        <w:keepLines/>
        <w:widowControl w:val="0"/>
        <w:shd w:val="clear" w:color="auto" w:fill="auto"/>
        <w:bidi w:val="0"/>
        <w:spacing w:before="0" w:line="240" w:lineRule="auto"/>
        <w:ind w:left="0" w:right="0" w:firstLine="0"/>
        <w:jc w:val="left"/>
      </w:pPr>
      <w:bookmarkStart w:id="1560" w:name="bookmark1560"/>
      <w:bookmarkStart w:id="1561" w:name="bookmark1561"/>
      <w:bookmarkStart w:id="1562" w:name="bookmark156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）长期借款分类</w:t>
      </w:r>
      <w:bookmarkEnd w:id="1560"/>
      <w:bookmarkEnd w:id="1561"/>
      <w:bookmarkEnd w:id="1562"/>
    </w:p>
    <w:p>
      <w:pPr>
        <w:pStyle w:val="Style2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保证、抵押借款</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2,580,000.00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5,580,000.00</w:t>
            </w:r>
          </w:p>
        </w:tc>
      </w:tr>
      <w:tr>
        <w:trPr>
          <w:trHeight w:val="413"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2,580,000.00</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5,580,000.00</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长期借款分类的说明:</w:t>
      </w:r>
    </w:p>
    <w:p>
      <w:pPr>
        <w:widowControl w:val="0"/>
        <w:spacing w:after="179" w:line="1" w:lineRule="exact"/>
      </w:pPr>
    </w:p>
    <w:p>
      <w:pPr>
        <w:pStyle w:val="Style95"/>
        <w:keepNext w:val="0"/>
        <w:keepLines w:val="0"/>
        <w:widowControl w:val="0"/>
        <w:shd w:val="clear" w:color="auto" w:fill="auto"/>
        <w:bidi w:val="0"/>
        <w:spacing w:before="0" w:after="380" w:line="240" w:lineRule="auto"/>
        <w:ind w:left="0" w:right="0" w:firstLine="440"/>
        <w:jc w:val="left"/>
      </w:pPr>
      <w:r>
        <w:rPr>
          <w:color w:val="000000"/>
          <w:spacing w:val="0"/>
          <w:w w:val="100"/>
          <w:position w:val="0"/>
        </w:rPr>
        <w:t xml:space="preserve">保证抵押借款由汤于提供担保；公司以“天安数码城•云谷” </w:t>
      </w:r>
      <w:r>
        <w:rPr>
          <w:color w:val="000000"/>
          <w:spacing w:val="0"/>
          <w:w w:val="100"/>
          <w:position w:val="0"/>
        </w:rPr>
        <w:t>8</w:t>
      </w:r>
      <w:r>
        <w:rPr>
          <w:color w:val="000000"/>
          <w:spacing w:val="0"/>
          <w:w w:val="100"/>
          <w:position w:val="0"/>
        </w:rPr>
        <w:t>套房产为抵押物进行抵押。</w:t>
      </w:r>
    </w:p>
    <w:p>
      <w:pPr>
        <w:pStyle w:val="Style34"/>
        <w:keepNext/>
        <w:keepLines/>
        <w:widowControl w:val="0"/>
        <w:shd w:val="clear" w:color="auto" w:fill="auto"/>
        <w:tabs>
          <w:tab w:pos="483" w:val="left"/>
        </w:tabs>
        <w:bidi w:val="0"/>
        <w:spacing w:before="0" w:after="380" w:line="240" w:lineRule="auto"/>
        <w:ind w:left="0" w:right="0" w:firstLine="0"/>
        <w:jc w:val="left"/>
      </w:pPr>
      <w:bookmarkStart w:id="1563" w:name="bookmark1563"/>
      <w:bookmarkStart w:id="1564" w:name="bookmark1564"/>
      <w:bookmarkStart w:id="1565" w:name="bookmark1565"/>
      <w:bookmarkStart w:id="1566" w:name="bookmark1566"/>
      <w:r>
        <w:rPr>
          <w:rFonts w:ascii="Times New Roman" w:eastAsia="Times New Roman" w:hAnsi="Times New Roman" w:cs="Times New Roman"/>
          <w:color w:val="000000"/>
          <w:spacing w:val="0"/>
          <w:w w:val="100"/>
          <w:position w:val="0"/>
        </w:rPr>
        <w:t>4</w:t>
      </w:r>
      <w:bookmarkEnd w:id="1565"/>
      <w:r>
        <w:rPr>
          <w:rFonts w:ascii="Times New Roman" w:eastAsia="Times New Roman" w:hAnsi="Times New Roman" w:cs="Times New Roman"/>
          <w:color w:val="000000"/>
          <w:spacing w:val="0"/>
          <w:w w:val="100"/>
          <w:position w:val="0"/>
        </w:rPr>
        <w:t>6</w:t>
      </w:r>
      <w:r>
        <w:rPr>
          <w:color w:val="000000"/>
          <w:spacing w:val="0"/>
          <w:w w:val="100"/>
          <w:position w:val="0"/>
        </w:rPr>
        <w:t>、</w:t>
        <w:tab/>
        <w:t>应付债券</w:t>
      </w:r>
      <w:bookmarkEnd w:id="1563"/>
      <w:bookmarkEnd w:id="1564"/>
      <w:bookmarkEnd w:id="1566"/>
    </w:p>
    <w:p>
      <w:pPr>
        <w:pStyle w:val="Style34"/>
        <w:keepNext/>
        <w:keepLines/>
        <w:widowControl w:val="0"/>
        <w:shd w:val="clear" w:color="auto" w:fill="auto"/>
        <w:tabs>
          <w:tab w:pos="483" w:val="left"/>
        </w:tabs>
        <w:bidi w:val="0"/>
        <w:spacing w:before="0" w:after="380" w:line="240" w:lineRule="auto"/>
        <w:ind w:left="0" w:right="0" w:firstLine="0"/>
        <w:jc w:val="left"/>
      </w:pPr>
      <w:bookmarkStart w:id="1567" w:name="bookmark1567"/>
      <w:bookmarkStart w:id="1568" w:name="bookmark1568"/>
      <w:bookmarkStart w:id="1569" w:name="bookmark1569"/>
      <w:bookmarkStart w:id="1570" w:name="bookmark1570"/>
      <w:r>
        <w:rPr>
          <w:rFonts w:ascii="Times New Roman" w:eastAsia="Times New Roman" w:hAnsi="Times New Roman" w:cs="Times New Roman"/>
          <w:color w:val="000000"/>
          <w:spacing w:val="0"/>
          <w:w w:val="100"/>
          <w:position w:val="0"/>
        </w:rPr>
        <w:t>4</w:t>
      </w:r>
      <w:bookmarkEnd w:id="1569"/>
      <w:r>
        <w:rPr>
          <w:rFonts w:ascii="Times New Roman" w:eastAsia="Times New Roman" w:hAnsi="Times New Roman" w:cs="Times New Roman"/>
          <w:color w:val="000000"/>
          <w:spacing w:val="0"/>
          <w:w w:val="100"/>
          <w:position w:val="0"/>
        </w:rPr>
        <w:t>7</w:t>
      </w:r>
      <w:r>
        <w:rPr>
          <w:color w:val="000000"/>
          <w:spacing w:val="0"/>
          <w:w w:val="100"/>
          <w:position w:val="0"/>
        </w:rPr>
        <w:t>、</w:t>
        <w:tab/>
        <w:t>长期应付款</w:t>
      </w:r>
      <w:bookmarkEnd w:id="1567"/>
      <w:bookmarkEnd w:id="1568"/>
      <w:bookmarkEnd w:id="1570"/>
    </w:p>
    <w:p>
      <w:pPr>
        <w:pStyle w:val="Style52"/>
        <w:keepNext/>
        <w:keepLines/>
        <w:widowControl w:val="0"/>
        <w:shd w:val="clear" w:color="auto" w:fill="auto"/>
        <w:bidi w:val="0"/>
        <w:spacing w:before="0" w:line="240" w:lineRule="auto"/>
        <w:ind w:left="0" w:right="0" w:firstLine="0"/>
        <w:jc w:val="left"/>
      </w:pPr>
      <w:bookmarkStart w:id="1571" w:name="bookmark1571"/>
      <w:bookmarkStart w:id="1572" w:name="bookmark1572"/>
      <w:bookmarkStart w:id="1573" w:name="bookmark157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）按款项性质列示长期应付款</w:t>
      </w:r>
      <w:bookmarkEnd w:id="1571"/>
      <w:bookmarkEnd w:id="1572"/>
      <w:bookmarkEnd w:id="1573"/>
    </w:p>
    <w:p>
      <w:pPr>
        <w:pStyle w:val="Style2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售后回租融资租赁款</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159,894,890.95</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55,952,316.23</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减：一年内到期的融资租赁款</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88,704,322.95</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17,270,655.72</w:t>
            </w:r>
          </w:p>
        </w:tc>
      </w:tr>
      <w:tr>
        <w:trPr>
          <w:trHeight w:val="413"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减：未确认融资费用</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3,809,242.15</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4,445,503.72</w:t>
            </w:r>
          </w:p>
        </w:tc>
      </w:tr>
    </w:tbl>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67,381,325.85</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34,236,156.79</w:t>
            </w:r>
          </w:p>
        </w:tc>
      </w:tr>
    </w:tbl>
    <w:p>
      <w:pPr>
        <w:widowControl w:val="0"/>
        <w:spacing w:after="99" w:line="1" w:lineRule="exact"/>
      </w:pPr>
    </w:p>
    <w:p>
      <w:pPr>
        <w:pStyle w:val="Style3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95"/>
        <w:keepNext w:val="0"/>
        <w:keepLines w:val="0"/>
        <w:widowControl w:val="0"/>
        <w:shd w:val="clear" w:color="auto" w:fill="auto"/>
        <w:bidi w:val="0"/>
        <w:spacing w:before="0" w:after="360" w:line="240" w:lineRule="auto"/>
        <w:ind w:left="0" w:right="0" w:firstLine="0"/>
        <w:jc w:val="left"/>
      </w:pPr>
      <w:r>
        <w:rPr>
          <w:color w:val="000000"/>
          <w:spacing w:val="0"/>
          <w:w w:val="100"/>
          <w:position w:val="0"/>
        </w:rPr>
        <w:t>长期应付款为售后回租融资租赁资产长期应付款</w:t>
      </w:r>
    </w:p>
    <w:p>
      <w:pPr>
        <w:pStyle w:val="Style34"/>
        <w:keepNext/>
        <w:keepLines/>
        <w:widowControl w:val="0"/>
        <w:shd w:val="clear" w:color="auto" w:fill="auto"/>
        <w:tabs>
          <w:tab w:pos="483" w:val="left"/>
        </w:tabs>
        <w:bidi w:val="0"/>
        <w:spacing w:before="0" w:line="240" w:lineRule="auto"/>
        <w:ind w:left="0" w:right="0" w:firstLine="0"/>
        <w:jc w:val="left"/>
      </w:pPr>
      <w:bookmarkStart w:id="1574" w:name="bookmark1574"/>
      <w:bookmarkStart w:id="1575" w:name="bookmark1575"/>
      <w:bookmarkStart w:id="1576" w:name="bookmark1576"/>
      <w:bookmarkStart w:id="1577" w:name="bookmark1577"/>
      <w:r>
        <w:rPr>
          <w:rFonts w:ascii="Times New Roman" w:eastAsia="Times New Roman" w:hAnsi="Times New Roman" w:cs="Times New Roman"/>
          <w:color w:val="000000"/>
          <w:spacing w:val="0"/>
          <w:w w:val="100"/>
          <w:position w:val="0"/>
        </w:rPr>
        <w:t>4</w:t>
      </w:r>
      <w:bookmarkEnd w:id="1576"/>
      <w:r>
        <w:rPr>
          <w:rFonts w:ascii="Times New Roman" w:eastAsia="Times New Roman" w:hAnsi="Times New Roman" w:cs="Times New Roman"/>
          <w:color w:val="000000"/>
          <w:spacing w:val="0"/>
          <w:w w:val="100"/>
          <w:position w:val="0"/>
        </w:rPr>
        <w:t>8</w:t>
      </w:r>
      <w:r>
        <w:rPr>
          <w:color w:val="000000"/>
          <w:spacing w:val="0"/>
          <w:w w:val="100"/>
          <w:position w:val="0"/>
        </w:rPr>
        <w:t>、</w:t>
        <w:tab/>
        <w:t>长期应付职工薪酬</w:t>
      </w:r>
      <w:bookmarkEnd w:id="1574"/>
      <w:bookmarkEnd w:id="1575"/>
      <w:bookmarkEnd w:id="1577"/>
    </w:p>
    <w:p>
      <w:pPr>
        <w:pStyle w:val="Style34"/>
        <w:keepNext/>
        <w:keepLines/>
        <w:widowControl w:val="0"/>
        <w:shd w:val="clear" w:color="auto" w:fill="auto"/>
        <w:tabs>
          <w:tab w:pos="483" w:val="left"/>
        </w:tabs>
        <w:bidi w:val="0"/>
        <w:spacing w:before="0" w:line="240" w:lineRule="auto"/>
        <w:ind w:left="0" w:right="0" w:firstLine="0"/>
        <w:jc w:val="left"/>
      </w:pPr>
      <w:bookmarkStart w:id="1578" w:name="bookmark1578"/>
      <w:bookmarkStart w:id="1579" w:name="bookmark1579"/>
      <w:bookmarkStart w:id="1580" w:name="bookmark1580"/>
      <w:bookmarkStart w:id="1581" w:name="bookmark1581"/>
      <w:r>
        <w:rPr>
          <w:rFonts w:ascii="Times New Roman" w:eastAsia="Times New Roman" w:hAnsi="Times New Roman" w:cs="Times New Roman"/>
          <w:color w:val="000000"/>
          <w:spacing w:val="0"/>
          <w:w w:val="100"/>
          <w:position w:val="0"/>
        </w:rPr>
        <w:t>4</w:t>
      </w:r>
      <w:bookmarkEnd w:id="1580"/>
      <w:r>
        <w:rPr>
          <w:rFonts w:ascii="Times New Roman" w:eastAsia="Times New Roman" w:hAnsi="Times New Roman" w:cs="Times New Roman"/>
          <w:color w:val="000000"/>
          <w:spacing w:val="0"/>
          <w:w w:val="100"/>
          <w:position w:val="0"/>
        </w:rPr>
        <w:t>9</w:t>
      </w:r>
      <w:r>
        <w:rPr>
          <w:color w:val="000000"/>
          <w:spacing w:val="0"/>
          <w:w w:val="100"/>
          <w:position w:val="0"/>
        </w:rPr>
        <w:t>、</w:t>
        <w:tab/>
        <w:t>专项应付款</w:t>
      </w:r>
      <w:bookmarkEnd w:id="1578"/>
      <w:bookmarkEnd w:id="1579"/>
      <w:bookmarkEnd w:id="1581"/>
    </w:p>
    <w:p>
      <w:pPr>
        <w:pStyle w:val="Style34"/>
        <w:keepNext/>
        <w:keepLines/>
        <w:widowControl w:val="0"/>
        <w:shd w:val="clear" w:color="auto" w:fill="auto"/>
        <w:tabs>
          <w:tab w:pos="483" w:val="left"/>
        </w:tabs>
        <w:bidi w:val="0"/>
        <w:spacing w:before="0" w:line="240" w:lineRule="auto"/>
        <w:ind w:left="0" w:right="0" w:firstLine="0"/>
        <w:jc w:val="left"/>
      </w:pPr>
      <w:bookmarkStart w:id="1582" w:name="bookmark1582"/>
      <w:bookmarkStart w:id="1583" w:name="bookmark1583"/>
      <w:bookmarkStart w:id="1584" w:name="bookmark1584"/>
      <w:bookmarkStart w:id="1585" w:name="bookmark1585"/>
      <w:r>
        <w:rPr>
          <w:rFonts w:ascii="Times New Roman" w:eastAsia="Times New Roman" w:hAnsi="Times New Roman" w:cs="Times New Roman"/>
          <w:color w:val="000000"/>
          <w:spacing w:val="0"/>
          <w:w w:val="100"/>
          <w:position w:val="0"/>
        </w:rPr>
        <w:t>5</w:t>
      </w:r>
      <w:bookmarkEnd w:id="1584"/>
      <w:r>
        <w:rPr>
          <w:rFonts w:ascii="Times New Roman" w:eastAsia="Times New Roman" w:hAnsi="Times New Roman" w:cs="Times New Roman"/>
          <w:color w:val="000000"/>
          <w:spacing w:val="0"/>
          <w:w w:val="100"/>
          <w:position w:val="0"/>
        </w:rPr>
        <w:t>0</w:t>
      </w:r>
      <w:r>
        <w:rPr>
          <w:color w:val="000000"/>
          <w:spacing w:val="0"/>
          <w:w w:val="100"/>
          <w:position w:val="0"/>
        </w:rPr>
        <w:t>、</w:t>
        <w:tab/>
        <w:t>预计负债</w:t>
      </w:r>
      <w:bookmarkEnd w:id="1582"/>
      <w:bookmarkEnd w:id="1583"/>
      <w:bookmarkEnd w:id="1585"/>
    </w:p>
    <w:p>
      <w:pPr>
        <w:pStyle w:val="Style34"/>
        <w:keepNext/>
        <w:keepLines/>
        <w:widowControl w:val="0"/>
        <w:shd w:val="clear" w:color="auto" w:fill="auto"/>
        <w:tabs>
          <w:tab w:pos="483" w:val="left"/>
        </w:tabs>
        <w:bidi w:val="0"/>
        <w:spacing w:before="0" w:line="240" w:lineRule="auto"/>
        <w:ind w:left="0" w:right="0" w:firstLine="0"/>
        <w:jc w:val="left"/>
      </w:pPr>
      <w:bookmarkStart w:id="1586" w:name="bookmark1586"/>
      <w:bookmarkStart w:id="1587" w:name="bookmark1587"/>
      <w:bookmarkStart w:id="1588" w:name="bookmark1588"/>
      <w:bookmarkStart w:id="1589" w:name="bookmark1589"/>
      <w:r>
        <w:rPr>
          <w:rFonts w:ascii="Times New Roman" w:eastAsia="Times New Roman" w:hAnsi="Times New Roman" w:cs="Times New Roman"/>
          <w:color w:val="000000"/>
          <w:spacing w:val="0"/>
          <w:w w:val="100"/>
          <w:position w:val="0"/>
        </w:rPr>
        <w:t>5</w:t>
      </w:r>
      <w:bookmarkEnd w:id="1588"/>
      <w:r>
        <w:rPr>
          <w:rFonts w:ascii="Times New Roman" w:eastAsia="Times New Roman" w:hAnsi="Times New Roman" w:cs="Times New Roman"/>
          <w:color w:val="000000"/>
          <w:spacing w:val="0"/>
          <w:w w:val="100"/>
          <w:position w:val="0"/>
        </w:rPr>
        <w:t>1</w:t>
      </w:r>
      <w:r>
        <w:rPr>
          <w:color w:val="000000"/>
          <w:spacing w:val="0"/>
          <w:w w:val="100"/>
          <w:position w:val="0"/>
        </w:rPr>
        <w:t>、</w:t>
        <w:tab/>
        <w:t>递延收益</w:t>
      </w:r>
      <w:bookmarkEnd w:id="1586"/>
      <w:bookmarkEnd w:id="1587"/>
      <w:bookmarkEnd w:id="1589"/>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8"/>
        <w:gridCol w:w="1594"/>
        <w:gridCol w:w="1594"/>
        <w:gridCol w:w="1603"/>
      </w:tblGrid>
      <w:tr>
        <w:trPr>
          <w:trHeight w:val="40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本期减少</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20"/>
              <w:jc w:val="left"/>
            </w:pPr>
            <w:r>
              <w:rPr>
                <w:color w:val="000000"/>
                <w:spacing w:val="0"/>
                <w:w w:val="100"/>
                <w:position w:val="0"/>
              </w:rPr>
              <w:t>形成原因</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19,932,064.12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2,234,385.77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17,697,678.35</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r>
      <w:tr>
        <w:trPr>
          <w:trHeight w:val="408"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19,932,064.12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2,234,385.77</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17,697,678.35</w:t>
            </w:r>
          </w:p>
        </w:tc>
        <w:tc>
          <w:tcPr>
            <w:tcBorders>
              <w:top w:val="single" w:sz="4"/>
              <w:left w:val="single" w:sz="4"/>
              <w:bottom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涉及政府补助的项目:</w:t>
      </w:r>
    </w:p>
    <w:p>
      <w:pPr>
        <w:widowControl w:val="0"/>
        <w:spacing w:after="99" w:line="1" w:lineRule="exact"/>
      </w:pP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8"/>
      </w:tblGrid>
      <w:tr>
        <w:trPr>
          <w:trHeight w:val="720"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负债项目</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本期新增补助 金额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本期计入营业 外收入金额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其他变动</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与资产相关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与 收益相关</w:t>
            </w:r>
          </w:p>
        </w:tc>
      </w:tr>
      <w:tr>
        <w:trPr>
          <w:trHeight w:val="715"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left"/>
            </w:pPr>
            <w:r>
              <w:rPr>
                <w:color w:val="000000"/>
                <w:spacing w:val="0"/>
                <w:w w:val="100"/>
                <w:position w:val="0"/>
              </w:rPr>
              <w:t>太阳能光电建 筑应用项目</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10,312,500.02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1,145,833.33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9,166,666.69</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715"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20" w:line="240" w:lineRule="auto"/>
              <w:ind w:left="0" w:right="0" w:firstLine="0"/>
              <w:jc w:val="left"/>
            </w:pPr>
            <w:r>
              <w:rPr>
                <w:color w:val="000000"/>
                <w:spacing w:val="0"/>
                <w:w w:val="100"/>
                <w:position w:val="0"/>
              </w:rPr>
              <w:t>侧光伏发电项</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目</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8,788,548.41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976,505.38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7,812,043.03</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102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4" w:lineRule="exact"/>
              <w:ind w:left="0" w:right="0" w:firstLine="0"/>
              <w:jc w:val="left"/>
            </w:pPr>
            <w:r>
              <w:rPr>
                <w:color w:val="000000"/>
                <w:spacing w:val="0"/>
                <w:w w:val="100"/>
                <w:position w:val="0"/>
              </w:rPr>
              <w:t>组合式防伪瓶 盖生产线技术 改造项目</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831,015.69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112,047.06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718,968.63</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413"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19,932,064.12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2,234,385.77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17,697,678.35</w:t>
            </w:r>
          </w:p>
        </w:tc>
        <w:tc>
          <w:tcPr>
            <w:tcBorders>
              <w:top w:val="single" w:sz="4"/>
              <w:left w:val="single" w:sz="4"/>
              <w:bottom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99" w:line="1" w:lineRule="exact"/>
      </w:pPr>
    </w:p>
    <w:p>
      <w:pPr>
        <w:pStyle w:val="Style95"/>
        <w:keepNext w:val="0"/>
        <w:keepLines w:val="0"/>
        <w:widowControl w:val="0"/>
        <w:shd w:val="clear" w:color="auto" w:fill="auto"/>
        <w:tabs>
          <w:tab w:pos="1021" w:val="left"/>
        </w:tabs>
        <w:bidi w:val="0"/>
        <w:spacing w:before="0" w:after="0" w:line="314" w:lineRule="exact"/>
        <w:ind w:left="0" w:right="0" w:firstLine="440"/>
        <w:jc w:val="both"/>
      </w:pPr>
      <w:bookmarkStart w:id="1590" w:name="bookmark1590"/>
      <w:r>
        <w:rPr>
          <w:color w:val="000000"/>
          <w:spacing w:val="0"/>
          <w:w w:val="100"/>
          <w:position w:val="0"/>
        </w:rPr>
        <w:t>（</w:t>
      </w:r>
      <w:bookmarkEnd w:id="1590"/>
      <w:r>
        <w:rPr>
          <w:color w:val="000000"/>
          <w:spacing w:val="0"/>
          <w:w w:val="100"/>
          <w:position w:val="0"/>
        </w:rPr>
        <w:t>1）</w:t>
        <w:tab/>
      </w:r>
      <w:r>
        <w:rPr>
          <w:color w:val="000000"/>
          <w:spacing w:val="0"/>
          <w:w w:val="100"/>
          <w:position w:val="0"/>
        </w:rPr>
        <w:t>根据牟财建</w:t>
      </w:r>
      <w:r>
        <w:rPr>
          <w:color w:val="000000"/>
          <w:spacing w:val="0"/>
          <w:w w:val="100"/>
          <w:position w:val="0"/>
        </w:rPr>
        <w:t>[2</w:t>
      </w:r>
      <w:r>
        <w:rPr>
          <w:color w:val="000000"/>
          <w:spacing w:val="0"/>
          <w:w w:val="100"/>
          <w:position w:val="0"/>
        </w:rPr>
        <w:t>。</w:t>
      </w:r>
      <w:r>
        <w:rPr>
          <w:color w:val="000000"/>
          <w:spacing w:val="0"/>
          <w:w w:val="100"/>
          <w:position w:val="0"/>
        </w:rPr>
        <w:t>13]7</w:t>
      </w:r>
      <w:r>
        <w:rPr>
          <w:color w:val="000000"/>
          <w:spacing w:val="0"/>
          <w:w w:val="100"/>
          <w:position w:val="0"/>
        </w:rPr>
        <w:t>号文件，烟台市牟平区财政局拨付山东丽鹏股份有限公司</w:t>
      </w:r>
      <w:r>
        <w:rPr>
          <w:color w:val="000000"/>
          <w:spacing w:val="0"/>
          <w:w w:val="100"/>
          <w:position w:val="0"/>
        </w:rPr>
        <w:t>2012</w:t>
      </w:r>
      <w:r>
        <w:rPr>
          <w:color w:val="000000"/>
          <w:spacing w:val="0"/>
          <w:w w:val="100"/>
          <w:position w:val="0"/>
        </w:rPr>
        <w:t>年太阳能光电 建筑应用示范补助资金</w:t>
      </w:r>
      <w:r>
        <w:rPr>
          <w:color w:val="000000"/>
          <w:spacing w:val="0"/>
          <w:w w:val="100"/>
          <w:position w:val="0"/>
        </w:rPr>
        <w:t>963</w:t>
      </w:r>
      <w:r>
        <w:rPr>
          <w:color w:val="000000"/>
          <w:spacing w:val="0"/>
          <w:w w:val="100"/>
          <w:position w:val="0"/>
        </w:rPr>
        <w:t>万元。</w:t>
      </w:r>
    </w:p>
    <w:p>
      <w:pPr>
        <w:pStyle w:val="Style95"/>
        <w:keepNext w:val="0"/>
        <w:keepLines w:val="0"/>
        <w:widowControl w:val="0"/>
        <w:shd w:val="clear" w:color="auto" w:fill="auto"/>
        <w:tabs>
          <w:tab w:pos="1026" w:val="left"/>
        </w:tabs>
        <w:bidi w:val="0"/>
        <w:spacing w:before="0" w:after="0" w:line="314" w:lineRule="exact"/>
        <w:ind w:left="0" w:right="0" w:firstLine="440"/>
        <w:jc w:val="both"/>
      </w:pPr>
      <w:bookmarkStart w:id="1591" w:name="bookmark1591"/>
      <w:r>
        <w:rPr>
          <w:color w:val="000000"/>
          <w:spacing w:val="0"/>
          <w:w w:val="100"/>
          <w:position w:val="0"/>
        </w:rPr>
        <w:t>（</w:t>
      </w:r>
      <w:bookmarkEnd w:id="1591"/>
      <w:r>
        <w:rPr>
          <w:color w:val="000000"/>
          <w:spacing w:val="0"/>
          <w:w w:val="100"/>
          <w:position w:val="0"/>
        </w:rPr>
        <w:t>2）</w:t>
        <w:tab/>
      </w:r>
      <w:r>
        <w:rPr>
          <w:color w:val="000000"/>
          <w:spacing w:val="0"/>
          <w:w w:val="100"/>
          <w:position w:val="0"/>
        </w:rPr>
        <w:t>根据牟财建指</w:t>
      </w:r>
      <w:r>
        <w:rPr>
          <w:color w:val="000000"/>
          <w:spacing w:val="0"/>
          <w:w w:val="100"/>
          <w:position w:val="0"/>
        </w:rPr>
        <w:t>[2013]20</w:t>
      </w:r>
      <w:r>
        <w:rPr>
          <w:color w:val="000000"/>
          <w:spacing w:val="0"/>
          <w:w w:val="100"/>
          <w:position w:val="0"/>
        </w:rPr>
        <w:t>号文件，烟台市牟平区财政局拨付山东丽鹏股份有限公司</w:t>
      </w:r>
      <w:r>
        <w:rPr>
          <w:color w:val="000000"/>
          <w:spacing w:val="0"/>
          <w:w w:val="100"/>
          <w:position w:val="0"/>
        </w:rPr>
        <w:t>2012</w:t>
      </w:r>
      <w:r>
        <w:rPr>
          <w:color w:val="000000"/>
          <w:spacing w:val="0"/>
          <w:w w:val="100"/>
          <w:position w:val="0"/>
        </w:rPr>
        <w:t>年金太阳 示范工程财政补助资金预算指标</w:t>
      </w:r>
      <w:r>
        <w:rPr>
          <w:color w:val="000000"/>
          <w:spacing w:val="0"/>
          <w:w w:val="100"/>
          <w:position w:val="0"/>
        </w:rPr>
        <w:t>110</w:t>
      </w:r>
      <w:r>
        <w:rPr>
          <w:color w:val="000000"/>
          <w:spacing w:val="0"/>
          <w:w w:val="100"/>
          <w:position w:val="0"/>
        </w:rPr>
        <w:t>万元，根据牟财建指</w:t>
      </w:r>
      <w:r>
        <w:rPr>
          <w:color w:val="000000"/>
          <w:spacing w:val="0"/>
          <w:w w:val="100"/>
          <w:position w:val="0"/>
        </w:rPr>
        <w:t>[2013]26</w:t>
      </w:r>
      <w:r>
        <w:rPr>
          <w:color w:val="000000"/>
          <w:spacing w:val="0"/>
          <w:w w:val="100"/>
          <w:position w:val="0"/>
        </w:rPr>
        <w:t>号文件，烟台市牟平区财政局拨付山东 丽鹏股份有限公司</w:t>
      </w:r>
      <w:r>
        <w:rPr>
          <w:color w:val="000000"/>
          <w:spacing w:val="0"/>
          <w:w w:val="100"/>
          <w:position w:val="0"/>
        </w:rPr>
        <w:t>2012</w:t>
      </w:r>
      <w:r>
        <w:rPr>
          <w:color w:val="000000"/>
          <w:spacing w:val="0"/>
          <w:w w:val="100"/>
          <w:position w:val="0"/>
        </w:rPr>
        <w:t>年金太阳示范工程财政补助资金预算指标</w:t>
      </w:r>
      <w:r>
        <w:rPr>
          <w:color w:val="000000"/>
          <w:spacing w:val="0"/>
          <w:w w:val="100"/>
          <w:position w:val="0"/>
        </w:rPr>
        <w:t>660</w:t>
      </w:r>
      <w:r>
        <w:rPr>
          <w:color w:val="000000"/>
          <w:spacing w:val="0"/>
          <w:w w:val="100"/>
          <w:position w:val="0"/>
        </w:rPr>
        <w:t>万元。</w:t>
      </w:r>
    </w:p>
    <w:p>
      <w:pPr>
        <w:pStyle w:val="Style95"/>
        <w:keepNext w:val="0"/>
        <w:keepLines w:val="0"/>
        <w:widowControl w:val="0"/>
        <w:shd w:val="clear" w:color="auto" w:fill="auto"/>
        <w:tabs>
          <w:tab w:pos="1021" w:val="left"/>
        </w:tabs>
        <w:bidi w:val="0"/>
        <w:spacing w:before="0" w:after="0" w:line="314" w:lineRule="exact"/>
        <w:ind w:left="0" w:right="0" w:firstLine="440"/>
        <w:jc w:val="both"/>
      </w:pPr>
      <w:bookmarkStart w:id="1592" w:name="bookmark1592"/>
      <w:r>
        <w:rPr>
          <w:color w:val="000000"/>
          <w:spacing w:val="0"/>
          <w:w w:val="100"/>
          <w:position w:val="0"/>
        </w:rPr>
        <w:t>（</w:t>
      </w:r>
      <w:bookmarkEnd w:id="1592"/>
      <w:r>
        <w:rPr>
          <w:color w:val="000000"/>
          <w:spacing w:val="0"/>
          <w:w w:val="100"/>
          <w:position w:val="0"/>
        </w:rPr>
        <w:t>3）</w:t>
        <w:tab/>
      </w:r>
      <w:r>
        <w:rPr>
          <w:color w:val="000000"/>
          <w:spacing w:val="0"/>
          <w:w w:val="100"/>
          <w:position w:val="0"/>
        </w:rPr>
        <w:t>根据烟财建指</w:t>
      </w:r>
      <w:r>
        <w:rPr>
          <w:color w:val="000000"/>
          <w:spacing w:val="0"/>
          <w:w w:val="100"/>
          <w:position w:val="0"/>
        </w:rPr>
        <w:t>[2014]32</w:t>
      </w:r>
      <w:r>
        <w:rPr>
          <w:color w:val="000000"/>
          <w:spacing w:val="0"/>
          <w:w w:val="100"/>
          <w:position w:val="0"/>
        </w:rPr>
        <w:t>号文件，烟台市牟平区财政局拨付山东丽鹏股份有限公司国家补助可再 生能源发展专项资金</w:t>
      </w:r>
      <w:r>
        <w:rPr>
          <w:color w:val="000000"/>
          <w:spacing w:val="0"/>
          <w:w w:val="100"/>
          <w:position w:val="0"/>
        </w:rPr>
        <w:t>412</w:t>
      </w:r>
      <w:r>
        <w:rPr>
          <w:color w:val="000000"/>
          <w:spacing w:val="0"/>
          <w:w w:val="100"/>
          <w:position w:val="0"/>
        </w:rPr>
        <w:t>万元，专项用于</w:t>
      </w:r>
      <w:r>
        <w:rPr>
          <w:color w:val="000000"/>
          <w:spacing w:val="0"/>
          <w:w w:val="100"/>
          <w:position w:val="0"/>
        </w:rPr>
        <w:t>2012</w:t>
      </w:r>
      <w:r>
        <w:rPr>
          <w:color w:val="000000"/>
          <w:spacing w:val="0"/>
          <w:w w:val="100"/>
          <w:position w:val="0"/>
        </w:rPr>
        <w:t>年太阳能光电建筑应用示范项目。</w:t>
      </w:r>
    </w:p>
    <w:p>
      <w:pPr>
        <w:pStyle w:val="Style95"/>
        <w:keepNext w:val="0"/>
        <w:keepLines w:val="0"/>
        <w:widowControl w:val="0"/>
        <w:shd w:val="clear" w:color="auto" w:fill="auto"/>
        <w:tabs>
          <w:tab w:pos="1026" w:val="left"/>
        </w:tabs>
        <w:bidi w:val="0"/>
        <w:spacing w:before="0" w:after="0" w:line="314" w:lineRule="exact"/>
        <w:ind w:left="0" w:right="0" w:firstLine="440"/>
        <w:jc w:val="both"/>
      </w:pPr>
      <w:bookmarkStart w:id="1593" w:name="bookmark1593"/>
      <w:r>
        <w:rPr>
          <w:color w:val="000000"/>
          <w:spacing w:val="0"/>
          <w:w w:val="100"/>
          <w:position w:val="0"/>
        </w:rPr>
        <w:t>（</w:t>
      </w:r>
      <w:bookmarkEnd w:id="1593"/>
      <w:r>
        <w:rPr>
          <w:color w:val="000000"/>
          <w:spacing w:val="0"/>
          <w:w w:val="100"/>
          <w:position w:val="0"/>
        </w:rPr>
        <w:t>4）</w:t>
        <w:tab/>
      </w:r>
      <w:r>
        <w:rPr>
          <w:color w:val="000000"/>
          <w:spacing w:val="0"/>
          <w:w w:val="100"/>
          <w:position w:val="0"/>
        </w:rPr>
        <w:t>根据牟财建指</w:t>
      </w:r>
      <w:r>
        <w:rPr>
          <w:color w:val="000000"/>
          <w:spacing w:val="0"/>
          <w:w w:val="100"/>
          <w:position w:val="0"/>
        </w:rPr>
        <w:t>[2015]30</w:t>
      </w:r>
      <w:r>
        <w:rPr>
          <w:color w:val="000000"/>
          <w:spacing w:val="0"/>
          <w:w w:val="100"/>
          <w:position w:val="0"/>
        </w:rPr>
        <w:t>号文件，烟台市牟平区财政局拨付山东丽鹏股份有限公司</w:t>
      </w:r>
      <w:r>
        <w:rPr>
          <w:color w:val="000000"/>
          <w:spacing w:val="0"/>
          <w:w w:val="100"/>
          <w:position w:val="0"/>
        </w:rPr>
        <w:t>2012</w:t>
      </w:r>
      <w:r>
        <w:rPr>
          <w:color w:val="000000"/>
          <w:spacing w:val="0"/>
          <w:w w:val="100"/>
          <w:position w:val="0"/>
        </w:rPr>
        <w:t>年金太阳 示范工程财政补助资金预算指标</w:t>
      </w:r>
      <w:r>
        <w:rPr>
          <w:color w:val="000000"/>
          <w:spacing w:val="0"/>
          <w:w w:val="100"/>
          <w:position w:val="0"/>
        </w:rPr>
        <w:t>346</w:t>
      </w:r>
      <w:r>
        <w:rPr>
          <w:color w:val="000000"/>
          <w:spacing w:val="0"/>
          <w:w w:val="100"/>
          <w:position w:val="0"/>
        </w:rPr>
        <w:t>万元。</w:t>
      </w:r>
    </w:p>
    <w:p>
      <w:pPr>
        <w:pStyle w:val="Style95"/>
        <w:keepNext w:val="0"/>
        <w:keepLines w:val="0"/>
        <w:widowControl w:val="0"/>
        <w:shd w:val="clear" w:color="auto" w:fill="auto"/>
        <w:tabs>
          <w:tab w:pos="1021" w:val="left"/>
        </w:tabs>
        <w:bidi w:val="0"/>
        <w:spacing w:before="0" w:after="360" w:line="314" w:lineRule="exact"/>
        <w:ind w:left="0" w:right="0" w:firstLine="440"/>
        <w:jc w:val="both"/>
      </w:pPr>
      <w:bookmarkStart w:id="1594" w:name="bookmark1594"/>
      <w:r>
        <w:rPr>
          <w:color w:val="000000"/>
          <w:spacing w:val="0"/>
          <w:w w:val="100"/>
          <w:position w:val="0"/>
        </w:rPr>
        <w:t>（</w:t>
      </w:r>
      <w:bookmarkEnd w:id="1594"/>
      <w:r>
        <w:rPr>
          <w:color w:val="000000"/>
          <w:spacing w:val="0"/>
          <w:w w:val="100"/>
          <w:position w:val="0"/>
        </w:rPr>
        <w:t>5）</w:t>
        <w:tab/>
      </w:r>
      <w:r>
        <w:rPr>
          <w:color w:val="000000"/>
          <w:spacing w:val="0"/>
          <w:w w:val="100"/>
          <w:position w:val="0"/>
        </w:rPr>
        <w:t>根据成财企</w:t>
      </w:r>
      <w:r>
        <w:rPr>
          <w:color w:val="000000"/>
          <w:spacing w:val="0"/>
          <w:w w:val="100"/>
          <w:position w:val="0"/>
        </w:rPr>
        <w:t>[2015]165</w:t>
      </w:r>
      <w:r>
        <w:rPr>
          <w:color w:val="000000"/>
          <w:spacing w:val="0"/>
          <w:w w:val="100"/>
          <w:position w:val="0"/>
        </w:rPr>
        <w:t>号文件，浦江县经济科技和信息化局拨付子公司成都海川制盖有限公司固 定资产投资补助资金</w:t>
      </w:r>
      <w:r>
        <w:rPr>
          <w:color w:val="000000"/>
          <w:spacing w:val="0"/>
          <w:w w:val="100"/>
          <w:position w:val="0"/>
        </w:rPr>
        <w:t>95.24</w:t>
      </w:r>
      <w:r>
        <w:rPr>
          <w:color w:val="000000"/>
          <w:spacing w:val="0"/>
          <w:w w:val="100"/>
          <w:position w:val="0"/>
        </w:rPr>
        <w:t>万元，专项用于组合式防伪瓶盖生产线技术改造项目。</w:t>
      </w:r>
      <w:r>
        <w:br w:type="page"/>
      </w:r>
    </w:p>
    <w:p>
      <w:pPr>
        <w:pStyle w:val="Style34"/>
        <w:keepNext/>
        <w:keepLines/>
        <w:widowControl w:val="0"/>
        <w:shd w:val="clear" w:color="auto" w:fill="auto"/>
        <w:bidi w:val="0"/>
        <w:spacing w:before="0" w:line="240" w:lineRule="auto"/>
        <w:ind w:left="0" w:right="0" w:firstLine="0"/>
        <w:jc w:val="left"/>
      </w:pPr>
      <w:bookmarkStart w:id="1595" w:name="bookmark1595"/>
      <w:bookmarkStart w:id="1596" w:name="bookmark1596"/>
      <w:bookmarkStart w:id="1597" w:name="bookmark1597"/>
      <w:bookmarkStart w:id="1598" w:name="bookmark1598"/>
      <w:r>
        <w:rPr>
          <w:rFonts w:ascii="Times New Roman" w:eastAsia="Times New Roman" w:hAnsi="Times New Roman" w:cs="Times New Roman"/>
          <w:color w:val="000000"/>
          <w:spacing w:val="0"/>
          <w:w w:val="100"/>
          <w:position w:val="0"/>
        </w:rPr>
        <w:t>5</w:t>
      </w:r>
      <w:bookmarkEnd w:id="1597"/>
      <w:r>
        <w:rPr>
          <w:rFonts w:ascii="Times New Roman" w:eastAsia="Times New Roman" w:hAnsi="Times New Roman" w:cs="Times New Roman"/>
          <w:color w:val="000000"/>
          <w:spacing w:val="0"/>
          <w:w w:val="100"/>
          <w:position w:val="0"/>
        </w:rPr>
        <w:t>2</w:t>
      </w:r>
      <w:r>
        <w:rPr>
          <w:color w:val="000000"/>
          <w:spacing w:val="0"/>
          <w:w w:val="100"/>
          <w:position w:val="0"/>
        </w:rPr>
        <w:t>、其他非流动负债</w:t>
      </w:r>
      <w:bookmarkEnd w:id="1595"/>
      <w:bookmarkEnd w:id="1596"/>
      <w:bookmarkEnd w:id="1598"/>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未实现售后租回损益</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21,502,410.01</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3,779,491.56</w:t>
            </w:r>
          </w:p>
        </w:tc>
      </w:tr>
      <w:tr>
        <w:trPr>
          <w:trHeight w:val="413"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21,502,410.01</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3,779,491.56</w:t>
            </w:r>
          </w:p>
        </w:tc>
      </w:tr>
    </w:tbl>
    <w:p>
      <w:pPr>
        <w:widowControl w:val="0"/>
        <w:spacing w:after="359" w:line="1" w:lineRule="exact"/>
      </w:pPr>
    </w:p>
    <w:p>
      <w:pPr>
        <w:pStyle w:val="Style34"/>
        <w:keepNext/>
        <w:keepLines/>
        <w:widowControl w:val="0"/>
        <w:shd w:val="clear" w:color="auto" w:fill="auto"/>
        <w:bidi w:val="0"/>
        <w:spacing w:before="0" w:after="400" w:line="240" w:lineRule="auto"/>
        <w:ind w:left="0" w:right="0" w:firstLine="0"/>
        <w:jc w:val="left"/>
      </w:pPr>
      <w:bookmarkStart w:id="1599" w:name="bookmark1599"/>
      <w:bookmarkStart w:id="1600" w:name="bookmark1600"/>
      <w:bookmarkStart w:id="1601" w:name="bookmark1601"/>
      <w:r>
        <w:rPr>
          <w:rFonts w:ascii="Times New Roman" w:eastAsia="Times New Roman" w:hAnsi="Times New Roman" w:cs="Times New Roman"/>
          <w:color w:val="000000"/>
          <w:spacing w:val="0"/>
          <w:w w:val="100"/>
          <w:position w:val="0"/>
        </w:rPr>
        <w:t>53</w:t>
      </w:r>
      <w:r>
        <w:rPr>
          <w:color w:val="000000"/>
          <w:spacing w:val="0"/>
          <w:w w:val="100"/>
          <w:position w:val="0"/>
        </w:rPr>
        <w:t>、股本</w:t>
      </w:r>
      <w:bookmarkEnd w:id="1599"/>
      <w:bookmarkEnd w:id="1600"/>
      <w:bookmarkEnd w:id="1601"/>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00"/>
        <w:gridCol w:w="1195"/>
        <w:gridCol w:w="1195"/>
        <w:gridCol w:w="1200"/>
        <w:gridCol w:w="1195"/>
        <w:gridCol w:w="1195"/>
        <w:gridCol w:w="1195"/>
        <w:gridCol w:w="1205"/>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5"/>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240" w:firstLine="0"/>
              <w:jc w:val="right"/>
            </w:pPr>
            <w:r>
              <w:rPr>
                <w:color w:val="000000"/>
                <w:spacing w:val="0"/>
                <w:w w:val="100"/>
                <w:position w:val="0"/>
              </w:rPr>
              <w:t>期末余额</w:t>
            </w:r>
          </w:p>
        </w:tc>
      </w:tr>
      <w:tr>
        <w:trPr>
          <w:trHeight w:val="403"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发行新股</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公积金转股</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20"/>
              <w:jc w:val="left"/>
            </w:pPr>
            <w:r>
              <w:rPr>
                <w:color w:val="000000"/>
                <w:spacing w:val="0"/>
                <w:w w:val="100"/>
                <w:position w:val="0"/>
              </w:rPr>
              <w:t>小计</w:t>
            </w:r>
          </w:p>
        </w:tc>
        <w:tc>
          <w:tcPr>
            <w:vMerge/>
            <w:tcBorders>
              <w:left w:val="single" w:sz="4"/>
              <w:right w:val="single" w:sz="4"/>
            </w:tcBorders>
            <w:shd w:val="clear" w:color="auto" w:fill="D3D3D3"/>
            <w:vAlign w:val="center"/>
          </w:tcPr>
          <w:p>
            <w:pPr/>
          </w:p>
        </w:tc>
      </w:tr>
      <w:tr>
        <w:trPr>
          <w:trHeight w:val="374" w:hRule="exact"/>
        </w:trPr>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股份总数</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329,653,221.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125,826,382.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421,947,865.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547,774,247.</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877,427,468.</w:t>
            </w:r>
          </w:p>
        </w:tc>
      </w:tr>
      <w:tr>
        <w:trPr>
          <w:trHeight w:val="350" w:hRule="exact"/>
        </w:trPr>
        <w:tc>
          <w:tcPr>
            <w:vMerge/>
            <w:tcBorders>
              <w:left w:val="single" w:sz="4"/>
              <w:bottom w:val="single" w:sz="4"/>
            </w:tcBorders>
            <w:shd w:val="clear" w:color="auto" w:fill="D3D3D3"/>
            <w:vAlign w:val="center"/>
          </w:tcPr>
          <w:p>
            <w:pPr/>
          </w:p>
        </w:tc>
        <w:tc>
          <w:tcPr>
            <w:tcBorders>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bl>
    <w:p>
      <w:pPr>
        <w:widowControl w:val="0"/>
        <w:spacing w:after="359" w:line="1" w:lineRule="exact"/>
      </w:pPr>
    </w:p>
    <w:p>
      <w:pPr>
        <w:pStyle w:val="Style34"/>
        <w:keepNext/>
        <w:keepLines/>
        <w:widowControl w:val="0"/>
        <w:shd w:val="clear" w:color="auto" w:fill="auto"/>
        <w:tabs>
          <w:tab w:pos="483" w:val="left"/>
        </w:tabs>
        <w:bidi w:val="0"/>
        <w:spacing w:before="0" w:line="240" w:lineRule="auto"/>
        <w:ind w:left="0" w:right="0" w:firstLine="0"/>
        <w:jc w:val="left"/>
      </w:pPr>
      <w:bookmarkStart w:id="1602" w:name="bookmark1602"/>
      <w:bookmarkStart w:id="1603" w:name="bookmark1603"/>
      <w:bookmarkStart w:id="1604" w:name="bookmark1604"/>
      <w:bookmarkStart w:id="1605" w:name="bookmark1605"/>
      <w:r>
        <w:rPr>
          <w:rFonts w:ascii="Times New Roman" w:eastAsia="Times New Roman" w:hAnsi="Times New Roman" w:cs="Times New Roman"/>
          <w:color w:val="000000"/>
          <w:spacing w:val="0"/>
          <w:w w:val="100"/>
          <w:position w:val="0"/>
        </w:rPr>
        <w:t>5</w:t>
      </w:r>
      <w:bookmarkEnd w:id="1604"/>
      <w:r>
        <w:rPr>
          <w:rFonts w:ascii="Times New Roman" w:eastAsia="Times New Roman" w:hAnsi="Times New Roman" w:cs="Times New Roman"/>
          <w:color w:val="000000"/>
          <w:spacing w:val="0"/>
          <w:w w:val="100"/>
          <w:position w:val="0"/>
        </w:rPr>
        <w:t>4</w:t>
      </w:r>
      <w:r>
        <w:rPr>
          <w:color w:val="000000"/>
          <w:spacing w:val="0"/>
          <w:w w:val="100"/>
          <w:position w:val="0"/>
        </w:rPr>
        <w:t>、</w:t>
        <w:tab/>
        <w:t>其他权益工具</w:t>
      </w:r>
      <w:bookmarkEnd w:id="1602"/>
      <w:bookmarkEnd w:id="1603"/>
      <w:bookmarkEnd w:id="1605"/>
    </w:p>
    <w:p>
      <w:pPr>
        <w:pStyle w:val="Style34"/>
        <w:keepNext/>
        <w:keepLines/>
        <w:widowControl w:val="0"/>
        <w:shd w:val="clear" w:color="auto" w:fill="auto"/>
        <w:tabs>
          <w:tab w:pos="483" w:val="left"/>
        </w:tabs>
        <w:bidi w:val="0"/>
        <w:spacing w:before="0" w:line="240" w:lineRule="auto"/>
        <w:ind w:left="0" w:right="0" w:firstLine="0"/>
        <w:jc w:val="left"/>
      </w:pPr>
      <w:bookmarkStart w:id="1606" w:name="bookmark1606"/>
      <w:bookmarkStart w:id="1607" w:name="bookmark1607"/>
      <w:bookmarkStart w:id="1608" w:name="bookmark1608"/>
      <w:bookmarkStart w:id="1609" w:name="bookmark1609"/>
      <w:r>
        <w:rPr>
          <w:rFonts w:ascii="Times New Roman" w:eastAsia="Times New Roman" w:hAnsi="Times New Roman" w:cs="Times New Roman"/>
          <w:color w:val="000000"/>
          <w:spacing w:val="0"/>
          <w:w w:val="100"/>
          <w:position w:val="0"/>
        </w:rPr>
        <w:t>5</w:t>
      </w:r>
      <w:bookmarkEnd w:id="1608"/>
      <w:r>
        <w:rPr>
          <w:rFonts w:ascii="Times New Roman" w:eastAsia="Times New Roman" w:hAnsi="Times New Roman" w:cs="Times New Roman"/>
          <w:color w:val="000000"/>
          <w:spacing w:val="0"/>
          <w:w w:val="100"/>
          <w:position w:val="0"/>
        </w:rPr>
        <w:t>5</w:t>
      </w:r>
      <w:r>
        <w:rPr>
          <w:color w:val="000000"/>
          <w:spacing w:val="0"/>
          <w:w w:val="100"/>
          <w:position w:val="0"/>
        </w:rPr>
        <w:t>、</w:t>
        <w:tab/>
        <w:t>资本公积</w:t>
      </w:r>
      <w:bookmarkEnd w:id="1606"/>
      <w:bookmarkEnd w:id="1607"/>
      <w:bookmarkEnd w:id="1609"/>
    </w:p>
    <w:p>
      <w:pPr>
        <w:pStyle w:val="Style2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资本溢价（股本溢价）</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1,359,296,207.78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868,991,254.97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421,947,865.00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1,806,339,597.75</w:t>
            </w:r>
          </w:p>
        </w:tc>
      </w:tr>
      <w:tr>
        <w:trPr>
          <w:trHeight w:val="413"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1,359,296,207.78</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868,991,254.97</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421,947,865.00</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1,806,339,597.75</w:t>
            </w:r>
          </w:p>
        </w:tc>
      </w:tr>
    </w:tbl>
    <w:p>
      <w:pPr>
        <w:widowControl w:val="0"/>
        <w:spacing w:after="359" w:line="1" w:lineRule="exact"/>
      </w:pPr>
    </w:p>
    <w:p>
      <w:pPr>
        <w:pStyle w:val="Style34"/>
        <w:keepNext/>
        <w:keepLines/>
        <w:widowControl w:val="0"/>
        <w:shd w:val="clear" w:color="auto" w:fill="auto"/>
        <w:tabs>
          <w:tab w:pos="483" w:val="left"/>
        </w:tabs>
        <w:bidi w:val="0"/>
        <w:spacing w:before="0" w:line="240" w:lineRule="auto"/>
        <w:ind w:left="0" w:right="0" w:firstLine="0"/>
        <w:jc w:val="left"/>
      </w:pPr>
      <w:bookmarkStart w:id="1610" w:name="bookmark1610"/>
      <w:bookmarkStart w:id="1611" w:name="bookmark1611"/>
      <w:bookmarkStart w:id="1612" w:name="bookmark1612"/>
      <w:bookmarkStart w:id="1613" w:name="bookmark1613"/>
      <w:r>
        <w:rPr>
          <w:rFonts w:ascii="Times New Roman" w:eastAsia="Times New Roman" w:hAnsi="Times New Roman" w:cs="Times New Roman"/>
          <w:color w:val="000000"/>
          <w:spacing w:val="0"/>
          <w:w w:val="100"/>
          <w:position w:val="0"/>
        </w:rPr>
        <w:t>5</w:t>
      </w:r>
      <w:bookmarkEnd w:id="1612"/>
      <w:r>
        <w:rPr>
          <w:rFonts w:ascii="Times New Roman" w:eastAsia="Times New Roman" w:hAnsi="Times New Roman" w:cs="Times New Roman"/>
          <w:color w:val="000000"/>
          <w:spacing w:val="0"/>
          <w:w w:val="100"/>
          <w:position w:val="0"/>
        </w:rPr>
        <w:t>6</w:t>
      </w:r>
      <w:r>
        <w:rPr>
          <w:color w:val="000000"/>
          <w:spacing w:val="0"/>
          <w:w w:val="100"/>
          <w:position w:val="0"/>
        </w:rPr>
        <w:t>、</w:t>
        <w:tab/>
        <w:t>库存股</w:t>
      </w:r>
      <w:bookmarkEnd w:id="1610"/>
      <w:bookmarkEnd w:id="1611"/>
      <w:bookmarkEnd w:id="1613"/>
    </w:p>
    <w:p>
      <w:pPr>
        <w:pStyle w:val="Style34"/>
        <w:keepNext/>
        <w:keepLines/>
        <w:widowControl w:val="0"/>
        <w:shd w:val="clear" w:color="auto" w:fill="auto"/>
        <w:tabs>
          <w:tab w:pos="483" w:val="left"/>
        </w:tabs>
        <w:bidi w:val="0"/>
        <w:spacing w:before="0" w:line="240" w:lineRule="auto"/>
        <w:ind w:left="0" w:right="0" w:firstLine="0"/>
        <w:jc w:val="left"/>
      </w:pPr>
      <w:bookmarkStart w:id="1614" w:name="bookmark1614"/>
      <w:bookmarkStart w:id="1615" w:name="bookmark1615"/>
      <w:bookmarkStart w:id="1616" w:name="bookmark1616"/>
      <w:bookmarkStart w:id="1617" w:name="bookmark1617"/>
      <w:r>
        <w:rPr>
          <w:rFonts w:ascii="Times New Roman" w:eastAsia="Times New Roman" w:hAnsi="Times New Roman" w:cs="Times New Roman"/>
          <w:color w:val="000000"/>
          <w:spacing w:val="0"/>
          <w:w w:val="100"/>
          <w:position w:val="0"/>
        </w:rPr>
        <w:t>5</w:t>
      </w:r>
      <w:bookmarkEnd w:id="1616"/>
      <w:r>
        <w:rPr>
          <w:rFonts w:ascii="Times New Roman" w:eastAsia="Times New Roman" w:hAnsi="Times New Roman" w:cs="Times New Roman"/>
          <w:color w:val="000000"/>
          <w:spacing w:val="0"/>
          <w:w w:val="100"/>
          <w:position w:val="0"/>
        </w:rPr>
        <w:t>7</w:t>
      </w:r>
      <w:r>
        <w:rPr>
          <w:color w:val="000000"/>
          <w:spacing w:val="0"/>
          <w:w w:val="100"/>
          <w:position w:val="0"/>
        </w:rPr>
        <w:t>、</w:t>
        <w:tab/>
        <w:t>其他综合收益</w:t>
      </w:r>
      <w:bookmarkEnd w:id="1614"/>
      <w:bookmarkEnd w:id="1615"/>
      <w:bookmarkEnd w:id="1617"/>
    </w:p>
    <w:p>
      <w:pPr>
        <w:pStyle w:val="Style34"/>
        <w:keepNext/>
        <w:keepLines/>
        <w:widowControl w:val="0"/>
        <w:shd w:val="clear" w:color="auto" w:fill="auto"/>
        <w:tabs>
          <w:tab w:pos="483" w:val="left"/>
        </w:tabs>
        <w:bidi w:val="0"/>
        <w:spacing w:before="0" w:line="240" w:lineRule="auto"/>
        <w:ind w:left="0" w:right="0" w:firstLine="0"/>
        <w:jc w:val="left"/>
      </w:pPr>
      <w:bookmarkStart w:id="1618" w:name="bookmark1618"/>
      <w:bookmarkStart w:id="1619" w:name="bookmark1619"/>
      <w:bookmarkStart w:id="1620" w:name="bookmark1620"/>
      <w:bookmarkStart w:id="1621" w:name="bookmark1621"/>
      <w:r>
        <w:rPr>
          <w:rFonts w:ascii="Times New Roman" w:eastAsia="Times New Roman" w:hAnsi="Times New Roman" w:cs="Times New Roman"/>
          <w:color w:val="000000"/>
          <w:spacing w:val="0"/>
          <w:w w:val="100"/>
          <w:position w:val="0"/>
        </w:rPr>
        <w:t>5</w:t>
      </w:r>
      <w:bookmarkEnd w:id="1620"/>
      <w:r>
        <w:rPr>
          <w:rFonts w:ascii="Times New Roman" w:eastAsia="Times New Roman" w:hAnsi="Times New Roman" w:cs="Times New Roman"/>
          <w:color w:val="000000"/>
          <w:spacing w:val="0"/>
          <w:w w:val="100"/>
          <w:position w:val="0"/>
        </w:rPr>
        <w:t>8</w:t>
      </w:r>
      <w:r>
        <w:rPr>
          <w:color w:val="000000"/>
          <w:spacing w:val="0"/>
          <w:w w:val="100"/>
          <w:position w:val="0"/>
        </w:rPr>
        <w:t>、</w:t>
        <w:tab/>
        <w:t>专项储备</w:t>
      </w:r>
      <w:bookmarkEnd w:id="1618"/>
      <w:bookmarkEnd w:id="1619"/>
      <w:bookmarkEnd w:id="1621"/>
    </w:p>
    <w:p>
      <w:pPr>
        <w:pStyle w:val="Style34"/>
        <w:keepNext/>
        <w:keepLines/>
        <w:widowControl w:val="0"/>
        <w:shd w:val="clear" w:color="auto" w:fill="auto"/>
        <w:tabs>
          <w:tab w:pos="483" w:val="left"/>
        </w:tabs>
        <w:bidi w:val="0"/>
        <w:spacing w:before="0" w:line="240" w:lineRule="auto"/>
        <w:ind w:left="0" w:right="0" w:firstLine="0"/>
        <w:jc w:val="left"/>
      </w:pPr>
      <w:bookmarkStart w:id="1622" w:name="bookmark1622"/>
      <w:bookmarkStart w:id="1623" w:name="bookmark1623"/>
      <w:bookmarkStart w:id="1624" w:name="bookmark1624"/>
      <w:bookmarkStart w:id="1625" w:name="bookmark1625"/>
      <w:r>
        <w:rPr>
          <w:rFonts w:ascii="Times New Roman" w:eastAsia="Times New Roman" w:hAnsi="Times New Roman" w:cs="Times New Roman"/>
          <w:color w:val="000000"/>
          <w:spacing w:val="0"/>
          <w:w w:val="100"/>
          <w:position w:val="0"/>
        </w:rPr>
        <w:t>5</w:t>
      </w:r>
      <w:bookmarkEnd w:id="1624"/>
      <w:r>
        <w:rPr>
          <w:rFonts w:ascii="Times New Roman" w:eastAsia="Times New Roman" w:hAnsi="Times New Roman" w:cs="Times New Roman"/>
          <w:color w:val="000000"/>
          <w:spacing w:val="0"/>
          <w:w w:val="100"/>
          <w:position w:val="0"/>
        </w:rPr>
        <w:t>9</w:t>
      </w:r>
      <w:r>
        <w:rPr>
          <w:color w:val="000000"/>
          <w:spacing w:val="0"/>
          <w:w w:val="100"/>
          <w:position w:val="0"/>
        </w:rPr>
        <w:t>、</w:t>
        <w:tab/>
        <w:t>盈余公积</w:t>
      </w:r>
      <w:bookmarkEnd w:id="1622"/>
      <w:bookmarkEnd w:id="1623"/>
      <w:bookmarkEnd w:id="1625"/>
    </w:p>
    <w:p>
      <w:pPr>
        <w:pStyle w:val="Style2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15,220,557.25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15,220,557.25</w:t>
            </w:r>
          </w:p>
        </w:tc>
      </w:tr>
      <w:tr>
        <w:trPr>
          <w:trHeight w:val="413"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15,220,557.25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15,220,557.25</w:t>
            </w:r>
          </w:p>
        </w:tc>
      </w:tr>
    </w:tbl>
    <w:p>
      <w:pPr>
        <w:widowControl w:val="0"/>
        <w:spacing w:after="359" w:line="1" w:lineRule="exact"/>
      </w:pPr>
    </w:p>
    <w:p>
      <w:pPr>
        <w:pStyle w:val="Style34"/>
        <w:keepNext/>
        <w:keepLines/>
        <w:widowControl w:val="0"/>
        <w:shd w:val="clear" w:color="auto" w:fill="auto"/>
        <w:bidi w:val="0"/>
        <w:spacing w:before="0" w:after="400" w:line="240" w:lineRule="auto"/>
        <w:ind w:left="0" w:right="0" w:firstLine="0"/>
        <w:jc w:val="left"/>
      </w:pPr>
      <w:bookmarkStart w:id="1626" w:name="bookmark1626"/>
      <w:bookmarkStart w:id="1627" w:name="bookmark1627"/>
      <w:bookmarkStart w:id="1628" w:name="bookmark1628"/>
      <w:bookmarkStart w:id="1629" w:name="bookmark1629"/>
      <w:r>
        <w:rPr>
          <w:rFonts w:ascii="Times New Roman" w:eastAsia="Times New Roman" w:hAnsi="Times New Roman" w:cs="Times New Roman"/>
          <w:color w:val="000000"/>
          <w:spacing w:val="0"/>
          <w:w w:val="100"/>
          <w:position w:val="0"/>
        </w:rPr>
        <w:t>6</w:t>
      </w:r>
      <w:bookmarkEnd w:id="1628"/>
      <w:r>
        <w:rPr>
          <w:rFonts w:ascii="Times New Roman" w:eastAsia="Times New Roman" w:hAnsi="Times New Roman" w:cs="Times New Roman"/>
          <w:color w:val="000000"/>
          <w:spacing w:val="0"/>
          <w:w w:val="100"/>
          <w:position w:val="0"/>
        </w:rPr>
        <w:t>0</w:t>
      </w:r>
      <w:r>
        <w:rPr>
          <w:color w:val="000000"/>
          <w:spacing w:val="0"/>
          <w:w w:val="100"/>
          <w:position w:val="0"/>
        </w:rPr>
        <w:t>、未分配利润</w:t>
      </w:r>
      <w:bookmarkEnd w:id="1626"/>
      <w:bookmarkEnd w:id="1627"/>
      <w:bookmarkEnd w:id="1629"/>
    </w:p>
    <w:p>
      <w:pPr>
        <w:pStyle w:val="Style31"/>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 元</w:t>
      </w:r>
      <w:r>
        <w:br w:type="page"/>
      </w:r>
    </w:p>
    <w:tbl>
      <w:tblPr>
        <w:tblOverlap w:val="never"/>
        <w:jc w:val="center"/>
        <w:tblLayout w:type="fixed"/>
      </w:tblPr>
      <w:tblGrid>
        <w:gridCol w:w="3730"/>
        <w:gridCol w:w="2923"/>
        <w:gridCol w:w="2928"/>
      </w:tblGrid>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调整前上期末未分配利润</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283,825,593.30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163,086,079.58</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调整后期初未分配利润</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283,825,593.30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163,086,079.58</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加：本期归属于母公司所有者的净利润</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155,591,912.53</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121,304,672.40</w:t>
            </w: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565,158.68</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应付普通股股利</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17,581,161.05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421,836,344.78</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283,825,593.30</w:t>
            </w:r>
          </w:p>
        </w:tc>
      </w:tr>
    </w:tbl>
    <w:p>
      <w:pPr>
        <w:widowControl w:val="0"/>
        <w:spacing w:after="119" w:line="1" w:lineRule="exact"/>
      </w:pPr>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调整期初未分配利润明细：</w:t>
      </w:r>
    </w:p>
    <w:p>
      <w:pPr>
        <w:pStyle w:val="Style31"/>
        <w:keepNext w:val="0"/>
        <w:keepLines w:val="0"/>
        <w:widowControl w:val="0"/>
        <w:shd w:val="clear" w:color="auto" w:fill="auto"/>
        <w:tabs>
          <w:tab w:pos="330" w:val="left"/>
        </w:tabs>
        <w:bidi w:val="0"/>
        <w:spacing w:before="0" w:after="120" w:line="240" w:lineRule="auto"/>
        <w:ind w:left="0" w:right="0" w:firstLine="0"/>
        <w:jc w:val="left"/>
      </w:pPr>
      <w:bookmarkStart w:id="1630" w:name="bookmark1630"/>
      <w:r>
        <w:rPr>
          <w:rFonts w:ascii="Times New Roman" w:eastAsia="Times New Roman" w:hAnsi="Times New Roman" w:cs="Times New Roman"/>
          <w:color w:val="000000"/>
          <w:spacing w:val="0"/>
          <w:w w:val="100"/>
          <w:position w:val="0"/>
          <w:sz w:val="18"/>
          <w:szCs w:val="18"/>
        </w:rPr>
        <w:t>1</w:t>
      </w:r>
      <w:bookmarkEnd w:id="1630"/>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、由于《企业会计准则》及其相关新规定进行追溯调整，影响期初未分配利润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1"/>
        <w:keepNext w:val="0"/>
        <w:keepLines w:val="0"/>
        <w:widowControl w:val="0"/>
        <w:shd w:val="clear" w:color="auto" w:fill="auto"/>
        <w:tabs>
          <w:tab w:pos="349" w:val="left"/>
        </w:tabs>
        <w:bidi w:val="0"/>
        <w:spacing w:before="0" w:after="120" w:line="240" w:lineRule="auto"/>
        <w:ind w:left="0" w:right="0" w:firstLine="0"/>
        <w:jc w:val="left"/>
      </w:pPr>
      <w:bookmarkStart w:id="1631" w:name="bookmark1631"/>
      <w:r>
        <w:rPr>
          <w:rFonts w:ascii="Times New Roman" w:eastAsia="Times New Roman" w:hAnsi="Times New Roman" w:cs="Times New Roman"/>
          <w:color w:val="000000"/>
          <w:spacing w:val="0"/>
          <w:w w:val="100"/>
          <w:position w:val="0"/>
          <w:sz w:val="18"/>
          <w:szCs w:val="18"/>
        </w:rPr>
        <w:t>2</w:t>
      </w:r>
      <w:bookmarkEnd w:id="1631"/>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、由于会计政策变更，影响期初未分配利润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1"/>
        <w:keepNext w:val="0"/>
        <w:keepLines w:val="0"/>
        <w:widowControl w:val="0"/>
        <w:shd w:val="clear" w:color="auto" w:fill="auto"/>
        <w:tabs>
          <w:tab w:pos="349" w:val="left"/>
        </w:tabs>
        <w:bidi w:val="0"/>
        <w:spacing w:before="0" w:after="120" w:line="240" w:lineRule="auto"/>
        <w:ind w:left="0" w:right="0" w:firstLine="0"/>
        <w:jc w:val="left"/>
      </w:pPr>
      <w:bookmarkStart w:id="1632" w:name="bookmark1632"/>
      <w:r>
        <w:rPr>
          <w:rFonts w:ascii="Times New Roman" w:eastAsia="Times New Roman" w:hAnsi="Times New Roman" w:cs="Times New Roman"/>
          <w:color w:val="000000"/>
          <w:spacing w:val="0"/>
          <w:w w:val="100"/>
          <w:position w:val="0"/>
          <w:sz w:val="18"/>
          <w:szCs w:val="18"/>
        </w:rPr>
        <w:t>3</w:t>
      </w:r>
      <w:bookmarkEnd w:id="1632"/>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、由于重大会计差错更正，影响期初未分配利润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1"/>
        <w:keepNext w:val="0"/>
        <w:keepLines w:val="0"/>
        <w:widowControl w:val="0"/>
        <w:shd w:val="clear" w:color="auto" w:fill="auto"/>
        <w:tabs>
          <w:tab w:pos="349" w:val="left"/>
        </w:tabs>
        <w:bidi w:val="0"/>
        <w:spacing w:before="0" w:after="120" w:line="240" w:lineRule="auto"/>
        <w:ind w:left="0" w:right="0" w:firstLine="0"/>
        <w:jc w:val="left"/>
      </w:pPr>
      <w:bookmarkStart w:id="1633" w:name="bookmark1633"/>
      <w:r>
        <w:rPr>
          <w:rFonts w:ascii="Times New Roman" w:eastAsia="Times New Roman" w:hAnsi="Times New Roman" w:cs="Times New Roman"/>
          <w:color w:val="000000"/>
          <w:spacing w:val="0"/>
          <w:w w:val="100"/>
          <w:position w:val="0"/>
          <w:sz w:val="18"/>
          <w:szCs w:val="18"/>
        </w:rPr>
        <w:t>4</w:t>
      </w:r>
      <w:bookmarkEnd w:id="1633"/>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、由于同一控制导致的合并范围变更，影响期初未分配利润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1"/>
        <w:keepNext w:val="0"/>
        <w:keepLines w:val="0"/>
        <w:widowControl w:val="0"/>
        <w:shd w:val="clear" w:color="auto" w:fill="auto"/>
        <w:tabs>
          <w:tab w:pos="349" w:val="left"/>
        </w:tabs>
        <w:bidi w:val="0"/>
        <w:spacing w:before="0" w:after="380" w:line="240" w:lineRule="auto"/>
        <w:ind w:left="0" w:right="0" w:firstLine="0"/>
        <w:jc w:val="left"/>
      </w:pPr>
      <w:bookmarkStart w:id="1634" w:name="bookmark1634"/>
      <w:r>
        <w:rPr>
          <w:rFonts w:ascii="Times New Roman" w:eastAsia="Times New Roman" w:hAnsi="Times New Roman" w:cs="Times New Roman"/>
          <w:color w:val="000000"/>
          <w:spacing w:val="0"/>
          <w:w w:val="100"/>
          <w:position w:val="0"/>
          <w:sz w:val="18"/>
          <w:szCs w:val="18"/>
        </w:rPr>
        <w:t>5</w:t>
      </w:r>
      <w:bookmarkEnd w:id="1634"/>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、其他调整合计影响期初未分配利润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4"/>
        <w:keepNext/>
        <w:keepLines/>
        <w:widowControl w:val="0"/>
        <w:shd w:val="clear" w:color="auto" w:fill="auto"/>
        <w:bidi w:val="0"/>
        <w:spacing w:before="0" w:after="380" w:line="240" w:lineRule="auto"/>
        <w:ind w:left="0" w:right="0" w:firstLine="0"/>
        <w:jc w:val="left"/>
      </w:pPr>
      <w:bookmarkStart w:id="1635" w:name="bookmark1635"/>
      <w:bookmarkStart w:id="1636" w:name="bookmark1636"/>
      <w:bookmarkStart w:id="1637" w:name="bookmark1637"/>
      <w:bookmarkStart w:id="1638" w:name="bookmark1638"/>
      <w:r>
        <w:rPr>
          <w:rFonts w:ascii="Times New Roman" w:eastAsia="Times New Roman" w:hAnsi="Times New Roman" w:cs="Times New Roman"/>
          <w:color w:val="000000"/>
          <w:spacing w:val="0"/>
          <w:w w:val="100"/>
          <w:position w:val="0"/>
        </w:rPr>
        <w:t>6</w:t>
      </w:r>
      <w:bookmarkEnd w:id="1637"/>
      <w:r>
        <w:rPr>
          <w:rFonts w:ascii="Times New Roman" w:eastAsia="Times New Roman" w:hAnsi="Times New Roman" w:cs="Times New Roman"/>
          <w:color w:val="000000"/>
          <w:spacing w:val="0"/>
          <w:w w:val="100"/>
          <w:position w:val="0"/>
        </w:rPr>
        <w:t>1</w:t>
      </w:r>
      <w:r>
        <w:rPr>
          <w:color w:val="000000"/>
          <w:spacing w:val="0"/>
          <w:w w:val="100"/>
          <w:position w:val="0"/>
        </w:rPr>
        <w:t>、营业收入和营业成本</w:t>
      </w:r>
      <w:bookmarkEnd w:id="1635"/>
      <w:bookmarkEnd w:id="1636"/>
      <w:bookmarkEnd w:id="1638"/>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3" w:hRule="exact"/>
        </w:trPr>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1,727,950,373.21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1,399,038,394.26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1,327,898,266.35</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1,049,799,136.55</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20,976,519.37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13,036,134.37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29,592,473.04</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16,033,940.83</w:t>
            </w:r>
          </w:p>
        </w:tc>
      </w:tr>
      <w:tr>
        <w:trPr>
          <w:trHeight w:val="408"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1,748,926,892.58</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1,412,074,528.63</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1,357,490,739.39</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1,065,833,077.38</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1639" w:name="bookmark1639"/>
      <w:bookmarkStart w:id="1640" w:name="bookmark1640"/>
      <w:bookmarkStart w:id="1641" w:name="bookmark1641"/>
      <w:bookmarkStart w:id="1642" w:name="bookmark1642"/>
      <w:r>
        <w:rPr>
          <w:rFonts w:ascii="Times New Roman" w:eastAsia="Times New Roman" w:hAnsi="Times New Roman" w:cs="Times New Roman"/>
          <w:color w:val="000000"/>
          <w:spacing w:val="0"/>
          <w:w w:val="100"/>
          <w:position w:val="0"/>
        </w:rPr>
        <w:t>6</w:t>
      </w:r>
      <w:bookmarkEnd w:id="1641"/>
      <w:r>
        <w:rPr>
          <w:rFonts w:ascii="Times New Roman" w:eastAsia="Times New Roman" w:hAnsi="Times New Roman" w:cs="Times New Roman"/>
          <w:color w:val="000000"/>
          <w:spacing w:val="0"/>
          <w:w w:val="100"/>
          <w:position w:val="0"/>
        </w:rPr>
        <w:t>2</w:t>
      </w:r>
      <w:r>
        <w:rPr>
          <w:color w:val="000000"/>
          <w:spacing w:val="0"/>
          <w:w w:val="100"/>
          <w:position w:val="0"/>
        </w:rPr>
        <w:t>、税金及附加</w:t>
      </w:r>
      <w:bookmarkEnd w:id="1639"/>
      <w:bookmarkEnd w:id="1640"/>
      <w:bookmarkEnd w:id="1642"/>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921,310.97</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2,383,834.65</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525,177.35</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1,136,671.42</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3,376,771.26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2,284,834.05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车船使用税</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360" w:right="0" w:firstLine="0"/>
              <w:jc w:val="left"/>
              <w:rPr>
                <w:sz w:val="18"/>
                <w:szCs w:val="18"/>
              </w:rPr>
            </w:pPr>
            <w:r>
              <w:rPr>
                <w:rFonts w:ascii="Times New Roman" w:eastAsia="Times New Roman" w:hAnsi="Times New Roman" w:cs="Times New Roman"/>
                <w:color w:val="000000"/>
                <w:spacing w:val="0"/>
                <w:w w:val="100"/>
                <w:position w:val="0"/>
                <w:sz w:val="18"/>
                <w:szCs w:val="18"/>
              </w:rPr>
              <w:t>16,866.08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1,732,151.78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340,052.95</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757,786.00</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5,928,013.23</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22,923,108.58</w:t>
            </w:r>
          </w:p>
        </w:tc>
      </w:tr>
      <w:tr>
        <w:trPr>
          <w:trHeight w:val="39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地方水利基金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360" w:right="0" w:firstLine="0"/>
              <w:jc w:val="left"/>
              <w:rPr>
                <w:sz w:val="18"/>
                <w:szCs w:val="18"/>
              </w:rPr>
            </w:pPr>
            <w:r>
              <w:rPr>
                <w:rFonts w:ascii="Times New Roman" w:eastAsia="Times New Roman" w:hAnsi="Times New Roman" w:cs="Times New Roman"/>
                <w:color w:val="000000"/>
                <w:spacing w:val="0"/>
                <w:w w:val="100"/>
                <w:position w:val="0"/>
                <w:sz w:val="18"/>
                <w:szCs w:val="18"/>
              </w:rPr>
              <w:t>94,666.48</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106,015.55</w:t>
            </w:r>
          </w:p>
        </w:tc>
      </w:tr>
      <w:tr>
        <w:trPr>
          <w:trHeight w:val="413"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价格调节基金</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360" w:right="0" w:firstLine="0"/>
              <w:jc w:val="left"/>
              <w:rPr>
                <w:sz w:val="18"/>
                <w:szCs w:val="18"/>
              </w:rPr>
            </w:pPr>
            <w:r>
              <w:rPr>
                <w:rFonts w:ascii="Times New Roman" w:eastAsia="Times New Roman" w:hAnsi="Times New Roman" w:cs="Times New Roman"/>
                <w:color w:val="000000"/>
                <w:spacing w:val="0"/>
                <w:w w:val="100"/>
                <w:position w:val="0"/>
                <w:sz w:val="18"/>
                <w:szCs w:val="18"/>
              </w:rPr>
              <w:t>12,286.39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堤防费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49,703.91</w:t>
            </w:r>
          </w:p>
        </w:tc>
      </w:tr>
      <w:tr>
        <w:trPr>
          <w:trHeight w:val="413"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15,232,130.54</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27,357,120.11</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1643" w:name="bookmark1643"/>
      <w:bookmarkStart w:id="1644" w:name="bookmark1644"/>
      <w:bookmarkStart w:id="1645" w:name="bookmark1645"/>
      <w:bookmarkStart w:id="1646" w:name="bookmark1646"/>
      <w:r>
        <w:rPr>
          <w:rFonts w:ascii="Times New Roman" w:eastAsia="Times New Roman" w:hAnsi="Times New Roman" w:cs="Times New Roman"/>
          <w:color w:val="000000"/>
          <w:spacing w:val="0"/>
          <w:w w:val="100"/>
          <w:position w:val="0"/>
        </w:rPr>
        <w:t>6</w:t>
      </w:r>
      <w:bookmarkEnd w:id="1645"/>
      <w:r>
        <w:rPr>
          <w:rFonts w:ascii="Times New Roman" w:eastAsia="Times New Roman" w:hAnsi="Times New Roman" w:cs="Times New Roman"/>
          <w:color w:val="000000"/>
          <w:spacing w:val="0"/>
          <w:w w:val="100"/>
          <w:position w:val="0"/>
        </w:rPr>
        <w:t>3</w:t>
      </w:r>
      <w:r>
        <w:rPr>
          <w:color w:val="000000"/>
          <w:spacing w:val="0"/>
          <w:w w:val="100"/>
          <w:position w:val="0"/>
        </w:rPr>
        <w:t>、销售费用</w:t>
      </w:r>
      <w:bookmarkEnd w:id="1643"/>
      <w:bookmarkEnd w:id="1644"/>
      <w:bookmarkEnd w:id="1646"/>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运费</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8,136,551.06</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9,233,739.44</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2,274,399.27</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1,938,664.84</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广告费</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1,357,934.71</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786,849.44</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工资及福利</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3,793,999.84</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4,296,171.30</w:t>
            </w:r>
          </w:p>
        </w:tc>
      </w:tr>
      <w:tr>
        <w:trPr>
          <w:trHeight w:val="39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修理费</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687,972.86</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637,720.31</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经营业务费</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8,510,917.56</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7,750,458.36</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591,001.55</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1,920,856.01</w:t>
            </w:r>
          </w:p>
        </w:tc>
      </w:tr>
      <w:tr>
        <w:trPr>
          <w:trHeight w:val="413"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25,352,776.85</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26,564,459.70</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1647" w:name="bookmark1647"/>
      <w:bookmarkStart w:id="1648" w:name="bookmark1648"/>
      <w:bookmarkStart w:id="1649" w:name="bookmark1649"/>
      <w:bookmarkStart w:id="1650" w:name="bookmark1650"/>
      <w:r>
        <w:rPr>
          <w:rFonts w:ascii="Times New Roman" w:eastAsia="Times New Roman" w:hAnsi="Times New Roman" w:cs="Times New Roman"/>
          <w:color w:val="000000"/>
          <w:spacing w:val="0"/>
          <w:w w:val="100"/>
          <w:position w:val="0"/>
        </w:rPr>
        <w:t>6</w:t>
      </w:r>
      <w:bookmarkEnd w:id="1649"/>
      <w:r>
        <w:rPr>
          <w:rFonts w:ascii="Times New Roman" w:eastAsia="Times New Roman" w:hAnsi="Times New Roman" w:cs="Times New Roman"/>
          <w:color w:val="000000"/>
          <w:spacing w:val="0"/>
          <w:w w:val="100"/>
          <w:position w:val="0"/>
        </w:rPr>
        <w:t>4</w:t>
      </w:r>
      <w:r>
        <w:rPr>
          <w:color w:val="000000"/>
          <w:spacing w:val="0"/>
          <w:w w:val="100"/>
          <w:position w:val="0"/>
        </w:rPr>
        <w:t>、管理费用</w:t>
      </w:r>
      <w:bookmarkEnd w:id="1647"/>
      <w:bookmarkEnd w:id="1648"/>
      <w:bookmarkEnd w:id="1650"/>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6,534,962.68</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5,922,060.08</w:t>
            </w:r>
          </w:p>
        </w:tc>
      </w:tr>
      <w:tr>
        <w:trPr>
          <w:trHeight w:val="39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5,796,008.63</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4,163,010.43</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财产保险费</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879,181.39</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3,109,754.28</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修理费</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1,482,032.58</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1,480,859.24</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经营业务费</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8,856,656.21</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6,746,141.18</w:t>
            </w:r>
          </w:p>
        </w:tc>
      </w:tr>
      <w:tr>
        <w:trPr>
          <w:trHeight w:val="39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工资及福利</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54,378,126.61</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46,240,351.27</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10,706,788.62</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9,149,607.53</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7,486,694.14</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资产摊销</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2,747,893.00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1,678,612.59</w:t>
            </w:r>
          </w:p>
        </w:tc>
      </w:tr>
      <w:tr>
        <w:trPr>
          <w:trHeight w:val="39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物料消耗及其他</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3,444,249.37</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2,290,131.12</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租赁费</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2,628,149.80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2,940,590.81</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咨询服务费</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1,348,396.76</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1,932,850.25</w:t>
            </w:r>
          </w:p>
        </w:tc>
      </w:tr>
      <w:tr>
        <w:trPr>
          <w:trHeight w:val="413"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98,802,445.65</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93,140,662.92</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4"/>
        <w:keepNext/>
        <w:keepLines/>
        <w:widowControl w:val="0"/>
        <w:shd w:val="clear" w:color="auto" w:fill="auto"/>
        <w:bidi w:val="0"/>
        <w:spacing w:before="0" w:after="380" w:line="240" w:lineRule="auto"/>
        <w:ind w:left="0" w:right="0" w:firstLine="0"/>
        <w:jc w:val="left"/>
      </w:pPr>
      <w:bookmarkStart w:id="1651" w:name="bookmark1651"/>
      <w:bookmarkStart w:id="1652" w:name="bookmark1652"/>
      <w:bookmarkStart w:id="1653" w:name="bookmark1653"/>
      <w:bookmarkStart w:id="1654" w:name="bookmark1654"/>
      <w:r>
        <w:rPr>
          <w:rFonts w:ascii="Times New Roman" w:eastAsia="Times New Roman" w:hAnsi="Times New Roman" w:cs="Times New Roman"/>
          <w:color w:val="000000"/>
          <w:spacing w:val="0"/>
          <w:w w:val="100"/>
          <w:position w:val="0"/>
        </w:rPr>
        <w:t>6</w:t>
      </w:r>
      <w:bookmarkEnd w:id="1653"/>
      <w:r>
        <w:rPr>
          <w:rFonts w:ascii="Times New Roman" w:eastAsia="Times New Roman" w:hAnsi="Times New Roman" w:cs="Times New Roman"/>
          <w:color w:val="000000"/>
          <w:spacing w:val="0"/>
          <w:w w:val="100"/>
          <w:position w:val="0"/>
        </w:rPr>
        <w:t>5</w:t>
      </w:r>
      <w:r>
        <w:rPr>
          <w:color w:val="000000"/>
          <w:spacing w:val="0"/>
          <w:w w:val="100"/>
          <w:position w:val="0"/>
        </w:rPr>
        <w:t>、财务费用</w:t>
      </w:r>
      <w:bookmarkEnd w:id="1651"/>
      <w:bookmarkEnd w:id="1652"/>
      <w:bookmarkEnd w:id="1654"/>
    </w:p>
    <w:p>
      <w:pPr>
        <w:pStyle w:val="Style2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利息支出</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60,139,019.51</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36,857,175.14</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减：利息收入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76,137,740.53</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42,210,167.02</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汇兑损益</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-2,545,442.60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-3,868,220.90</w:t>
            </w:r>
          </w:p>
        </w:tc>
      </w:tr>
      <w:tr>
        <w:trPr>
          <w:trHeight w:val="39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手续费及其他</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451,058.45</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3,643,280.25</w:t>
            </w:r>
          </w:p>
        </w:tc>
      </w:tr>
      <w:tr>
        <w:trPr>
          <w:trHeight w:val="413"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-18,093,105.17</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-5,577,932.53</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1655" w:name="bookmark1655"/>
      <w:bookmarkStart w:id="1656" w:name="bookmark1656"/>
      <w:bookmarkStart w:id="1657" w:name="bookmark1657"/>
      <w:bookmarkStart w:id="1658" w:name="bookmark1658"/>
      <w:r>
        <w:rPr>
          <w:rFonts w:ascii="Times New Roman" w:eastAsia="Times New Roman" w:hAnsi="Times New Roman" w:cs="Times New Roman"/>
          <w:color w:val="000000"/>
          <w:spacing w:val="0"/>
          <w:w w:val="100"/>
          <w:position w:val="0"/>
        </w:rPr>
        <w:t>6</w:t>
      </w:r>
      <w:bookmarkEnd w:id="1657"/>
      <w:r>
        <w:rPr>
          <w:rFonts w:ascii="Times New Roman" w:eastAsia="Times New Roman" w:hAnsi="Times New Roman" w:cs="Times New Roman"/>
          <w:color w:val="000000"/>
          <w:spacing w:val="0"/>
          <w:w w:val="100"/>
          <w:position w:val="0"/>
        </w:rPr>
        <w:t>6</w:t>
      </w:r>
      <w:r>
        <w:rPr>
          <w:color w:val="000000"/>
          <w:spacing w:val="0"/>
          <w:w w:val="100"/>
          <w:position w:val="0"/>
        </w:rPr>
        <w:t>、资产减值损失</w:t>
      </w:r>
      <w:bookmarkEnd w:id="1655"/>
      <w:bookmarkEnd w:id="1656"/>
      <w:bookmarkEnd w:id="1658"/>
    </w:p>
    <w:p>
      <w:pPr>
        <w:pStyle w:val="Style2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一、坏账损失</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31,210,298.62</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18,639,463.11</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二、存货跌价损失</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3,122,458.70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1,969,804.57</w:t>
            </w:r>
          </w:p>
        </w:tc>
      </w:tr>
      <w:tr>
        <w:trPr>
          <w:trHeight w:val="413"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34,332,757.32</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20,609,267.68</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1659" w:name="bookmark1659"/>
      <w:bookmarkStart w:id="1660" w:name="bookmark1660"/>
      <w:bookmarkStart w:id="1661" w:name="bookmark1661"/>
      <w:bookmarkStart w:id="1662" w:name="bookmark1662"/>
      <w:r>
        <w:rPr>
          <w:rFonts w:ascii="Times New Roman" w:eastAsia="Times New Roman" w:hAnsi="Times New Roman" w:cs="Times New Roman"/>
          <w:color w:val="000000"/>
          <w:spacing w:val="0"/>
          <w:w w:val="100"/>
          <w:position w:val="0"/>
        </w:rPr>
        <w:t>6</w:t>
      </w:r>
      <w:bookmarkEnd w:id="1661"/>
      <w:r>
        <w:rPr>
          <w:rFonts w:ascii="Times New Roman" w:eastAsia="Times New Roman" w:hAnsi="Times New Roman" w:cs="Times New Roman"/>
          <w:color w:val="000000"/>
          <w:spacing w:val="0"/>
          <w:w w:val="100"/>
          <w:position w:val="0"/>
        </w:rPr>
        <w:t>7</w:t>
      </w:r>
      <w:r>
        <w:rPr>
          <w:color w:val="000000"/>
          <w:spacing w:val="0"/>
          <w:w w:val="100"/>
          <w:position w:val="0"/>
        </w:rPr>
        <w:t>、公允价值变动收益</w:t>
      </w:r>
      <w:bookmarkEnd w:id="1659"/>
      <w:bookmarkEnd w:id="1660"/>
      <w:bookmarkEnd w:id="1662"/>
    </w:p>
    <w:p>
      <w:pPr>
        <w:pStyle w:val="Style2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20"/>
              <w:jc w:val="left"/>
            </w:pPr>
            <w:r>
              <w:rPr>
                <w:color w:val="000000"/>
                <w:spacing w:val="0"/>
                <w:w w:val="100"/>
                <w:position w:val="0"/>
              </w:rPr>
              <w:t>产生公允价值变动收益的来源</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left"/>
            </w:pPr>
            <w:r>
              <w:rPr>
                <w:color w:val="000000"/>
                <w:spacing w:val="0"/>
                <w:w w:val="100"/>
                <w:position w:val="0"/>
              </w:rPr>
              <w:t>以公允价值计量的且其变动计入当期 损益的金融资产</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-433,202.24</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433,202.24</w:t>
            </w:r>
          </w:p>
        </w:tc>
      </w:tr>
      <w:tr>
        <w:trPr>
          <w:trHeight w:val="413"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-433,202.24</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433,202.24</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1663" w:name="bookmark1663"/>
      <w:bookmarkStart w:id="1664" w:name="bookmark1664"/>
      <w:bookmarkStart w:id="1665" w:name="bookmark1665"/>
      <w:bookmarkStart w:id="1666" w:name="bookmark1666"/>
      <w:r>
        <w:rPr>
          <w:rFonts w:ascii="Times New Roman" w:eastAsia="Times New Roman" w:hAnsi="Times New Roman" w:cs="Times New Roman"/>
          <w:color w:val="000000"/>
          <w:spacing w:val="0"/>
          <w:w w:val="100"/>
          <w:position w:val="0"/>
        </w:rPr>
        <w:t>6</w:t>
      </w:r>
      <w:bookmarkEnd w:id="1665"/>
      <w:r>
        <w:rPr>
          <w:rFonts w:ascii="Times New Roman" w:eastAsia="Times New Roman" w:hAnsi="Times New Roman" w:cs="Times New Roman"/>
          <w:color w:val="000000"/>
          <w:spacing w:val="0"/>
          <w:w w:val="100"/>
          <w:position w:val="0"/>
        </w:rPr>
        <w:t>8</w:t>
      </w:r>
      <w:r>
        <w:rPr>
          <w:color w:val="000000"/>
          <w:spacing w:val="0"/>
          <w:w w:val="100"/>
          <w:position w:val="0"/>
        </w:rPr>
        <w:t>、投资收益</w:t>
      </w:r>
      <w:bookmarkEnd w:id="1663"/>
      <w:bookmarkEnd w:id="1664"/>
      <w:bookmarkEnd w:id="1666"/>
    </w:p>
    <w:p>
      <w:pPr>
        <w:pStyle w:val="Style2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466"/>
        <w:gridCol w:w="3187"/>
        <w:gridCol w:w="2928"/>
      </w:tblGrid>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-31,356.18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761,600.07</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5,234,080.52</w:t>
            </w: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left"/>
            </w:pPr>
            <w:r>
              <w:rPr>
                <w:color w:val="000000"/>
                <w:spacing w:val="0"/>
                <w:w w:val="100"/>
                <w:position w:val="0"/>
              </w:rPr>
              <w:t>处置以公允价值计量且其变动计入当期损 益的金融资产取得的投资收益</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227,710.08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可供出售金融资产在持有期间的投资收益</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38,500.00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1,500,000.00</w:t>
            </w:r>
          </w:p>
        </w:tc>
      </w:tr>
      <w:tr>
        <w:trPr>
          <w:trHeight w:val="39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30,668.77</w:t>
            </w:r>
          </w:p>
        </w:tc>
      </w:tr>
      <w:tr>
        <w:trPr>
          <w:trHeight w:val="413"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996,453.97</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6,764,749.29</w:t>
            </w:r>
          </w:p>
        </w:tc>
      </w:tr>
    </w:tbl>
    <w:p>
      <w:pPr>
        <w:spacing w:lineRule="exact" w:line="1"/>
        <w:rPr>
          <w:sz w:val="2"/>
          <w:szCs w:val="2"/>
        </w:rPr>
      </w:pPr>
      <w:r>
        <w:br w:type="page"/>
      </w:r>
    </w:p>
    <w:p>
      <w:pPr>
        <w:pStyle w:val="Style34"/>
        <w:keepNext/>
        <w:keepLines/>
        <w:widowControl w:val="0"/>
        <w:shd w:val="clear" w:color="auto" w:fill="auto"/>
        <w:bidi w:val="0"/>
        <w:spacing w:before="0" w:after="380" w:line="240" w:lineRule="auto"/>
        <w:ind w:left="0" w:right="0" w:firstLine="0"/>
        <w:jc w:val="left"/>
      </w:pPr>
      <w:bookmarkStart w:id="1667" w:name="bookmark1667"/>
      <w:bookmarkStart w:id="1668" w:name="bookmark1668"/>
      <w:bookmarkStart w:id="1669" w:name="bookmark1669"/>
      <w:bookmarkStart w:id="1670" w:name="bookmark1670"/>
      <w:r>
        <w:rPr>
          <w:rFonts w:ascii="Times New Roman" w:eastAsia="Times New Roman" w:hAnsi="Times New Roman" w:cs="Times New Roman"/>
          <w:color w:val="000000"/>
          <w:spacing w:val="0"/>
          <w:w w:val="100"/>
          <w:position w:val="0"/>
        </w:rPr>
        <w:t>6</w:t>
      </w:r>
      <w:bookmarkEnd w:id="1669"/>
      <w:r>
        <w:rPr>
          <w:rFonts w:ascii="Times New Roman" w:eastAsia="Times New Roman" w:hAnsi="Times New Roman" w:cs="Times New Roman"/>
          <w:color w:val="000000"/>
          <w:spacing w:val="0"/>
          <w:w w:val="100"/>
          <w:position w:val="0"/>
        </w:rPr>
        <w:t>9</w:t>
      </w:r>
      <w:r>
        <w:rPr>
          <w:color w:val="000000"/>
          <w:spacing w:val="0"/>
          <w:w w:val="100"/>
          <w:position w:val="0"/>
        </w:rPr>
        <w:t>、营业外收入</w:t>
      </w:r>
      <w:bookmarkEnd w:id="1667"/>
      <w:bookmarkEnd w:id="1668"/>
      <w:bookmarkEnd w:id="1670"/>
    </w:p>
    <w:p>
      <w:pPr>
        <w:pStyle w:val="Style2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计入当期非经常性损益的金 额</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非流动资产处置利得合计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47,390.88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110,369.15</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47,390.88</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其中：固定资产处置利得</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47,390.88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110,369.15</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47,390.88</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7,075,086.02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4,504,976.85</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7,075,086.02</w:t>
            </w:r>
          </w:p>
        </w:tc>
      </w:tr>
      <w:tr>
        <w:trPr>
          <w:trHeight w:val="39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159,256.76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1,360,279.38</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159,256.76</w:t>
            </w:r>
          </w:p>
        </w:tc>
      </w:tr>
      <w:tr>
        <w:trPr>
          <w:trHeight w:val="413"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7,281,733.66</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5,975,625.38</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7,281,733.66</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计入当期损益的政府补助:</w:t>
      </w:r>
    </w:p>
    <w:p>
      <w:pPr>
        <w:widowControl w:val="0"/>
        <w:spacing w:after="119" w:line="1" w:lineRule="exact"/>
      </w:pP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1"/>
        <w:gridCol w:w="1066"/>
        <w:gridCol w:w="1061"/>
        <w:gridCol w:w="1066"/>
        <w:gridCol w:w="1061"/>
        <w:gridCol w:w="1066"/>
        <w:gridCol w:w="1061"/>
        <w:gridCol w:w="1070"/>
      </w:tblGrid>
      <w:tr>
        <w:trPr>
          <w:trHeight w:val="1032"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160"/>
              <w:jc w:val="left"/>
            </w:pPr>
            <w:r>
              <w:rPr>
                <w:color w:val="000000"/>
                <w:spacing w:val="0"/>
                <w:w w:val="100"/>
                <w:position w:val="0"/>
              </w:rPr>
              <w:t>补助项目</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160"/>
              <w:jc w:val="left"/>
            </w:pPr>
            <w:r>
              <w:rPr>
                <w:color w:val="000000"/>
                <w:spacing w:val="0"/>
                <w:w w:val="100"/>
                <w:position w:val="0"/>
              </w:rPr>
              <w:t>发放主体</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160"/>
              <w:jc w:val="left"/>
            </w:pPr>
            <w:r>
              <w:rPr>
                <w:color w:val="000000"/>
                <w:spacing w:val="0"/>
                <w:w w:val="100"/>
                <w:position w:val="0"/>
              </w:rPr>
              <w:t>发放原因</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160"/>
              <w:jc w:val="left"/>
            </w:pPr>
            <w:r>
              <w:rPr>
                <w:color w:val="000000"/>
                <w:spacing w:val="0"/>
                <w:w w:val="100"/>
                <w:position w:val="0"/>
              </w:rPr>
              <w:t>性质类型</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0" w:lineRule="exact"/>
              <w:ind w:left="0" w:right="0" w:firstLine="0"/>
              <w:jc w:val="center"/>
            </w:pPr>
            <w:r>
              <w:rPr>
                <w:color w:val="000000"/>
                <w:spacing w:val="0"/>
                <w:w w:val="100"/>
                <w:position w:val="0"/>
              </w:rPr>
              <w:t>补贴是否 影响当年 盈亏</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是否特殊 补贴</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本期发生 金额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上期发生 金额</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与资产相 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与收益 相关</w:t>
            </w:r>
          </w:p>
        </w:tc>
      </w:tr>
      <w:tr>
        <w:trPr>
          <w:trHeight w:val="2899"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"8515</w:t>
            </w:r>
            <w:r>
              <w:rPr>
                <w:color w:val="000000"/>
                <w:spacing w:val="0"/>
                <w:w w:val="100"/>
                <w:position w:val="0"/>
              </w:rPr>
              <w:t xml:space="preserve">工程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企业技术 改造项目 补助资金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财政局</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因从事国 家鼓励和 扶持特定 行业、产业 而获得的 补助（按国 家级政策 规定依法 取得）</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102,000.00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与收益相</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关</w:t>
            </w:r>
          </w:p>
        </w:tc>
      </w:tr>
      <w:tr>
        <w:trPr>
          <w:trHeight w:val="2899"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left"/>
            </w:pPr>
            <w:r>
              <w:rPr>
                <w:color w:val="000000"/>
                <w:spacing w:val="0"/>
                <w:w w:val="100"/>
                <w:position w:val="0"/>
              </w:rPr>
              <w:t>烟台市牟 平区财政 局太阳能 光电建筑 应用示范 补助</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财政局</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因从事国 家鼓励和 扶持特定 行业、产业 而获得的 补助（按国 家级政策 规定依法 取得）</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1,145,883.</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1,145,833.</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与资产相</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关</w:t>
            </w:r>
          </w:p>
        </w:tc>
      </w:tr>
      <w:tr>
        <w:trPr>
          <w:trHeight w:val="2270"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专利补助</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科技局</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3" w:lineRule="exact"/>
              <w:ind w:left="0" w:right="0" w:firstLine="0"/>
              <w:jc w:val="both"/>
            </w:pPr>
            <w:r>
              <w:rPr>
                <w:color w:val="000000"/>
                <w:spacing w:val="0"/>
                <w:w w:val="100"/>
                <w:position w:val="0"/>
              </w:rPr>
              <w:t>因符合地 方政府招 商引资等 地方性扶 持政策而 获得的补 助</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81,900.00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44,200.00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与收益相</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关</w:t>
            </w:r>
          </w:p>
        </w:tc>
      </w:tr>
      <w:tr>
        <w:trPr>
          <w:trHeight w:val="413"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中小企业</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财政局</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因符合地</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2,263.02</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w:t>
            </w:r>
          </w:p>
        </w:tc>
      </w:tr>
    </w:tbl>
    <w:p>
      <w:pPr>
        <w:spacing w:lineRule="exact" w:line="1"/>
        <w:rPr>
          <w:sz w:val="2"/>
          <w:szCs w:val="2"/>
        </w:rPr>
      </w:pPr>
      <w:r>
        <w:br w:type="page"/>
      </w:r>
    </w:p>
    <w:tbl>
      <w:tblPr>
        <w:tblOverlap w:val="never"/>
        <w:jc w:val="center"/>
        <w:tblLayout w:type="fixed"/>
      </w:tblPr>
      <w:tblGrid>
        <w:gridCol w:w="1070"/>
        <w:gridCol w:w="1061"/>
        <w:gridCol w:w="1066"/>
        <w:gridCol w:w="1061"/>
        <w:gridCol w:w="1066"/>
        <w:gridCol w:w="1061"/>
        <w:gridCol w:w="1066"/>
        <w:gridCol w:w="1061"/>
        <w:gridCol w:w="1070"/>
      </w:tblGrid>
      <w:tr>
        <w:trPr>
          <w:trHeight w:val="1925"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312" w:lineRule="exact"/>
              <w:ind w:left="0" w:right="0" w:firstLine="0"/>
              <w:jc w:val="both"/>
            </w:pPr>
            <w:r>
              <w:rPr>
                <w:color w:val="000000"/>
                <w:spacing w:val="0"/>
                <w:w w:val="100"/>
                <w:position w:val="0"/>
              </w:rPr>
              <w:t>扶持奖励 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3" w:lineRule="exact"/>
              <w:ind w:left="0" w:right="0" w:firstLine="0"/>
              <w:jc w:val="both"/>
            </w:pPr>
            <w:r>
              <w:rPr>
                <w:color w:val="000000"/>
                <w:spacing w:val="0"/>
                <w:w w:val="100"/>
                <w:position w:val="0"/>
              </w:rPr>
              <w:t>方政府招 商引资等 地方性扶 持政策而 获得的补 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关</w:t>
            </w:r>
          </w:p>
        </w:tc>
      </w:tr>
      <w:tr>
        <w:trPr>
          <w:trHeight w:val="1651"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5" w:lineRule="exact"/>
              <w:ind w:left="0" w:right="0" w:firstLine="0"/>
              <w:jc w:val="both"/>
            </w:pPr>
            <w:r>
              <w:rPr>
                <w:color w:val="000000"/>
                <w:spacing w:val="0"/>
                <w:w w:val="100"/>
                <w:position w:val="0"/>
              </w:rPr>
              <w:t>山东知识 产权局优 势企业培 育资金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科技局</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3" w:lineRule="exact"/>
              <w:ind w:left="0" w:right="0" w:firstLine="0"/>
              <w:jc w:val="both"/>
            </w:pPr>
            <w:r>
              <w:rPr>
                <w:color w:val="000000"/>
                <w:spacing w:val="0"/>
                <w:w w:val="100"/>
                <w:position w:val="0"/>
              </w:rPr>
              <w:t>因研究开 发、技术更 新及改造 等获得的 补助</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168,800.00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与收益相</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关</w:t>
            </w:r>
          </w:p>
        </w:tc>
      </w:tr>
      <w:tr>
        <w:trPr>
          <w:trHeight w:val="2275"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北京市怀 柔区桥梓 镇政府北 京企业发 展财政奖 励</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财政局</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3" w:lineRule="exact"/>
              <w:ind w:left="0" w:right="0" w:firstLine="0"/>
              <w:jc w:val="both"/>
            </w:pPr>
            <w:r>
              <w:rPr>
                <w:color w:val="000000"/>
                <w:spacing w:val="0"/>
                <w:w w:val="100"/>
                <w:position w:val="0"/>
              </w:rPr>
              <w:t>因符合地 方政府招 商引资等 地方性扶 持政策而 获得的补 助</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52,445.00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119,339.00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与收益相</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关</w:t>
            </w:r>
          </w:p>
        </w:tc>
      </w:tr>
      <w:tr>
        <w:trPr>
          <w:trHeight w:val="2270"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4" w:lineRule="exact"/>
              <w:ind w:left="0" w:right="0" w:firstLine="0"/>
              <w:jc w:val="both"/>
            </w:pPr>
            <w:r>
              <w:rPr>
                <w:color w:val="000000"/>
                <w:spacing w:val="0"/>
                <w:w w:val="100"/>
                <w:position w:val="0"/>
              </w:rPr>
              <w:t>蒲江县经 济和信息 化局纳税 奖励</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财政局</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3" w:lineRule="exact"/>
              <w:ind w:left="0" w:right="0" w:firstLine="0"/>
              <w:jc w:val="both"/>
            </w:pPr>
            <w:r>
              <w:rPr>
                <w:color w:val="000000"/>
                <w:spacing w:val="0"/>
                <w:w w:val="100"/>
                <w:position w:val="0"/>
              </w:rPr>
              <w:t>因符合地 方政府招 商引资等 地方性扶 持政策而 获得的补 助</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264,100.00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57,000.00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与收益相</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关</w:t>
            </w:r>
          </w:p>
        </w:tc>
      </w:tr>
      <w:tr>
        <w:trPr>
          <w:trHeight w:val="2275"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20" w:line="240" w:lineRule="auto"/>
              <w:ind w:left="0" w:right="0" w:firstLine="0"/>
              <w:jc w:val="both"/>
            </w:pPr>
            <w:r>
              <w:rPr>
                <w:color w:val="000000"/>
                <w:spacing w:val="0"/>
                <w:w w:val="100"/>
                <w:position w:val="0"/>
              </w:rPr>
              <w:t>蒲江县就</w:t>
            </w:r>
          </w:p>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业补贴</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财政局</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3" w:lineRule="exact"/>
              <w:ind w:left="0" w:right="0" w:firstLine="0"/>
              <w:jc w:val="both"/>
            </w:pPr>
            <w:r>
              <w:rPr>
                <w:color w:val="000000"/>
                <w:spacing w:val="0"/>
                <w:w w:val="100"/>
                <w:position w:val="0"/>
              </w:rPr>
              <w:t>因符合地 方政府招 商引资等 地方性扶 持政策而 获得的补 助</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134,851.25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14,300.00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与收益相</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关</w:t>
            </w:r>
          </w:p>
        </w:tc>
      </w:tr>
      <w:tr>
        <w:trPr>
          <w:trHeight w:val="2275"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both"/>
            </w:pPr>
            <w:r>
              <w:rPr>
                <w:color w:val="000000"/>
                <w:spacing w:val="0"/>
                <w:w w:val="100"/>
                <w:position w:val="0"/>
              </w:rPr>
              <w:t>蒲江县人 民政府办 公室专利 补贴</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科技局</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3" w:lineRule="exact"/>
              <w:ind w:left="0" w:right="0" w:firstLine="0"/>
              <w:jc w:val="both"/>
            </w:pPr>
            <w:r>
              <w:rPr>
                <w:color w:val="000000"/>
                <w:spacing w:val="0"/>
                <w:w w:val="100"/>
                <w:position w:val="0"/>
              </w:rPr>
              <w:t>因符合地 方政府招 商引资等 地方性扶 持政策而 获得的补 助</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10,500.00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与收益相</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关</w:t>
            </w:r>
          </w:p>
        </w:tc>
      </w:tr>
      <w:tr>
        <w:trPr>
          <w:trHeight w:val="994"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北京怀柔 区财政局 残联岗补</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财政局</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因符合地 方政府招 商引资等</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20,000.00</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与收益相</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关</w:t>
            </w:r>
          </w:p>
        </w:tc>
      </w:tr>
    </w:tbl>
    <w:p>
      <w:pPr>
        <w:spacing w:lineRule="exact" w:line="1"/>
        <w:rPr>
          <w:sz w:val="2"/>
          <w:szCs w:val="2"/>
        </w:rPr>
      </w:pPr>
      <w:r>
        <w:br w:type="page"/>
      </w:r>
    </w:p>
    <w:tbl>
      <w:tblPr>
        <w:tblOverlap w:val="never"/>
        <w:jc w:val="center"/>
        <w:tblLayout w:type="fixed"/>
      </w:tblPr>
      <w:tblGrid>
        <w:gridCol w:w="1070"/>
        <w:gridCol w:w="1061"/>
        <w:gridCol w:w="1066"/>
        <w:gridCol w:w="1061"/>
        <w:gridCol w:w="1066"/>
        <w:gridCol w:w="1061"/>
        <w:gridCol w:w="1066"/>
        <w:gridCol w:w="1061"/>
        <w:gridCol w:w="1070"/>
      </w:tblGrid>
      <w:tr>
        <w:trPr>
          <w:trHeight w:val="1301"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312" w:lineRule="exact"/>
              <w:ind w:left="0" w:right="0" w:firstLine="0"/>
              <w:jc w:val="both"/>
            </w:pPr>
            <w:r>
              <w:rPr>
                <w:color w:val="000000"/>
                <w:spacing w:val="0"/>
                <w:w w:val="100"/>
                <w:position w:val="0"/>
              </w:rPr>
              <w:t>及超比例 奖金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5" w:lineRule="exact"/>
              <w:ind w:left="0" w:right="0" w:firstLine="0"/>
              <w:jc w:val="both"/>
            </w:pPr>
            <w:r>
              <w:rPr>
                <w:color w:val="000000"/>
                <w:spacing w:val="0"/>
                <w:w w:val="100"/>
                <w:position w:val="0"/>
              </w:rPr>
              <w:t>地方性扶 持政策而 获得的补 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75"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0" w:lineRule="exact"/>
              <w:ind w:left="0" w:right="0" w:firstLine="0"/>
              <w:jc w:val="both"/>
            </w:pPr>
            <w:r>
              <w:rPr>
                <w:color w:val="000000"/>
                <w:spacing w:val="0"/>
                <w:w w:val="100"/>
                <w:position w:val="0"/>
              </w:rPr>
              <w:t>北京环保 局环境保 护基金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财政局</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3" w:lineRule="exact"/>
              <w:ind w:left="0" w:right="0" w:firstLine="0"/>
              <w:jc w:val="both"/>
            </w:pPr>
            <w:r>
              <w:rPr>
                <w:color w:val="000000"/>
                <w:spacing w:val="0"/>
                <w:w w:val="100"/>
                <w:position w:val="0"/>
              </w:rPr>
              <w:t>因符合地 方政府招 商引资等 地方性扶 持政策而 获得的补 助</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8,500.00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与收益相</w:t>
            </w:r>
          </w:p>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关</w:t>
            </w:r>
          </w:p>
        </w:tc>
      </w:tr>
      <w:tr>
        <w:trPr>
          <w:trHeight w:val="2275"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both"/>
            </w:pPr>
            <w:r>
              <w:rPr>
                <w:color w:val="000000"/>
                <w:spacing w:val="0"/>
                <w:w w:val="100"/>
                <w:position w:val="0"/>
              </w:rPr>
              <w:t>泸州市财 政局拨发 的四川中 小企业技 术改造扶 持资金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财政局</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3" w:lineRule="exact"/>
              <w:ind w:left="0" w:right="0" w:firstLine="0"/>
              <w:jc w:val="both"/>
            </w:pPr>
            <w:r>
              <w:rPr>
                <w:color w:val="000000"/>
                <w:spacing w:val="0"/>
                <w:w w:val="100"/>
                <w:position w:val="0"/>
              </w:rPr>
              <w:t>因符合地 方政府招 商引资等 地方性扶 持政策而 获得的补 助</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460,000.00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与收益相</w:t>
            </w:r>
          </w:p>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关</w:t>
            </w:r>
          </w:p>
        </w:tc>
      </w:tr>
      <w:tr>
        <w:trPr>
          <w:trHeight w:val="2270"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3" w:lineRule="exact"/>
              <w:ind w:left="0" w:right="0" w:firstLine="0"/>
              <w:jc w:val="both"/>
            </w:pPr>
            <w:r>
              <w:rPr>
                <w:color w:val="000000"/>
                <w:spacing w:val="0"/>
                <w:w w:val="100"/>
                <w:position w:val="0"/>
              </w:rPr>
              <w:t>泸州市人 力资源和 社会保障 局拨发的 稳岗补贴</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财政局</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3" w:lineRule="exact"/>
              <w:ind w:left="0" w:right="0" w:firstLine="0"/>
              <w:jc w:val="both"/>
            </w:pPr>
            <w:r>
              <w:rPr>
                <w:color w:val="000000"/>
                <w:spacing w:val="0"/>
                <w:w w:val="100"/>
                <w:position w:val="0"/>
              </w:rPr>
              <w:t>因符合地 方政府招 商引资等 地方性扶 持政策而 获得的补 助</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35,228.00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与收益相</w:t>
            </w:r>
          </w:p>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关</w:t>
            </w:r>
          </w:p>
        </w:tc>
      </w:tr>
      <w:tr>
        <w:trPr>
          <w:trHeight w:val="2275"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3" w:lineRule="exact"/>
              <w:ind w:left="0" w:right="0" w:firstLine="0"/>
              <w:jc w:val="both"/>
            </w:pPr>
            <w:r>
              <w:rPr>
                <w:color w:val="000000"/>
                <w:spacing w:val="0"/>
                <w:w w:val="100"/>
                <w:position w:val="0"/>
              </w:rPr>
              <w:t>新疆建设 兵团农四 师劳动就 业服务中 心社保补 助</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财政局</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3" w:lineRule="exact"/>
              <w:ind w:left="0" w:right="0" w:firstLine="0"/>
              <w:jc w:val="both"/>
            </w:pPr>
            <w:r>
              <w:rPr>
                <w:color w:val="000000"/>
                <w:spacing w:val="0"/>
                <w:w w:val="100"/>
                <w:position w:val="0"/>
              </w:rPr>
              <w:t>因符合地 方政府招 商引资等 地方性扶 持政策而 获得的补 助</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250,000.00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与收益相</w:t>
            </w:r>
          </w:p>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关</w:t>
            </w:r>
          </w:p>
        </w:tc>
      </w:tr>
      <w:tr>
        <w:trPr>
          <w:trHeight w:val="2899"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both"/>
            </w:pPr>
            <w:r>
              <w:rPr>
                <w:color w:val="000000"/>
                <w:spacing w:val="0"/>
                <w:w w:val="100"/>
                <w:position w:val="0"/>
              </w:rPr>
              <w:t>新疆建设 兵团农四 师中小企 业资金开 拓资金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财政局</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因从事国 家鼓励和 扶持特定 行业、产业 而获得的 补助（按国 家级政策 规定依法 取得）</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与收益相</w:t>
            </w:r>
          </w:p>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关</w:t>
            </w:r>
          </w:p>
        </w:tc>
      </w:tr>
      <w:tr>
        <w:trPr>
          <w:trHeight w:val="413"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重庆市知</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科技局</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因从事国</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1,100.00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5,350.00</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w:t>
            </w:r>
          </w:p>
        </w:tc>
      </w:tr>
    </w:tbl>
    <w:p>
      <w:pPr>
        <w:spacing w:lineRule="exact" w:line="1"/>
        <w:rPr>
          <w:sz w:val="2"/>
          <w:szCs w:val="2"/>
        </w:rPr>
      </w:pPr>
      <w:r>
        <w:br w:type="page"/>
      </w:r>
    </w:p>
    <w:tbl>
      <w:tblPr>
        <w:tblOverlap w:val="never"/>
        <w:jc w:val="center"/>
        <w:tblLayout w:type="fixed"/>
      </w:tblPr>
      <w:tblGrid>
        <w:gridCol w:w="1070"/>
        <w:gridCol w:w="1061"/>
        <w:gridCol w:w="1066"/>
        <w:gridCol w:w="1061"/>
        <w:gridCol w:w="1066"/>
        <w:gridCol w:w="1061"/>
        <w:gridCol w:w="1066"/>
        <w:gridCol w:w="1061"/>
        <w:gridCol w:w="1070"/>
      </w:tblGrid>
      <w:tr>
        <w:trPr>
          <w:trHeight w:val="2549"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312" w:lineRule="exact"/>
              <w:ind w:left="0" w:right="0" w:firstLine="0"/>
              <w:jc w:val="left"/>
            </w:pPr>
            <w:r>
              <w:rPr>
                <w:color w:val="000000"/>
                <w:spacing w:val="0"/>
                <w:w w:val="100"/>
                <w:position w:val="0"/>
              </w:rPr>
              <w:t>识产权局 专利资助 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both"/>
            </w:pPr>
            <w:r>
              <w:rPr>
                <w:color w:val="000000"/>
                <w:spacing w:val="0"/>
                <w:w w:val="100"/>
                <w:position w:val="0"/>
              </w:rPr>
              <w:t>家鼓励和 扶持特定 行业、产业 而获得的 补助（按国 家级政策 规定依法 取得）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关</w:t>
            </w:r>
          </w:p>
        </w:tc>
      </w:tr>
      <w:tr>
        <w:trPr>
          <w:trHeight w:val="2275"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4" w:lineRule="exact"/>
              <w:ind w:left="0" w:right="0" w:firstLine="0"/>
              <w:jc w:val="left"/>
            </w:pPr>
            <w:r>
              <w:rPr>
                <w:color w:val="000000"/>
                <w:spacing w:val="0"/>
                <w:w w:val="100"/>
                <w:position w:val="0"/>
              </w:rPr>
              <w:t>烟台市牟 平区科技 发展计划 奖</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科技局</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3" w:lineRule="exact"/>
              <w:ind w:left="0" w:right="0" w:firstLine="0"/>
              <w:jc w:val="both"/>
            </w:pPr>
            <w:r>
              <w:rPr>
                <w:color w:val="000000"/>
                <w:spacing w:val="0"/>
                <w:w w:val="100"/>
                <w:position w:val="0"/>
              </w:rPr>
              <w:t>因符合地 方政府招 商引资等 地方性扶 持政策而 获得的补 助</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128,000.00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与收益相</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关</w:t>
            </w:r>
          </w:p>
        </w:tc>
      </w:tr>
      <w:tr>
        <w:trPr>
          <w:trHeight w:val="2899"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24" w:lineRule="exact"/>
              <w:ind w:left="0" w:right="0" w:firstLine="0"/>
              <w:jc w:val="left"/>
            </w:pPr>
            <w:r>
              <w:rPr>
                <w:color w:val="000000"/>
                <w:spacing w:val="0"/>
                <w:w w:val="100"/>
                <w:position w:val="0"/>
              </w:rPr>
              <w:t>金太阳示 范工程财 政补助</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财政局</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因从事国 家鼓励和 扶持特定 行业、产业 而获得的 补助（按国 家级政策 规定依法 取得）</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140"/>
              <w:jc w:val="left"/>
              <w:rPr>
                <w:sz w:val="18"/>
                <w:szCs w:val="18"/>
              </w:rPr>
            </w:pPr>
            <w:r>
              <w:rPr>
                <w:color w:val="000000"/>
                <w:spacing w:val="0"/>
                <w:w w:val="100"/>
                <w:position w:val="0"/>
                <w:sz w:val="18"/>
                <w:szCs w:val="18"/>
              </w:rPr>
              <w:t>976,505.3</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20" w:line="240" w:lineRule="auto"/>
              <w:ind w:left="0" w:right="0" w:firstLine="0"/>
              <w:jc w:val="right"/>
              <w:rPr>
                <w:sz w:val="18"/>
                <w:szCs w:val="18"/>
              </w:rPr>
            </w:pPr>
            <w:r>
              <w:rPr>
                <w:color w:val="000000"/>
                <w:spacing w:val="0"/>
                <w:w w:val="100"/>
                <w:position w:val="0"/>
                <w:sz w:val="18"/>
                <w:szCs w:val="18"/>
              </w:rPr>
              <w:t>753,279.5</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与资产相</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关</w:t>
            </w:r>
          </w:p>
        </w:tc>
      </w:tr>
      <w:tr>
        <w:trPr>
          <w:trHeight w:val="2894"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left"/>
            </w:pPr>
            <w:r>
              <w:rPr>
                <w:color w:val="000000"/>
                <w:spacing w:val="0"/>
                <w:w w:val="100"/>
                <w:position w:val="0"/>
              </w:rPr>
              <w:t>技改及固 定资产投 资补助</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财政局</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因从事国 家鼓励和 扶持特定 行业、产业 而获得的 补助（按国 家级政策 规定依法 取得）</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112,047.06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9,337.25</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与资产相</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关</w:t>
            </w:r>
          </w:p>
        </w:tc>
      </w:tr>
      <w:tr>
        <w:trPr>
          <w:trHeight w:val="2275"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3" w:lineRule="exact"/>
              <w:ind w:left="0" w:right="0" w:firstLine="0"/>
              <w:jc w:val="left"/>
            </w:pPr>
            <w:r>
              <w:rPr>
                <w:color w:val="000000"/>
                <w:spacing w:val="0"/>
                <w:w w:val="100"/>
                <w:position w:val="0"/>
              </w:rPr>
              <w:t>重庆市江 北区财政 国库支付 中心科技 项目费</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财政局</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4" w:lineRule="exact"/>
              <w:ind w:left="0" w:right="0" w:firstLine="0"/>
              <w:jc w:val="both"/>
            </w:pPr>
            <w:r>
              <w:rPr>
                <w:color w:val="000000"/>
                <w:spacing w:val="0"/>
                <w:w w:val="100"/>
                <w:position w:val="0"/>
              </w:rPr>
              <w:t>因符合地 方政府招 商引资等 地方性扶 持政策而 获得的补 助</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43,800.00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与收益相</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关</w:t>
            </w:r>
          </w:p>
        </w:tc>
      </w:tr>
      <w:tr>
        <w:trPr>
          <w:trHeight w:val="1037"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left"/>
            </w:pPr>
            <w:r>
              <w:rPr>
                <w:color w:val="000000"/>
                <w:spacing w:val="0"/>
                <w:w w:val="100"/>
                <w:position w:val="0"/>
              </w:rPr>
              <w:t>重庆市财 政局科研 经费</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财政局</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310" w:lineRule="exact"/>
              <w:ind w:left="0" w:right="0" w:firstLine="0"/>
              <w:jc w:val="both"/>
            </w:pPr>
            <w:r>
              <w:rPr>
                <w:color w:val="000000"/>
                <w:spacing w:val="0"/>
                <w:w w:val="100"/>
                <w:position w:val="0"/>
              </w:rPr>
              <w:t>因符合地 方政府招 商引资等</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与收益相</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关</w:t>
            </w:r>
          </w:p>
        </w:tc>
      </w:tr>
    </w:tbl>
    <w:p>
      <w:pPr>
        <w:spacing w:lineRule="exact" w:line="1"/>
        <w:rPr>
          <w:sz w:val="2"/>
          <w:szCs w:val="2"/>
        </w:rPr>
      </w:pPr>
      <w:r>
        <w:br w:type="page"/>
      </w:r>
    </w:p>
    <w:tbl>
      <w:tblPr>
        <w:tblOverlap w:val="never"/>
        <w:jc w:val="center"/>
        <w:tblLayout w:type="fixed"/>
      </w:tblPr>
      <w:tblGrid>
        <w:gridCol w:w="1070"/>
        <w:gridCol w:w="1061"/>
        <w:gridCol w:w="1066"/>
        <w:gridCol w:w="1061"/>
        <w:gridCol w:w="1066"/>
        <w:gridCol w:w="1061"/>
        <w:gridCol w:w="1066"/>
        <w:gridCol w:w="1061"/>
        <w:gridCol w:w="1070"/>
      </w:tblGrid>
      <w:tr>
        <w:trPr>
          <w:trHeight w:val="130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5" w:lineRule="exact"/>
              <w:ind w:left="0" w:right="0" w:firstLine="0"/>
              <w:jc w:val="both"/>
            </w:pPr>
            <w:r>
              <w:rPr>
                <w:color w:val="000000"/>
                <w:spacing w:val="0"/>
                <w:w w:val="100"/>
                <w:position w:val="0"/>
              </w:rPr>
              <w:t>地方性扶 持政策而 获得的补 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75"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both"/>
            </w:pPr>
            <w:r>
              <w:rPr>
                <w:color w:val="000000"/>
                <w:spacing w:val="0"/>
                <w:w w:val="100"/>
                <w:position w:val="0"/>
              </w:rPr>
              <w:t>重庆市财 政局科技 计划项目 系统款</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财政局</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3" w:lineRule="exact"/>
              <w:ind w:left="0" w:right="0" w:firstLine="0"/>
              <w:jc w:val="both"/>
            </w:pPr>
            <w:r>
              <w:rPr>
                <w:color w:val="000000"/>
                <w:spacing w:val="0"/>
                <w:w w:val="100"/>
                <w:position w:val="0"/>
              </w:rPr>
              <w:t>因符合地 方政府招 商引资等 地方性扶 持政策而 获得的补 助</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与收益相</w:t>
            </w:r>
          </w:p>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关</w:t>
            </w:r>
          </w:p>
        </w:tc>
      </w:tr>
      <w:tr>
        <w:trPr>
          <w:trHeight w:val="2275"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5" w:lineRule="exact"/>
              <w:ind w:left="0" w:right="0" w:firstLine="0"/>
              <w:jc w:val="both"/>
            </w:pPr>
            <w:r>
              <w:rPr>
                <w:color w:val="000000"/>
                <w:spacing w:val="0"/>
                <w:w w:val="100"/>
                <w:position w:val="0"/>
              </w:rPr>
              <w:t>重庆市江 北区地方 税务局三 代手续费</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财政局</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3" w:lineRule="exact"/>
              <w:ind w:left="0" w:right="0" w:firstLine="0"/>
              <w:jc w:val="both"/>
            </w:pPr>
            <w:r>
              <w:rPr>
                <w:color w:val="000000"/>
                <w:spacing w:val="0"/>
                <w:w w:val="100"/>
                <w:position w:val="0"/>
              </w:rPr>
              <w:t>因符合地 方政府招 商引资等 地方性扶 持政策而 获得的补 助</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471,046.68</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与收益相</w:t>
            </w:r>
          </w:p>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关</w:t>
            </w:r>
          </w:p>
        </w:tc>
      </w:tr>
      <w:tr>
        <w:trPr>
          <w:trHeight w:val="2270"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20" w:line="240" w:lineRule="auto"/>
              <w:ind w:left="0" w:right="0" w:firstLine="0"/>
              <w:jc w:val="both"/>
            </w:pPr>
            <w:r>
              <w:rPr>
                <w:color w:val="000000"/>
                <w:spacing w:val="0"/>
                <w:w w:val="100"/>
                <w:position w:val="0"/>
              </w:rPr>
              <w:t>失业保险</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基金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财政局</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3" w:lineRule="exact"/>
              <w:ind w:left="0" w:right="0" w:firstLine="0"/>
              <w:jc w:val="both"/>
            </w:pPr>
            <w:r>
              <w:rPr>
                <w:color w:val="000000"/>
                <w:spacing w:val="0"/>
                <w:w w:val="100"/>
                <w:position w:val="0"/>
              </w:rPr>
              <w:t>因符合地 方政府招 商引资等 地方性扶 持政策而 获得的补 助</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129,304.00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与收益相</w:t>
            </w:r>
          </w:p>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关</w:t>
            </w:r>
          </w:p>
        </w:tc>
      </w:tr>
      <w:tr>
        <w:trPr>
          <w:trHeight w:val="2275"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党建工作</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经费补助</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财政局</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3" w:lineRule="exact"/>
              <w:ind w:left="0" w:right="0" w:firstLine="0"/>
              <w:jc w:val="both"/>
            </w:pPr>
            <w:r>
              <w:rPr>
                <w:color w:val="000000"/>
                <w:spacing w:val="0"/>
                <w:w w:val="100"/>
                <w:position w:val="0"/>
              </w:rPr>
              <w:t>因符合地 方政府招 商引资等 地方性扶 持政策而 获得的补 助</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与收益相</w:t>
            </w:r>
          </w:p>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关</w:t>
            </w:r>
          </w:p>
        </w:tc>
      </w:tr>
      <w:tr>
        <w:trPr>
          <w:trHeight w:val="2899"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22" w:lineRule="exact"/>
              <w:ind w:left="0" w:right="0" w:firstLine="0"/>
              <w:jc w:val="left"/>
            </w:pPr>
            <w:r>
              <w:rPr>
                <w:color w:val="000000"/>
                <w:spacing w:val="0"/>
                <w:w w:val="100"/>
                <w:position w:val="0"/>
              </w:rPr>
              <w:t>环保治理 专项资金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财政局</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因从事国 家鼓励和 扶持特定 行业、产业 而获得的 补助（按国 家级政策 规定依法 取得）</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与收益相</w:t>
            </w:r>
          </w:p>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关</w:t>
            </w:r>
          </w:p>
        </w:tc>
      </w:tr>
      <w:tr>
        <w:trPr>
          <w:trHeight w:val="413"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基层组织</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财政局</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因符合地</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510,000.00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w:t>
            </w:r>
          </w:p>
        </w:tc>
      </w:tr>
    </w:tbl>
    <w:p>
      <w:pPr>
        <w:spacing w:lineRule="exact" w:line="1"/>
        <w:rPr>
          <w:sz w:val="2"/>
          <w:szCs w:val="2"/>
        </w:rPr>
      </w:pPr>
      <w:r>
        <w:br w:type="page"/>
      </w:r>
    </w:p>
    <w:tbl>
      <w:tblPr>
        <w:tblOverlap w:val="never"/>
        <w:jc w:val="center"/>
        <w:tblLayout w:type="fixed"/>
      </w:tblPr>
      <w:tblGrid>
        <w:gridCol w:w="1070"/>
        <w:gridCol w:w="1061"/>
        <w:gridCol w:w="1066"/>
        <w:gridCol w:w="1061"/>
        <w:gridCol w:w="1066"/>
        <w:gridCol w:w="1061"/>
        <w:gridCol w:w="1066"/>
        <w:gridCol w:w="1061"/>
        <w:gridCol w:w="1070"/>
      </w:tblGrid>
      <w:tr>
        <w:trPr>
          <w:trHeight w:val="1925"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奖励基金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3" w:lineRule="exact"/>
              <w:ind w:left="0" w:right="0" w:firstLine="0"/>
              <w:jc w:val="both"/>
            </w:pPr>
            <w:r>
              <w:rPr>
                <w:color w:val="000000"/>
                <w:spacing w:val="0"/>
                <w:w w:val="100"/>
                <w:position w:val="0"/>
              </w:rPr>
              <w:t>方政府招 商引资等 地方性扶 持政策而 获得的补 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关</w:t>
            </w:r>
          </w:p>
        </w:tc>
      </w:tr>
      <w:tr>
        <w:trPr>
          <w:trHeight w:val="2275"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both"/>
            </w:pPr>
            <w:r>
              <w:rPr>
                <w:color w:val="000000"/>
                <w:spacing w:val="0"/>
                <w:w w:val="100"/>
                <w:position w:val="0"/>
              </w:rPr>
              <w:t>涉外发展</w:t>
            </w:r>
          </w:p>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服务拨款</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财政局</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3" w:lineRule="exact"/>
              <w:ind w:left="0" w:right="0" w:firstLine="0"/>
              <w:jc w:val="both"/>
            </w:pPr>
            <w:r>
              <w:rPr>
                <w:color w:val="000000"/>
                <w:spacing w:val="0"/>
                <w:w w:val="100"/>
                <w:position w:val="0"/>
              </w:rPr>
              <w:t>因符合地 方政府招 商引资等 地方性扶 持政策而 获得的补 助</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18,000.00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与收益相</w:t>
            </w:r>
          </w:p>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关</w:t>
            </w:r>
          </w:p>
        </w:tc>
      </w:tr>
      <w:tr>
        <w:trPr>
          <w:trHeight w:val="1651"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7" w:lineRule="exact"/>
              <w:ind w:left="0" w:right="0" w:firstLine="0"/>
              <w:jc w:val="both"/>
            </w:pPr>
            <w:r>
              <w:rPr>
                <w:color w:val="000000"/>
                <w:spacing w:val="0"/>
                <w:w w:val="100"/>
                <w:position w:val="0"/>
              </w:rPr>
              <w:t>工业设计 奖金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科技局</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3" w:lineRule="exact"/>
              <w:ind w:left="0" w:right="0" w:firstLine="0"/>
              <w:jc w:val="both"/>
            </w:pPr>
            <w:r>
              <w:rPr>
                <w:color w:val="000000"/>
                <w:spacing w:val="0"/>
                <w:w w:val="100"/>
                <w:position w:val="0"/>
              </w:rPr>
              <w:t>因研究开 发、技术更 新及改造 等获得的 补助</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与收益相</w:t>
            </w:r>
          </w:p>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关</w:t>
            </w:r>
          </w:p>
        </w:tc>
      </w:tr>
      <w:tr>
        <w:trPr>
          <w:trHeight w:val="1646"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 四师科技 进步奖奖 励</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科技局</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3" w:lineRule="exact"/>
              <w:ind w:left="0" w:right="0" w:firstLine="0"/>
              <w:jc w:val="both"/>
            </w:pPr>
            <w:r>
              <w:rPr>
                <w:color w:val="000000"/>
                <w:spacing w:val="0"/>
                <w:w w:val="100"/>
                <w:position w:val="0"/>
              </w:rPr>
              <w:t>因研究开 发、技术更 新及改造 等获得的 补助</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与收益相</w:t>
            </w:r>
          </w:p>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关</w:t>
            </w:r>
          </w:p>
        </w:tc>
      </w:tr>
      <w:tr>
        <w:trPr>
          <w:trHeight w:val="196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3" w:lineRule="exact"/>
              <w:ind w:left="0" w:right="0" w:firstLine="0"/>
              <w:jc w:val="both"/>
            </w:pPr>
            <w:r>
              <w:rPr>
                <w:color w:val="000000"/>
                <w:spacing w:val="0"/>
                <w:w w:val="100"/>
                <w:position w:val="0"/>
              </w:rPr>
              <w:t>瓶盖组装 生产线技 术创新及 新产品模 具加工项 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科技局</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3" w:lineRule="exact"/>
              <w:ind w:left="0" w:right="0" w:firstLine="0"/>
              <w:jc w:val="both"/>
            </w:pPr>
            <w:r>
              <w:rPr>
                <w:color w:val="000000"/>
                <w:spacing w:val="0"/>
                <w:w w:val="100"/>
                <w:position w:val="0"/>
              </w:rPr>
              <w:t>因研究开 发、技术更 新及改造 等获得的 补助</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80,000.00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与收益相</w:t>
            </w:r>
          </w:p>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关</w:t>
            </w:r>
          </w:p>
        </w:tc>
      </w:tr>
      <w:tr>
        <w:trPr>
          <w:trHeight w:val="2899"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中国共产 党江北组 织委员会 人才工作 经费</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财政局</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因从事国 家鼓励和 扶持特定 行业、产业 而获得的 补助（按国 家级政策 规定依法 取得）</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与收益相</w:t>
            </w:r>
          </w:p>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关</w:t>
            </w:r>
          </w:p>
        </w:tc>
      </w:tr>
      <w:tr>
        <w:trPr>
          <w:trHeight w:val="1306"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both"/>
            </w:pPr>
            <w:r>
              <w:rPr>
                <w:color w:val="000000"/>
                <w:spacing w:val="0"/>
                <w:w w:val="100"/>
                <w:position w:val="0"/>
              </w:rPr>
              <w:t>重庆市财 政局建设 科技计划 项目资助</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科技局</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314" w:lineRule="exact"/>
              <w:ind w:left="0" w:right="0" w:firstLine="0"/>
              <w:jc w:val="both"/>
            </w:pPr>
            <w:r>
              <w:rPr>
                <w:color w:val="000000"/>
                <w:spacing w:val="0"/>
                <w:w w:val="100"/>
                <w:position w:val="0"/>
              </w:rPr>
              <w:t>因研究开 发、技术更 新及改造 等获得的</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与收益相</w:t>
            </w:r>
          </w:p>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关</w:t>
            </w:r>
          </w:p>
        </w:tc>
      </w:tr>
    </w:tbl>
    <w:p>
      <w:pPr>
        <w:spacing w:lineRule="exact" w:line="1"/>
        <w:rPr>
          <w:sz w:val="2"/>
          <w:szCs w:val="2"/>
        </w:rPr>
      </w:pPr>
      <w:r>
        <w:br w:type="page"/>
      </w:r>
    </w:p>
    <w:tbl>
      <w:tblPr>
        <w:tblOverlap w:val="never"/>
        <w:jc w:val="center"/>
        <w:tblLayout w:type="fixed"/>
      </w:tblPr>
      <w:tblGrid>
        <w:gridCol w:w="1070"/>
        <w:gridCol w:w="1061"/>
        <w:gridCol w:w="1066"/>
        <w:gridCol w:w="1061"/>
        <w:gridCol w:w="1066"/>
        <w:gridCol w:w="1061"/>
        <w:gridCol w:w="1066"/>
        <w:gridCol w:w="1061"/>
        <w:gridCol w:w="1070"/>
      </w:tblGrid>
      <w:tr>
        <w:trPr>
          <w:trHeight w:val="365"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99"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3" w:lineRule="exact"/>
              <w:ind w:left="0" w:right="0" w:firstLine="0"/>
              <w:jc w:val="both"/>
            </w:pPr>
            <w:r>
              <w:rPr>
                <w:color w:val="000000"/>
                <w:spacing w:val="0"/>
                <w:w w:val="100"/>
                <w:position w:val="0"/>
              </w:rPr>
              <w:t>重庆市江 北区就业 服务管理 局失业保 险稳岗补 贴</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财政局</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因从事国 家鼓励和 扶持特定 行业、产业 而获得的 补助（按国 家级政策 规定依法 取得）</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与收益相</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关</w:t>
            </w:r>
          </w:p>
        </w:tc>
      </w:tr>
      <w:tr>
        <w:trPr>
          <w:trHeight w:val="2899"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both"/>
            </w:pPr>
            <w:r>
              <w:rPr>
                <w:color w:val="000000"/>
                <w:spacing w:val="0"/>
                <w:w w:val="100"/>
                <w:position w:val="0"/>
              </w:rPr>
              <w:t>重庆市财 政局重庆 市园林局 系统款</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财政局</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因从事国 家鼓励和 扶持特定 行业、产业 而获得的 补助（按国 家级政策 规定依法 取得）</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与收益相</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关</w:t>
            </w:r>
          </w:p>
        </w:tc>
      </w:tr>
      <w:tr>
        <w:trPr>
          <w:trHeight w:val="2894"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3" w:lineRule="exact"/>
              <w:ind w:left="0" w:right="0" w:firstLine="0"/>
              <w:jc w:val="both"/>
            </w:pPr>
            <w:r>
              <w:rPr>
                <w:color w:val="000000"/>
                <w:spacing w:val="0"/>
                <w:w w:val="100"/>
                <w:position w:val="0"/>
              </w:rPr>
              <w:t>重庆市江 北大石坝 街道办事 处产业扶 持资金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财政局</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因从事国 家鼓励和 扶持特定 行业、产业 而获得的 补助（按国 家级政策 规定依法 取得）</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3,029,800.</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与收益相</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关</w:t>
            </w:r>
          </w:p>
        </w:tc>
      </w:tr>
      <w:tr>
        <w:trPr>
          <w:trHeight w:val="725"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7,075,086.</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4,504,976.</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w:t>
            </w:r>
          </w:p>
        </w:tc>
        <w:tc>
          <w:tcPr>
            <w:tcBorders>
              <w:top w:val="single" w:sz="4"/>
              <w:left w:val="single" w:sz="4"/>
              <w:bottom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1671" w:name="bookmark1671"/>
      <w:bookmarkStart w:id="1672" w:name="bookmark1672"/>
      <w:bookmarkStart w:id="1673" w:name="bookmark1673"/>
      <w:bookmarkStart w:id="1674" w:name="bookmark1674"/>
      <w:r>
        <w:rPr>
          <w:rFonts w:ascii="Times New Roman" w:eastAsia="Times New Roman" w:hAnsi="Times New Roman" w:cs="Times New Roman"/>
          <w:color w:val="000000"/>
          <w:spacing w:val="0"/>
          <w:w w:val="100"/>
          <w:position w:val="0"/>
        </w:rPr>
        <w:t>7</w:t>
      </w:r>
      <w:bookmarkEnd w:id="1673"/>
      <w:r>
        <w:rPr>
          <w:rFonts w:ascii="Times New Roman" w:eastAsia="Times New Roman" w:hAnsi="Times New Roman" w:cs="Times New Roman"/>
          <w:color w:val="000000"/>
          <w:spacing w:val="0"/>
          <w:w w:val="100"/>
          <w:position w:val="0"/>
        </w:rPr>
        <w:t>0</w:t>
      </w:r>
      <w:r>
        <w:rPr>
          <w:color w:val="000000"/>
          <w:spacing w:val="0"/>
          <w:w w:val="100"/>
          <w:position w:val="0"/>
        </w:rPr>
        <w:t>、营业外支出</w:t>
      </w:r>
      <w:bookmarkEnd w:id="1671"/>
      <w:bookmarkEnd w:id="1672"/>
      <w:bookmarkEnd w:id="1674"/>
    </w:p>
    <w:p>
      <w:pPr>
        <w:pStyle w:val="Style2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计入当期非经常性损益的金 额</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非流动资产处置损失合计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736,553.61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315,172.90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736,553.61</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其中：固定资产处置损失</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736,553.61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315,172.90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736,553.61</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对外捐赠</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1,451,000.00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79,784.00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1,451,000.00</w:t>
            </w:r>
          </w:p>
        </w:tc>
      </w:tr>
      <w:tr>
        <w:trPr>
          <w:trHeight w:val="39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工伤就业补助金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670,926.00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293,600.00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670,926.00</w:t>
            </w:r>
          </w:p>
        </w:tc>
      </w:tr>
      <w:tr>
        <w:trPr>
          <w:trHeight w:val="413"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176,486.45</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666,103.09</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176,486.45</w:t>
            </w:r>
          </w:p>
        </w:tc>
      </w:tr>
    </w:tbl>
    <w:p>
      <w:pPr>
        <w:spacing w:lineRule="exact" w:line="1"/>
        <w:rPr>
          <w:sz w:val="2"/>
          <w:szCs w:val="2"/>
        </w:rPr>
      </w:pPr>
      <w:r>
        <w:br w:type="page"/>
      </w:r>
    </w:p>
    <w:tbl>
      <w:tblPr>
        <w:tblOverlap w:val="never"/>
        <w:jc w:val="center"/>
        <w:tblLayout w:type="fixed"/>
      </w:tblPr>
      <w:tblGrid>
        <w:gridCol w:w="2395"/>
        <w:gridCol w:w="2395"/>
        <w:gridCol w:w="2390"/>
        <w:gridCol w:w="2400"/>
      </w:tblGrid>
      <w:tr>
        <w:trPr>
          <w:trHeight w:val="413"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3,034,966.06</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1,354,659.99</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3,034,966.06</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1675" w:name="bookmark1675"/>
      <w:bookmarkStart w:id="1676" w:name="bookmark1676"/>
      <w:bookmarkStart w:id="1677" w:name="bookmark1677"/>
      <w:bookmarkStart w:id="1678" w:name="bookmark1678"/>
      <w:r>
        <w:rPr>
          <w:rFonts w:ascii="Times New Roman" w:eastAsia="Times New Roman" w:hAnsi="Times New Roman" w:cs="Times New Roman"/>
          <w:color w:val="000000"/>
          <w:spacing w:val="0"/>
          <w:w w:val="100"/>
          <w:position w:val="0"/>
        </w:rPr>
        <w:t>7</w:t>
      </w:r>
      <w:bookmarkEnd w:id="1677"/>
      <w:r>
        <w:rPr>
          <w:rFonts w:ascii="Times New Roman" w:eastAsia="Times New Roman" w:hAnsi="Times New Roman" w:cs="Times New Roman"/>
          <w:color w:val="000000"/>
          <w:spacing w:val="0"/>
          <w:w w:val="100"/>
          <w:position w:val="0"/>
        </w:rPr>
        <w:t>1</w:t>
      </w:r>
      <w:r>
        <w:rPr>
          <w:color w:val="000000"/>
          <w:spacing w:val="0"/>
          <w:w w:val="100"/>
          <w:position w:val="0"/>
        </w:rPr>
        <w:t>、所得税费用</w:t>
      </w:r>
      <w:bookmarkEnd w:id="1675"/>
      <w:bookmarkEnd w:id="1676"/>
      <w:bookmarkEnd w:id="1678"/>
    </w:p>
    <w:p>
      <w:pPr>
        <w:pStyle w:val="Style52"/>
        <w:keepNext/>
        <w:keepLines/>
        <w:widowControl w:val="0"/>
        <w:shd w:val="clear" w:color="auto" w:fill="auto"/>
        <w:bidi w:val="0"/>
        <w:spacing w:before="0" w:line="240" w:lineRule="auto"/>
        <w:ind w:left="0" w:right="0" w:firstLine="0"/>
        <w:jc w:val="left"/>
      </w:pPr>
      <w:bookmarkStart w:id="1679" w:name="bookmark1679"/>
      <w:bookmarkStart w:id="1680" w:name="bookmark1680"/>
      <w:bookmarkStart w:id="1681" w:name="bookmark168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）所得税费用表</w:t>
      </w:r>
      <w:bookmarkEnd w:id="1679"/>
      <w:bookmarkEnd w:id="1680"/>
      <w:bookmarkEnd w:id="1681"/>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当期所得税费用</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41,248,534.22</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31,550,873.06</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递延所得税费用</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-12,410,233.66</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-13,580,372.75</w:t>
            </w:r>
          </w:p>
        </w:tc>
      </w:tr>
      <w:tr>
        <w:trPr>
          <w:trHeight w:val="413"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28,838,300.56</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17,970,500.31</w:t>
            </w:r>
          </w:p>
        </w:tc>
      </w:tr>
    </w:tbl>
    <w:p>
      <w:pPr>
        <w:widowControl w:val="0"/>
        <w:spacing w:after="319" w:line="1" w:lineRule="exact"/>
      </w:pPr>
    </w:p>
    <w:p>
      <w:pPr>
        <w:pStyle w:val="Style52"/>
        <w:keepNext/>
        <w:keepLines/>
        <w:widowControl w:val="0"/>
        <w:shd w:val="clear" w:color="auto" w:fill="auto"/>
        <w:bidi w:val="0"/>
        <w:spacing w:before="0" w:line="240" w:lineRule="auto"/>
        <w:ind w:left="0" w:right="0" w:firstLine="0"/>
        <w:jc w:val="left"/>
      </w:pPr>
      <w:bookmarkStart w:id="1682" w:name="bookmark1682"/>
      <w:bookmarkStart w:id="1683" w:name="bookmark1683"/>
      <w:bookmarkStart w:id="1684" w:name="bookmark1684"/>
      <w:r>
        <w:rPr>
          <w:rFonts w:ascii="Times New Roman" w:eastAsia="Times New Roman" w:hAnsi="Times New Roman" w:cs="Times New Roman"/>
          <w:color w:val="000000"/>
          <w:spacing w:val="0"/>
          <w:w w:val="100"/>
          <w:position w:val="0"/>
        </w:rPr>
        <w:t>（2</w:t>
      </w:r>
      <w:r>
        <w:rPr>
          <w:color w:val="000000"/>
          <w:spacing w:val="0"/>
          <w:w w:val="100"/>
          <w:position w:val="0"/>
        </w:rPr>
        <w:t>）会计利润与所得税费用调整过程</w:t>
      </w:r>
      <w:bookmarkEnd w:id="1682"/>
      <w:bookmarkEnd w:id="1683"/>
      <w:bookmarkEnd w:id="1684"/>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86"/>
        <w:gridCol w:w="4795"/>
      </w:tblGrid>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186,035,378.09</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按法定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适用税率计算的所得税费用</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3640" w:right="0" w:firstLine="0"/>
              <w:jc w:val="left"/>
              <w:rPr>
                <w:sz w:val="18"/>
                <w:szCs w:val="18"/>
              </w:rPr>
            </w:pPr>
            <w:r>
              <w:rPr>
                <w:rFonts w:ascii="Times New Roman" w:eastAsia="Times New Roman" w:hAnsi="Times New Roman" w:cs="Times New Roman"/>
                <w:color w:val="000000"/>
                <w:spacing w:val="0"/>
                <w:w w:val="100"/>
                <w:position w:val="0"/>
                <w:sz w:val="18"/>
                <w:szCs w:val="18"/>
              </w:rPr>
              <w:t>46,508,844.52</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子公司适用不同税率的影响</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-20,642,651.72</w:t>
            </w: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调整以前期间所得税的影响</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516,876.05</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非应税收入的影响</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-197,127.86</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不可抵扣的成本、费用和损失的影响</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2,223,902.27</w:t>
            </w: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本期未确认递延所得税资产的可抵扣暂时性差异或可抵扣 亏损的影响</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888,748.32</w:t>
            </w:r>
          </w:p>
        </w:tc>
      </w:tr>
      <w:tr>
        <w:trPr>
          <w:trHeight w:val="39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技术开发费加计扣除的影响</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-460,291.01</w:t>
            </w:r>
          </w:p>
        </w:tc>
      </w:tr>
      <w:tr>
        <w:trPr>
          <w:trHeight w:val="413"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3640" w:right="0" w:firstLine="0"/>
              <w:jc w:val="left"/>
              <w:rPr>
                <w:sz w:val="18"/>
                <w:szCs w:val="18"/>
              </w:rPr>
            </w:pPr>
            <w:r>
              <w:rPr>
                <w:rFonts w:ascii="Times New Roman" w:eastAsia="Times New Roman" w:hAnsi="Times New Roman" w:cs="Times New Roman"/>
                <w:color w:val="000000"/>
                <w:spacing w:val="0"/>
                <w:w w:val="100"/>
                <w:position w:val="0"/>
                <w:sz w:val="18"/>
                <w:szCs w:val="18"/>
              </w:rPr>
              <w:t>28,838,300.56</w:t>
            </w:r>
          </w:p>
        </w:tc>
      </w:tr>
    </w:tbl>
    <w:p>
      <w:pPr>
        <w:widowControl w:val="0"/>
        <w:spacing w:after="319" w:line="1" w:lineRule="exact"/>
      </w:pPr>
    </w:p>
    <w:p>
      <w:pPr>
        <w:pStyle w:val="Style34"/>
        <w:keepNext/>
        <w:keepLines/>
        <w:widowControl w:val="0"/>
        <w:shd w:val="clear" w:color="auto" w:fill="auto"/>
        <w:tabs>
          <w:tab w:pos="478" w:val="left"/>
        </w:tabs>
        <w:bidi w:val="0"/>
        <w:spacing w:before="0" w:after="380" w:line="240" w:lineRule="auto"/>
        <w:ind w:left="0" w:right="0" w:firstLine="0"/>
        <w:jc w:val="left"/>
      </w:pPr>
      <w:bookmarkStart w:id="1685" w:name="bookmark1685"/>
      <w:bookmarkStart w:id="1686" w:name="bookmark1686"/>
      <w:bookmarkStart w:id="1687" w:name="bookmark1687"/>
      <w:bookmarkStart w:id="1688" w:name="bookmark1688"/>
      <w:r>
        <w:rPr>
          <w:rFonts w:ascii="Times New Roman" w:eastAsia="Times New Roman" w:hAnsi="Times New Roman" w:cs="Times New Roman"/>
          <w:color w:val="000000"/>
          <w:spacing w:val="0"/>
          <w:w w:val="100"/>
          <w:position w:val="0"/>
        </w:rPr>
        <w:t>7</w:t>
      </w:r>
      <w:bookmarkEnd w:id="1687"/>
      <w:r>
        <w:rPr>
          <w:rFonts w:ascii="Times New Roman" w:eastAsia="Times New Roman" w:hAnsi="Times New Roman" w:cs="Times New Roman"/>
          <w:color w:val="000000"/>
          <w:spacing w:val="0"/>
          <w:w w:val="100"/>
          <w:position w:val="0"/>
        </w:rPr>
        <w:t>2</w:t>
      </w:r>
      <w:r>
        <w:rPr>
          <w:color w:val="000000"/>
          <w:spacing w:val="0"/>
          <w:w w:val="100"/>
          <w:position w:val="0"/>
        </w:rPr>
        <w:t>、</w:t>
        <w:tab/>
        <w:t>其他综合收益</w:t>
      </w:r>
      <w:bookmarkEnd w:id="1685"/>
      <w:bookmarkEnd w:id="1686"/>
      <w:bookmarkEnd w:id="1688"/>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详见附注。</w:t>
      </w:r>
    </w:p>
    <w:p>
      <w:pPr>
        <w:pStyle w:val="Style34"/>
        <w:keepNext/>
        <w:keepLines/>
        <w:widowControl w:val="0"/>
        <w:shd w:val="clear" w:color="auto" w:fill="auto"/>
        <w:tabs>
          <w:tab w:pos="478" w:val="left"/>
        </w:tabs>
        <w:bidi w:val="0"/>
        <w:spacing w:before="0" w:after="380" w:line="240" w:lineRule="auto"/>
        <w:ind w:left="0" w:right="0" w:firstLine="0"/>
        <w:jc w:val="left"/>
      </w:pPr>
      <w:bookmarkStart w:id="1689" w:name="bookmark1689"/>
      <w:bookmarkStart w:id="1690" w:name="bookmark1690"/>
      <w:bookmarkStart w:id="1691" w:name="bookmark1691"/>
      <w:bookmarkStart w:id="1692" w:name="bookmark1692"/>
      <w:r>
        <w:rPr>
          <w:rFonts w:ascii="Times New Roman" w:eastAsia="Times New Roman" w:hAnsi="Times New Roman" w:cs="Times New Roman"/>
          <w:color w:val="000000"/>
          <w:spacing w:val="0"/>
          <w:w w:val="100"/>
          <w:position w:val="0"/>
        </w:rPr>
        <w:t>7</w:t>
      </w:r>
      <w:bookmarkEnd w:id="1691"/>
      <w:r>
        <w:rPr>
          <w:rFonts w:ascii="Times New Roman" w:eastAsia="Times New Roman" w:hAnsi="Times New Roman" w:cs="Times New Roman"/>
          <w:color w:val="000000"/>
          <w:spacing w:val="0"/>
          <w:w w:val="100"/>
          <w:position w:val="0"/>
        </w:rPr>
        <w:t>3</w:t>
      </w:r>
      <w:r>
        <w:rPr>
          <w:color w:val="000000"/>
          <w:spacing w:val="0"/>
          <w:w w:val="100"/>
          <w:position w:val="0"/>
        </w:rPr>
        <w:t>、</w:t>
        <w:tab/>
        <w:t>现金流量表项目</w:t>
      </w:r>
      <w:bookmarkEnd w:id="1689"/>
      <w:bookmarkEnd w:id="1690"/>
      <w:bookmarkEnd w:id="1692"/>
    </w:p>
    <w:p>
      <w:pPr>
        <w:pStyle w:val="Style52"/>
        <w:keepNext/>
        <w:keepLines/>
        <w:widowControl w:val="0"/>
        <w:shd w:val="clear" w:color="auto" w:fill="auto"/>
        <w:bidi w:val="0"/>
        <w:spacing w:before="0" w:line="240" w:lineRule="auto"/>
        <w:ind w:left="0" w:right="0" w:firstLine="0"/>
        <w:jc w:val="left"/>
      </w:pPr>
      <w:bookmarkStart w:id="1693" w:name="bookmark1693"/>
      <w:bookmarkStart w:id="1694" w:name="bookmark1694"/>
      <w:bookmarkStart w:id="1695" w:name="bookmark169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693"/>
      <w:bookmarkEnd w:id="1694"/>
      <w:bookmarkEnd w:id="1695"/>
    </w:p>
    <w:p>
      <w:pPr>
        <w:pStyle w:val="Style2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补贴收入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4,840,700.25</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2,596,526.70</w:t>
            </w:r>
          </w:p>
        </w:tc>
      </w:tr>
      <w:tr>
        <w:trPr>
          <w:trHeight w:val="413"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3,040,927.68</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2,439,182.70</w:t>
            </w:r>
          </w:p>
        </w:tc>
      </w:tr>
    </w:tbl>
    <w:p>
      <w:pPr>
        <w:spacing w:lineRule="exact" w:line="1"/>
        <w:rPr>
          <w:sz w:val="2"/>
          <w:szCs w:val="2"/>
        </w:rPr>
      </w:pPr>
      <w:r>
        <w:br w:type="page"/>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往来款及其他</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12,662,993.22</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15,819,628.74</w:t>
            </w:r>
          </w:p>
        </w:tc>
      </w:tr>
      <w:tr>
        <w:trPr>
          <w:trHeight w:val="413"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20,544,621.15</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20,855,338.14</w:t>
            </w:r>
          </w:p>
        </w:tc>
      </w:tr>
    </w:tbl>
    <w:p>
      <w:pPr>
        <w:widowControl w:val="0"/>
        <w:spacing w:after="319" w:line="1" w:lineRule="exact"/>
      </w:pPr>
    </w:p>
    <w:p>
      <w:pPr>
        <w:pStyle w:val="Style52"/>
        <w:keepNext/>
        <w:keepLines/>
        <w:widowControl w:val="0"/>
        <w:shd w:val="clear" w:color="auto" w:fill="auto"/>
        <w:bidi w:val="0"/>
        <w:spacing w:before="0" w:after="360" w:line="240" w:lineRule="auto"/>
        <w:ind w:left="0" w:right="0" w:firstLine="0"/>
        <w:jc w:val="left"/>
      </w:pPr>
      <w:bookmarkStart w:id="1696" w:name="bookmark1696"/>
      <w:bookmarkStart w:id="1697" w:name="bookmark1697"/>
      <w:bookmarkStart w:id="1698" w:name="bookmark169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696"/>
      <w:bookmarkEnd w:id="1697"/>
      <w:bookmarkEnd w:id="1698"/>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管理费用中的现金支出</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33,242,557.03</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24,686,396.97</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销售费用中的现金支出</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20,830,575.84</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22,078,764.64</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往来款及其他</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35,500,761.26</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126,285,149.55</w:t>
            </w:r>
          </w:p>
        </w:tc>
      </w:tr>
      <w:tr>
        <w:trPr>
          <w:trHeight w:val="413"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89,573,894.13</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173,050,311.16</w:t>
            </w:r>
          </w:p>
        </w:tc>
      </w:tr>
    </w:tbl>
    <w:p>
      <w:pPr>
        <w:widowControl w:val="0"/>
        <w:spacing w:after="319" w:line="1" w:lineRule="exact"/>
      </w:pPr>
    </w:p>
    <w:p>
      <w:pPr>
        <w:pStyle w:val="Style52"/>
        <w:keepNext/>
        <w:keepLines/>
        <w:widowControl w:val="0"/>
        <w:shd w:val="clear" w:color="auto" w:fill="auto"/>
        <w:bidi w:val="0"/>
        <w:spacing w:before="0" w:after="360" w:line="240" w:lineRule="auto"/>
        <w:ind w:left="0" w:right="0" w:firstLine="0"/>
        <w:jc w:val="left"/>
      </w:pPr>
      <w:bookmarkStart w:id="1699" w:name="bookmark1699"/>
      <w:bookmarkStart w:id="1700" w:name="bookmark1700"/>
      <w:bookmarkStart w:id="1701" w:name="bookmark1701"/>
      <w:bookmarkStart w:id="1702" w:name="bookmark1702"/>
      <w:r>
        <w:rPr>
          <w:color w:val="000000"/>
          <w:spacing w:val="0"/>
          <w:w w:val="100"/>
          <w:position w:val="0"/>
        </w:rPr>
        <w:t>（</w:t>
      </w:r>
      <w:bookmarkEnd w:id="1701"/>
      <w:r>
        <w:rPr>
          <w:rFonts w:ascii="Times New Roman" w:eastAsia="Times New Roman" w:hAnsi="Times New Roman" w:cs="Times New Roman"/>
          <w:color w:val="000000"/>
          <w:spacing w:val="0"/>
          <w:w w:val="100"/>
          <w:position w:val="0"/>
        </w:rPr>
        <w:t>3</w:t>
      </w:r>
      <w:r>
        <w:rPr>
          <w:color w:val="000000"/>
          <w:spacing w:val="0"/>
          <w:w w:val="100"/>
          <w:position w:val="0"/>
        </w:rPr>
        <w:t>）收到的其他与投资活动有关的现金</w:t>
      </w:r>
      <w:bookmarkEnd w:id="1699"/>
      <w:bookmarkEnd w:id="1700"/>
      <w:bookmarkEnd w:id="1702"/>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与资产相关的政府补助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4,403,062.75</w:t>
            </w:r>
          </w:p>
        </w:tc>
      </w:tr>
      <w:tr>
        <w:trPr>
          <w:trHeight w:val="39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银行理财产品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4,403,062.75</w:t>
            </w:r>
          </w:p>
        </w:tc>
      </w:tr>
    </w:tbl>
    <w:p>
      <w:pPr>
        <w:widowControl w:val="0"/>
        <w:spacing w:after="319" w:line="1" w:lineRule="exact"/>
      </w:pPr>
    </w:p>
    <w:p>
      <w:pPr>
        <w:pStyle w:val="Style52"/>
        <w:keepNext/>
        <w:keepLines/>
        <w:widowControl w:val="0"/>
        <w:shd w:val="clear" w:color="auto" w:fill="auto"/>
        <w:tabs>
          <w:tab w:pos="493" w:val="left"/>
        </w:tabs>
        <w:bidi w:val="0"/>
        <w:spacing w:before="0" w:after="360" w:line="240" w:lineRule="auto"/>
        <w:ind w:left="0" w:right="0" w:firstLine="0"/>
        <w:jc w:val="left"/>
      </w:pPr>
      <w:bookmarkStart w:id="1703" w:name="bookmark1703"/>
      <w:bookmarkStart w:id="1704" w:name="bookmark1704"/>
      <w:bookmarkStart w:id="1705" w:name="bookmark1705"/>
      <w:bookmarkStart w:id="1706" w:name="bookmark1706"/>
      <w:r>
        <w:rPr>
          <w:color w:val="000000"/>
          <w:spacing w:val="0"/>
          <w:w w:val="100"/>
          <w:position w:val="0"/>
        </w:rPr>
        <w:t>（</w:t>
      </w:r>
      <w:bookmarkEnd w:id="1705"/>
      <w:r>
        <w:rPr>
          <w:rFonts w:ascii="Times New Roman" w:eastAsia="Times New Roman" w:hAnsi="Times New Roman" w:cs="Times New Roman"/>
          <w:color w:val="000000"/>
          <w:spacing w:val="0"/>
          <w:w w:val="100"/>
          <w:position w:val="0"/>
        </w:rPr>
        <w:t>4</w:t>
      </w:r>
      <w:r>
        <w:rPr>
          <w:color w:val="000000"/>
          <w:spacing w:val="0"/>
          <w:w w:val="100"/>
          <w:position w:val="0"/>
        </w:rPr>
        <w:t>）</w:t>
        <w:tab/>
        <w:t>支付的其他与投资活动有关的现金</w:t>
      </w:r>
      <w:bookmarkEnd w:id="1703"/>
      <w:bookmarkEnd w:id="1704"/>
      <w:bookmarkEnd w:id="1706"/>
    </w:p>
    <w:p>
      <w:pPr>
        <w:pStyle w:val="Style52"/>
        <w:keepNext/>
        <w:keepLines/>
        <w:widowControl w:val="0"/>
        <w:shd w:val="clear" w:color="auto" w:fill="auto"/>
        <w:tabs>
          <w:tab w:pos="493" w:val="left"/>
        </w:tabs>
        <w:bidi w:val="0"/>
        <w:spacing w:before="0" w:after="360" w:line="240" w:lineRule="auto"/>
        <w:ind w:left="0" w:right="0" w:firstLine="0"/>
        <w:jc w:val="left"/>
      </w:pPr>
      <w:bookmarkStart w:id="1707" w:name="bookmark1707"/>
      <w:bookmarkStart w:id="1708" w:name="bookmark1708"/>
      <w:bookmarkStart w:id="1709" w:name="bookmark1709"/>
      <w:bookmarkStart w:id="1710" w:name="bookmark1710"/>
      <w:r>
        <w:rPr>
          <w:color w:val="000000"/>
          <w:spacing w:val="0"/>
          <w:w w:val="100"/>
          <w:position w:val="0"/>
        </w:rPr>
        <w:t>（</w:t>
      </w:r>
      <w:bookmarkEnd w:id="1709"/>
      <w:r>
        <w:rPr>
          <w:rFonts w:ascii="Times New Roman" w:eastAsia="Times New Roman" w:hAnsi="Times New Roman" w:cs="Times New Roman"/>
          <w:color w:val="000000"/>
          <w:spacing w:val="0"/>
          <w:w w:val="100"/>
          <w:position w:val="0"/>
        </w:rPr>
        <w:t>5</w:t>
      </w:r>
      <w:r>
        <w:rPr>
          <w:color w:val="000000"/>
          <w:spacing w:val="0"/>
          <w:w w:val="100"/>
          <w:position w:val="0"/>
        </w:rPr>
        <w:t>）</w:t>
        <w:tab/>
        <w:t>收到的其他与筹资活动有关的现金</w:t>
      </w:r>
      <w:bookmarkEnd w:id="1707"/>
      <w:bookmarkEnd w:id="1708"/>
      <w:bookmarkEnd w:id="1710"/>
    </w:p>
    <w:p>
      <w:pPr>
        <w:pStyle w:val="Style2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售后回租融资租赁款</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145,000,000.00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50,000,000.00</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75,000,000.00</w:t>
            </w:r>
          </w:p>
        </w:tc>
      </w:tr>
      <w:tr>
        <w:trPr>
          <w:trHeight w:val="413"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145,000,000.00</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125,000,000.00</w:t>
            </w:r>
          </w:p>
        </w:tc>
      </w:tr>
    </w:tbl>
    <w:p>
      <w:pPr>
        <w:widowControl w:val="0"/>
        <w:spacing w:after="319" w:line="1" w:lineRule="exact"/>
      </w:pPr>
    </w:p>
    <w:p>
      <w:pPr>
        <w:pStyle w:val="Style52"/>
        <w:keepNext/>
        <w:keepLines/>
        <w:widowControl w:val="0"/>
        <w:shd w:val="clear" w:color="auto" w:fill="auto"/>
        <w:bidi w:val="0"/>
        <w:spacing w:before="0" w:after="360" w:line="240" w:lineRule="auto"/>
        <w:ind w:left="0" w:right="0" w:firstLine="0"/>
        <w:jc w:val="left"/>
      </w:pPr>
      <w:bookmarkStart w:id="1711" w:name="bookmark1711"/>
      <w:bookmarkStart w:id="1712" w:name="bookmark1712"/>
      <w:bookmarkStart w:id="1713" w:name="bookmark1713"/>
      <w:bookmarkStart w:id="1714" w:name="bookmark1714"/>
      <w:r>
        <w:rPr>
          <w:rFonts w:ascii="Times New Roman" w:eastAsia="Times New Roman" w:hAnsi="Times New Roman" w:cs="Times New Roman"/>
          <w:color w:val="000000"/>
          <w:spacing w:val="0"/>
          <w:w w:val="100"/>
          <w:position w:val="0"/>
        </w:rPr>
        <w:t>（</w:t>
      </w:r>
      <w:bookmarkEnd w:id="1713"/>
      <w:r>
        <w:rPr>
          <w:rFonts w:ascii="Times New Roman" w:eastAsia="Times New Roman" w:hAnsi="Times New Roman" w:cs="Times New Roman"/>
          <w:color w:val="000000"/>
          <w:spacing w:val="0"/>
          <w:w w:val="100"/>
          <w:position w:val="0"/>
        </w:rPr>
        <w:t>6</w:t>
      </w:r>
      <w:r>
        <w:rPr>
          <w:color w:val="000000"/>
          <w:spacing w:val="0"/>
          <w:w w:val="100"/>
          <w:position w:val="0"/>
        </w:rPr>
        <w:t>）支付的其他与筹资活动有关的现金</w:t>
      </w:r>
      <w:bookmarkEnd w:id="1711"/>
      <w:bookmarkEnd w:id="1712"/>
      <w:bookmarkEnd w:id="1714"/>
    </w:p>
    <w:p>
      <w:pPr>
        <w:pStyle w:val="Style2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售后回租融资租赁租金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66,480,020.22</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3,493,187.49</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贴现息</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2,066,666.67</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6,117,880.00</w:t>
            </w:r>
          </w:p>
        </w:tc>
      </w:tr>
      <w:tr>
        <w:trPr>
          <w:trHeight w:val="39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75,000,000.00</w:t>
            </w:r>
          </w:p>
        </w:tc>
      </w:tr>
      <w:tr>
        <w:trPr>
          <w:trHeight w:val="413"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再融资发行费</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2,525,826.38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71,072,513.27</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84,611,067.49</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1715" w:name="bookmark1715"/>
      <w:bookmarkStart w:id="1716" w:name="bookmark1716"/>
      <w:bookmarkStart w:id="1717" w:name="bookmark1717"/>
      <w:bookmarkStart w:id="1718" w:name="bookmark1718"/>
      <w:r>
        <w:rPr>
          <w:rFonts w:ascii="Times New Roman" w:eastAsia="Times New Roman" w:hAnsi="Times New Roman" w:cs="Times New Roman"/>
          <w:color w:val="000000"/>
          <w:spacing w:val="0"/>
          <w:w w:val="100"/>
          <w:position w:val="0"/>
        </w:rPr>
        <w:t>7</w:t>
      </w:r>
      <w:bookmarkEnd w:id="1717"/>
      <w:r>
        <w:rPr>
          <w:rFonts w:ascii="Times New Roman" w:eastAsia="Times New Roman" w:hAnsi="Times New Roman" w:cs="Times New Roman"/>
          <w:color w:val="000000"/>
          <w:spacing w:val="0"/>
          <w:w w:val="100"/>
          <w:position w:val="0"/>
        </w:rPr>
        <w:t>4</w:t>
      </w:r>
      <w:r>
        <w:rPr>
          <w:color w:val="000000"/>
          <w:spacing w:val="0"/>
          <w:w w:val="100"/>
          <w:position w:val="0"/>
        </w:rPr>
        <w:t>、现金流量表补充资料</w:t>
      </w:r>
      <w:bookmarkEnd w:id="1715"/>
      <w:bookmarkEnd w:id="1716"/>
      <w:bookmarkEnd w:id="1718"/>
    </w:p>
    <w:p>
      <w:pPr>
        <w:pStyle w:val="Style52"/>
        <w:keepNext/>
        <w:keepLines/>
        <w:widowControl w:val="0"/>
        <w:shd w:val="clear" w:color="auto" w:fill="auto"/>
        <w:bidi w:val="0"/>
        <w:spacing w:before="0" w:line="240" w:lineRule="auto"/>
        <w:ind w:left="0" w:right="0" w:firstLine="0"/>
        <w:jc w:val="left"/>
      </w:pPr>
      <w:bookmarkStart w:id="1719" w:name="bookmark1719"/>
      <w:bookmarkStart w:id="1720" w:name="bookmark1720"/>
      <w:bookmarkStart w:id="1721" w:name="bookmark172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719"/>
      <w:bookmarkEnd w:id="1720"/>
      <w:bookmarkEnd w:id="1721"/>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.将净利润调节为经营活动现金流量：</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157,197,077.53</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123,412,500.74</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加：资产减值准备</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32,941,585.17</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20,609,267.68</w:t>
            </w: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left"/>
            </w:pPr>
            <w:r>
              <w:rPr>
                <w:color w:val="000000"/>
                <w:spacing w:val="0"/>
                <w:w w:val="100"/>
                <w:position w:val="0"/>
              </w:rPr>
              <w:t>固定资产折旧、油气资产折耗、生产性 生物资产折旧</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78,804,322.28</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72,414,703.78</w:t>
            </w: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2,506,959.42</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1,321,415.61</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173,031.43</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119,904.72</w:t>
            </w: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left"/>
            </w:pPr>
            <w:r>
              <w:rPr>
                <w:color w:val="000000"/>
                <w:spacing w:val="0"/>
                <w:w w:val="100"/>
                <w:position w:val="0"/>
              </w:rPr>
              <w:t>处置固定资产、无形资产和其他长期资 产的损失（收益以“一”号填列）</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689,162.73</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204,803.75</w:t>
            </w: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公允价值变动损失（收益以“一”号填 列）</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433,202.24</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-433,202.24</w:t>
            </w: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财务费用（收益以“一”号填列）</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57,593,576.91</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35,626,946.94</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投资损失（收益以“一”号填列）</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-996,453.97</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-6,764,749.29</w:t>
            </w: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left"/>
            </w:pPr>
            <w:r>
              <w:rPr>
                <w:color w:val="000000"/>
                <w:spacing w:val="0"/>
                <w:w w:val="100"/>
                <w:position w:val="0"/>
              </w:rPr>
              <w:t>递延所得税资产减少（增加以“一”号 填列）</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-12,301,933.10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-13,688,673.31</w:t>
            </w: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left"/>
            </w:pPr>
            <w:r>
              <w:rPr>
                <w:color w:val="000000"/>
                <w:spacing w:val="0"/>
                <w:w w:val="100"/>
                <w:position w:val="0"/>
              </w:rPr>
              <w:t>递延所得税负债增加（减少以“一”号 填列）</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-108,300.56</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108,300.56</w:t>
            </w: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存货的减少（增加以"一”号填列）</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-318,297,479.32</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880" w:right="0" w:firstLine="0"/>
              <w:jc w:val="both"/>
              <w:rPr>
                <w:sz w:val="18"/>
                <w:szCs w:val="18"/>
              </w:rPr>
            </w:pPr>
            <w:r>
              <w:rPr>
                <w:rFonts w:ascii="Times New Roman" w:eastAsia="Times New Roman" w:hAnsi="Times New Roman" w:cs="Times New Roman"/>
                <w:color w:val="000000"/>
                <w:spacing w:val="0"/>
                <w:w w:val="100"/>
                <w:position w:val="0"/>
                <w:sz w:val="18"/>
                <w:szCs w:val="18"/>
              </w:rPr>
              <w:t>-205,704,329.64</w:t>
            </w: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22" w:lineRule="exact"/>
              <w:ind w:left="0" w:right="0" w:firstLine="0"/>
              <w:jc w:val="left"/>
            </w:pPr>
            <w:r>
              <w:rPr>
                <w:color w:val="000000"/>
                <w:spacing w:val="0"/>
                <w:w w:val="100"/>
                <w:position w:val="0"/>
              </w:rPr>
              <w:t>经营性应收项目的减少（增加以“一” 号填列）</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-1,096,184,873.48</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880" w:right="0" w:firstLine="0"/>
              <w:jc w:val="both"/>
              <w:rPr>
                <w:sz w:val="18"/>
                <w:szCs w:val="18"/>
              </w:rPr>
            </w:pPr>
            <w:r>
              <w:rPr>
                <w:rFonts w:ascii="Times New Roman" w:eastAsia="Times New Roman" w:hAnsi="Times New Roman" w:cs="Times New Roman"/>
                <w:color w:val="000000"/>
                <w:spacing w:val="0"/>
                <w:w w:val="100"/>
                <w:position w:val="0"/>
                <w:sz w:val="18"/>
                <w:szCs w:val="18"/>
              </w:rPr>
              <w:t>-652,780,360.41</w:t>
            </w: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22" w:lineRule="exact"/>
              <w:ind w:left="0" w:right="0" w:firstLine="0"/>
              <w:jc w:val="left"/>
            </w:pPr>
            <w:r>
              <w:rPr>
                <w:color w:val="000000"/>
                <w:spacing w:val="0"/>
                <w:w w:val="100"/>
                <w:position w:val="0"/>
              </w:rPr>
              <w:t>经营性应付项目的增加（减少以“一” 号填列）</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573,842,834.96</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340,687,536.88</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-523,707,287.76</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880" w:right="0" w:firstLine="0"/>
              <w:jc w:val="both"/>
              <w:rPr>
                <w:sz w:val="18"/>
                <w:szCs w:val="18"/>
              </w:rPr>
            </w:pPr>
            <w:r>
              <w:rPr>
                <w:rFonts w:ascii="Times New Roman" w:eastAsia="Times New Roman" w:hAnsi="Times New Roman" w:cs="Times New Roman"/>
                <w:color w:val="000000"/>
                <w:spacing w:val="0"/>
                <w:w w:val="100"/>
                <w:position w:val="0"/>
                <w:sz w:val="18"/>
                <w:szCs w:val="18"/>
              </w:rPr>
              <w:t>-284,865,934.23</w:t>
            </w:r>
          </w:p>
        </w:tc>
      </w:tr>
      <w:tr>
        <w:trPr>
          <w:trHeight w:val="710"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.不涉及现金收支的重大投资和筹资活</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动：</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color w:val="000000"/>
                <w:spacing w:val="0"/>
                <w:w w:val="100"/>
                <w:position w:val="0"/>
              </w:rPr>
              <w:t>现金及现金等价物净变动情况：</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现金的期末余额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758,323,050.42</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138,271,860.47</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138,271,860.47</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145,865,705.05</w:t>
            </w:r>
          </w:p>
        </w:tc>
      </w:tr>
      <w:tr>
        <w:trPr>
          <w:trHeight w:val="408"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620,051,189.95</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-7,593,844.58</w:t>
            </w:r>
          </w:p>
        </w:tc>
      </w:tr>
    </w:tbl>
    <w:p>
      <w:pPr>
        <w:spacing w:lineRule="exact" w:line="1"/>
        <w:rPr>
          <w:sz w:val="2"/>
          <w:szCs w:val="2"/>
        </w:rPr>
      </w:pPr>
      <w:r>
        <w:br w:type="page"/>
      </w:r>
    </w:p>
    <w:p>
      <w:pPr>
        <w:pStyle w:val="Style52"/>
        <w:keepNext/>
        <w:keepLines/>
        <w:widowControl w:val="0"/>
        <w:shd w:val="clear" w:color="auto" w:fill="auto"/>
        <w:bidi w:val="0"/>
        <w:spacing w:before="0" w:after="340" w:line="240" w:lineRule="auto"/>
        <w:ind w:left="0" w:right="0" w:firstLine="0"/>
        <w:jc w:val="left"/>
      </w:pPr>
      <w:bookmarkStart w:id="1722" w:name="bookmark1722"/>
      <w:bookmarkStart w:id="1723" w:name="bookmark1723"/>
      <w:bookmarkStart w:id="1724" w:name="bookmark172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)本期支付的取得子公司的现金净额</w:t>
      </w:r>
      <w:bookmarkEnd w:id="1722"/>
      <w:bookmarkEnd w:id="1723"/>
      <w:bookmarkEnd w:id="1724"/>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992"/>
        <w:gridCol w:w="4589"/>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bottom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39" w:line="1" w:lineRule="exact"/>
      </w:pPr>
    </w:p>
    <w:p>
      <w:pPr>
        <w:pStyle w:val="Style52"/>
        <w:keepNext/>
        <w:keepLines/>
        <w:widowControl w:val="0"/>
        <w:numPr>
          <w:ilvl w:val="0"/>
          <w:numId w:val="63"/>
        </w:numPr>
        <w:shd w:val="clear" w:color="auto" w:fill="auto"/>
        <w:bidi w:val="0"/>
        <w:spacing w:before="0" w:after="340" w:line="240" w:lineRule="auto"/>
        <w:ind w:left="0" w:right="0" w:firstLine="0"/>
        <w:jc w:val="left"/>
      </w:pPr>
      <w:bookmarkStart w:id="1725" w:name="bookmark1725"/>
      <w:bookmarkStart w:id="1726" w:name="bookmark1726"/>
      <w:bookmarkStart w:id="1727" w:name="bookmark1727"/>
      <w:bookmarkStart w:id="1728" w:name="bookmark1728"/>
      <w:bookmarkEnd w:id="1727"/>
      <w:r>
        <w:rPr>
          <w:color w:val="000000"/>
          <w:spacing w:val="0"/>
          <w:w w:val="100"/>
          <w:position w:val="0"/>
        </w:rPr>
        <w:t>本期收到的处置子公司的现金净额</w:t>
      </w:r>
      <w:bookmarkEnd w:id="1725"/>
      <w:bookmarkEnd w:id="1726"/>
      <w:bookmarkEnd w:id="1728"/>
    </w:p>
    <w:p>
      <w:pPr>
        <w:pStyle w:val="Style2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4992"/>
        <w:gridCol w:w="4589"/>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8"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bottom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39" w:line="1" w:lineRule="exact"/>
      </w:pPr>
    </w:p>
    <w:p>
      <w:pPr>
        <w:pStyle w:val="Style52"/>
        <w:keepNext/>
        <w:keepLines/>
        <w:widowControl w:val="0"/>
        <w:numPr>
          <w:ilvl w:val="0"/>
          <w:numId w:val="63"/>
        </w:numPr>
        <w:shd w:val="clear" w:color="auto" w:fill="auto"/>
        <w:bidi w:val="0"/>
        <w:spacing w:before="0" w:after="340" w:line="240" w:lineRule="auto"/>
        <w:ind w:left="0" w:right="0" w:firstLine="0"/>
        <w:jc w:val="left"/>
      </w:pPr>
      <w:bookmarkStart w:id="1729" w:name="bookmark1729"/>
      <w:bookmarkStart w:id="1730" w:name="bookmark1730"/>
      <w:bookmarkStart w:id="1731" w:name="bookmark1731"/>
      <w:bookmarkStart w:id="1732" w:name="bookmark1732"/>
      <w:bookmarkEnd w:id="1731"/>
      <w:r>
        <w:rPr>
          <w:color w:val="000000"/>
          <w:spacing w:val="0"/>
          <w:w w:val="100"/>
          <w:position w:val="0"/>
        </w:rPr>
        <w:t>现金和现金等价物的构成</w:t>
      </w:r>
      <w:bookmarkEnd w:id="1729"/>
      <w:bookmarkEnd w:id="1730"/>
      <w:bookmarkEnd w:id="1732"/>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758,323,050.42</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138,271,860.47</w:t>
            </w: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1,003,489.79</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525,338.38</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640"/>
              <w:jc w:val="left"/>
            </w:pPr>
            <w:r>
              <w:rPr>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757,319,560.63</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137,736,169.85</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640"/>
              <w:jc w:val="left"/>
            </w:pPr>
            <w:r>
              <w:rPr>
                <w:color w:val="000000"/>
                <w:spacing w:val="0"/>
                <w:w w:val="100"/>
                <w:position w:val="0"/>
              </w:rPr>
              <w:t>可随时用于支付的其他货币资金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10,352.24</w:t>
            </w:r>
          </w:p>
        </w:tc>
      </w:tr>
      <w:tr>
        <w:trPr>
          <w:trHeight w:val="413"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758,323,050.42</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138,271,860.47</w:t>
            </w:r>
          </w:p>
        </w:tc>
      </w:tr>
    </w:tbl>
    <w:p>
      <w:pPr>
        <w:widowControl w:val="0"/>
        <w:spacing w:after="339" w:line="1" w:lineRule="exact"/>
      </w:pPr>
    </w:p>
    <w:p>
      <w:pPr>
        <w:pStyle w:val="Style34"/>
        <w:keepNext/>
        <w:keepLines/>
        <w:widowControl w:val="0"/>
        <w:shd w:val="clear" w:color="auto" w:fill="auto"/>
        <w:tabs>
          <w:tab w:pos="478" w:val="left"/>
        </w:tabs>
        <w:bidi w:val="0"/>
        <w:spacing w:before="0" w:after="340" w:line="240" w:lineRule="auto"/>
        <w:ind w:left="0" w:right="0" w:firstLine="0"/>
        <w:jc w:val="left"/>
      </w:pPr>
      <w:bookmarkStart w:id="1733" w:name="bookmark1733"/>
      <w:bookmarkStart w:id="1734" w:name="bookmark1734"/>
      <w:bookmarkStart w:id="1735" w:name="bookmark1735"/>
      <w:bookmarkStart w:id="1736" w:name="bookmark1736"/>
      <w:r>
        <w:rPr>
          <w:rFonts w:ascii="Times New Roman" w:eastAsia="Times New Roman" w:hAnsi="Times New Roman" w:cs="Times New Roman"/>
          <w:color w:val="000000"/>
          <w:spacing w:val="0"/>
          <w:w w:val="100"/>
          <w:position w:val="0"/>
        </w:rPr>
        <w:t>7</w:t>
      </w:r>
      <w:bookmarkEnd w:id="1735"/>
      <w:r>
        <w:rPr>
          <w:rFonts w:ascii="Times New Roman" w:eastAsia="Times New Roman" w:hAnsi="Times New Roman" w:cs="Times New Roman"/>
          <w:color w:val="000000"/>
          <w:spacing w:val="0"/>
          <w:w w:val="100"/>
          <w:position w:val="0"/>
        </w:rPr>
        <w:t>5</w:t>
      </w:r>
      <w:r>
        <w:rPr>
          <w:color w:val="000000"/>
          <w:spacing w:val="0"/>
          <w:w w:val="100"/>
          <w:position w:val="0"/>
        </w:rPr>
        <w:t>、</w:t>
        <w:tab/>
        <w:t>所有者权益变动表项目注释</w:t>
      </w:r>
      <w:bookmarkEnd w:id="1733"/>
      <w:bookmarkEnd w:id="1734"/>
      <w:bookmarkEnd w:id="1736"/>
    </w:p>
    <w:p>
      <w:pPr>
        <w:pStyle w:val="Style34"/>
        <w:keepNext/>
        <w:keepLines/>
        <w:widowControl w:val="0"/>
        <w:shd w:val="clear" w:color="auto" w:fill="auto"/>
        <w:tabs>
          <w:tab w:pos="478" w:val="left"/>
        </w:tabs>
        <w:bidi w:val="0"/>
        <w:spacing w:before="0" w:after="340" w:line="240" w:lineRule="auto"/>
        <w:ind w:left="0" w:right="0" w:firstLine="0"/>
        <w:jc w:val="left"/>
      </w:pPr>
      <w:bookmarkStart w:id="1737" w:name="bookmark1737"/>
      <w:bookmarkStart w:id="1738" w:name="bookmark1738"/>
      <w:bookmarkStart w:id="1739" w:name="bookmark1739"/>
      <w:bookmarkStart w:id="1740" w:name="bookmark1740"/>
      <w:r>
        <w:rPr>
          <w:rFonts w:ascii="Times New Roman" w:eastAsia="Times New Roman" w:hAnsi="Times New Roman" w:cs="Times New Roman"/>
          <w:color w:val="000000"/>
          <w:spacing w:val="0"/>
          <w:w w:val="100"/>
          <w:position w:val="0"/>
        </w:rPr>
        <w:t>7</w:t>
      </w:r>
      <w:bookmarkEnd w:id="1739"/>
      <w:r>
        <w:rPr>
          <w:rFonts w:ascii="Times New Roman" w:eastAsia="Times New Roman" w:hAnsi="Times New Roman" w:cs="Times New Roman"/>
          <w:color w:val="000000"/>
          <w:spacing w:val="0"/>
          <w:w w:val="100"/>
          <w:position w:val="0"/>
        </w:rPr>
        <w:t>6</w:t>
      </w:r>
      <w:r>
        <w:rPr>
          <w:color w:val="000000"/>
          <w:spacing w:val="0"/>
          <w:w w:val="100"/>
          <w:position w:val="0"/>
        </w:rPr>
        <w:t>、</w:t>
        <w:tab/>
        <w:t>所有权或使用权受到限制的资产</w:t>
      </w:r>
      <w:bookmarkEnd w:id="1737"/>
      <w:bookmarkEnd w:id="1738"/>
      <w:bookmarkEnd w:id="1740"/>
    </w:p>
    <w:p>
      <w:pPr>
        <w:pStyle w:val="Style2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92,080,983.22</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票据保证金</w:t>
            </w: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20,475,973.18</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借款抵押</w:t>
            </w:r>
          </w:p>
        </w:tc>
      </w:tr>
      <w:tr>
        <w:trPr>
          <w:trHeight w:val="413"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112,556,956.40</w:t>
            </w:r>
          </w:p>
        </w:tc>
        <w:tc>
          <w:tcPr>
            <w:tcBorders>
              <w:top w:val="single" w:sz="4"/>
              <w:left w:val="single" w:sz="4"/>
              <w:bottom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4"/>
        <w:keepNext/>
        <w:keepLines/>
        <w:widowControl w:val="0"/>
        <w:shd w:val="clear" w:color="auto" w:fill="auto"/>
        <w:bidi w:val="0"/>
        <w:spacing w:before="0" w:after="380" w:line="240" w:lineRule="auto"/>
        <w:ind w:left="0" w:right="0" w:firstLine="0"/>
        <w:jc w:val="left"/>
      </w:pPr>
      <w:bookmarkStart w:id="1741" w:name="bookmark1741"/>
      <w:bookmarkStart w:id="1742" w:name="bookmark1742"/>
      <w:bookmarkStart w:id="1743" w:name="bookmark1743"/>
      <w:bookmarkStart w:id="1744" w:name="bookmark1744"/>
      <w:r>
        <w:rPr>
          <w:rFonts w:ascii="Times New Roman" w:eastAsia="Times New Roman" w:hAnsi="Times New Roman" w:cs="Times New Roman"/>
          <w:color w:val="000000"/>
          <w:spacing w:val="0"/>
          <w:w w:val="100"/>
          <w:position w:val="0"/>
        </w:rPr>
        <w:t>7</w:t>
      </w:r>
      <w:bookmarkEnd w:id="1743"/>
      <w:r>
        <w:rPr>
          <w:rFonts w:ascii="Times New Roman" w:eastAsia="Times New Roman" w:hAnsi="Times New Roman" w:cs="Times New Roman"/>
          <w:color w:val="000000"/>
          <w:spacing w:val="0"/>
          <w:w w:val="100"/>
          <w:position w:val="0"/>
        </w:rPr>
        <w:t>7</w:t>
      </w:r>
      <w:r>
        <w:rPr>
          <w:color w:val="000000"/>
          <w:spacing w:val="0"/>
          <w:w w:val="100"/>
          <w:position w:val="0"/>
        </w:rPr>
        <w:t>、外币货币性项目</w:t>
      </w:r>
      <w:bookmarkEnd w:id="1741"/>
      <w:bookmarkEnd w:id="1742"/>
      <w:bookmarkEnd w:id="1744"/>
    </w:p>
    <w:p>
      <w:pPr>
        <w:pStyle w:val="Style52"/>
        <w:keepNext/>
        <w:keepLines/>
        <w:widowControl w:val="0"/>
        <w:shd w:val="clear" w:color="auto" w:fill="auto"/>
        <w:bidi w:val="0"/>
        <w:spacing w:before="0" w:line="240" w:lineRule="auto"/>
        <w:ind w:left="0" w:right="0" w:firstLine="0"/>
        <w:jc w:val="left"/>
      </w:pPr>
      <w:bookmarkStart w:id="1745" w:name="bookmark1745"/>
      <w:bookmarkStart w:id="1746" w:name="bookmark1746"/>
      <w:bookmarkStart w:id="1747" w:name="bookmark174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）外币货币性项目</w:t>
      </w:r>
      <w:bookmarkEnd w:id="1745"/>
      <w:bookmarkEnd w:id="1746"/>
      <w:bookmarkEnd w:id="1747"/>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01"/>
        <w:gridCol w:w="2290"/>
        <w:gridCol w:w="2390"/>
        <w:gridCol w:w="2400"/>
      </w:tblGrid>
      <w:tr>
        <w:trPr>
          <w:trHeight w:val="40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期末外币余额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折算汇率</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期末折算人民币余额</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371,779.00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6.9370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2,579,030.92</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640"/>
              <w:jc w:val="left"/>
            </w:pPr>
            <w:r>
              <w:rPr>
                <w:color w:val="000000"/>
                <w:spacing w:val="0"/>
                <w:w w:val="100"/>
                <w:position w:val="0"/>
              </w:rPr>
              <w:t>欧元</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8,090.00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7.3068</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59,112.01</w:t>
            </w: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640"/>
              <w:jc w:val="left"/>
            </w:pPr>
            <w:r>
              <w:rPr>
                <w:color w:val="000000"/>
                <w:spacing w:val="0"/>
                <w:w w:val="100"/>
                <w:position w:val="0"/>
              </w:rPr>
              <w:t>港币</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46.55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0.8945</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41.64</w:t>
            </w:r>
          </w:p>
        </w:tc>
      </w:tr>
      <w:tr>
        <w:trPr>
          <w:trHeight w:val="413"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9,476,079.06</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6.9370</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65,735,560.47</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99" w:line="1" w:lineRule="exact"/>
      </w:pPr>
    </w:p>
    <w:p>
      <w:pPr>
        <w:pStyle w:val="Style95"/>
        <w:keepNext w:val="0"/>
        <w:keepLines w:val="0"/>
        <w:widowControl w:val="0"/>
        <w:shd w:val="clear" w:color="auto" w:fill="auto"/>
        <w:bidi w:val="0"/>
        <w:spacing w:before="0" w:after="0" w:line="322" w:lineRule="exact"/>
        <w:ind w:left="0" w:right="0" w:firstLine="440"/>
        <w:jc w:val="left"/>
      </w:pPr>
      <w:r>
        <w:rPr>
          <w:color w:val="000000"/>
          <w:spacing w:val="0"/>
          <w:w w:val="100"/>
          <w:position w:val="0"/>
        </w:rPr>
        <w:t>外币交易及境外经营实体主要报表项目的折算汇率</w:t>
      </w:r>
    </w:p>
    <w:p>
      <w:pPr>
        <w:pStyle w:val="Style95"/>
        <w:keepNext w:val="0"/>
        <w:keepLines w:val="0"/>
        <w:widowControl w:val="0"/>
        <w:shd w:val="clear" w:color="auto" w:fill="auto"/>
        <w:bidi w:val="0"/>
        <w:spacing w:before="0" w:after="280" w:line="322" w:lineRule="exact"/>
        <w:ind w:left="0" w:right="0" w:firstLine="440"/>
        <w:jc w:val="left"/>
      </w:pPr>
      <w:r>
        <w:rPr>
          <w:color w:val="000000"/>
          <w:spacing w:val="0"/>
          <w:w w:val="100"/>
          <w:position w:val="0"/>
        </w:rPr>
        <w:t>本公司的外币交易及境外经营实体主要报表项目的折算汇率情况详见附注三、（九）外币业务和外币 报表折算。</w:t>
      </w:r>
    </w:p>
    <w:p>
      <w:pPr>
        <w:pStyle w:val="Style52"/>
        <w:keepNext/>
        <w:keepLines/>
        <w:widowControl w:val="0"/>
        <w:shd w:val="clear" w:color="auto" w:fill="auto"/>
        <w:bidi w:val="0"/>
        <w:spacing w:before="0" w:line="322" w:lineRule="exact"/>
        <w:ind w:left="0" w:right="0" w:firstLine="0"/>
        <w:jc w:val="left"/>
      </w:pPr>
      <w:bookmarkStart w:id="1748" w:name="bookmark1748"/>
      <w:bookmarkStart w:id="1749" w:name="bookmark1749"/>
      <w:bookmarkStart w:id="1750" w:name="bookmark175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）境外经营实体说明，包括对于重要的境外经营实体，应披露其境外主要经营地、记账本位币及选择 依据，记账本位币发生变化的还应披露原因。</w:t>
      </w:r>
      <w:bookmarkEnd w:id="1748"/>
      <w:bookmarkEnd w:id="1749"/>
      <w:bookmarkEnd w:id="1750"/>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tabs>
          <w:tab w:pos="478" w:val="left"/>
        </w:tabs>
        <w:bidi w:val="0"/>
        <w:spacing w:before="0" w:after="280" w:line="336" w:lineRule="auto"/>
        <w:ind w:left="0" w:right="0" w:firstLine="0"/>
        <w:jc w:val="left"/>
      </w:pPr>
      <w:bookmarkStart w:id="1751" w:name="bookmark1751"/>
      <w:bookmarkStart w:id="1752" w:name="bookmark1752"/>
      <w:bookmarkStart w:id="1753" w:name="bookmark1753"/>
      <w:bookmarkStart w:id="1754" w:name="bookmark1754"/>
      <w:r>
        <w:rPr>
          <w:rFonts w:ascii="Times New Roman" w:eastAsia="Times New Roman" w:hAnsi="Times New Roman" w:cs="Times New Roman"/>
          <w:color w:val="000000"/>
          <w:spacing w:val="0"/>
          <w:w w:val="100"/>
          <w:position w:val="0"/>
        </w:rPr>
        <w:t>7</w:t>
      </w:r>
      <w:bookmarkEnd w:id="1753"/>
      <w:r>
        <w:rPr>
          <w:rFonts w:ascii="Times New Roman" w:eastAsia="Times New Roman" w:hAnsi="Times New Roman" w:cs="Times New Roman"/>
          <w:color w:val="000000"/>
          <w:spacing w:val="0"/>
          <w:w w:val="100"/>
          <w:position w:val="0"/>
        </w:rPr>
        <w:t>8</w:t>
      </w:r>
      <w:r>
        <w:rPr>
          <w:color w:val="000000"/>
          <w:spacing w:val="0"/>
          <w:w w:val="100"/>
          <w:position w:val="0"/>
        </w:rPr>
        <w:t>、</w:t>
        <w:tab/>
        <w:t>套期</w:t>
      </w:r>
      <w:bookmarkEnd w:id="1751"/>
      <w:bookmarkEnd w:id="1752"/>
      <w:bookmarkEnd w:id="1754"/>
    </w:p>
    <w:p>
      <w:pPr>
        <w:pStyle w:val="Style34"/>
        <w:keepNext/>
        <w:keepLines/>
        <w:widowControl w:val="0"/>
        <w:shd w:val="clear" w:color="auto" w:fill="auto"/>
        <w:tabs>
          <w:tab w:pos="478" w:val="left"/>
        </w:tabs>
        <w:bidi w:val="0"/>
        <w:spacing w:before="0" w:after="280" w:line="336" w:lineRule="auto"/>
        <w:ind w:left="0" w:right="0" w:firstLine="0"/>
        <w:jc w:val="left"/>
      </w:pPr>
      <w:bookmarkStart w:id="1755" w:name="bookmark1755"/>
      <w:bookmarkStart w:id="1756" w:name="bookmark1756"/>
      <w:bookmarkStart w:id="1757" w:name="bookmark1757"/>
      <w:bookmarkStart w:id="1758" w:name="bookmark1758"/>
      <w:r>
        <w:rPr>
          <w:rFonts w:ascii="Times New Roman" w:eastAsia="Times New Roman" w:hAnsi="Times New Roman" w:cs="Times New Roman"/>
          <w:color w:val="000000"/>
          <w:spacing w:val="0"/>
          <w:w w:val="100"/>
          <w:position w:val="0"/>
        </w:rPr>
        <w:t>7</w:t>
      </w:r>
      <w:bookmarkEnd w:id="1757"/>
      <w:r>
        <w:rPr>
          <w:rFonts w:ascii="Times New Roman" w:eastAsia="Times New Roman" w:hAnsi="Times New Roman" w:cs="Times New Roman"/>
          <w:color w:val="000000"/>
          <w:spacing w:val="0"/>
          <w:w w:val="100"/>
          <w:position w:val="0"/>
        </w:rPr>
        <w:t>9</w:t>
      </w:r>
      <w:r>
        <w:rPr>
          <w:color w:val="000000"/>
          <w:spacing w:val="0"/>
          <w:w w:val="100"/>
          <w:position w:val="0"/>
        </w:rPr>
        <w:t>、</w:t>
        <w:tab/>
        <w:t>其他</w:t>
      </w:r>
      <w:bookmarkEnd w:id="1755"/>
      <w:bookmarkEnd w:id="1756"/>
      <w:bookmarkEnd w:id="1758"/>
    </w:p>
    <w:p>
      <w:pPr>
        <w:pStyle w:val="Style27"/>
        <w:keepNext/>
        <w:keepLines/>
        <w:widowControl w:val="0"/>
        <w:shd w:val="clear" w:color="auto" w:fill="auto"/>
        <w:bidi w:val="0"/>
        <w:spacing w:before="0" w:after="380" w:line="240" w:lineRule="auto"/>
        <w:ind w:left="0" w:right="0" w:firstLine="0"/>
        <w:jc w:val="left"/>
      </w:pPr>
      <w:bookmarkStart w:id="1759" w:name="bookmark1759"/>
      <w:bookmarkStart w:id="1760" w:name="bookmark1760"/>
      <w:bookmarkStart w:id="1761" w:name="bookmark1761"/>
      <w:bookmarkStart w:id="1762" w:name="bookmark1762"/>
      <w:r>
        <w:rPr>
          <w:color w:val="000000"/>
          <w:spacing w:val="0"/>
          <w:w w:val="100"/>
          <w:position w:val="0"/>
        </w:rPr>
        <w:t>八</w:t>
      </w:r>
      <w:bookmarkEnd w:id="1761"/>
      <w:r>
        <w:rPr>
          <w:color w:val="000000"/>
          <w:spacing w:val="0"/>
          <w:w w:val="100"/>
          <w:position w:val="0"/>
        </w:rPr>
        <w:t>、合并范围的变更</w:t>
      </w:r>
      <w:bookmarkEnd w:id="1759"/>
      <w:bookmarkEnd w:id="1760"/>
      <w:bookmarkEnd w:id="1762"/>
    </w:p>
    <w:p>
      <w:pPr>
        <w:pStyle w:val="Style34"/>
        <w:keepNext/>
        <w:keepLines/>
        <w:widowControl w:val="0"/>
        <w:shd w:val="clear" w:color="auto" w:fill="auto"/>
        <w:bidi w:val="0"/>
        <w:spacing w:before="0" w:after="160" w:line="336" w:lineRule="auto"/>
        <w:ind w:left="0" w:right="0" w:firstLine="0"/>
        <w:jc w:val="left"/>
      </w:pPr>
      <w:bookmarkStart w:id="1763" w:name="bookmark1763"/>
      <w:bookmarkStart w:id="1764" w:name="bookmark1764"/>
      <w:bookmarkStart w:id="1765" w:name="bookmark1765"/>
      <w:r>
        <w:rPr>
          <w:rFonts w:ascii="Times New Roman" w:eastAsia="Times New Roman" w:hAnsi="Times New Roman" w:cs="Times New Roman"/>
          <w:color w:val="000000"/>
          <w:spacing w:val="0"/>
          <w:w w:val="100"/>
          <w:position w:val="0"/>
        </w:rPr>
        <w:t>1</w:t>
      </w:r>
      <w:r>
        <w:rPr>
          <w:color w:val="000000"/>
          <w:spacing w:val="0"/>
          <w:w w:val="100"/>
          <w:position w:val="0"/>
        </w:rPr>
        <w:t>、非同一控制下企业合并</w:t>
      </w:r>
      <w:bookmarkEnd w:id="1763"/>
      <w:bookmarkEnd w:id="1764"/>
      <w:bookmarkEnd w:id="1765"/>
    </w:p>
    <w:p>
      <w:pPr>
        <w:pStyle w:val="Style52"/>
        <w:keepNext/>
        <w:keepLines/>
        <w:widowControl w:val="0"/>
        <w:shd w:val="clear" w:color="auto" w:fill="auto"/>
        <w:tabs>
          <w:tab w:pos="493" w:val="left"/>
        </w:tabs>
        <w:bidi w:val="0"/>
        <w:spacing w:before="0" w:after="280" w:line="322" w:lineRule="exact"/>
        <w:ind w:left="0" w:right="0" w:firstLine="0"/>
        <w:jc w:val="left"/>
      </w:pPr>
      <w:bookmarkStart w:id="1766" w:name="bookmark1766"/>
      <w:bookmarkStart w:id="1767" w:name="bookmark1767"/>
      <w:bookmarkStart w:id="1768" w:name="bookmark1768"/>
      <w:bookmarkStart w:id="1769" w:name="bookmark1769"/>
      <w:r>
        <w:rPr>
          <w:color w:val="000000"/>
          <w:spacing w:val="0"/>
          <w:w w:val="100"/>
          <w:position w:val="0"/>
        </w:rPr>
        <w:t>（</w:t>
      </w:r>
      <w:bookmarkEnd w:id="1768"/>
      <w:r>
        <w:rPr>
          <w:rFonts w:ascii="Times New Roman" w:eastAsia="Times New Roman" w:hAnsi="Times New Roman" w:cs="Times New Roman"/>
          <w:color w:val="000000"/>
          <w:spacing w:val="0"/>
          <w:w w:val="100"/>
          <w:position w:val="0"/>
        </w:rPr>
        <w:t>1</w:t>
      </w:r>
      <w:r>
        <w:rPr>
          <w:color w:val="000000"/>
          <w:spacing w:val="0"/>
          <w:w w:val="100"/>
          <w:position w:val="0"/>
        </w:rPr>
        <w:t>）</w:t>
        <w:tab/>
        <w:t>本期发生的非同一控制下企业合并</w:t>
      </w:r>
      <w:bookmarkEnd w:id="1766"/>
      <w:bookmarkEnd w:id="1767"/>
      <w:bookmarkEnd w:id="1769"/>
    </w:p>
    <w:p>
      <w:pPr>
        <w:pStyle w:val="Style52"/>
        <w:keepNext/>
        <w:keepLines/>
        <w:widowControl w:val="0"/>
        <w:shd w:val="clear" w:color="auto" w:fill="auto"/>
        <w:tabs>
          <w:tab w:pos="493" w:val="left"/>
        </w:tabs>
        <w:bidi w:val="0"/>
        <w:spacing w:before="0" w:after="280" w:line="322" w:lineRule="exact"/>
        <w:ind w:left="0" w:right="0" w:firstLine="0"/>
        <w:jc w:val="left"/>
      </w:pPr>
      <w:bookmarkStart w:id="1770" w:name="bookmark1770"/>
      <w:bookmarkStart w:id="1771" w:name="bookmark1771"/>
      <w:bookmarkStart w:id="1772" w:name="bookmark1772"/>
      <w:bookmarkStart w:id="1773" w:name="bookmark1773"/>
      <w:r>
        <w:rPr>
          <w:color w:val="000000"/>
          <w:spacing w:val="0"/>
          <w:w w:val="100"/>
          <w:position w:val="0"/>
        </w:rPr>
        <w:t>（</w:t>
      </w:r>
      <w:bookmarkEnd w:id="1772"/>
      <w:r>
        <w:rPr>
          <w:rFonts w:ascii="Times New Roman" w:eastAsia="Times New Roman" w:hAnsi="Times New Roman" w:cs="Times New Roman"/>
          <w:color w:val="000000"/>
          <w:spacing w:val="0"/>
          <w:w w:val="100"/>
          <w:position w:val="0"/>
        </w:rPr>
        <w:t>2</w:t>
      </w:r>
      <w:r>
        <w:rPr>
          <w:color w:val="000000"/>
          <w:spacing w:val="0"/>
          <w:w w:val="100"/>
          <w:position w:val="0"/>
        </w:rPr>
        <w:t>）</w:t>
        <w:tab/>
        <w:t>合并成本及商誉</w:t>
      </w:r>
      <w:bookmarkEnd w:id="1770"/>
      <w:bookmarkEnd w:id="1771"/>
      <w:bookmarkEnd w:id="1773"/>
    </w:p>
    <w:p>
      <w:pPr>
        <w:pStyle w:val="Style52"/>
        <w:keepNext/>
        <w:keepLines/>
        <w:widowControl w:val="0"/>
        <w:shd w:val="clear" w:color="auto" w:fill="auto"/>
        <w:tabs>
          <w:tab w:pos="493" w:val="left"/>
        </w:tabs>
        <w:bidi w:val="0"/>
        <w:spacing w:before="0" w:after="280" w:line="322" w:lineRule="exact"/>
        <w:ind w:left="0" w:right="0" w:firstLine="0"/>
        <w:jc w:val="left"/>
      </w:pPr>
      <w:bookmarkStart w:id="1774" w:name="bookmark1774"/>
      <w:bookmarkStart w:id="1775" w:name="bookmark1775"/>
      <w:bookmarkStart w:id="1776" w:name="bookmark1776"/>
      <w:bookmarkStart w:id="1777" w:name="bookmark1777"/>
      <w:r>
        <w:rPr>
          <w:color w:val="000000"/>
          <w:spacing w:val="0"/>
          <w:w w:val="100"/>
          <w:position w:val="0"/>
        </w:rPr>
        <w:t>（</w:t>
      </w:r>
      <w:bookmarkEnd w:id="1776"/>
      <w:r>
        <w:rPr>
          <w:rFonts w:ascii="Times New Roman" w:eastAsia="Times New Roman" w:hAnsi="Times New Roman" w:cs="Times New Roman"/>
          <w:color w:val="000000"/>
          <w:spacing w:val="0"/>
          <w:w w:val="100"/>
          <w:position w:val="0"/>
        </w:rPr>
        <w:t>3</w:t>
      </w:r>
      <w:r>
        <w:rPr>
          <w:color w:val="000000"/>
          <w:spacing w:val="0"/>
          <w:w w:val="100"/>
          <w:position w:val="0"/>
        </w:rPr>
        <w:t>）</w:t>
        <w:tab/>
        <w:t>被购买方于购买日可辨认资产、负债</w:t>
      </w:r>
      <w:bookmarkEnd w:id="1774"/>
      <w:bookmarkEnd w:id="1775"/>
      <w:bookmarkEnd w:id="1777"/>
    </w:p>
    <w:p>
      <w:pPr>
        <w:pStyle w:val="Style52"/>
        <w:keepNext/>
        <w:keepLines/>
        <w:widowControl w:val="0"/>
        <w:shd w:val="clear" w:color="auto" w:fill="auto"/>
        <w:tabs>
          <w:tab w:pos="493" w:val="left"/>
        </w:tabs>
        <w:bidi w:val="0"/>
        <w:spacing w:before="0" w:line="322" w:lineRule="exact"/>
        <w:ind w:left="0" w:right="0" w:firstLine="0"/>
        <w:jc w:val="left"/>
      </w:pPr>
      <w:bookmarkStart w:id="1778" w:name="bookmark1778"/>
      <w:bookmarkStart w:id="1779" w:name="bookmark1779"/>
      <w:bookmarkStart w:id="1780" w:name="bookmark1780"/>
      <w:bookmarkStart w:id="1781" w:name="bookmark1781"/>
      <w:r>
        <w:rPr>
          <w:color w:val="000000"/>
          <w:spacing w:val="0"/>
          <w:w w:val="100"/>
          <w:position w:val="0"/>
        </w:rPr>
        <w:t>（</w:t>
      </w:r>
      <w:bookmarkEnd w:id="1780"/>
      <w:r>
        <w:rPr>
          <w:rFonts w:ascii="Times New Roman" w:eastAsia="Times New Roman" w:hAnsi="Times New Roman" w:cs="Times New Roman"/>
          <w:color w:val="000000"/>
          <w:spacing w:val="0"/>
          <w:w w:val="100"/>
          <w:position w:val="0"/>
        </w:rPr>
        <w:t>4</w:t>
      </w:r>
      <w:r>
        <w:rPr>
          <w:color w:val="000000"/>
          <w:spacing w:val="0"/>
          <w:w w:val="100"/>
          <w:position w:val="0"/>
        </w:rPr>
        <w:t>）</w:t>
        <w:tab/>
        <w:t>购买日之前持有的股权按照公允价值重新计量产生的利得或损失</w:t>
      </w:r>
      <w:bookmarkEnd w:id="1778"/>
      <w:bookmarkEnd w:id="1779"/>
      <w:bookmarkEnd w:id="1781"/>
    </w:p>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rPr>
        <w:t>是否存在通过多次交易分步实现企业合并且在报告期内取得控制权的交易</w:t>
      </w:r>
    </w:p>
    <w:p>
      <w:pPr>
        <w:pStyle w:val="Style31"/>
        <w:keepNext w:val="0"/>
        <w:keepLines w:val="0"/>
        <w:widowControl w:val="0"/>
        <w:shd w:val="clear" w:color="auto" w:fill="auto"/>
        <w:bidi w:val="0"/>
        <w:spacing w:before="0" w:after="280" w:line="240" w:lineRule="auto"/>
        <w:ind w:left="0" w:right="0" w:firstLine="0"/>
        <w:jc w:val="left"/>
      </w:pPr>
      <w:r>
        <w:rPr>
          <w:color w:val="000000"/>
          <w:spacing w:val="0"/>
          <w:w w:val="100"/>
          <w:position w:val="0"/>
        </w:rPr>
        <w:t>□</w:t>
      </w:r>
      <w:r>
        <w:rPr>
          <w:color w:val="000000"/>
          <w:spacing w:val="0"/>
          <w:w w:val="100"/>
          <w:position w:val="0"/>
        </w:rPr>
        <w:t xml:space="preserve">是 </w:t>
      </w:r>
      <w:r>
        <w:rPr>
          <w:color w:val="000000"/>
          <w:spacing w:val="0"/>
          <w:w w:val="100"/>
          <w:position w:val="0"/>
          <w:sz w:val="18"/>
          <w:szCs w:val="18"/>
        </w:rPr>
        <w:t xml:space="preserve">V </w:t>
      </w:r>
      <w:r>
        <w:rPr>
          <w:color w:val="000000"/>
          <w:spacing w:val="0"/>
          <w:w w:val="100"/>
          <w:position w:val="0"/>
        </w:rPr>
        <w:t>否</w:t>
      </w:r>
    </w:p>
    <w:p>
      <w:pPr>
        <w:pStyle w:val="Style52"/>
        <w:keepNext/>
        <w:keepLines/>
        <w:widowControl w:val="0"/>
        <w:numPr>
          <w:ilvl w:val="0"/>
          <w:numId w:val="63"/>
        </w:numPr>
        <w:shd w:val="clear" w:color="auto" w:fill="auto"/>
        <w:bidi w:val="0"/>
        <w:spacing w:before="0" w:after="360" w:line="240" w:lineRule="auto"/>
        <w:ind w:left="0" w:right="0" w:firstLine="0"/>
        <w:jc w:val="both"/>
      </w:pPr>
      <w:bookmarkStart w:id="1782" w:name="bookmark1782"/>
      <w:bookmarkStart w:id="1783" w:name="bookmark1783"/>
      <w:bookmarkStart w:id="1784" w:name="bookmark1784"/>
      <w:bookmarkStart w:id="1785" w:name="bookmark1785"/>
      <w:bookmarkEnd w:id="1784"/>
      <w:r>
        <w:rPr>
          <w:color w:val="000000"/>
          <w:spacing w:val="0"/>
          <w:w w:val="100"/>
          <w:position w:val="0"/>
        </w:rPr>
        <w:t xml:space="preserve"> 购买日或合并当期期末无法合理确定合并对价或被购买方可辨认资产、负债公允价值的相关说明</w:t>
      </w:r>
      <w:bookmarkEnd w:id="1782"/>
      <w:bookmarkEnd w:id="1783"/>
      <w:bookmarkEnd w:id="1785"/>
    </w:p>
    <w:p>
      <w:pPr>
        <w:pStyle w:val="Style52"/>
        <w:keepNext/>
        <w:keepLines/>
        <w:widowControl w:val="0"/>
        <w:numPr>
          <w:ilvl w:val="0"/>
          <w:numId w:val="63"/>
        </w:numPr>
        <w:shd w:val="clear" w:color="auto" w:fill="auto"/>
        <w:tabs>
          <w:tab w:pos="493" w:val="left"/>
        </w:tabs>
        <w:bidi w:val="0"/>
        <w:spacing w:before="0" w:after="360" w:line="240" w:lineRule="auto"/>
        <w:ind w:left="0" w:right="0" w:firstLine="0"/>
        <w:jc w:val="both"/>
      </w:pPr>
      <w:bookmarkStart w:id="1782" w:name="bookmark1782"/>
      <w:bookmarkStart w:id="1783" w:name="bookmark1783"/>
      <w:bookmarkStart w:id="1786" w:name="bookmark1786"/>
      <w:bookmarkStart w:id="1787" w:name="bookmark1787"/>
      <w:bookmarkEnd w:id="1786"/>
      <w:r>
        <w:rPr>
          <w:color w:val="000000"/>
          <w:spacing w:val="0"/>
          <w:w w:val="100"/>
          <w:position w:val="0"/>
        </w:rPr>
        <w:t>其他说明</w:t>
      </w:r>
      <w:bookmarkEnd w:id="1782"/>
      <w:bookmarkEnd w:id="1783"/>
      <w:bookmarkEnd w:id="1787"/>
    </w:p>
    <w:p>
      <w:pPr>
        <w:pStyle w:val="Style34"/>
        <w:keepNext/>
        <w:keepLines/>
        <w:widowControl w:val="0"/>
        <w:shd w:val="clear" w:color="auto" w:fill="auto"/>
        <w:tabs>
          <w:tab w:pos="378" w:val="left"/>
        </w:tabs>
        <w:bidi w:val="0"/>
        <w:spacing w:before="0" w:line="240" w:lineRule="auto"/>
        <w:ind w:left="0" w:right="0" w:firstLine="0"/>
        <w:jc w:val="both"/>
      </w:pPr>
      <w:bookmarkStart w:id="1788" w:name="bookmark1788"/>
      <w:bookmarkStart w:id="1789" w:name="bookmark1789"/>
      <w:bookmarkStart w:id="1790" w:name="bookmark1790"/>
      <w:bookmarkStart w:id="1791" w:name="bookmark1791"/>
      <w:r>
        <w:rPr>
          <w:rFonts w:ascii="Times New Roman" w:eastAsia="Times New Roman" w:hAnsi="Times New Roman" w:cs="Times New Roman"/>
          <w:color w:val="000000"/>
          <w:spacing w:val="0"/>
          <w:w w:val="100"/>
          <w:position w:val="0"/>
        </w:rPr>
        <w:t>2</w:t>
      </w:r>
      <w:bookmarkEnd w:id="1790"/>
      <w:r>
        <w:rPr>
          <w:color w:val="000000"/>
          <w:spacing w:val="0"/>
          <w:w w:val="100"/>
          <w:position w:val="0"/>
        </w:rPr>
        <w:t>、</w:t>
        <w:tab/>
        <w:t>同一控制下企业合并</w:t>
      </w:r>
      <w:bookmarkEnd w:id="1788"/>
      <w:bookmarkEnd w:id="1789"/>
      <w:bookmarkEnd w:id="1791"/>
    </w:p>
    <w:p>
      <w:pPr>
        <w:pStyle w:val="Style34"/>
        <w:keepNext/>
        <w:keepLines/>
        <w:widowControl w:val="0"/>
        <w:shd w:val="clear" w:color="auto" w:fill="auto"/>
        <w:tabs>
          <w:tab w:pos="378" w:val="left"/>
        </w:tabs>
        <w:bidi w:val="0"/>
        <w:spacing w:before="0" w:line="240" w:lineRule="auto"/>
        <w:ind w:left="0" w:right="0" w:firstLine="0"/>
        <w:jc w:val="both"/>
      </w:pPr>
      <w:bookmarkStart w:id="1792" w:name="bookmark1792"/>
      <w:bookmarkStart w:id="1793" w:name="bookmark1793"/>
      <w:bookmarkStart w:id="1794" w:name="bookmark1794"/>
      <w:bookmarkStart w:id="1795" w:name="bookmark1795"/>
      <w:r>
        <w:rPr>
          <w:rFonts w:ascii="Times New Roman" w:eastAsia="Times New Roman" w:hAnsi="Times New Roman" w:cs="Times New Roman"/>
          <w:color w:val="000000"/>
          <w:spacing w:val="0"/>
          <w:w w:val="100"/>
          <w:position w:val="0"/>
        </w:rPr>
        <w:t>3</w:t>
      </w:r>
      <w:bookmarkEnd w:id="1794"/>
      <w:r>
        <w:rPr>
          <w:color w:val="000000"/>
          <w:spacing w:val="0"/>
          <w:w w:val="100"/>
          <w:position w:val="0"/>
        </w:rPr>
        <w:t>、</w:t>
        <w:tab/>
        <w:t>反向购买</w:t>
      </w:r>
      <w:bookmarkEnd w:id="1792"/>
      <w:bookmarkEnd w:id="1793"/>
      <w:bookmarkEnd w:id="1795"/>
    </w:p>
    <w:p>
      <w:pPr>
        <w:pStyle w:val="Style34"/>
        <w:keepNext/>
        <w:keepLines/>
        <w:widowControl w:val="0"/>
        <w:shd w:val="clear" w:color="auto" w:fill="auto"/>
        <w:tabs>
          <w:tab w:pos="378" w:val="left"/>
        </w:tabs>
        <w:bidi w:val="0"/>
        <w:spacing w:before="0" w:line="240" w:lineRule="auto"/>
        <w:ind w:left="0" w:right="0" w:firstLine="0"/>
        <w:jc w:val="both"/>
      </w:pPr>
      <w:bookmarkStart w:id="1796" w:name="bookmark1796"/>
      <w:bookmarkStart w:id="1797" w:name="bookmark1797"/>
      <w:bookmarkStart w:id="1798" w:name="bookmark1798"/>
      <w:bookmarkStart w:id="1799" w:name="bookmark1799"/>
      <w:r>
        <w:rPr>
          <w:rFonts w:ascii="Times New Roman" w:eastAsia="Times New Roman" w:hAnsi="Times New Roman" w:cs="Times New Roman"/>
          <w:color w:val="000000"/>
          <w:spacing w:val="0"/>
          <w:w w:val="100"/>
          <w:position w:val="0"/>
        </w:rPr>
        <w:t>4</w:t>
      </w:r>
      <w:bookmarkEnd w:id="1798"/>
      <w:r>
        <w:rPr>
          <w:color w:val="000000"/>
          <w:spacing w:val="0"/>
          <w:w w:val="100"/>
          <w:position w:val="0"/>
        </w:rPr>
        <w:t>、</w:t>
        <w:tab/>
        <w:t>处置子公司</w:t>
      </w:r>
      <w:bookmarkEnd w:id="1796"/>
      <w:bookmarkEnd w:id="1797"/>
      <w:bookmarkEnd w:id="1799"/>
    </w:p>
    <w:p>
      <w:pPr>
        <w:pStyle w:val="Style31"/>
        <w:keepNext w:val="0"/>
        <w:keepLines w:val="0"/>
        <w:widowControl w:val="0"/>
        <w:shd w:val="clear" w:color="auto" w:fill="auto"/>
        <w:bidi w:val="0"/>
        <w:spacing w:before="0" w:after="140" w:line="240" w:lineRule="auto"/>
        <w:ind w:left="0" w:right="0" w:firstLine="0"/>
        <w:jc w:val="both"/>
      </w:pPr>
      <w:r>
        <w:rPr>
          <w:color w:val="000000"/>
          <w:spacing w:val="0"/>
          <w:w w:val="100"/>
          <w:position w:val="0"/>
        </w:rPr>
        <w:t>是否存在单次处置对子公司投资即丧失控制权的情形</w:t>
      </w:r>
    </w:p>
    <w:p>
      <w:pPr>
        <w:pStyle w:val="Style31"/>
        <w:keepNext w:val="0"/>
        <w:keepLines w:val="0"/>
        <w:widowControl w:val="0"/>
        <w:shd w:val="clear" w:color="auto" w:fill="auto"/>
        <w:bidi w:val="0"/>
        <w:spacing w:before="0" w:after="140" w:line="240" w:lineRule="auto"/>
        <w:ind w:left="0" w:right="0" w:firstLine="0"/>
        <w:jc w:val="both"/>
      </w:pPr>
      <w:r>
        <w:rPr>
          <w:i/>
          <w:iCs/>
          <w:color w:val="000000"/>
          <w:spacing w:val="0"/>
          <w:w w:val="100"/>
          <w:position w:val="0"/>
        </w:rPr>
        <w:t>■J</w:t>
      </w:r>
      <w:r>
        <w:rPr>
          <w:color w:val="000000"/>
          <w:spacing w:val="0"/>
          <w:w w:val="100"/>
          <w:position w:val="0"/>
        </w:rPr>
        <w:t>是</w:t>
      </w:r>
      <w:r>
        <w:rPr>
          <w:color w:val="000000"/>
          <w:spacing w:val="0"/>
          <w:w w:val="100"/>
          <w:position w:val="0"/>
        </w:rPr>
        <w:t>□</w:t>
      </w:r>
      <w:r>
        <w:rPr>
          <w:color w:val="000000"/>
          <w:spacing w:val="0"/>
          <w:w w:val="100"/>
          <w:position w:val="0"/>
        </w:rPr>
        <w:t>否</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739"/>
        <w:gridCol w:w="739"/>
        <w:gridCol w:w="734"/>
        <w:gridCol w:w="734"/>
        <w:gridCol w:w="734"/>
        <w:gridCol w:w="734"/>
        <w:gridCol w:w="734"/>
        <w:gridCol w:w="739"/>
        <w:gridCol w:w="734"/>
        <w:gridCol w:w="734"/>
        <w:gridCol w:w="739"/>
        <w:gridCol w:w="734"/>
        <w:gridCol w:w="744"/>
      </w:tblGrid>
      <w:tr>
        <w:trPr>
          <w:trHeight w:val="5400"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子公 司名 称</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股权</w:t>
            </w:r>
          </w:p>
          <w:p>
            <w:pPr>
              <w:pStyle w:val="Style10"/>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处置</w:t>
            </w:r>
          </w:p>
          <w:p>
            <w:pPr>
              <w:pStyle w:val="Style10"/>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价款</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股权</w:t>
            </w:r>
          </w:p>
          <w:p>
            <w:pPr>
              <w:pStyle w:val="Style10"/>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处置</w:t>
            </w:r>
          </w:p>
          <w:p>
            <w:pPr>
              <w:pStyle w:val="Style10"/>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比例</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股权</w:t>
            </w:r>
          </w:p>
          <w:p>
            <w:pPr>
              <w:pStyle w:val="Style10"/>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处置</w:t>
            </w:r>
          </w:p>
          <w:p>
            <w:pPr>
              <w:pStyle w:val="Style10"/>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方式</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180" w:right="0" w:firstLine="0"/>
              <w:jc w:val="left"/>
            </w:pPr>
            <w:r>
              <w:rPr>
                <w:color w:val="000000"/>
                <w:spacing w:val="0"/>
                <w:w w:val="100"/>
                <w:position w:val="0"/>
              </w:rPr>
              <w:t>丧失 控制 权的 时点</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180" w:right="0" w:firstLine="0"/>
              <w:jc w:val="both"/>
            </w:pPr>
            <w:r>
              <w:rPr>
                <w:color w:val="000000"/>
                <w:spacing w:val="0"/>
                <w:w w:val="100"/>
                <w:position w:val="0"/>
              </w:rPr>
              <w:t>丧失 控制 权时 点的 确定 依据</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180" w:right="0" w:firstLine="0"/>
              <w:jc w:val="both"/>
            </w:pPr>
            <w:r>
              <w:rPr>
                <w:color w:val="000000"/>
                <w:spacing w:val="0"/>
                <w:w w:val="100"/>
                <w:position w:val="0"/>
              </w:rPr>
              <w:t>处置 价款 与处 置投 资对 应的 合并 财务 报表 层面 享有 该子 公司 净资 产份 额的 差额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1" w:lineRule="exact"/>
              <w:ind w:left="180" w:right="0" w:firstLine="0"/>
              <w:jc w:val="left"/>
            </w:pPr>
            <w:r>
              <w:rPr>
                <w:color w:val="000000"/>
                <w:spacing w:val="0"/>
                <w:w w:val="100"/>
                <w:position w:val="0"/>
              </w:rPr>
              <w:t>丧失 控制 权之 日剩 余股 权的 比例</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180" w:right="0" w:firstLine="0"/>
              <w:jc w:val="left"/>
            </w:pPr>
            <w:r>
              <w:rPr>
                <w:color w:val="000000"/>
                <w:spacing w:val="0"/>
                <w:w w:val="100"/>
                <w:position w:val="0"/>
              </w:rPr>
              <w:t>丧失 控制 权之 日剩 余股 权的 账面 价值</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180" w:right="0" w:firstLine="0"/>
              <w:jc w:val="both"/>
            </w:pPr>
            <w:r>
              <w:rPr>
                <w:color w:val="000000"/>
                <w:spacing w:val="0"/>
                <w:w w:val="100"/>
                <w:position w:val="0"/>
              </w:rPr>
              <w:t>丧失 控制 权之 日剩 余股 权的 公允 价值</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180" w:right="0" w:firstLine="0"/>
              <w:jc w:val="left"/>
            </w:pPr>
            <w:r>
              <w:rPr>
                <w:color w:val="000000"/>
                <w:spacing w:val="0"/>
                <w:w w:val="100"/>
                <w:position w:val="0"/>
              </w:rPr>
              <w:t>按照 公允 价值 重新 计量 剩余 股权 产生 的利 得或 损失</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180" w:right="0" w:firstLine="0"/>
              <w:jc w:val="left"/>
            </w:pPr>
            <w:r>
              <w:rPr>
                <w:color w:val="000000"/>
                <w:spacing w:val="0"/>
                <w:w w:val="100"/>
                <w:position w:val="0"/>
              </w:rPr>
              <w:t>丧失 控制 权之 日剩 余股 权公 允价 值的 确定 方法 及主 要假 设</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180" w:right="0" w:firstLine="0"/>
              <w:jc w:val="left"/>
            </w:pPr>
            <w:r>
              <w:rPr>
                <w:color w:val="000000"/>
                <w:spacing w:val="0"/>
                <w:w w:val="100"/>
                <w:position w:val="0"/>
              </w:rPr>
              <w:t>与原 子公 司股 权投 资相 关的 其他 综合 收益 转入 投资 损益 的金 额</w:t>
            </w:r>
          </w:p>
        </w:tc>
      </w:tr>
      <w:tr>
        <w:trPr>
          <w:trHeight w:val="1973"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 在乎 传媒 科技 有限 公司</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1,100,</w:t>
            </w:r>
          </w:p>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22.00</w:t>
            </w:r>
          </w:p>
          <w:p>
            <w:pPr>
              <w:pStyle w:val="Style10"/>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转让</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12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29</w:t>
            </w:r>
          </w:p>
          <w:p>
            <w:pPr>
              <w:pStyle w:val="Style10"/>
              <w:keepNext w:val="0"/>
              <w:keepLines w:val="0"/>
              <w:widowControl w:val="0"/>
              <w:shd w:val="clear" w:color="auto" w:fill="auto"/>
              <w:bidi w:val="0"/>
              <w:spacing w:before="0" w:after="0" w:line="312" w:lineRule="exact"/>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工商</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变更</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761,60</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0.07</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38.00</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79" w:line="1" w:lineRule="exact"/>
      </w:pPr>
    </w:p>
    <w:p>
      <w:pPr>
        <w:pStyle w:val="Style95"/>
        <w:keepNext w:val="0"/>
        <w:keepLines w:val="0"/>
        <w:widowControl w:val="0"/>
        <w:shd w:val="clear" w:color="auto" w:fill="auto"/>
        <w:bidi w:val="0"/>
        <w:spacing w:before="0" w:after="460" w:line="317" w:lineRule="exact"/>
        <w:ind w:left="0" w:right="0" w:firstLine="440"/>
        <w:jc w:val="both"/>
      </w:pPr>
      <w:r>
        <w:rPr>
          <w:color w:val="000000"/>
          <w:spacing w:val="0"/>
          <w:w w:val="100"/>
          <w:position w:val="0"/>
        </w:rPr>
        <w:t>2016</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10</w:t>
      </w:r>
      <w:r>
        <w:rPr>
          <w:color w:val="000000"/>
          <w:spacing w:val="0"/>
          <w:w w:val="100"/>
          <w:position w:val="0"/>
        </w:rPr>
        <w:t>日公司将持有深圳在乎传媒科技有限公司的</w:t>
      </w:r>
      <w:r>
        <w:rPr>
          <w:color w:val="000000"/>
          <w:spacing w:val="0"/>
          <w:w w:val="100"/>
          <w:position w:val="0"/>
        </w:rPr>
        <w:t>11%</w:t>
      </w:r>
      <w:r>
        <w:rPr>
          <w:color w:val="000000"/>
          <w:spacing w:val="0"/>
          <w:w w:val="100"/>
          <w:position w:val="0"/>
        </w:rPr>
        <w:t>股权以</w:t>
      </w:r>
      <w:r>
        <w:rPr>
          <w:color w:val="000000"/>
          <w:spacing w:val="0"/>
          <w:w w:val="100"/>
          <w:position w:val="0"/>
        </w:rPr>
        <w:t>55</w:t>
      </w:r>
      <w:r>
        <w:rPr>
          <w:color w:val="000000"/>
          <w:spacing w:val="0"/>
          <w:w w:val="100"/>
          <w:position w:val="0"/>
        </w:rPr>
        <w:t>万元人民币转让给张乐，</w:t>
      </w:r>
      <w:r>
        <w:rPr>
          <w:color w:val="000000"/>
          <w:spacing w:val="0"/>
          <w:w w:val="100"/>
          <w:position w:val="0"/>
        </w:rPr>
        <w:t>11%</w:t>
      </w:r>
      <w:r>
        <w:rPr>
          <w:color w:val="000000"/>
          <w:spacing w:val="0"/>
          <w:w w:val="100"/>
          <w:position w:val="0"/>
        </w:rPr>
        <w:t>股 权以</w:t>
      </w:r>
      <w:r>
        <w:rPr>
          <w:color w:val="000000"/>
          <w:spacing w:val="0"/>
          <w:w w:val="100"/>
          <w:position w:val="0"/>
        </w:rPr>
        <w:t>55</w:t>
      </w:r>
      <w:r>
        <w:rPr>
          <w:color w:val="000000"/>
          <w:spacing w:val="0"/>
          <w:w w:val="100"/>
          <w:position w:val="0"/>
        </w:rPr>
        <w:t>万元人民币转让给深圳在乎一心传媒企业(有限合伙)，</w:t>
      </w:r>
      <w:r>
        <w:rPr>
          <w:color w:val="000000"/>
          <w:spacing w:val="0"/>
          <w:w w:val="100"/>
          <w:position w:val="0"/>
        </w:rPr>
        <w:t>2016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29</w:t>
      </w:r>
      <w:r>
        <w:rPr>
          <w:color w:val="000000"/>
          <w:spacing w:val="0"/>
          <w:w w:val="100"/>
          <w:position w:val="0"/>
        </w:rPr>
        <w:t>日完成工商登记变更，变更 后公司持有深圳在乎传媒科技有限公司</w:t>
      </w:r>
      <w:r>
        <w:rPr>
          <w:color w:val="000000"/>
          <w:spacing w:val="0"/>
          <w:w w:val="100"/>
          <w:position w:val="0"/>
        </w:rPr>
        <w:t>38%</w:t>
      </w:r>
      <w:r>
        <w:rPr>
          <w:color w:val="000000"/>
          <w:spacing w:val="0"/>
          <w:w w:val="100"/>
          <w:position w:val="0"/>
        </w:rPr>
        <w:t>的股权，由成本法转为权益法核算。</w:t>
      </w:r>
    </w:p>
    <w:p>
      <w:pPr>
        <w:pStyle w:val="Style31"/>
        <w:keepNext w:val="0"/>
        <w:keepLines w:val="0"/>
        <w:widowControl w:val="0"/>
        <w:shd w:val="clear" w:color="auto" w:fill="auto"/>
        <w:bidi w:val="0"/>
        <w:spacing w:before="0" w:after="140" w:line="240" w:lineRule="auto"/>
        <w:ind w:left="0" w:right="0" w:firstLine="0"/>
        <w:jc w:val="both"/>
      </w:pPr>
      <w:r>
        <w:rPr>
          <w:color w:val="000000"/>
          <w:spacing w:val="0"/>
          <w:w w:val="100"/>
          <w:position w:val="0"/>
        </w:rPr>
        <w:t>是否存在通过多次交易分步处置对子公司投资且在本期丧失控制权的情形</w:t>
      </w:r>
    </w:p>
    <w:p>
      <w:pPr>
        <w:pStyle w:val="Style31"/>
        <w:keepNext w:val="0"/>
        <w:keepLines w:val="0"/>
        <w:widowControl w:val="0"/>
        <w:shd w:val="clear" w:color="auto" w:fill="auto"/>
        <w:bidi w:val="0"/>
        <w:spacing w:before="0" w:after="360" w:line="240" w:lineRule="auto"/>
        <w:ind w:left="0" w:right="0" w:firstLine="0"/>
        <w:jc w:val="both"/>
      </w:pPr>
      <w:r>
        <w:rPr>
          <w:color w:val="000000"/>
          <w:spacing w:val="0"/>
          <w:w w:val="100"/>
          <w:position w:val="0"/>
        </w:rPr>
        <w:t>□</w:t>
      </w:r>
      <w:r>
        <w:rPr>
          <w:color w:val="000000"/>
          <w:spacing w:val="0"/>
          <w:w w:val="100"/>
          <w:position w:val="0"/>
        </w:rPr>
        <w:t>是"否</w:t>
      </w:r>
      <w:r>
        <w:br w:type="page"/>
      </w:r>
    </w:p>
    <w:p>
      <w:pPr>
        <w:pStyle w:val="Style34"/>
        <w:keepNext/>
        <w:keepLines/>
        <w:widowControl w:val="0"/>
        <w:shd w:val="clear" w:color="auto" w:fill="auto"/>
        <w:bidi w:val="0"/>
        <w:spacing w:before="0" w:after="400" w:line="240" w:lineRule="auto"/>
        <w:ind w:left="0" w:right="0" w:firstLine="0"/>
        <w:jc w:val="left"/>
      </w:pPr>
      <w:bookmarkStart w:id="1800" w:name="bookmark1800"/>
      <w:bookmarkStart w:id="1801" w:name="bookmark1801"/>
      <w:bookmarkStart w:id="1802" w:name="bookmark1802"/>
      <w:bookmarkStart w:id="1803" w:name="bookmark1803"/>
      <w:r>
        <w:rPr>
          <w:rFonts w:ascii="Times New Roman" w:eastAsia="Times New Roman" w:hAnsi="Times New Roman" w:cs="Times New Roman"/>
          <w:color w:val="000000"/>
          <w:spacing w:val="0"/>
          <w:w w:val="100"/>
          <w:position w:val="0"/>
        </w:rPr>
        <w:t>5</w:t>
      </w:r>
      <w:bookmarkEnd w:id="1802"/>
      <w:r>
        <w:rPr>
          <w:color w:val="000000"/>
          <w:spacing w:val="0"/>
          <w:w w:val="100"/>
          <w:position w:val="0"/>
        </w:rPr>
        <w:t>、其他原因的合并范围变动</w:t>
      </w:r>
      <w:bookmarkEnd w:id="1800"/>
      <w:bookmarkEnd w:id="1801"/>
      <w:bookmarkEnd w:id="1803"/>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说明其他原因导致的合并范围变动（如，新设子公司、清算子公司等）及其相关情况：</w:t>
      </w:r>
    </w:p>
    <w:p>
      <w:pPr>
        <w:pStyle w:val="Style95"/>
        <w:keepNext w:val="0"/>
        <w:keepLines w:val="0"/>
        <w:widowControl w:val="0"/>
        <w:shd w:val="clear" w:color="auto" w:fill="auto"/>
        <w:tabs>
          <w:tab w:pos="928" w:val="left"/>
        </w:tabs>
        <w:bidi w:val="0"/>
        <w:spacing w:before="0" w:after="0" w:line="240" w:lineRule="auto"/>
        <w:ind w:left="0" w:right="0" w:firstLine="440"/>
        <w:jc w:val="left"/>
      </w:pPr>
      <w:bookmarkStart w:id="1804" w:name="bookmark1804"/>
      <w:r>
        <w:rPr>
          <w:color w:val="000000"/>
          <w:spacing w:val="0"/>
          <w:w w:val="100"/>
          <w:position w:val="0"/>
        </w:rPr>
        <w:t>（</w:t>
      </w:r>
      <w:bookmarkEnd w:id="1804"/>
      <w:r>
        <w:rPr>
          <w:color w:val="000000"/>
          <w:spacing w:val="0"/>
          <w:w w:val="100"/>
          <w:position w:val="0"/>
        </w:rPr>
        <w:t>1）</w:t>
        <w:tab/>
      </w:r>
      <w:r>
        <w:rPr>
          <w:color w:val="000000"/>
          <w:spacing w:val="0"/>
          <w:w w:val="100"/>
          <w:position w:val="0"/>
        </w:rPr>
        <w:t>新设子公司情况如下：</w:t>
      </w:r>
    </w:p>
    <w:p>
      <w:pPr>
        <w:pStyle w:val="Style95"/>
        <w:keepNext w:val="0"/>
        <w:keepLines w:val="0"/>
        <w:widowControl w:val="0"/>
        <w:shd w:val="clear" w:color="auto" w:fill="auto"/>
        <w:bidi w:val="0"/>
        <w:spacing w:before="0" w:after="0" w:line="326" w:lineRule="exact"/>
        <w:ind w:left="0" w:right="0" w:firstLine="440"/>
        <w:jc w:val="both"/>
      </w:pPr>
      <w:r>
        <w:rPr>
          <w:color w:val="000000"/>
          <w:spacing w:val="0"/>
          <w:w w:val="100"/>
          <w:position w:val="0"/>
        </w:rPr>
        <w:t>2016</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10</w:t>
      </w:r>
      <w:r>
        <w:rPr>
          <w:color w:val="000000"/>
          <w:spacing w:val="0"/>
          <w:w w:val="100"/>
          <w:position w:val="0"/>
        </w:rPr>
        <w:t>日公司设立重庆广裕鑫投资有限公司，注册资本</w:t>
      </w:r>
      <w:r>
        <w:rPr>
          <w:color w:val="000000"/>
          <w:spacing w:val="0"/>
          <w:w w:val="100"/>
          <w:position w:val="0"/>
        </w:rPr>
        <w:t>5000</w:t>
      </w:r>
      <w:r>
        <w:rPr>
          <w:color w:val="000000"/>
          <w:spacing w:val="0"/>
          <w:w w:val="100"/>
          <w:position w:val="0"/>
        </w:rPr>
        <w:t>万人民币，公司占</w:t>
      </w:r>
      <w:r>
        <w:rPr>
          <w:color w:val="000000"/>
          <w:spacing w:val="0"/>
          <w:w w:val="100"/>
          <w:position w:val="0"/>
        </w:rPr>
        <w:t>100%</w:t>
      </w:r>
      <w:r>
        <w:rPr>
          <w:color w:val="000000"/>
          <w:spacing w:val="0"/>
          <w:w w:val="100"/>
          <w:position w:val="0"/>
        </w:rPr>
        <w:t>股权比例, 自设立日起将其纳入合并报表范围。</w:t>
      </w:r>
    </w:p>
    <w:p>
      <w:pPr>
        <w:pStyle w:val="Style95"/>
        <w:keepNext w:val="0"/>
        <w:keepLines w:val="0"/>
        <w:widowControl w:val="0"/>
        <w:shd w:val="clear" w:color="auto" w:fill="auto"/>
        <w:tabs>
          <w:tab w:pos="928" w:val="left"/>
        </w:tabs>
        <w:bidi w:val="0"/>
        <w:spacing w:before="0" w:after="360" w:line="326" w:lineRule="exact"/>
        <w:ind w:left="0" w:right="0" w:firstLine="440"/>
        <w:jc w:val="both"/>
      </w:pPr>
      <w:bookmarkStart w:id="1805" w:name="bookmark1805"/>
      <w:r>
        <w:rPr>
          <w:color w:val="000000"/>
          <w:spacing w:val="0"/>
          <w:w w:val="100"/>
          <w:position w:val="0"/>
        </w:rPr>
        <w:t>（</w:t>
      </w:r>
      <w:bookmarkEnd w:id="1805"/>
      <w:r>
        <w:rPr>
          <w:color w:val="000000"/>
          <w:spacing w:val="0"/>
          <w:w w:val="100"/>
          <w:position w:val="0"/>
        </w:rPr>
        <w:t>2）</w:t>
        <w:tab/>
        <w:t>2016</w:t>
      </w:r>
      <w:r>
        <w:rPr>
          <w:color w:val="000000"/>
          <w:spacing w:val="0"/>
          <w:w w:val="100"/>
          <w:position w:val="0"/>
        </w:rPr>
        <w:t>年新设公司财务状况如下：</w:t>
      </w:r>
    </w:p>
    <w:tbl>
      <w:tblPr>
        <w:tblOverlap w:val="never"/>
        <w:jc w:val="center"/>
        <w:tblLayout w:type="fixed"/>
      </w:tblPr>
      <w:tblGrid>
        <w:gridCol w:w="3816"/>
        <w:gridCol w:w="2616"/>
        <w:gridCol w:w="2654"/>
      </w:tblGrid>
      <w:tr>
        <w:trPr>
          <w:trHeight w:val="259"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jc w:val="left"/>
              <w:rPr>
                <w:sz w:val="20"/>
                <w:szCs w:val="20"/>
              </w:rPr>
            </w:pPr>
            <w:r>
              <w:rPr>
                <w:rFonts w:ascii="Times New Roman" w:eastAsia="Times New Roman" w:hAnsi="Times New Roman" w:cs="Times New Roman"/>
                <w:b/>
                <w:bCs/>
                <w:color w:val="000000"/>
                <w:spacing w:val="0"/>
                <w:w w:val="100"/>
                <w:position w:val="0"/>
                <w:sz w:val="17"/>
                <w:szCs w:val="17"/>
              </w:rPr>
              <w:t>2016</w:t>
            </w:r>
            <w:r>
              <w:rPr>
                <w:rFonts w:ascii="SimHei" w:eastAsia="SimHei" w:hAnsi="SimHei" w:cs="SimHei"/>
                <w:color w:val="000000"/>
                <w:spacing w:val="0"/>
                <w:w w:val="100"/>
                <w:position w:val="0"/>
                <w:sz w:val="20"/>
                <w:szCs w:val="20"/>
              </w:rPr>
              <w:t>年姬月</w:t>
            </w:r>
            <w:r>
              <w:rPr>
                <w:rFonts w:ascii="Times New Roman" w:eastAsia="Times New Roman" w:hAnsi="Times New Roman" w:cs="Times New Roman"/>
                <w:b/>
                <w:bCs/>
                <w:color w:val="28282A"/>
                <w:spacing w:val="0"/>
                <w:w w:val="100"/>
                <w:position w:val="0"/>
                <w:sz w:val="17"/>
                <w:szCs w:val="17"/>
              </w:rPr>
              <w:t>31</w:t>
            </w:r>
            <w:r>
              <w:rPr>
                <w:rFonts w:ascii="SimHei" w:eastAsia="SimHei" w:hAnsi="SimHei" w:cs="SimHei"/>
                <w:color w:val="000000"/>
                <w:spacing w:val="0"/>
                <w:w w:val="100"/>
                <w:position w:val="0"/>
                <w:sz w:val="20"/>
                <w:szCs w:val="20"/>
              </w:rPr>
              <w:t>日:争资产</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17"/>
                <w:szCs w:val="17"/>
              </w:rPr>
              <w:t>201</w:t>
            </w:r>
            <w:r>
              <w:rPr>
                <w:rFonts w:ascii="SimHei" w:eastAsia="SimHei" w:hAnsi="SimHei" w:cs="SimHei"/>
                <w:color w:val="000000"/>
                <w:spacing w:val="0"/>
                <w:w w:val="100"/>
                <w:position w:val="0"/>
                <w:sz w:val="20"/>
                <w:szCs w:val="20"/>
              </w:rPr>
              <w:t>徘归钢</w:t>
            </w:r>
          </w:p>
        </w:tc>
      </w:tr>
      <w:tr>
        <w:trPr>
          <w:trHeight w:val="278" w:hRule="exact"/>
        </w:trPr>
        <w:tc>
          <w:tcPr>
            <w:tcBorders>
              <w:top w:val="single" w:sz="4"/>
              <w:bottom w:val="single" w:sz="4"/>
            </w:tcBorders>
            <w:shd w:val="clear" w:color="auto" w:fill="FFFFFF"/>
            <w:vAlign w:val="bottom"/>
          </w:tcPr>
          <w:p>
            <w:pPr>
              <w:pStyle w:val="Style10"/>
              <w:keepNext w:val="0"/>
              <w:keepLines w:val="0"/>
              <w:widowControl w:val="0"/>
              <w:shd w:val="clear" w:color="auto" w:fill="auto"/>
              <w:tabs>
                <w:tab w:leader="underscore" w:pos="3643" w:val="left"/>
              </w:tabs>
              <w:bidi w:val="0"/>
              <w:spacing w:before="0" w:after="0" w:line="240" w:lineRule="auto"/>
              <w:ind w:left="0" w:right="0" w:firstLine="0"/>
              <w:jc w:val="left"/>
              <w:rPr>
                <w:sz w:val="16"/>
                <w:szCs w:val="16"/>
              </w:rPr>
            </w:pPr>
            <w:r>
              <w:rPr>
                <w:rFonts w:ascii="SimHei" w:eastAsia="SimHei" w:hAnsi="SimHei" w:cs="SimHei"/>
                <w:color w:val="00023E"/>
                <w:spacing w:val="0"/>
                <w:w w:val="100"/>
                <w:position w:val="0"/>
                <w:sz w:val="16"/>
                <w:szCs w:val="16"/>
                <w:u w:val="single"/>
              </w:rPr>
              <w:t>重庄广</w:t>
            </w:r>
            <w:r>
              <w:rPr>
                <w:rFonts w:ascii="SimHei" w:eastAsia="SimHei" w:hAnsi="SimHei" w:cs="SimHei"/>
                <w:color w:val="032567"/>
                <w:spacing w:val="0"/>
                <w:w w:val="100"/>
                <w:position w:val="0"/>
                <w:sz w:val="16"/>
                <w:szCs w:val="16"/>
                <w:u w:val="single"/>
              </w:rPr>
              <w:t>裕虚垛资有限公司</w:t>
            </w:r>
            <w:r>
              <w:rPr>
                <w:rFonts w:ascii="SimHei" w:eastAsia="SimHei" w:hAnsi="SimHei" w:cs="SimHei"/>
                <w:color w:val="28282A"/>
                <w:spacing w:val="0"/>
                <w:w w:val="100"/>
                <w:position w:val="0"/>
                <w:sz w:val="16"/>
                <w:szCs w:val="16"/>
              </w:rPr>
              <w:tab/>
            </w:r>
          </w:p>
        </w:tc>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4"/>
                <w:szCs w:val="14"/>
              </w:rPr>
            </w:pPr>
            <w:r>
              <w:rPr>
                <w:rFonts w:ascii="Arial Unicode MS" w:eastAsia="Arial Unicode MS" w:hAnsi="Arial Unicode MS" w:cs="Arial Unicode MS"/>
                <w:color w:val="34090D"/>
                <w:spacing w:val="0"/>
                <w:w w:val="100"/>
                <w:position w:val="0"/>
                <w:sz w:val="14"/>
                <w:szCs w:val="14"/>
              </w:rPr>
              <w:t>4</w:t>
            </w:r>
            <w:r>
              <w:rPr>
                <w:rFonts w:ascii="Arial Unicode MS" w:eastAsia="Arial Unicode MS" w:hAnsi="Arial Unicode MS" w:cs="Arial Unicode MS"/>
                <w:color w:val="51546A"/>
                <w:spacing w:val="0"/>
                <w:w w:val="100"/>
                <w:position w:val="0"/>
                <w:sz w:val="14"/>
                <w:szCs w:val="14"/>
              </w:rPr>
              <w:t xml:space="preserve">&amp; </w:t>
            </w:r>
            <w:r>
              <w:rPr>
                <w:rFonts w:ascii="Arial Unicode MS" w:eastAsia="Arial Unicode MS" w:hAnsi="Arial Unicode MS" w:cs="Arial Unicode MS"/>
                <w:color w:val="372E42"/>
                <w:spacing w:val="0"/>
                <w:w w:val="100"/>
                <w:position w:val="0"/>
                <w:sz w:val="14"/>
                <w:szCs w:val="14"/>
              </w:rPr>
              <w:t xml:space="preserve">2 2&amp; </w:t>
            </w:r>
            <w:r>
              <w:rPr>
                <w:rFonts w:ascii="Arial Unicode MS" w:eastAsia="Arial Unicode MS" w:hAnsi="Arial Unicode MS" w:cs="Arial Unicode MS"/>
                <w:color w:val="372E42"/>
                <w:spacing w:val="0"/>
                <w:w w:val="100"/>
                <w:position w:val="0"/>
                <w:sz w:val="14"/>
                <w:szCs w:val="14"/>
              </w:rPr>
              <w:t xml:space="preserve">033. </w:t>
            </w:r>
            <w:r>
              <w:rPr>
                <w:rFonts w:ascii="Arial Unicode MS" w:eastAsia="Arial Unicode MS" w:hAnsi="Arial Unicode MS" w:cs="Arial Unicode MS"/>
                <w:color w:val="51546A"/>
                <w:spacing w:val="0"/>
                <w:w w:val="100"/>
                <w:position w:val="0"/>
                <w:sz w:val="14"/>
                <w:szCs w:val="14"/>
              </w:rPr>
              <w:t>€8</w:t>
            </w:r>
          </w:p>
        </w:tc>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4"/>
                <w:szCs w:val="14"/>
              </w:rPr>
            </w:pPr>
            <w:r>
              <w:rPr>
                <w:rFonts w:ascii="Arial Unicode MS" w:eastAsia="Arial Unicode MS" w:hAnsi="Arial Unicode MS" w:cs="Arial Unicode MS"/>
                <w:color w:val="504353"/>
                <w:spacing w:val="0"/>
                <w:w w:val="100"/>
                <w:position w:val="0"/>
                <w:sz w:val="14"/>
                <w:szCs w:val="14"/>
              </w:rPr>
              <w:t xml:space="preserve">773. 960. </w:t>
            </w:r>
            <w:r>
              <w:rPr>
                <w:rFonts w:ascii="Arial Unicode MS" w:eastAsia="Arial Unicode MS" w:hAnsi="Arial Unicode MS" w:cs="Arial Unicode MS"/>
                <w:color w:val="504353"/>
                <w:spacing w:val="0"/>
                <w:w w:val="100"/>
                <w:position w:val="0"/>
                <w:sz w:val="14"/>
                <w:szCs w:val="14"/>
              </w:rPr>
              <w:t>32</w:t>
            </w:r>
          </w:p>
        </w:tc>
      </w:tr>
    </w:tbl>
    <w:p>
      <w:pPr>
        <w:widowControl w:val="0"/>
        <w:spacing w:after="519" w:line="1" w:lineRule="exact"/>
      </w:pPr>
    </w:p>
    <w:p>
      <w:pPr>
        <w:pStyle w:val="Style34"/>
        <w:keepNext/>
        <w:keepLines/>
        <w:widowControl w:val="0"/>
        <w:shd w:val="clear" w:color="auto" w:fill="auto"/>
        <w:bidi w:val="0"/>
        <w:spacing w:before="0" w:line="240" w:lineRule="auto"/>
        <w:ind w:left="0" w:right="0" w:firstLine="0"/>
        <w:jc w:val="left"/>
      </w:pPr>
      <w:bookmarkStart w:id="1806" w:name="bookmark1806"/>
      <w:bookmarkStart w:id="1807" w:name="bookmark1807"/>
      <w:bookmarkStart w:id="1808" w:name="bookmark1808"/>
      <w:bookmarkStart w:id="1809" w:name="bookmark1809"/>
      <w:r>
        <w:rPr>
          <w:rFonts w:ascii="Times New Roman" w:eastAsia="Times New Roman" w:hAnsi="Times New Roman" w:cs="Times New Roman"/>
          <w:color w:val="000000"/>
          <w:spacing w:val="0"/>
          <w:w w:val="100"/>
          <w:position w:val="0"/>
        </w:rPr>
        <w:t>6</w:t>
      </w:r>
      <w:bookmarkEnd w:id="1808"/>
      <w:r>
        <w:rPr>
          <w:color w:val="000000"/>
          <w:spacing w:val="0"/>
          <w:w w:val="100"/>
          <w:position w:val="0"/>
        </w:rPr>
        <w:t>、其他</w:t>
      </w:r>
      <w:bookmarkEnd w:id="1806"/>
      <w:bookmarkEnd w:id="1807"/>
      <w:bookmarkEnd w:id="1809"/>
    </w:p>
    <w:p>
      <w:pPr>
        <w:pStyle w:val="Style27"/>
        <w:keepNext/>
        <w:keepLines/>
        <w:widowControl w:val="0"/>
        <w:shd w:val="clear" w:color="auto" w:fill="auto"/>
        <w:bidi w:val="0"/>
        <w:spacing w:before="0" w:after="360" w:line="240" w:lineRule="auto"/>
        <w:ind w:left="0" w:right="0" w:firstLine="0"/>
        <w:jc w:val="left"/>
      </w:pPr>
      <w:bookmarkStart w:id="1810" w:name="bookmark1810"/>
      <w:bookmarkStart w:id="1811" w:name="bookmark1811"/>
      <w:bookmarkStart w:id="1812" w:name="bookmark1812"/>
      <w:bookmarkStart w:id="1813" w:name="bookmark1813"/>
      <w:r>
        <w:rPr>
          <w:color w:val="000000"/>
          <w:spacing w:val="0"/>
          <w:w w:val="100"/>
          <w:position w:val="0"/>
        </w:rPr>
        <w:t>九</w:t>
      </w:r>
      <w:bookmarkEnd w:id="1812"/>
      <w:r>
        <w:rPr>
          <w:color w:val="000000"/>
          <w:spacing w:val="0"/>
          <w:w w:val="100"/>
          <w:position w:val="0"/>
        </w:rPr>
        <w:t>、在其他主体中的权益</w:t>
      </w:r>
      <w:bookmarkEnd w:id="1810"/>
      <w:bookmarkEnd w:id="1811"/>
      <w:bookmarkEnd w:id="1813"/>
    </w:p>
    <w:p>
      <w:pPr>
        <w:pStyle w:val="Style34"/>
        <w:keepNext/>
        <w:keepLines/>
        <w:widowControl w:val="0"/>
        <w:shd w:val="clear" w:color="auto" w:fill="auto"/>
        <w:bidi w:val="0"/>
        <w:spacing w:before="0" w:line="240" w:lineRule="auto"/>
        <w:ind w:left="0" w:right="0" w:firstLine="0"/>
        <w:jc w:val="left"/>
      </w:pPr>
      <w:bookmarkStart w:id="1814" w:name="bookmark1814"/>
      <w:bookmarkStart w:id="1815" w:name="bookmark1815"/>
      <w:bookmarkStart w:id="1816" w:name="bookmark1816"/>
      <w:r>
        <w:rPr>
          <w:rFonts w:ascii="Times New Roman" w:eastAsia="Times New Roman" w:hAnsi="Times New Roman" w:cs="Times New Roman"/>
          <w:color w:val="000000"/>
          <w:spacing w:val="0"/>
          <w:w w:val="100"/>
          <w:position w:val="0"/>
        </w:rPr>
        <w:t>1</w:t>
      </w:r>
      <w:r>
        <w:rPr>
          <w:color w:val="000000"/>
          <w:spacing w:val="0"/>
          <w:w w:val="100"/>
          <w:position w:val="0"/>
        </w:rPr>
        <w:t>、在子公司中的权益</w:t>
      </w:r>
      <w:bookmarkEnd w:id="1814"/>
      <w:bookmarkEnd w:id="1815"/>
      <w:bookmarkEnd w:id="1816"/>
    </w:p>
    <w:p>
      <w:pPr>
        <w:pStyle w:val="Style52"/>
        <w:keepNext/>
        <w:keepLines/>
        <w:widowControl w:val="0"/>
        <w:shd w:val="clear" w:color="auto" w:fill="auto"/>
        <w:bidi w:val="0"/>
        <w:spacing w:before="0" w:after="360" w:line="240" w:lineRule="auto"/>
        <w:ind w:left="0" w:right="0" w:firstLine="0"/>
        <w:jc w:val="left"/>
      </w:pPr>
      <w:bookmarkStart w:id="1817" w:name="bookmark1817"/>
      <w:bookmarkStart w:id="1818" w:name="bookmark1818"/>
      <w:bookmarkStart w:id="1819" w:name="bookmark1819"/>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bookmarkEnd w:id="1817"/>
      <w:bookmarkEnd w:id="1818"/>
      <w:bookmarkEnd w:id="1819"/>
    </w:p>
    <w:tbl>
      <w:tblPr>
        <w:tblOverlap w:val="never"/>
        <w:jc w:val="center"/>
        <w:tblLayout w:type="fixed"/>
      </w:tblPr>
      <w:tblGrid>
        <w:gridCol w:w="1378"/>
        <w:gridCol w:w="1363"/>
        <w:gridCol w:w="1368"/>
        <w:gridCol w:w="1368"/>
        <w:gridCol w:w="1368"/>
        <w:gridCol w:w="1363"/>
        <w:gridCol w:w="1378"/>
      </w:tblGrid>
      <w:tr>
        <w:trPr>
          <w:trHeight w:val="408" w:hRule="exact"/>
        </w:trPr>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240"/>
              <w:jc w:val="left"/>
            </w:pPr>
            <w:r>
              <w:rPr>
                <w:color w:val="000000"/>
                <w:spacing w:val="0"/>
                <w:w w:val="100"/>
                <w:position w:val="0"/>
              </w:rPr>
              <w:t>子公司名称</w:t>
            </w:r>
          </w:p>
        </w:tc>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00"/>
              <w:jc w:val="left"/>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取得方式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500"/>
              <w:jc w:val="left"/>
            </w:pPr>
            <w:r>
              <w:rPr>
                <w:color w:val="000000"/>
                <w:spacing w:val="0"/>
                <w:w w:val="100"/>
                <w:position w:val="0"/>
              </w:rPr>
              <w:t>直接</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20" w:line="240" w:lineRule="auto"/>
              <w:ind w:left="0" w:right="0" w:firstLine="0"/>
              <w:jc w:val="left"/>
            </w:pPr>
            <w:r>
              <w:rPr>
                <w:color w:val="000000"/>
                <w:spacing w:val="0"/>
                <w:w w:val="100"/>
                <w:position w:val="0"/>
              </w:rPr>
              <w:t>成都海川制盖</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20" w:line="240" w:lineRule="auto"/>
              <w:ind w:left="0" w:right="0" w:firstLine="0"/>
              <w:jc w:val="left"/>
            </w:pPr>
            <w:r>
              <w:rPr>
                <w:color w:val="000000"/>
                <w:spacing w:val="0"/>
                <w:w w:val="100"/>
                <w:position w:val="0"/>
              </w:rPr>
              <w:t>蒲江县工业集</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中发展区</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20" w:line="240" w:lineRule="auto"/>
              <w:ind w:left="0" w:right="0" w:firstLine="0"/>
              <w:jc w:val="left"/>
            </w:pPr>
            <w:r>
              <w:rPr>
                <w:color w:val="000000"/>
                <w:spacing w:val="0"/>
                <w:w w:val="100"/>
                <w:position w:val="0"/>
              </w:rPr>
              <w:t>蒲江县工业集</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中发展区</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生产型</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1334"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北京鹏和祥包 装制品有限公 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4" w:lineRule="exact"/>
              <w:ind w:left="0" w:right="0" w:firstLine="0"/>
              <w:jc w:val="left"/>
            </w:pPr>
            <w:r>
              <w:rPr>
                <w:color w:val="000000"/>
                <w:spacing w:val="0"/>
                <w:w w:val="100"/>
                <w:position w:val="0"/>
              </w:rPr>
              <w:t>北京市怀柔区 桥梓镇金宇瑞 科技产业基地 西侧</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4" w:lineRule="exact"/>
              <w:ind w:left="0" w:right="0" w:firstLine="0"/>
              <w:jc w:val="both"/>
            </w:pPr>
            <w:r>
              <w:rPr>
                <w:color w:val="000000"/>
                <w:spacing w:val="0"/>
                <w:w w:val="100"/>
                <w:position w:val="0"/>
              </w:rPr>
              <w:t>北京市怀柔区 桥梓镇金宇瑞 科技产业基地 西侧</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生产型</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1651"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left"/>
            </w:pPr>
            <w:r>
              <w:rPr>
                <w:color w:val="000000"/>
                <w:spacing w:val="0"/>
                <w:w w:val="100"/>
                <w:position w:val="0"/>
              </w:rPr>
              <w:t>大冶市劲鹏制 盖有限公司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3" w:lineRule="exact"/>
              <w:ind w:left="0" w:right="0" w:firstLine="0"/>
              <w:jc w:val="left"/>
            </w:pPr>
            <w:r>
              <w:rPr>
                <w:color w:val="000000"/>
                <w:spacing w:val="0"/>
                <w:w w:val="100"/>
                <w:position w:val="0"/>
              </w:rPr>
              <w:t>大冶经济开发 区城西北工业 园</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 xml:space="preserve">路以南、 </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路以北、</w:t>
            </w:r>
            <w:r>
              <w:rPr>
                <w:rFonts w:ascii="Times New Roman" w:eastAsia="Times New Roman" w:hAnsi="Times New Roman" w:cs="Times New Roman"/>
                <w:color w:val="000000"/>
                <w:spacing w:val="0"/>
                <w:w w:val="100"/>
                <w:position w:val="0"/>
                <w:sz w:val="18"/>
                <w:szCs w:val="18"/>
              </w:rPr>
              <w:t xml:space="preserve">7# </w:t>
            </w:r>
            <w:r>
              <w:rPr>
                <w:color w:val="000000"/>
                <w:spacing w:val="0"/>
                <w:w w:val="100"/>
                <w:position w:val="0"/>
              </w:rPr>
              <w:t>路以西</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3" w:lineRule="exact"/>
              <w:ind w:left="0" w:right="0" w:firstLine="0"/>
              <w:jc w:val="both"/>
            </w:pPr>
            <w:r>
              <w:rPr>
                <w:color w:val="000000"/>
                <w:spacing w:val="0"/>
                <w:w w:val="100"/>
                <w:position w:val="0"/>
              </w:rPr>
              <w:t>大冶经济开发 区城西北工业 园</w:t>
            </w:r>
            <w:r>
              <w:rPr>
                <w:i/>
                <w:iCs/>
                <w:color w:val="000000"/>
                <w:spacing w:val="0"/>
                <w:w w:val="100"/>
                <w:position w:val="0"/>
              </w:rPr>
              <w:t>25#</w:t>
            </w:r>
            <w:r>
              <w:rPr>
                <w:color w:val="000000"/>
                <w:spacing w:val="0"/>
                <w:w w:val="100"/>
                <w:position w:val="0"/>
              </w:rPr>
              <w:t xml:space="preserve">路以南、 </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路以北、</w:t>
            </w:r>
            <w:r>
              <w:rPr>
                <w:rFonts w:ascii="Times New Roman" w:eastAsia="Times New Roman" w:hAnsi="Times New Roman" w:cs="Times New Roman"/>
                <w:color w:val="000000"/>
                <w:spacing w:val="0"/>
                <w:w w:val="100"/>
                <w:position w:val="0"/>
                <w:sz w:val="18"/>
                <w:szCs w:val="18"/>
              </w:rPr>
              <w:t xml:space="preserve">7# </w:t>
            </w:r>
            <w:r>
              <w:rPr>
                <w:color w:val="000000"/>
                <w:spacing w:val="0"/>
                <w:w w:val="100"/>
                <w:position w:val="0"/>
              </w:rPr>
              <w:t>路以西</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生产型</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317" w:lineRule="exact"/>
              <w:ind w:left="0" w:right="0" w:firstLine="0"/>
              <w:jc w:val="left"/>
            </w:pPr>
            <w:r>
              <w:rPr>
                <w:color w:val="000000"/>
                <w:spacing w:val="0"/>
                <w:w w:val="100"/>
                <w:position w:val="0"/>
              </w:rPr>
              <w:t>同一控制，企 业合并</w:t>
            </w:r>
          </w:p>
        </w:tc>
      </w:tr>
      <w:tr>
        <w:trPr>
          <w:trHeight w:val="1339"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left"/>
            </w:pPr>
            <w:r>
              <w:rPr>
                <w:color w:val="000000"/>
                <w:spacing w:val="0"/>
                <w:w w:val="100"/>
                <w:position w:val="0"/>
              </w:rPr>
              <w:t>新疆军鹏制盖 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left"/>
            </w:pPr>
            <w:r>
              <w:rPr>
                <w:color w:val="000000"/>
                <w:spacing w:val="0"/>
                <w:w w:val="100"/>
                <w:position w:val="0"/>
              </w:rPr>
              <w:t>新疆维吾尔自 治区伊犁哈萨 克自治州新源 县肖尔布拉克</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both"/>
            </w:pPr>
            <w:r>
              <w:rPr>
                <w:color w:val="000000"/>
                <w:spacing w:val="0"/>
                <w:w w:val="100"/>
                <w:position w:val="0"/>
              </w:rPr>
              <w:t>新疆维吾尔自 治区伊犁哈萨 克自治州新源 县肖尔布拉克</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生产型</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1027"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亳州丽鹏制盖</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left"/>
            </w:pPr>
            <w:r>
              <w:rPr>
                <w:color w:val="000000"/>
                <w:spacing w:val="0"/>
                <w:w w:val="100"/>
                <w:position w:val="0"/>
              </w:rPr>
              <w:t>亳州经济开发 区华佗大道北 段</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both"/>
            </w:pPr>
            <w:r>
              <w:rPr>
                <w:color w:val="000000"/>
                <w:spacing w:val="0"/>
                <w:w w:val="100"/>
                <w:position w:val="0"/>
              </w:rPr>
              <w:t>亳州经济开发 区华佗大道北 段</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生产型</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994"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四川泸州丽鹏 制盖有限公司</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left"/>
            </w:pPr>
            <w:r>
              <w:rPr>
                <w:color w:val="000000"/>
                <w:spacing w:val="0"/>
                <w:w w:val="100"/>
                <w:position w:val="0"/>
              </w:rPr>
              <w:t>泸州市江阳区 黄舣镇泸州酒 业集中发展区</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both"/>
            </w:pPr>
            <w:r>
              <w:rPr>
                <w:color w:val="000000"/>
                <w:spacing w:val="0"/>
                <w:w w:val="100"/>
                <w:position w:val="0"/>
              </w:rPr>
              <w:t>泸州市江阳区 黄舣镇泸州酒 业集中发展区</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生产型</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85.71%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bl>
    <w:p>
      <w:pPr>
        <w:spacing w:lineRule="exact" w:line="1"/>
        <w:rPr>
          <w:sz w:val="2"/>
          <w:szCs w:val="2"/>
        </w:rPr>
      </w:pPr>
      <w:r>
        <w:br w:type="page"/>
      </w:r>
    </w:p>
    <w:tbl>
      <w:tblPr>
        <w:tblOverlap w:val="never"/>
        <w:jc w:val="center"/>
        <w:tblLayout w:type="fixed"/>
      </w:tblPr>
      <w:tblGrid>
        <w:gridCol w:w="1378"/>
        <w:gridCol w:w="1363"/>
        <w:gridCol w:w="1368"/>
        <w:gridCol w:w="1368"/>
        <w:gridCol w:w="1368"/>
        <w:gridCol w:w="1363"/>
        <w:gridCol w:w="1378"/>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7"/>
                <w:szCs w:val="17"/>
              </w:rPr>
              <w:t>聚源大道</w:t>
            </w:r>
            <w:r>
              <w:rPr>
                <w:rFonts w:ascii="Times New Roman" w:eastAsia="Times New Roman" w:hAnsi="Times New Roman" w:cs="Times New Roman"/>
                <w:color w:val="000000"/>
                <w:spacing w:val="0"/>
                <w:w w:val="100"/>
                <w:position w:val="0"/>
                <w:sz w:val="18"/>
                <w:szCs w:val="18"/>
              </w:rPr>
              <w:t>F006</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号</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7"/>
                <w:szCs w:val="17"/>
              </w:rPr>
              <w:t>聚源大道</w:t>
            </w:r>
            <w:r>
              <w:rPr>
                <w:rFonts w:ascii="Times New Roman" w:eastAsia="Times New Roman" w:hAnsi="Times New Roman" w:cs="Times New Roman"/>
                <w:color w:val="000000"/>
                <w:spacing w:val="0"/>
                <w:w w:val="100"/>
                <w:position w:val="0"/>
                <w:sz w:val="18"/>
                <w:szCs w:val="18"/>
              </w:rPr>
              <w:t>F006</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07" w:lineRule="exact"/>
              <w:ind w:left="0" w:right="0" w:firstLine="0"/>
              <w:jc w:val="both"/>
            </w:pPr>
            <w:r>
              <w:rPr>
                <w:color w:val="000000"/>
                <w:spacing w:val="0"/>
                <w:w w:val="100"/>
                <w:position w:val="0"/>
              </w:rPr>
              <w:t>山东丽鹏国际 贸易有限公司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left"/>
            </w:pPr>
            <w:r>
              <w:rPr>
                <w:color w:val="000000"/>
                <w:spacing w:val="0"/>
                <w:w w:val="100"/>
                <w:position w:val="0"/>
              </w:rPr>
              <w:t>烟台市牟平区 姜格庄街道办 事处丽鹏路</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号</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left"/>
            </w:pPr>
            <w:r>
              <w:rPr>
                <w:color w:val="000000"/>
                <w:spacing w:val="0"/>
                <w:w w:val="100"/>
                <w:position w:val="0"/>
              </w:rPr>
              <w:t>烟台市牟平区 姜格庄街道办 事处丽鹏路</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号</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贸易型</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1027"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20" w:line="240" w:lineRule="auto"/>
              <w:ind w:left="0" w:right="0" w:firstLine="0"/>
              <w:jc w:val="both"/>
            </w:pPr>
            <w:r>
              <w:rPr>
                <w:color w:val="000000"/>
                <w:spacing w:val="0"/>
                <w:w w:val="100"/>
                <w:position w:val="0"/>
              </w:rPr>
              <w:t>重庆华宇园林</w:t>
            </w:r>
          </w:p>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0" w:lineRule="exact"/>
              <w:ind w:left="0" w:right="0" w:firstLine="0"/>
              <w:jc w:val="left"/>
              <w:rPr>
                <w:sz w:val="18"/>
                <w:szCs w:val="18"/>
              </w:rPr>
            </w:pPr>
            <w:r>
              <w:rPr>
                <w:color w:val="000000"/>
                <w:spacing w:val="0"/>
                <w:w w:val="100"/>
                <w:position w:val="0"/>
                <w:sz w:val="17"/>
                <w:szCs w:val="17"/>
              </w:rPr>
              <w:t>重庆市江北区 渝北四村</w:t>
            </w:r>
            <w:r>
              <w:rPr>
                <w:rFonts w:ascii="Times New Roman" w:eastAsia="Times New Roman" w:hAnsi="Times New Roman" w:cs="Times New Roman"/>
                <w:color w:val="000000"/>
                <w:spacing w:val="0"/>
                <w:w w:val="100"/>
                <w:position w:val="0"/>
                <w:sz w:val="18"/>
                <w:szCs w:val="18"/>
              </w:rPr>
              <w:t xml:space="preserve">155 </w:t>
            </w:r>
            <w:r>
              <w:rPr>
                <w:color w:val="000000"/>
                <w:spacing w:val="0"/>
                <w:w w:val="100"/>
                <w:position w:val="0"/>
                <w:sz w:val="17"/>
                <w:szCs w:val="17"/>
              </w:rPr>
              <w:t>号</w:t>
            </w:r>
            <w:r>
              <w:rPr>
                <w:rFonts w:ascii="Times New Roman" w:eastAsia="Times New Roman" w:hAnsi="Times New Roman" w:cs="Times New Roman"/>
                <w:color w:val="000000"/>
                <w:spacing w:val="0"/>
                <w:w w:val="100"/>
                <w:position w:val="0"/>
                <w:sz w:val="18"/>
                <w:szCs w:val="18"/>
              </w:rPr>
              <w:t>7-1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0" w:lineRule="exact"/>
              <w:ind w:left="0" w:right="0" w:firstLine="0"/>
              <w:jc w:val="left"/>
              <w:rPr>
                <w:sz w:val="18"/>
                <w:szCs w:val="18"/>
              </w:rPr>
            </w:pPr>
            <w:r>
              <w:rPr>
                <w:color w:val="000000"/>
                <w:spacing w:val="0"/>
                <w:w w:val="100"/>
                <w:position w:val="0"/>
                <w:sz w:val="17"/>
                <w:szCs w:val="17"/>
              </w:rPr>
              <w:t>重庆市江北区 渝北四村</w:t>
            </w:r>
            <w:r>
              <w:rPr>
                <w:rFonts w:ascii="Times New Roman" w:eastAsia="Times New Roman" w:hAnsi="Times New Roman" w:cs="Times New Roman"/>
                <w:color w:val="000000"/>
                <w:spacing w:val="0"/>
                <w:w w:val="100"/>
                <w:position w:val="0"/>
                <w:sz w:val="18"/>
                <w:szCs w:val="18"/>
              </w:rPr>
              <w:t xml:space="preserve">155 </w:t>
            </w:r>
            <w:r>
              <w:rPr>
                <w:color w:val="000000"/>
                <w:spacing w:val="0"/>
                <w:w w:val="100"/>
                <w:position w:val="0"/>
                <w:sz w:val="17"/>
                <w:szCs w:val="17"/>
              </w:rPr>
              <w:t>号</w:t>
            </w:r>
            <w:r>
              <w:rPr>
                <w:rFonts w:ascii="Times New Roman" w:eastAsia="Times New Roman" w:hAnsi="Times New Roman" w:cs="Times New Roman"/>
                <w:color w:val="000000"/>
                <w:spacing w:val="0"/>
                <w:w w:val="100"/>
                <w:position w:val="0"/>
                <w:sz w:val="18"/>
                <w:szCs w:val="18"/>
              </w:rPr>
              <w:t>7-1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7" w:lineRule="exact"/>
              <w:ind w:left="0" w:right="0" w:firstLine="0"/>
              <w:jc w:val="left"/>
            </w:pPr>
            <w:r>
              <w:rPr>
                <w:color w:val="000000"/>
                <w:spacing w:val="0"/>
                <w:w w:val="100"/>
                <w:position w:val="0"/>
              </w:rPr>
              <w:t>园林设、施工、 苗木</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120" w:line="240" w:lineRule="auto"/>
              <w:ind w:left="0" w:right="0" w:firstLine="0"/>
              <w:jc w:val="left"/>
            </w:pPr>
            <w:r>
              <w:rPr>
                <w:color w:val="000000"/>
                <w:spacing w:val="0"/>
                <w:w w:val="100"/>
                <w:position w:val="0"/>
              </w:rPr>
              <w:t>非同一控制企</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业合并</w:t>
            </w:r>
          </w:p>
        </w:tc>
      </w:tr>
      <w:tr>
        <w:trPr>
          <w:trHeight w:val="1334"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both"/>
            </w:pPr>
            <w:r>
              <w:rPr>
                <w:color w:val="000000"/>
                <w:spacing w:val="0"/>
                <w:w w:val="100"/>
                <w:position w:val="0"/>
              </w:rPr>
              <w:t>烟台聚融投资 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07" w:lineRule="exact"/>
              <w:ind w:left="0" w:right="0" w:firstLine="0"/>
              <w:jc w:val="left"/>
            </w:pPr>
            <w:r>
              <w:rPr>
                <w:color w:val="000000"/>
                <w:spacing w:val="0"/>
                <w:w w:val="100"/>
                <w:position w:val="0"/>
              </w:rPr>
              <w:t>山东省烟台市 莱山区港城东 大街</w:t>
            </w:r>
            <w:r>
              <w:rPr>
                <w:rFonts w:ascii="Times New Roman" w:eastAsia="Times New Roman" w:hAnsi="Times New Roman" w:cs="Times New Roman"/>
                <w:color w:val="000000"/>
                <w:spacing w:val="0"/>
                <w:w w:val="100"/>
                <w:position w:val="0"/>
                <w:sz w:val="18"/>
                <w:szCs w:val="18"/>
              </w:rPr>
              <w:t>289</w:t>
            </w:r>
            <w:r>
              <w:rPr>
                <w:color w:val="000000"/>
                <w:spacing w:val="0"/>
                <w:w w:val="100"/>
                <w:position w:val="0"/>
              </w:rPr>
              <w:t xml:space="preserve">号 </w:t>
            </w:r>
            <w:r>
              <w:rPr>
                <w:rFonts w:ascii="Times New Roman" w:eastAsia="Times New Roman" w:hAnsi="Times New Roman" w:cs="Times New Roman"/>
                <w:color w:val="000000"/>
                <w:spacing w:val="0"/>
                <w:w w:val="100"/>
                <w:position w:val="0"/>
                <w:sz w:val="18"/>
                <w:szCs w:val="18"/>
              </w:rPr>
              <w:t xml:space="preserve">2504 </w:t>
            </w:r>
            <w:r>
              <w:rPr>
                <w:color w:val="000000"/>
                <w:spacing w:val="0"/>
                <w:w w:val="100"/>
                <w:position w:val="0"/>
              </w:rPr>
              <w:t>号</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07" w:lineRule="exact"/>
              <w:ind w:left="0" w:right="0" w:firstLine="0"/>
              <w:jc w:val="left"/>
            </w:pPr>
            <w:r>
              <w:rPr>
                <w:color w:val="000000"/>
                <w:spacing w:val="0"/>
                <w:w w:val="100"/>
                <w:position w:val="0"/>
              </w:rPr>
              <w:t>山东省烟台市 莱山区港城东 大街</w:t>
            </w:r>
            <w:r>
              <w:rPr>
                <w:rFonts w:ascii="Times New Roman" w:eastAsia="Times New Roman" w:hAnsi="Times New Roman" w:cs="Times New Roman"/>
                <w:color w:val="000000"/>
                <w:spacing w:val="0"/>
                <w:w w:val="100"/>
                <w:position w:val="0"/>
                <w:sz w:val="18"/>
                <w:szCs w:val="18"/>
              </w:rPr>
              <w:t>289</w:t>
            </w:r>
            <w:r>
              <w:rPr>
                <w:color w:val="000000"/>
                <w:spacing w:val="0"/>
                <w:w w:val="100"/>
                <w:position w:val="0"/>
              </w:rPr>
              <w:t xml:space="preserve">号 </w:t>
            </w:r>
            <w:r>
              <w:rPr>
                <w:rFonts w:ascii="Times New Roman" w:eastAsia="Times New Roman" w:hAnsi="Times New Roman" w:cs="Times New Roman"/>
                <w:color w:val="000000"/>
                <w:spacing w:val="0"/>
                <w:w w:val="100"/>
                <w:position w:val="0"/>
                <w:sz w:val="18"/>
                <w:szCs w:val="18"/>
              </w:rPr>
              <w:t xml:space="preserve">2504 </w:t>
            </w:r>
            <w:r>
              <w:rPr>
                <w:color w:val="000000"/>
                <w:spacing w:val="0"/>
                <w:w w:val="100"/>
                <w:position w:val="0"/>
              </w:rPr>
              <w:t>号</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7" w:lineRule="exact"/>
              <w:ind w:left="0" w:right="0" w:firstLine="0"/>
              <w:jc w:val="left"/>
            </w:pPr>
            <w:r>
              <w:rPr>
                <w:color w:val="000000"/>
                <w:spacing w:val="0"/>
                <w:w w:val="100"/>
                <w:position w:val="0"/>
              </w:rPr>
              <w:t>投资、咨询服 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1651"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07" w:lineRule="exact"/>
              <w:ind w:left="0" w:right="0" w:firstLine="0"/>
              <w:jc w:val="both"/>
            </w:pPr>
            <w:r>
              <w:rPr>
                <w:color w:val="000000"/>
                <w:spacing w:val="0"/>
                <w:w w:val="100"/>
                <w:position w:val="0"/>
              </w:rPr>
              <w:t>巴中华丰建设 发展有限公司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3" w:lineRule="exact"/>
              <w:ind w:left="0" w:right="0" w:firstLine="0"/>
              <w:jc w:val="left"/>
            </w:pPr>
            <w:r>
              <w:rPr>
                <w:color w:val="000000"/>
                <w:spacing w:val="0"/>
                <w:w w:val="100"/>
                <w:position w:val="0"/>
              </w:rPr>
              <w:t>四川省巴中市 巴州区巴州大 道中段龙湖花 园十五幢</w:t>
            </w:r>
            <w:r>
              <w:rPr>
                <w:rFonts w:ascii="Times New Roman" w:eastAsia="Times New Roman" w:hAnsi="Times New Roman" w:cs="Times New Roman"/>
                <w:color w:val="000000"/>
                <w:spacing w:val="0"/>
                <w:w w:val="100"/>
                <w:position w:val="0"/>
                <w:sz w:val="18"/>
                <w:szCs w:val="18"/>
              </w:rPr>
              <w:t>F2</w:t>
            </w:r>
            <w:r>
              <w:rPr>
                <w:color w:val="000000"/>
                <w:spacing w:val="0"/>
                <w:w w:val="100"/>
                <w:position w:val="0"/>
              </w:rPr>
              <w:t>单 元二楼一号</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3" w:lineRule="exact"/>
              <w:ind w:left="0" w:right="0" w:firstLine="0"/>
              <w:jc w:val="left"/>
            </w:pPr>
            <w:r>
              <w:rPr>
                <w:color w:val="000000"/>
                <w:spacing w:val="0"/>
                <w:w w:val="100"/>
                <w:position w:val="0"/>
              </w:rPr>
              <w:t>四川省巴中市 巴州区巴州大 道中段龙湖花 园十五幢</w:t>
            </w:r>
            <w:r>
              <w:rPr>
                <w:rFonts w:ascii="Times New Roman" w:eastAsia="Times New Roman" w:hAnsi="Times New Roman" w:cs="Times New Roman"/>
                <w:color w:val="000000"/>
                <w:spacing w:val="0"/>
                <w:w w:val="100"/>
                <w:position w:val="0"/>
                <w:sz w:val="18"/>
                <w:szCs w:val="18"/>
              </w:rPr>
              <w:t>F2</w:t>
            </w:r>
            <w:r>
              <w:rPr>
                <w:color w:val="000000"/>
                <w:spacing w:val="0"/>
                <w:w w:val="100"/>
                <w:position w:val="0"/>
              </w:rPr>
              <w:t>单 元二楼一号</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left"/>
            </w:pPr>
            <w:r>
              <w:rPr>
                <w:color w:val="000000"/>
                <w:spacing w:val="0"/>
                <w:w w:val="100"/>
                <w:position w:val="0"/>
              </w:rPr>
              <w:t>施工建设、绿 化、规划设计、 苗木等</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1339"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20" w:line="240" w:lineRule="auto"/>
              <w:ind w:left="0" w:right="0" w:firstLine="0"/>
              <w:jc w:val="both"/>
            </w:pPr>
            <w:r>
              <w:rPr>
                <w:color w:val="000000"/>
                <w:spacing w:val="0"/>
                <w:w w:val="100"/>
                <w:position w:val="0"/>
              </w:rPr>
              <w:t>安顺华宇生态</w:t>
            </w:r>
          </w:p>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建设有限公司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0" w:lineRule="exact"/>
              <w:ind w:left="0" w:right="0" w:firstLine="0"/>
              <w:jc w:val="left"/>
            </w:pPr>
            <w:r>
              <w:rPr>
                <w:color w:val="000000"/>
                <w:spacing w:val="0"/>
                <w:w w:val="100"/>
                <w:position w:val="0"/>
              </w:rPr>
              <w:t>贵州省安顺市 西秀区龙青路 电力城天瀑阳 光商业街</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0" w:lineRule="exact"/>
              <w:ind w:left="0" w:right="0" w:firstLine="0"/>
              <w:jc w:val="left"/>
            </w:pPr>
            <w:r>
              <w:rPr>
                <w:color w:val="000000"/>
                <w:spacing w:val="0"/>
                <w:w w:val="100"/>
                <w:position w:val="0"/>
              </w:rPr>
              <w:t>贵州省安顺市 西秀区龙青路 电力城天瀑阳 光商业街</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自主经营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1339"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both"/>
            </w:pPr>
            <w:r>
              <w:rPr>
                <w:color w:val="000000"/>
                <w:spacing w:val="0"/>
                <w:w w:val="100"/>
                <w:position w:val="0"/>
              </w:rPr>
              <w:t>重庆东飞凯格</w:t>
            </w:r>
          </w:p>
          <w:p>
            <w:pPr>
              <w:pStyle w:val="Style10"/>
              <w:keepNext w:val="0"/>
              <w:keepLines w:val="0"/>
              <w:widowControl w:val="0"/>
              <w:shd w:val="clear" w:color="auto" w:fill="auto"/>
              <w:bidi w:val="0"/>
              <w:spacing w:before="0" w:after="100" w:line="240" w:lineRule="auto"/>
              <w:ind w:left="0" w:right="0" w:firstLine="0"/>
              <w:jc w:val="both"/>
            </w:pPr>
            <w:r>
              <w:rPr>
                <w:color w:val="000000"/>
                <w:spacing w:val="0"/>
                <w:w w:val="100"/>
                <w:position w:val="0"/>
              </w:rPr>
              <w:t>建筑景观设计</w:t>
            </w:r>
          </w:p>
          <w:p>
            <w:pPr>
              <w:pStyle w:val="Style10"/>
              <w:keepNext w:val="0"/>
              <w:keepLines w:val="0"/>
              <w:widowControl w:val="0"/>
              <w:shd w:val="clear" w:color="auto" w:fill="auto"/>
              <w:bidi w:val="0"/>
              <w:spacing w:before="0" w:after="100" w:line="240" w:lineRule="auto"/>
              <w:ind w:left="0" w:right="0" w:firstLine="0"/>
              <w:jc w:val="both"/>
            </w:pPr>
            <w:r>
              <w:rPr>
                <w:color w:val="000000"/>
                <w:spacing w:val="0"/>
                <w:w w:val="100"/>
                <w:position w:val="0"/>
              </w:rPr>
              <w:t>咨询有限公司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7" w:lineRule="exact"/>
              <w:ind w:left="0" w:right="0" w:firstLine="0"/>
              <w:jc w:val="left"/>
            </w:pPr>
            <w:r>
              <w:rPr>
                <w:color w:val="000000"/>
                <w:spacing w:val="0"/>
                <w:w w:val="100"/>
                <w:position w:val="0"/>
              </w:rPr>
              <w:t>重庆市江北区 北滨一路</w:t>
            </w:r>
            <w:r>
              <w:rPr>
                <w:rFonts w:ascii="Times New Roman" w:eastAsia="Times New Roman" w:hAnsi="Times New Roman" w:cs="Times New Roman"/>
                <w:color w:val="000000"/>
                <w:spacing w:val="0"/>
                <w:w w:val="100"/>
                <w:position w:val="0"/>
                <w:sz w:val="18"/>
                <w:szCs w:val="18"/>
              </w:rPr>
              <w:t xml:space="preserve">506 </w:t>
            </w:r>
            <w:r>
              <w:rPr>
                <w:color w:val="000000"/>
                <w:spacing w:val="0"/>
                <w:w w:val="100"/>
                <w:position w:val="0"/>
              </w:rPr>
              <w:t>号</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7" w:lineRule="exact"/>
              <w:ind w:left="0" w:right="0" w:firstLine="0"/>
              <w:jc w:val="left"/>
            </w:pPr>
            <w:r>
              <w:rPr>
                <w:color w:val="000000"/>
                <w:spacing w:val="0"/>
                <w:w w:val="100"/>
                <w:position w:val="0"/>
              </w:rPr>
              <w:t>重庆市江北区 北滨一路</w:t>
            </w:r>
            <w:r>
              <w:rPr>
                <w:rFonts w:ascii="Times New Roman" w:eastAsia="Times New Roman" w:hAnsi="Times New Roman" w:cs="Times New Roman"/>
                <w:color w:val="000000"/>
                <w:spacing w:val="0"/>
                <w:w w:val="100"/>
                <w:position w:val="0"/>
                <w:sz w:val="18"/>
                <w:szCs w:val="18"/>
              </w:rPr>
              <w:t xml:space="preserve">506 </w:t>
            </w:r>
            <w:r>
              <w:rPr>
                <w:color w:val="000000"/>
                <w:spacing w:val="0"/>
                <w:w w:val="100"/>
                <w:position w:val="0"/>
              </w:rPr>
              <w:t>号</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09" w:lineRule="exact"/>
              <w:ind w:left="0" w:right="0" w:firstLine="0"/>
              <w:jc w:val="left"/>
            </w:pPr>
            <w:r>
              <w:rPr>
                <w:color w:val="000000"/>
                <w:spacing w:val="0"/>
                <w:w w:val="100"/>
                <w:position w:val="0"/>
              </w:rPr>
              <w:t>园林景观设 计、施工、城 市规划设计咨 询</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65.00%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1334"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4" w:lineRule="exact"/>
              <w:ind w:left="0" w:right="0" w:firstLine="0"/>
              <w:jc w:val="both"/>
            </w:pPr>
            <w:r>
              <w:rPr>
                <w:color w:val="000000"/>
                <w:spacing w:val="0"/>
                <w:w w:val="100"/>
                <w:position w:val="0"/>
              </w:rPr>
              <w:t>重庆秉创新材 料科技有限公 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left"/>
            </w:pPr>
            <w:r>
              <w:rPr>
                <w:color w:val="000000"/>
                <w:spacing w:val="0"/>
                <w:w w:val="100"/>
                <w:position w:val="0"/>
              </w:rPr>
              <w:t>重庆市正阳工 业园区园区路 白家河</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left"/>
            </w:pPr>
            <w:r>
              <w:rPr>
                <w:color w:val="000000"/>
                <w:spacing w:val="0"/>
                <w:w w:val="100"/>
                <w:position w:val="0"/>
              </w:rPr>
              <w:t>重庆市正阳工 业园区园区路 白家河</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left"/>
            </w:pPr>
            <w:r>
              <w:rPr>
                <w:color w:val="000000"/>
                <w:spacing w:val="0"/>
                <w:w w:val="100"/>
                <w:position w:val="0"/>
              </w:rPr>
              <w:t>建筑新材料、 新技术、新工 艺研发、推广、 应用</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1339"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20" w:line="240" w:lineRule="auto"/>
              <w:ind w:left="0" w:right="0" w:firstLine="0"/>
              <w:jc w:val="both"/>
            </w:pPr>
            <w:r>
              <w:rPr>
                <w:color w:val="000000"/>
                <w:spacing w:val="0"/>
                <w:w w:val="100"/>
                <w:position w:val="0"/>
              </w:rPr>
              <w:t>重庆广裕鑫投</w:t>
            </w:r>
          </w:p>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资有限公司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7" w:lineRule="exact"/>
              <w:ind w:left="0" w:right="0" w:firstLine="0"/>
              <w:jc w:val="left"/>
            </w:pPr>
            <w:r>
              <w:rPr>
                <w:color w:val="000000"/>
                <w:spacing w:val="0"/>
                <w:w w:val="100"/>
                <w:position w:val="0"/>
              </w:rPr>
              <w:t>重庆市江北区 北滨一路</w:t>
            </w:r>
            <w:r>
              <w:rPr>
                <w:rFonts w:ascii="Times New Roman" w:eastAsia="Times New Roman" w:hAnsi="Times New Roman" w:cs="Times New Roman"/>
                <w:color w:val="000000"/>
                <w:spacing w:val="0"/>
                <w:w w:val="100"/>
                <w:position w:val="0"/>
                <w:sz w:val="18"/>
                <w:szCs w:val="18"/>
              </w:rPr>
              <w:t xml:space="preserve">506 </w:t>
            </w:r>
            <w:r>
              <w:rPr>
                <w:color w:val="000000"/>
                <w:spacing w:val="0"/>
                <w:w w:val="100"/>
                <w:position w:val="0"/>
              </w:rPr>
              <w:t>号四楼</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7" w:lineRule="exact"/>
              <w:ind w:left="0" w:right="0" w:firstLine="0"/>
              <w:jc w:val="left"/>
            </w:pPr>
            <w:r>
              <w:rPr>
                <w:color w:val="000000"/>
                <w:spacing w:val="0"/>
                <w:w w:val="100"/>
                <w:position w:val="0"/>
              </w:rPr>
              <w:t>重庆市江北区 北滨一路</w:t>
            </w:r>
            <w:r>
              <w:rPr>
                <w:rFonts w:ascii="Times New Roman" w:eastAsia="Times New Roman" w:hAnsi="Times New Roman" w:cs="Times New Roman"/>
                <w:color w:val="000000"/>
                <w:spacing w:val="0"/>
                <w:w w:val="100"/>
                <w:position w:val="0"/>
                <w:sz w:val="18"/>
                <w:szCs w:val="18"/>
              </w:rPr>
              <w:t xml:space="preserve">506 </w:t>
            </w:r>
            <w:r>
              <w:rPr>
                <w:color w:val="000000"/>
                <w:spacing w:val="0"/>
                <w:w w:val="100"/>
                <w:position w:val="0"/>
              </w:rPr>
              <w:t>号四楼</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4" w:lineRule="exact"/>
              <w:ind w:left="0" w:right="0" w:firstLine="0"/>
              <w:jc w:val="left"/>
            </w:pPr>
            <w:r>
              <w:rPr>
                <w:color w:val="000000"/>
                <w:spacing w:val="0"/>
                <w:w w:val="100"/>
                <w:position w:val="0"/>
              </w:rPr>
              <w:t>利用自有资金 从事投资业务 及投资咨询服 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1339"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both"/>
            </w:pPr>
            <w:r>
              <w:rPr>
                <w:color w:val="000000"/>
                <w:spacing w:val="0"/>
                <w:w w:val="100"/>
                <w:position w:val="0"/>
              </w:rPr>
              <w:t>烟台市鹏科能 源有限公司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left"/>
            </w:pPr>
            <w:r>
              <w:rPr>
                <w:color w:val="000000"/>
                <w:spacing w:val="0"/>
                <w:w w:val="100"/>
                <w:position w:val="0"/>
              </w:rPr>
              <w:t>山东省烟台市 牟平区姜格庄 街道办事处丽 鹏路</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left"/>
            </w:pPr>
            <w:r>
              <w:rPr>
                <w:color w:val="000000"/>
                <w:spacing w:val="0"/>
                <w:w w:val="100"/>
                <w:position w:val="0"/>
              </w:rPr>
              <w:t>山东省烟台市 牟平区姜格庄 街道办事处丽 鹏路</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0" w:lineRule="exact"/>
              <w:ind w:left="0" w:right="0" w:firstLine="0"/>
              <w:jc w:val="left"/>
            </w:pPr>
            <w:r>
              <w:rPr>
                <w:color w:val="000000"/>
                <w:spacing w:val="0"/>
                <w:w w:val="100"/>
                <w:position w:val="0"/>
              </w:rPr>
              <w:t>太阳能光伏能 源研发、工程 设计、施工、 管理等</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994"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317" w:lineRule="exact"/>
              <w:ind w:left="0" w:right="0" w:firstLine="0"/>
              <w:jc w:val="both"/>
            </w:pPr>
            <w:r>
              <w:rPr>
                <w:color w:val="000000"/>
                <w:spacing w:val="0"/>
                <w:w w:val="100"/>
                <w:position w:val="0"/>
              </w:rPr>
              <w:t>烟台丽鹏投资 有限公司</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305" w:lineRule="exact"/>
              <w:ind w:left="0" w:right="0" w:firstLine="0"/>
              <w:jc w:val="left"/>
            </w:pPr>
            <w:r>
              <w:rPr>
                <w:color w:val="000000"/>
                <w:spacing w:val="0"/>
                <w:w w:val="100"/>
                <w:position w:val="0"/>
              </w:rPr>
              <w:t>山东省烟台市 莱山区港城东 大街</w:t>
            </w:r>
            <w:r>
              <w:rPr>
                <w:rFonts w:ascii="Times New Roman" w:eastAsia="Times New Roman" w:hAnsi="Times New Roman" w:cs="Times New Roman"/>
                <w:color w:val="000000"/>
                <w:spacing w:val="0"/>
                <w:w w:val="100"/>
                <w:position w:val="0"/>
                <w:sz w:val="18"/>
                <w:szCs w:val="18"/>
              </w:rPr>
              <w:t>289</w:t>
            </w:r>
            <w:r>
              <w:rPr>
                <w:color w:val="000000"/>
                <w:spacing w:val="0"/>
                <w:w w:val="100"/>
                <w:position w:val="0"/>
              </w:rPr>
              <w:t>号</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305" w:lineRule="exact"/>
              <w:ind w:left="0" w:right="0" w:firstLine="0"/>
              <w:jc w:val="left"/>
            </w:pPr>
            <w:r>
              <w:rPr>
                <w:color w:val="000000"/>
                <w:spacing w:val="0"/>
                <w:w w:val="100"/>
                <w:position w:val="0"/>
              </w:rPr>
              <w:t>山东省烟台市 莱山区港城东 大街</w:t>
            </w:r>
            <w:r>
              <w:rPr>
                <w:rFonts w:ascii="Times New Roman" w:eastAsia="Times New Roman" w:hAnsi="Times New Roman" w:cs="Times New Roman"/>
                <w:color w:val="000000"/>
                <w:spacing w:val="0"/>
                <w:w w:val="100"/>
                <w:position w:val="0"/>
                <w:sz w:val="18"/>
                <w:szCs w:val="18"/>
              </w:rPr>
              <w:t>289</w:t>
            </w:r>
            <w:r>
              <w:rPr>
                <w:color w:val="000000"/>
                <w:spacing w:val="0"/>
                <w:w w:val="100"/>
                <w:position w:val="0"/>
              </w:rPr>
              <w:t>号</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302" w:lineRule="exact"/>
              <w:ind w:left="0" w:right="0" w:firstLine="0"/>
              <w:jc w:val="left"/>
            </w:pPr>
            <w:r>
              <w:rPr>
                <w:color w:val="000000"/>
                <w:spacing w:val="0"/>
                <w:w w:val="100"/>
                <w:position w:val="0"/>
              </w:rPr>
              <w:t>投资及投资咨 询</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bl>
    <w:p>
      <w:pPr>
        <w:spacing w:lineRule="exact" w:line="1"/>
        <w:rPr>
          <w:sz w:val="2"/>
          <w:szCs w:val="2"/>
        </w:rPr>
      </w:pPr>
      <w:r>
        <w:br w:type="page"/>
      </w:r>
    </w:p>
    <w:tbl>
      <w:tblPr>
        <w:tblOverlap w:val="never"/>
        <w:jc w:val="center"/>
        <w:tblLayout w:type="fixed"/>
      </w:tblPr>
      <w:tblGrid>
        <w:gridCol w:w="1378"/>
        <w:gridCol w:w="1363"/>
        <w:gridCol w:w="1368"/>
        <w:gridCol w:w="1368"/>
        <w:gridCol w:w="1368"/>
        <w:gridCol w:w="1363"/>
        <w:gridCol w:w="1378"/>
      </w:tblGrid>
      <w:tr>
        <w:trPr>
          <w:trHeight w:val="374"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2504 </w:t>
            </w:r>
            <w:r>
              <w:rPr>
                <w:color w:val="000000"/>
                <w:spacing w:val="0"/>
                <w:w w:val="100"/>
                <w:position w:val="0"/>
              </w:rPr>
              <w:t>号</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2504 </w:t>
            </w:r>
            <w:r>
              <w:rPr>
                <w:color w:val="000000"/>
                <w:spacing w:val="0"/>
                <w:w w:val="100"/>
                <w:position w:val="0"/>
              </w:rPr>
              <w:t>号</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52"/>
        <w:keepNext/>
        <w:keepLines/>
        <w:widowControl w:val="0"/>
        <w:shd w:val="clear" w:color="auto" w:fill="auto"/>
        <w:bidi w:val="0"/>
        <w:spacing w:before="0" w:line="240" w:lineRule="auto"/>
        <w:ind w:left="0" w:right="0" w:firstLine="0"/>
        <w:jc w:val="left"/>
      </w:pPr>
      <w:bookmarkStart w:id="1820" w:name="bookmark1820"/>
      <w:bookmarkStart w:id="1821" w:name="bookmark1821"/>
      <w:bookmarkStart w:id="1822" w:name="bookmark1822"/>
      <w:r>
        <w:rPr>
          <w:rFonts w:ascii="Times New Roman" w:eastAsia="Times New Roman" w:hAnsi="Times New Roman" w:cs="Times New Roman"/>
          <w:color w:val="000000"/>
          <w:spacing w:val="0"/>
          <w:w w:val="100"/>
          <w:position w:val="0"/>
        </w:rPr>
        <w:t>(2</w:t>
      </w:r>
      <w:r>
        <w:rPr>
          <w:color w:val="000000"/>
          <w:spacing w:val="0"/>
          <w:w w:val="100"/>
          <w:position w:val="0"/>
        </w:rPr>
        <w:t>)重要的非全资子公司</w:t>
      </w:r>
      <w:bookmarkEnd w:id="1820"/>
      <w:bookmarkEnd w:id="1821"/>
      <w:bookmarkEnd w:id="1822"/>
    </w:p>
    <w:p>
      <w:pPr>
        <w:pStyle w:val="Style2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76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240"/>
              <w:jc w:val="left"/>
            </w:pPr>
            <w:r>
              <w:rPr>
                <w:color w:val="000000"/>
                <w:spacing w:val="0"/>
                <w:w w:val="100"/>
                <w:position w:val="0"/>
              </w:rPr>
              <w:t>少数股东持股比例</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本期归属于少数股东 的损益</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本期向少数股东宣告 分派的股利</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期末少数股东权益余</w:t>
            </w:r>
          </w:p>
          <w:p>
            <w:pPr>
              <w:pStyle w:val="Style10"/>
              <w:keepNext w:val="0"/>
              <w:keepLines w:val="0"/>
              <w:widowControl w:val="0"/>
              <w:shd w:val="clear" w:color="auto" w:fill="auto"/>
              <w:bidi w:val="0"/>
              <w:spacing w:before="0" w:after="0" w:line="240" w:lineRule="auto"/>
              <w:ind w:left="0" w:right="0" w:firstLine="860"/>
              <w:jc w:val="left"/>
            </w:pPr>
            <w:r>
              <w:rPr>
                <w:color w:val="000000"/>
                <w:spacing w:val="0"/>
                <w:w w:val="100"/>
                <w:position w:val="0"/>
              </w:rPr>
              <w:t>额</w:t>
            </w:r>
          </w:p>
        </w:tc>
      </w:tr>
      <w:tr>
        <w:trPr>
          <w:trHeight w:val="715"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7" w:lineRule="exact"/>
              <w:ind w:left="0" w:right="0" w:firstLine="0"/>
              <w:jc w:val="left"/>
            </w:pPr>
            <w:r>
              <w:rPr>
                <w:color w:val="000000"/>
                <w:spacing w:val="0"/>
                <w:w w:val="100"/>
                <w:position w:val="0"/>
              </w:rPr>
              <w:t>新疆军鹏制盖有限公 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2,428,056.68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1,600,000.00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11,172,236.41</w:t>
            </w:r>
          </w:p>
        </w:tc>
      </w:tr>
      <w:tr>
        <w:trPr>
          <w:trHeight w:val="710"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四川泸州丽鹏制盖有</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14.29%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222,775.88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9,793,057.90</w:t>
            </w:r>
          </w:p>
        </w:tc>
      </w:tr>
      <w:tr>
        <w:trPr>
          <w:trHeight w:val="715"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巴中华丰建设发展有</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-197,812.25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1,387,128.15</w:t>
            </w:r>
          </w:p>
        </w:tc>
      </w:tr>
      <w:tr>
        <w:trPr>
          <w:trHeight w:val="715"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left"/>
            </w:pPr>
            <w:r>
              <w:rPr>
                <w:color w:val="000000"/>
                <w:spacing w:val="0"/>
                <w:w w:val="100"/>
                <w:position w:val="0"/>
              </w:rPr>
              <w:t>重庆东飞凯格建筑景 观设计咨询有限公司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35.00%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672,677.43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2,422,673.23</w:t>
            </w:r>
          </w:p>
        </w:tc>
      </w:tr>
      <w:tr>
        <w:trPr>
          <w:trHeight w:val="715"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7" w:lineRule="exact"/>
              <w:ind w:left="0" w:right="0" w:firstLine="0"/>
              <w:jc w:val="left"/>
            </w:pPr>
            <w:r>
              <w:rPr>
                <w:color w:val="000000"/>
                <w:spacing w:val="0"/>
                <w:w w:val="100"/>
                <w:position w:val="0"/>
              </w:rPr>
              <w:t>安顺华宇生态建设有 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-276,100.59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1,294,060.73</w:t>
            </w:r>
          </w:p>
        </w:tc>
      </w:tr>
      <w:tr>
        <w:trPr>
          <w:trHeight w:val="720"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left"/>
            </w:pPr>
            <w:r>
              <w:rPr>
                <w:color w:val="000000"/>
                <w:spacing w:val="0"/>
                <w:w w:val="100"/>
                <w:position w:val="0"/>
              </w:rPr>
              <w:t>烟台丽鹏投资有限公 司</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49.00%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-84.74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2,454,815.26</w:t>
            </w:r>
          </w:p>
        </w:tc>
      </w:tr>
    </w:tbl>
    <w:p>
      <w:pPr>
        <w:widowControl w:val="0"/>
        <w:spacing w:after="319" w:line="1" w:lineRule="exact"/>
      </w:pPr>
    </w:p>
    <w:p>
      <w:pPr>
        <w:pStyle w:val="Style52"/>
        <w:keepNext/>
        <w:keepLines/>
        <w:widowControl w:val="0"/>
        <w:numPr>
          <w:ilvl w:val="0"/>
          <w:numId w:val="65"/>
        </w:numPr>
        <w:shd w:val="clear" w:color="auto" w:fill="auto"/>
        <w:bidi w:val="0"/>
        <w:spacing w:before="0" w:line="240" w:lineRule="auto"/>
        <w:ind w:left="0" w:right="0" w:firstLine="0"/>
        <w:jc w:val="left"/>
      </w:pPr>
      <w:bookmarkStart w:id="1823" w:name="bookmark1823"/>
      <w:bookmarkStart w:id="1824" w:name="bookmark1824"/>
      <w:bookmarkStart w:id="1825" w:name="bookmark1825"/>
      <w:bookmarkStart w:id="1826" w:name="bookmark1826"/>
      <w:bookmarkEnd w:id="1825"/>
      <w:r>
        <w:rPr>
          <w:color w:val="000000"/>
          <w:spacing w:val="0"/>
          <w:w w:val="100"/>
          <w:position w:val="0"/>
        </w:rPr>
        <w:t>重要非全资子公司的主要财务信息</w:t>
      </w:r>
      <w:bookmarkEnd w:id="1823"/>
      <w:bookmarkEnd w:id="1824"/>
      <w:bookmarkEnd w:id="1826"/>
    </w:p>
    <w:p>
      <w:pPr>
        <w:pStyle w:val="Style2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739"/>
        <w:gridCol w:w="739"/>
        <w:gridCol w:w="734"/>
        <w:gridCol w:w="734"/>
        <w:gridCol w:w="739"/>
        <w:gridCol w:w="734"/>
        <w:gridCol w:w="734"/>
        <w:gridCol w:w="734"/>
        <w:gridCol w:w="734"/>
        <w:gridCol w:w="734"/>
        <w:gridCol w:w="739"/>
        <w:gridCol w:w="734"/>
        <w:gridCol w:w="744"/>
      </w:tblGrid>
      <w:tr>
        <w:trPr>
          <w:trHeight w:val="408" w:hRule="exact"/>
        </w:trPr>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子公 司名 称</w:t>
            </w:r>
          </w:p>
        </w:tc>
        <w:tc>
          <w:tcPr>
            <w:gridSpan w:val="6"/>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6"/>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1027"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120" w:line="240" w:lineRule="auto"/>
              <w:ind w:left="0" w:right="0" w:firstLine="180"/>
              <w:jc w:val="left"/>
            </w:pPr>
            <w:r>
              <w:rPr>
                <w:color w:val="000000"/>
                <w:spacing w:val="0"/>
                <w:w w:val="100"/>
                <w:position w:val="0"/>
              </w:rPr>
              <w:t>流动</w:t>
            </w:r>
          </w:p>
          <w:p>
            <w:pPr>
              <w:pStyle w:val="Style10"/>
              <w:keepNext w:val="0"/>
              <w:keepLines w:val="0"/>
              <w:widowControl w:val="0"/>
              <w:shd w:val="clear" w:color="auto" w:fill="auto"/>
              <w:bidi w:val="0"/>
              <w:spacing w:before="0" w:after="0" w:line="240" w:lineRule="auto"/>
              <w:ind w:left="0" w:right="0" w:firstLine="180"/>
              <w:jc w:val="left"/>
            </w:pPr>
            <w:r>
              <w:rPr>
                <w:color w:val="000000"/>
                <w:spacing w:val="0"/>
                <w:w w:val="100"/>
                <w:position w:val="0"/>
              </w:rPr>
              <w:t>资产</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非流 动资 产</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160"/>
              <w:jc w:val="left"/>
            </w:pPr>
            <w:r>
              <w:rPr>
                <w:color w:val="000000"/>
                <w:spacing w:val="0"/>
                <w:w w:val="100"/>
                <w:position w:val="0"/>
              </w:rPr>
              <w:t>资产 合计</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120" w:line="240" w:lineRule="auto"/>
              <w:ind w:left="0" w:right="0" w:firstLine="160"/>
              <w:jc w:val="left"/>
            </w:pPr>
            <w:r>
              <w:rPr>
                <w:color w:val="000000"/>
                <w:spacing w:val="0"/>
                <w:w w:val="100"/>
                <w:position w:val="0"/>
              </w:rPr>
              <w:t>流动</w:t>
            </w:r>
          </w:p>
          <w:p>
            <w:pPr>
              <w:pStyle w:val="Style10"/>
              <w:keepNext w:val="0"/>
              <w:keepLines w:val="0"/>
              <w:widowControl w:val="0"/>
              <w:shd w:val="clear" w:color="auto" w:fill="auto"/>
              <w:bidi w:val="0"/>
              <w:spacing w:before="0" w:after="0" w:line="240" w:lineRule="auto"/>
              <w:ind w:left="0" w:right="0" w:firstLine="160"/>
              <w:jc w:val="left"/>
            </w:pPr>
            <w:r>
              <w:rPr>
                <w:color w:val="000000"/>
                <w:spacing w:val="0"/>
                <w:w w:val="100"/>
                <w:position w:val="0"/>
              </w:rPr>
              <w:t>负债</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4" w:lineRule="exact"/>
              <w:ind w:left="0" w:right="0" w:firstLine="0"/>
              <w:jc w:val="center"/>
            </w:pPr>
            <w:r>
              <w:rPr>
                <w:color w:val="000000"/>
                <w:spacing w:val="0"/>
                <w:w w:val="100"/>
                <w:position w:val="0"/>
              </w:rPr>
              <w:t>非流 动负 债</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07" w:lineRule="exact"/>
              <w:ind w:left="160" w:right="0" w:firstLine="0"/>
              <w:jc w:val="left"/>
            </w:pPr>
            <w:r>
              <w:rPr>
                <w:color w:val="000000"/>
                <w:spacing w:val="0"/>
                <w:w w:val="100"/>
                <w:position w:val="0"/>
              </w:rPr>
              <w:t>负债 合计</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120" w:line="240" w:lineRule="auto"/>
              <w:ind w:left="0" w:right="0" w:firstLine="160"/>
              <w:jc w:val="left"/>
            </w:pPr>
            <w:r>
              <w:rPr>
                <w:color w:val="000000"/>
                <w:spacing w:val="0"/>
                <w:w w:val="100"/>
                <w:position w:val="0"/>
              </w:rPr>
              <w:t>流动</w:t>
            </w:r>
          </w:p>
          <w:p>
            <w:pPr>
              <w:pStyle w:val="Style10"/>
              <w:keepNext w:val="0"/>
              <w:keepLines w:val="0"/>
              <w:widowControl w:val="0"/>
              <w:shd w:val="clear" w:color="auto" w:fill="auto"/>
              <w:bidi w:val="0"/>
              <w:spacing w:before="0" w:after="0" w:line="240" w:lineRule="auto"/>
              <w:ind w:left="0" w:right="0" w:firstLine="160"/>
              <w:jc w:val="left"/>
            </w:pPr>
            <w:r>
              <w:rPr>
                <w:color w:val="000000"/>
                <w:spacing w:val="0"/>
                <w:w w:val="100"/>
                <w:position w:val="0"/>
              </w:rPr>
              <w:t>资产</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非流 动资 产</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资产 合计</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120" w:line="240" w:lineRule="auto"/>
              <w:ind w:left="0" w:right="0" w:firstLine="180"/>
              <w:jc w:val="left"/>
            </w:pPr>
            <w:r>
              <w:rPr>
                <w:color w:val="000000"/>
                <w:spacing w:val="0"/>
                <w:w w:val="100"/>
                <w:position w:val="0"/>
              </w:rPr>
              <w:t>流动</w:t>
            </w:r>
          </w:p>
          <w:p>
            <w:pPr>
              <w:pStyle w:val="Style10"/>
              <w:keepNext w:val="0"/>
              <w:keepLines w:val="0"/>
              <w:widowControl w:val="0"/>
              <w:shd w:val="clear" w:color="auto" w:fill="auto"/>
              <w:bidi w:val="0"/>
              <w:spacing w:before="0" w:after="0" w:line="240" w:lineRule="auto"/>
              <w:ind w:left="0" w:right="0" w:firstLine="180"/>
              <w:jc w:val="left"/>
            </w:pPr>
            <w:r>
              <w:rPr>
                <w:color w:val="000000"/>
                <w:spacing w:val="0"/>
                <w:w w:val="100"/>
                <w:position w:val="0"/>
              </w:rPr>
              <w:t>负债</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4" w:lineRule="exact"/>
              <w:ind w:left="0" w:right="0" w:firstLine="0"/>
              <w:jc w:val="center"/>
            </w:pPr>
            <w:r>
              <w:rPr>
                <w:color w:val="000000"/>
                <w:spacing w:val="0"/>
                <w:w w:val="100"/>
                <w:position w:val="0"/>
              </w:rPr>
              <w:t>非流 动负 债</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307" w:lineRule="exact"/>
              <w:ind w:left="180" w:right="0" w:firstLine="0"/>
              <w:jc w:val="left"/>
            </w:pPr>
            <w:r>
              <w:rPr>
                <w:color w:val="000000"/>
                <w:spacing w:val="0"/>
                <w:w w:val="100"/>
                <w:position w:val="0"/>
              </w:rPr>
              <w:t>负债 合计</w:t>
            </w:r>
          </w:p>
        </w:tc>
      </w:tr>
      <w:tr>
        <w:trPr>
          <w:trHeight w:val="365"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新疆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军鹏</w:t>
            </w:r>
          </w:p>
        </w:tc>
        <w:tc>
          <w:tcPr>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21,891</w:t>
            </w:r>
          </w:p>
        </w:tc>
        <w:tc>
          <w:tcPr>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10,915</w:t>
            </w:r>
          </w:p>
        </w:tc>
        <w:tc>
          <w:tcPr>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32,806</w:t>
            </w:r>
          </w:p>
        </w:tc>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60"/>
              <w:jc w:val="left"/>
            </w:pPr>
            <w:r>
              <w:rPr>
                <w:i/>
                <w:iCs/>
                <w:color w:val="000000"/>
                <w:spacing w:val="0"/>
                <w:w w:val="100"/>
                <w:position w:val="0"/>
              </w:rPr>
              <w:t>A</w:t>
            </w:r>
            <w:r>
              <w:rPr>
                <w:i/>
                <w:iCs/>
                <w:color w:val="000000"/>
                <w:spacing w:val="0"/>
                <w:w w:val="100"/>
                <w:position w:val="0"/>
              </w:rPr>
              <w:t>对6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60"/>
              <w:jc w:val="left"/>
            </w:pPr>
            <w:r>
              <w:rPr>
                <w:i/>
                <w:iCs/>
                <w:color w:val="000000"/>
                <w:spacing w:val="0"/>
                <w:w w:val="100"/>
                <w:position w:val="0"/>
              </w:rPr>
              <w:t>A</w:t>
            </w:r>
            <w:r>
              <w:rPr>
                <w:color w:val="000000"/>
                <w:spacing w:val="0"/>
                <w:w w:val="100"/>
                <w:position w:val="0"/>
              </w:rPr>
              <w:t>父"</w:t>
            </w:r>
          </w:p>
        </w:tc>
        <w:tc>
          <w:tcPr>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25,155</w:t>
            </w:r>
          </w:p>
        </w:tc>
        <w:tc>
          <w:tcPr>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11,755</w:t>
            </w:r>
          </w:p>
        </w:tc>
        <w:tc>
          <w:tcPr>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36,911</w:t>
            </w:r>
          </w:p>
        </w:tc>
        <w:tc>
          <w:tcPr>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11,050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11,050</w:t>
            </w:r>
          </w:p>
        </w:tc>
      </w:tr>
      <w:tr>
        <w:trPr>
          <w:trHeight w:val="221" w:hRule="exact"/>
        </w:trPr>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制盖</w:t>
            </w:r>
          </w:p>
        </w:tc>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,115.3</w:t>
            </w:r>
          </w:p>
        </w:tc>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,633.7</w:t>
            </w:r>
          </w:p>
        </w:tc>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,749.1</w:t>
            </w: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4,876,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4,876,</w:t>
            </w:r>
          </w:p>
        </w:tc>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,853.3</w:t>
            </w:r>
          </w:p>
        </w:tc>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,184.4</w:t>
            </w:r>
          </w:p>
        </w:tc>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,037.7</w:t>
            </w:r>
          </w:p>
        </w:tc>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,588.4</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,588.4</w:t>
            </w:r>
          </w:p>
        </w:tc>
      </w:tr>
      <w:tr>
        <w:trPr>
          <w:trHeight w:val="15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158.13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158.13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30" w:hRule="exact"/>
        </w:trPr>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w:t>
            </w: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8</w:t>
            </w: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9</w:t>
            </w: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r>
        <w:trPr>
          <w:trHeight w:val="360" w:hRule="exact"/>
        </w:trPr>
        <w:tc>
          <w:tcPr>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泸州</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40" w:hRule="exact"/>
        </w:trPr>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丽鹏</w:t>
            </w: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33,922</w:t>
            </w: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48,016</w:t>
            </w: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81,939</w:t>
            </w: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12,551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12,551</w:t>
            </w: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36,435</w:t>
            </w: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46,879</w:t>
            </w: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83,314</w:t>
            </w: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15,485</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15,485</w:t>
            </w:r>
          </w:p>
        </w:tc>
      </w:tr>
      <w:tr>
        <w:trPr>
          <w:trHeight w:val="221"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,675.9</w:t>
            </w:r>
          </w:p>
        </w:tc>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,349.3</w:t>
            </w:r>
          </w:p>
        </w:tc>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,025.3</w:t>
            </w:r>
          </w:p>
        </w:tc>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,461.3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,461.3</w:t>
            </w:r>
          </w:p>
        </w:tc>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,086.3</w:t>
            </w:r>
          </w:p>
        </w:tc>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,294.3</w:t>
            </w:r>
          </w:p>
        </w:tc>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,380.6</w:t>
            </w:r>
          </w:p>
        </w:tc>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,780.0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,780.0</w:t>
            </w:r>
          </w:p>
        </w:tc>
      </w:tr>
      <w:tr>
        <w:trPr>
          <w:trHeight w:val="163" w:hRule="exact"/>
        </w:trPr>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制盖</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3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9</w:t>
            </w:r>
          </w:p>
        </w:tc>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9</w:t>
            </w:r>
          </w:p>
        </w:tc>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8</w:t>
            </w:r>
          </w:p>
        </w:tc>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r>
      <w:tr>
        <w:trPr>
          <w:trHeight w:val="245" w:hRule="exact"/>
        </w:trPr>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84"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巴中</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54,132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56,498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110,63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53,695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103,69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7,894,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1,623,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9,517,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1,592,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1,592,</w:t>
            </w:r>
          </w:p>
        </w:tc>
      </w:tr>
      <w:tr>
        <w:trPr>
          <w:trHeight w:val="341" w:hRule="exact"/>
        </w:trPr>
        <w:tc>
          <w:tcPr>
            <w:tcBorders>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华丰</w:t>
            </w:r>
          </w:p>
        </w:tc>
        <w:tc>
          <w:tcPr>
            <w:tcBorders>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,789.8</w:t>
            </w:r>
          </w:p>
        </w:tc>
        <w:tc>
          <w:tcPr>
            <w:tcBorders>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,366.9</w:t>
            </w:r>
          </w:p>
        </w:tc>
        <w:tc>
          <w:tcPr>
            <w:tcBorders>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1,156.</w:t>
            </w:r>
          </w:p>
        </w:tc>
        <w:tc>
          <w:tcPr>
            <w:tcBorders>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,516.0</w:t>
            </w:r>
          </w:p>
        </w:tc>
        <w:tc>
          <w:tcPr>
            <w:tcBorders>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5,516.</w:t>
            </w:r>
          </w:p>
        </w:tc>
        <w:tc>
          <w:tcPr>
            <w:tcBorders>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054.83</w:t>
            </w:r>
          </w:p>
        </w:tc>
        <w:tc>
          <w:tcPr>
            <w:tcBorders>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242.99</w:t>
            </w:r>
          </w:p>
        </w:tc>
        <w:tc>
          <w:tcPr>
            <w:tcBorders>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297.82</w:t>
            </w:r>
          </w:p>
        </w:tc>
        <w:tc>
          <w:tcPr>
            <w:tcBorders>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595.84</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595.84</w:t>
            </w:r>
          </w:p>
        </w:tc>
      </w:tr>
    </w:tbl>
    <w:p>
      <w:pPr>
        <w:spacing w:lineRule="exact" w:line="1"/>
        <w:rPr>
          <w:sz w:val="2"/>
          <w:szCs w:val="2"/>
        </w:rPr>
      </w:pPr>
      <w:r>
        <w:br w:type="page"/>
      </w:r>
    </w:p>
    <w:tbl>
      <w:tblPr>
        <w:tblOverlap w:val="never"/>
        <w:jc w:val="center"/>
        <w:tblLayout w:type="fixed"/>
      </w:tblPr>
      <w:tblGrid>
        <w:gridCol w:w="739"/>
        <w:gridCol w:w="739"/>
        <w:gridCol w:w="734"/>
        <w:gridCol w:w="734"/>
        <w:gridCol w:w="739"/>
        <w:gridCol w:w="734"/>
        <w:gridCol w:w="734"/>
        <w:gridCol w:w="734"/>
        <w:gridCol w:w="734"/>
        <w:gridCol w:w="734"/>
        <w:gridCol w:w="739"/>
        <w:gridCol w:w="734"/>
        <w:gridCol w:w="744"/>
      </w:tblGrid>
      <w:tr>
        <w:trPr>
          <w:trHeight w:val="1301"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0" w:lineRule="exact"/>
              <w:ind w:left="0" w:right="0" w:firstLine="0"/>
              <w:jc w:val="both"/>
            </w:pPr>
            <w:r>
              <w:rPr>
                <w:color w:val="000000"/>
                <w:spacing w:val="0"/>
                <w:w w:val="100"/>
                <w:position w:val="0"/>
              </w:rPr>
              <w:t>建设 发展 有限 公司</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77</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重庆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东飞</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凯格</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40" w:hRule="exact"/>
        </w:trPr>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建筑</w:t>
            </w:r>
          </w:p>
        </w:tc>
        <w:tc>
          <w:tcPr>
            <w:vMerge w:val="restart"/>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10,554</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10,818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58" w:hRule="exact"/>
        </w:trPr>
        <w:tc>
          <w:tcPr>
            <w:vMerge w:val="restart"/>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景观</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263,49</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3,896,</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3,896,</w:t>
            </w:r>
          </w:p>
        </w:tc>
        <w:tc>
          <w:tcPr>
            <w:vMerge w:val="restart"/>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48,711</w:t>
            </w:r>
          </w:p>
        </w:tc>
        <w:tc>
          <w:tcPr>
            <w:vMerge w:val="restart"/>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3.99</w:t>
            </w:r>
          </w:p>
        </w:tc>
        <w:tc>
          <w:tcPr>
            <w:vMerge w:val="restart"/>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48,715</w:t>
            </w:r>
          </w:p>
        </w:tc>
        <w:tc>
          <w:tcPr>
            <w:vMerge w:val="restart"/>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48,727</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48,727</w:t>
            </w:r>
          </w:p>
        </w:tc>
      </w:tr>
      <w:tr>
        <w:trPr>
          <w:trHeight w:val="144" w:hRule="exact"/>
        </w:trPr>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,612.3</w:t>
            </w: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,104.8</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49" w:hRule="exact"/>
        </w:trPr>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2.45</w:t>
            </w:r>
          </w:p>
        </w:tc>
        <w:tc>
          <w:tcPr>
            <w:vMerge/>
            <w:tcBorders>
              <w:left w:val="single" w:sz="4"/>
            </w:tcBorders>
            <w:shd w:val="clear" w:color="auto" w:fill="FFFFFF"/>
            <w:vAlign w:val="top"/>
          </w:tcPr>
          <w:p>
            <w:pPr/>
          </w:p>
        </w:tc>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181.30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181.30</w:t>
            </w:r>
          </w:p>
        </w:tc>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w:t>
            </w:r>
          </w:p>
        </w:tc>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r>
        <w:trPr>
          <w:trHeight w:val="240" w:hRule="exact"/>
        </w:trPr>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设计</w:t>
            </w: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07" w:hRule="exact"/>
        </w:trPr>
        <w:tc>
          <w:tcPr>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咨询</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安顺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华宇</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63" w:hRule="exact"/>
        </w:trPr>
        <w:tc>
          <w:tcPr>
            <w:vMerge w:val="restart"/>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生态</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494,34</w:t>
            </w:r>
          </w:p>
        </w:tc>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498,03</w:t>
            </w:r>
          </w:p>
        </w:tc>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62,360</w:t>
            </w:r>
          </w:p>
        </w:tc>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429,20</w:t>
            </w:r>
          </w:p>
        </w:tc>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491,56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54" w:hRule="exact"/>
        </w:trPr>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3,686,</w:t>
            </w:r>
          </w:p>
        </w:tc>
        <w:tc>
          <w:tcPr>
            <w:vMerge w:val="restart"/>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8,933.</w:t>
            </w:r>
          </w:p>
        </w:tc>
        <w:tc>
          <w:tcPr>
            <w:vMerge w:val="restart"/>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5,900.</w:t>
            </w:r>
          </w:p>
        </w:tc>
        <w:tc>
          <w:tcPr>
            <w:vMerge w:val="restart"/>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,702.5</w:t>
            </w:r>
          </w:p>
        </w:tc>
        <w:tc>
          <w:tcPr>
            <w:vMerge w:val="restart"/>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4,893.</w:t>
            </w:r>
          </w:p>
        </w:tc>
        <w:tc>
          <w:tcPr>
            <w:vMerge w:val="restart"/>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5,596.</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154" w:hRule="exact"/>
        </w:trPr>
        <w:tc>
          <w:tcPr>
            <w:vMerge w:val="restart"/>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建设</w:t>
            </w: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49"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966.67</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44"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40</w:t>
            </w:r>
          </w:p>
        </w:tc>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07</w:t>
            </w:r>
          </w:p>
        </w:tc>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w:t>
            </w:r>
          </w:p>
        </w:tc>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45" w:hRule="exact"/>
        </w:trPr>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烟台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丽鹏</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45" w:hRule="exact"/>
        </w:trPr>
        <w:tc>
          <w:tcPr>
            <w:vMerge w:val="restart"/>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w:t>
            </w: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9,827.</w:t>
            </w: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5,000,</w:t>
            </w: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5,009,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11" w:hRule="exact"/>
        </w:trPr>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07</w:t>
            </w:r>
          </w:p>
        </w:tc>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827.07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40" w:hRule="exact"/>
        </w:trPr>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鹏和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42" w:hRule="exact"/>
        </w:trPr>
        <w:tc>
          <w:tcPr>
            <w:vMerge w:val="restart"/>
            <w:tcBorders>
              <w:left w:val="single" w:sz="4"/>
            </w:tcBorders>
            <w:shd w:val="clear" w:color="auto" w:fill="FFFFFF"/>
            <w:vAlign w:val="center"/>
          </w:tcPr>
          <w:p>
            <w:pPr>
              <w:pStyle w:val="Style10"/>
              <w:keepNext w:val="0"/>
              <w:keepLines w:val="0"/>
              <w:widowControl w:val="0"/>
              <w:shd w:val="clear" w:color="auto" w:fill="auto"/>
              <w:bidi w:val="0"/>
              <w:spacing w:before="0" w:after="120" w:line="240" w:lineRule="auto"/>
              <w:ind w:left="0" w:right="0" w:firstLine="0"/>
              <w:jc w:val="both"/>
            </w:pPr>
            <w:r>
              <w:rPr>
                <w:color w:val="000000"/>
                <w:spacing w:val="0"/>
                <w:w w:val="100"/>
                <w:position w:val="0"/>
              </w:rPr>
              <w:t>祥包</w:t>
            </w:r>
          </w:p>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装制</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7,745,</w:t>
            </w:r>
          </w:p>
        </w:tc>
        <w:tc>
          <w:tcPr>
            <w:vMerge w:val="restart"/>
            <w:tcBorders>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11,877</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,788.6</w:t>
            </w:r>
          </w:p>
        </w:tc>
        <w:tc>
          <w:tcPr>
            <w:vMerge w:val="restart"/>
            <w:tcBorders>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19,623</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,623.8</w:t>
            </w:r>
          </w:p>
        </w:tc>
        <w:tc>
          <w:tcPr>
            <w:vMerge w:val="restart"/>
            <w:tcBorders>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12,237</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,891.6</w:t>
            </w:r>
          </w:p>
        </w:tc>
        <w:tc>
          <w:tcPr>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12,237</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,891.6</w:t>
            </w:r>
          </w:p>
        </w:tc>
      </w:tr>
      <w:tr>
        <w:trPr>
          <w:trHeight w:val="149"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835.21</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235" w:hRule="exact"/>
        </w:trPr>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品有</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r>
      <w:tr>
        <w:trPr>
          <w:trHeight w:val="317" w:hRule="exact"/>
        </w:trPr>
        <w:tc>
          <w:tcPr>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在乎</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传媒</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4,601,</w:t>
            </w:r>
          </w:p>
        </w:tc>
        <w:tc>
          <w:tcPr>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360,52</w:t>
            </w:r>
          </w:p>
        </w:tc>
        <w:tc>
          <w:tcPr>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4,962,</w:t>
            </w:r>
          </w:p>
        </w:tc>
        <w:tc>
          <w:tcPr>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205,03</w:t>
            </w:r>
          </w:p>
        </w:tc>
        <w:tc>
          <w:tcPr>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108,30</w:t>
            </w:r>
          </w:p>
        </w:tc>
        <w:tc>
          <w:tcPr>
            <w:tcBorders>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313,33</w:t>
            </w:r>
          </w:p>
        </w:tc>
      </w:tr>
      <w:tr>
        <w:trPr>
          <w:trHeight w:val="288" w:hRule="exact"/>
        </w:trPr>
        <w:tc>
          <w:tcPr>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科技</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864.89</w:t>
            </w:r>
          </w:p>
        </w:tc>
        <w:tc>
          <w:tcPr>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4.22</w:t>
            </w:r>
          </w:p>
        </w:tc>
        <w:tc>
          <w:tcPr>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389.11</w:t>
            </w:r>
          </w:p>
        </w:tc>
        <w:tc>
          <w:tcPr>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8.50</w:t>
            </w:r>
          </w:p>
        </w:tc>
        <w:tc>
          <w:tcPr>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0.56</w:t>
            </w:r>
          </w:p>
        </w:tc>
        <w:tc>
          <w:tcPr>
            <w:tcBorders>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9.06</w:t>
            </w:r>
          </w:p>
        </w:tc>
      </w:tr>
      <w:tr>
        <w:trPr>
          <w:trHeight w:val="322" w:hRule="exact"/>
        </w:trPr>
        <w:tc>
          <w:tcPr>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5" w:hRule="exact"/>
        </w:trPr>
        <w:tc>
          <w:tcPr>
            <w:tcBorders>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pStyle w:val="Style2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p>
      <w:pPr>
        <w:widowControl w:val="0"/>
        <w:spacing w:after="59" w:line="1" w:lineRule="exact"/>
      </w:pPr>
    </w:p>
    <w:tbl>
      <w:tblPr>
        <w:tblOverlap w:val="never"/>
        <w:jc w:val="center"/>
        <w:tblLayout w:type="fixed"/>
      </w:tblPr>
      <w:tblGrid>
        <w:gridCol w:w="1066"/>
        <w:gridCol w:w="1061"/>
        <w:gridCol w:w="1061"/>
        <w:gridCol w:w="1066"/>
        <w:gridCol w:w="1066"/>
        <w:gridCol w:w="1061"/>
        <w:gridCol w:w="1066"/>
        <w:gridCol w:w="1061"/>
        <w:gridCol w:w="1075"/>
      </w:tblGrid>
      <w:tr>
        <w:trPr>
          <w:trHeight w:val="408" w:hRule="exact"/>
        </w:trPr>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子公司名 称</w:t>
            </w:r>
          </w:p>
        </w:tc>
        <w:tc>
          <w:tcPr>
            <w:gridSpan w:val="4"/>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4"/>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综合收益 总额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22" w:lineRule="exact"/>
              <w:ind w:left="160" w:right="0" w:firstLine="0"/>
              <w:jc w:val="left"/>
            </w:pPr>
            <w:r>
              <w:rPr>
                <w:color w:val="000000"/>
                <w:spacing w:val="0"/>
                <w:w w:val="100"/>
                <w:position w:val="0"/>
              </w:rPr>
              <w:t>经营活动 现金流量</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综合收益 总额</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322" w:lineRule="exact"/>
              <w:ind w:left="160" w:right="0" w:firstLine="20"/>
              <w:jc w:val="left"/>
            </w:pPr>
            <w:r>
              <w:rPr>
                <w:color w:val="000000"/>
                <w:spacing w:val="0"/>
                <w:w w:val="100"/>
                <w:position w:val="0"/>
              </w:rPr>
              <w:t>经营活动 现金流量</w:t>
            </w:r>
          </w:p>
        </w:tc>
      </w:tr>
      <w:tr>
        <w:trPr>
          <w:trHeight w:val="374"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新疆军鹏</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27,194,694</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6,070,141.</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6,070,141.</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11,050,977.</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29,064,307</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5,760,590.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5,760,590.</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7,910,032.</w:t>
            </w:r>
          </w:p>
        </w:tc>
      </w:tr>
    </w:tbl>
    <w:p>
      <w:pPr>
        <w:spacing w:lineRule="exact" w:line="1"/>
        <w:rPr>
          <w:sz w:val="2"/>
          <w:szCs w:val="2"/>
        </w:rPr>
      </w:pPr>
      <w:r>
        <w:br w:type="page"/>
      </w:r>
    </w:p>
    <w:tbl>
      <w:tblPr>
        <w:tblOverlap w:val="never"/>
        <w:jc w:val="center"/>
        <w:tblLayout w:type="fixed"/>
      </w:tblPr>
      <w:tblGrid>
        <w:gridCol w:w="1066"/>
        <w:gridCol w:w="1061"/>
        <w:gridCol w:w="1061"/>
        <w:gridCol w:w="1066"/>
        <w:gridCol w:w="1066"/>
        <w:gridCol w:w="1061"/>
        <w:gridCol w:w="1066"/>
        <w:gridCol w:w="1061"/>
        <w:gridCol w:w="1075"/>
      </w:tblGrid>
      <w:tr>
        <w:trPr>
          <w:trHeight w:val="677"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both"/>
            </w:pPr>
            <w:r>
              <w:rPr>
                <w:color w:val="000000"/>
                <w:spacing w:val="0"/>
                <w:w w:val="100"/>
                <w:position w:val="0"/>
              </w:rPr>
              <w:t>制盖有限 公司</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.07</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70</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70</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19</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69</w:t>
            </w:r>
          </w:p>
        </w:tc>
      </w:tr>
      <w:tr>
        <w:trPr>
          <w:trHeight w:val="1027"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四川泸州 丽鹏制盖 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46,173,423</w:t>
            </w:r>
          </w:p>
          <w:p>
            <w:pPr>
              <w:pStyle w:val="Style10"/>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.68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1,558,963.</w:t>
            </w:r>
          </w:p>
          <w:p>
            <w:pPr>
              <w:pStyle w:val="Style10"/>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1,558,963.</w:t>
            </w:r>
          </w:p>
          <w:p>
            <w:pPr>
              <w:pStyle w:val="Style10"/>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8,993,954.</w:t>
            </w:r>
          </w:p>
          <w:p>
            <w:pPr>
              <w:pStyle w:val="Style10"/>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93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39,145,587</w:t>
            </w:r>
          </w:p>
          <w:p>
            <w:pPr>
              <w:pStyle w:val="Style10"/>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.24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642,958.93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642,958.93</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5,815,241.</w:t>
            </w:r>
          </w:p>
          <w:p>
            <w:pPr>
              <w:pStyle w:val="Style10"/>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40</w:t>
            </w:r>
          </w:p>
        </w:tc>
      </w:tr>
      <w:tr>
        <w:trPr>
          <w:trHeight w:val="1027"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深圳在乎 传媒科技 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44,235.84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-3,110,868.</w:t>
            </w:r>
          </w:p>
          <w:p>
            <w:pPr>
              <w:pStyle w:val="Style10"/>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-3,110,868.</w:t>
            </w:r>
          </w:p>
          <w:p>
            <w:pPr>
              <w:pStyle w:val="Style10"/>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-3,934,037.</w:t>
            </w:r>
          </w:p>
          <w:p>
            <w:pPr>
              <w:pStyle w:val="Style10"/>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-350,949.9</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-350,949.9</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-827,847.3</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r>
      <w:tr>
        <w:trPr>
          <w:trHeight w:val="102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7" w:lineRule="exact"/>
              <w:ind w:left="0" w:right="0" w:firstLine="0"/>
              <w:jc w:val="both"/>
            </w:pPr>
            <w:r>
              <w:rPr>
                <w:color w:val="000000"/>
                <w:spacing w:val="0"/>
                <w:w w:val="100"/>
                <w:position w:val="0"/>
              </w:rPr>
              <w:t>巴中华丰 建设发展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-989,061.2</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-989,061.2</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46,763,962</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-75,298.02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-75,298.02</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-398,705.1</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r>
      <w:tr>
        <w:trPr>
          <w:trHeight w:val="1651"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both"/>
            </w:pPr>
            <w:r>
              <w:rPr>
                <w:color w:val="000000"/>
                <w:spacing w:val="0"/>
                <w:w w:val="100"/>
                <w:position w:val="0"/>
              </w:rPr>
              <w:t>重庆东飞 凯格建筑 景观设计 咨询有限 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10,063,907</w:t>
            </w:r>
          </w:p>
          <w:p>
            <w:pPr>
              <w:pStyle w:val="Style10"/>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.93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1,921,935.</w:t>
            </w:r>
          </w:p>
          <w:p>
            <w:pPr>
              <w:pStyle w:val="Style10"/>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1,921,935.</w:t>
            </w:r>
          </w:p>
          <w:p>
            <w:pPr>
              <w:pStyle w:val="Style10"/>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-2,797,583.</w:t>
            </w:r>
          </w:p>
          <w:p>
            <w:pPr>
              <w:pStyle w:val="Style10"/>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01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48,543.69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-11.98</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48,593.07</w:t>
            </w:r>
          </w:p>
        </w:tc>
      </w:tr>
      <w:tr>
        <w:trPr>
          <w:trHeight w:val="1027"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both"/>
            </w:pPr>
            <w:r>
              <w:rPr>
                <w:color w:val="000000"/>
                <w:spacing w:val="0"/>
                <w:w w:val="100"/>
                <w:position w:val="0"/>
              </w:rPr>
              <w:t>安顺华宇 生态建设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-1,380,502.</w:t>
            </w:r>
          </w:p>
          <w:p>
            <w:pPr>
              <w:pStyle w:val="Style10"/>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93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-1,380,502.</w:t>
            </w:r>
          </w:p>
          <w:p>
            <w:pPr>
              <w:pStyle w:val="Style10"/>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93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506,560,50</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both"/>
            </w:pPr>
            <w:r>
              <w:rPr>
                <w:color w:val="000000"/>
                <w:spacing w:val="0"/>
                <w:w w:val="100"/>
                <w:position w:val="0"/>
              </w:rPr>
              <w:t>烟台丽鹏 投资有限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-172.93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-172.93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both"/>
            </w:pPr>
            <w:r>
              <w:rPr>
                <w:color w:val="000000"/>
                <w:spacing w:val="0"/>
                <w:w w:val="100"/>
                <w:position w:val="0"/>
              </w:rPr>
              <w:t>烟台和俊 制盖有限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1,014,568.</w:t>
            </w:r>
          </w:p>
          <w:p>
            <w:pPr>
              <w:pStyle w:val="Style10"/>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1,014,568.</w:t>
            </w:r>
          </w:p>
          <w:p>
            <w:pPr>
              <w:pStyle w:val="Style10"/>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5,128,955.</w:t>
            </w:r>
          </w:p>
          <w:p>
            <w:pPr>
              <w:pStyle w:val="Style10"/>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28</w:t>
            </w:r>
          </w:p>
        </w:tc>
      </w:tr>
      <w:tr>
        <w:trPr>
          <w:trHeight w:val="1349"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314" w:lineRule="exact"/>
              <w:ind w:left="0" w:right="0" w:firstLine="0"/>
              <w:jc w:val="both"/>
            </w:pPr>
            <w:r>
              <w:rPr>
                <w:color w:val="000000"/>
                <w:spacing w:val="0"/>
                <w:w w:val="100"/>
                <w:position w:val="0"/>
              </w:rPr>
              <w:t>北京鹏和 祥包装制 品有限公 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9,490,326.</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-531,159.1</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-531,159.1</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558,249.15</w:t>
            </w:r>
          </w:p>
        </w:tc>
      </w:tr>
    </w:tbl>
    <w:p>
      <w:pPr>
        <w:sectPr>
          <w:headerReference w:type="default" r:id="rId31"/>
          <w:footerReference w:type="default" r:id="rId32"/>
          <w:footnotePr>
            <w:pos w:val="pageBottom"/>
            <w:numFmt w:val="decimal"/>
            <w:numRestart w:val="continuous"/>
          </w:footnotePr>
          <w:pgSz w:w="11900" w:h="16840"/>
          <w:pgMar w:top="1359" w:right="1060" w:bottom="1445" w:left="1053" w:header="0" w:footer="3" w:gutter="0"/>
          <w:cols w:space="720"/>
          <w:noEndnote/>
          <w:rtlGutter w:val="0"/>
          <w:docGrid w:linePitch="360"/>
        </w:sectPr>
      </w:pPr>
    </w:p>
    <w:p>
      <w:pPr>
        <w:pStyle w:val="Style34"/>
        <w:keepNext/>
        <w:keepLines/>
        <w:widowControl w:val="0"/>
        <w:shd w:val="clear" w:color="auto" w:fill="auto"/>
        <w:tabs>
          <w:tab w:pos="378" w:val="left"/>
        </w:tabs>
        <w:bidi w:val="0"/>
        <w:spacing w:before="80" w:line="240" w:lineRule="auto"/>
        <w:ind w:left="0" w:right="0" w:firstLine="0"/>
        <w:jc w:val="both"/>
      </w:pPr>
      <w:bookmarkStart w:id="1827" w:name="bookmark1827"/>
      <w:bookmarkStart w:id="1828" w:name="bookmark1828"/>
      <w:bookmarkStart w:id="1829" w:name="bookmark1829"/>
      <w:bookmarkStart w:id="1830" w:name="bookmark1830"/>
      <w:r>
        <w:rPr>
          <w:rFonts w:ascii="Times New Roman" w:eastAsia="Times New Roman" w:hAnsi="Times New Roman" w:cs="Times New Roman"/>
          <w:color w:val="000000"/>
          <w:spacing w:val="0"/>
          <w:w w:val="100"/>
          <w:position w:val="0"/>
        </w:rPr>
        <w:t>2</w:t>
      </w:r>
      <w:bookmarkEnd w:id="1829"/>
      <w:r>
        <w:rPr>
          <w:color w:val="000000"/>
          <w:spacing w:val="0"/>
          <w:w w:val="100"/>
          <w:position w:val="0"/>
        </w:rPr>
        <w:t>、</w:t>
        <w:tab/>
        <w:t>在子公司的所有者权益份额发生变化且仍控制子公司的交易</w:t>
      </w:r>
      <w:bookmarkEnd w:id="1827"/>
      <w:bookmarkEnd w:id="1828"/>
      <w:bookmarkEnd w:id="1830"/>
    </w:p>
    <w:p>
      <w:pPr>
        <w:pStyle w:val="Style34"/>
        <w:keepNext/>
        <w:keepLines/>
        <w:widowControl w:val="0"/>
        <w:shd w:val="clear" w:color="auto" w:fill="auto"/>
        <w:tabs>
          <w:tab w:pos="378" w:val="left"/>
        </w:tabs>
        <w:bidi w:val="0"/>
        <w:spacing w:before="0" w:line="240" w:lineRule="auto"/>
        <w:ind w:left="0" w:right="0" w:firstLine="0"/>
        <w:jc w:val="both"/>
      </w:pPr>
      <w:bookmarkStart w:id="1831" w:name="bookmark1831"/>
      <w:bookmarkStart w:id="1832" w:name="bookmark1832"/>
      <w:bookmarkStart w:id="1833" w:name="bookmark1833"/>
      <w:bookmarkStart w:id="1834" w:name="bookmark1834"/>
      <w:r>
        <w:rPr>
          <w:rFonts w:ascii="Times New Roman" w:eastAsia="Times New Roman" w:hAnsi="Times New Roman" w:cs="Times New Roman"/>
          <w:color w:val="000000"/>
          <w:spacing w:val="0"/>
          <w:w w:val="100"/>
          <w:position w:val="0"/>
        </w:rPr>
        <w:t>3</w:t>
      </w:r>
      <w:bookmarkEnd w:id="1833"/>
      <w:r>
        <w:rPr>
          <w:color w:val="000000"/>
          <w:spacing w:val="0"/>
          <w:w w:val="100"/>
          <w:position w:val="0"/>
        </w:rPr>
        <w:t>、</w:t>
        <w:tab/>
        <w:t>在合营安排或联营企业中的权益</w:t>
      </w:r>
      <w:bookmarkEnd w:id="1831"/>
      <w:bookmarkEnd w:id="1832"/>
      <w:bookmarkEnd w:id="1834"/>
    </w:p>
    <w:p>
      <w:pPr>
        <w:pStyle w:val="Style52"/>
        <w:keepNext/>
        <w:keepLines/>
        <w:widowControl w:val="0"/>
        <w:shd w:val="clear" w:color="auto" w:fill="auto"/>
        <w:tabs>
          <w:tab w:pos="493" w:val="left"/>
        </w:tabs>
        <w:bidi w:val="0"/>
        <w:spacing w:before="0" w:after="360" w:line="240" w:lineRule="auto"/>
        <w:ind w:left="0" w:right="0" w:firstLine="0"/>
        <w:jc w:val="both"/>
      </w:pPr>
      <w:bookmarkStart w:id="1835" w:name="bookmark1835"/>
      <w:bookmarkStart w:id="1836" w:name="bookmark1836"/>
      <w:bookmarkStart w:id="1837" w:name="bookmark1837"/>
      <w:bookmarkStart w:id="1838" w:name="bookmark1838"/>
      <w:r>
        <w:rPr>
          <w:color w:val="000000"/>
          <w:spacing w:val="0"/>
          <w:w w:val="100"/>
          <w:position w:val="0"/>
        </w:rPr>
        <w:t>（</w:t>
      </w:r>
      <w:bookmarkEnd w:id="1837"/>
      <w:r>
        <w:rPr>
          <w:rFonts w:ascii="Times New Roman" w:eastAsia="Times New Roman" w:hAnsi="Times New Roman" w:cs="Times New Roman"/>
          <w:color w:val="000000"/>
          <w:spacing w:val="0"/>
          <w:w w:val="100"/>
          <w:position w:val="0"/>
        </w:rPr>
        <w:t>1</w:t>
      </w:r>
      <w:r>
        <w:rPr>
          <w:color w:val="000000"/>
          <w:spacing w:val="0"/>
          <w:w w:val="100"/>
          <w:position w:val="0"/>
        </w:rPr>
        <w:t>）</w:t>
        <w:tab/>
        <w:t>重要的合营企业或联营企业</w:t>
      </w:r>
      <w:bookmarkEnd w:id="1835"/>
      <w:bookmarkEnd w:id="1836"/>
      <w:bookmarkEnd w:id="1838"/>
    </w:p>
    <w:p>
      <w:pPr>
        <w:pStyle w:val="Style52"/>
        <w:keepNext/>
        <w:keepLines/>
        <w:widowControl w:val="0"/>
        <w:shd w:val="clear" w:color="auto" w:fill="auto"/>
        <w:tabs>
          <w:tab w:pos="493" w:val="left"/>
        </w:tabs>
        <w:bidi w:val="0"/>
        <w:spacing w:before="0" w:after="360" w:line="240" w:lineRule="auto"/>
        <w:ind w:left="0" w:right="0" w:firstLine="0"/>
        <w:jc w:val="both"/>
      </w:pPr>
      <w:bookmarkStart w:id="1839" w:name="bookmark1839"/>
      <w:bookmarkStart w:id="1840" w:name="bookmark1840"/>
      <w:bookmarkStart w:id="1841" w:name="bookmark1841"/>
      <w:bookmarkStart w:id="1842" w:name="bookmark1842"/>
      <w:r>
        <w:rPr>
          <w:color w:val="000000"/>
          <w:spacing w:val="0"/>
          <w:w w:val="100"/>
          <w:position w:val="0"/>
        </w:rPr>
        <w:t>（</w:t>
      </w:r>
      <w:bookmarkEnd w:id="1841"/>
      <w:r>
        <w:rPr>
          <w:rFonts w:ascii="Times New Roman" w:eastAsia="Times New Roman" w:hAnsi="Times New Roman" w:cs="Times New Roman"/>
          <w:color w:val="000000"/>
          <w:spacing w:val="0"/>
          <w:w w:val="100"/>
          <w:position w:val="0"/>
        </w:rPr>
        <w:t>2</w:t>
      </w:r>
      <w:r>
        <w:rPr>
          <w:color w:val="000000"/>
          <w:spacing w:val="0"/>
          <w:w w:val="100"/>
          <w:position w:val="0"/>
        </w:rPr>
        <w:t>）</w:t>
        <w:tab/>
        <w:t>重要合营企业的主要财务信息</w:t>
      </w:r>
      <w:bookmarkEnd w:id="1839"/>
      <w:bookmarkEnd w:id="1840"/>
      <w:bookmarkEnd w:id="1842"/>
    </w:p>
    <w:p>
      <w:pPr>
        <w:pStyle w:val="Style52"/>
        <w:keepNext/>
        <w:keepLines/>
        <w:widowControl w:val="0"/>
        <w:shd w:val="clear" w:color="auto" w:fill="auto"/>
        <w:tabs>
          <w:tab w:pos="493" w:val="left"/>
        </w:tabs>
        <w:bidi w:val="0"/>
        <w:spacing w:before="0" w:after="360" w:line="240" w:lineRule="auto"/>
        <w:ind w:left="0" w:right="0" w:firstLine="0"/>
        <w:jc w:val="both"/>
      </w:pPr>
      <w:bookmarkStart w:id="1843" w:name="bookmark1843"/>
      <w:bookmarkStart w:id="1844" w:name="bookmark1844"/>
      <w:bookmarkStart w:id="1845" w:name="bookmark1845"/>
      <w:bookmarkStart w:id="1846" w:name="bookmark1846"/>
      <w:r>
        <w:rPr>
          <w:color w:val="000000"/>
          <w:spacing w:val="0"/>
          <w:w w:val="100"/>
          <w:position w:val="0"/>
        </w:rPr>
        <w:t>（</w:t>
      </w:r>
      <w:bookmarkEnd w:id="1845"/>
      <w:r>
        <w:rPr>
          <w:rFonts w:ascii="Times New Roman" w:eastAsia="Times New Roman" w:hAnsi="Times New Roman" w:cs="Times New Roman"/>
          <w:color w:val="000000"/>
          <w:spacing w:val="0"/>
          <w:w w:val="100"/>
          <w:position w:val="0"/>
        </w:rPr>
        <w:t>3</w:t>
      </w:r>
      <w:r>
        <w:rPr>
          <w:color w:val="000000"/>
          <w:spacing w:val="0"/>
          <w:w w:val="100"/>
          <w:position w:val="0"/>
        </w:rPr>
        <w:t>）</w:t>
        <w:tab/>
        <w:t>重要联营企业的主要财务信息</w:t>
      </w:r>
      <w:bookmarkEnd w:id="1843"/>
      <w:bookmarkEnd w:id="1844"/>
      <w:bookmarkEnd w:id="1846"/>
    </w:p>
    <w:p>
      <w:pPr>
        <w:pStyle w:val="Style52"/>
        <w:keepNext/>
        <w:keepLines/>
        <w:widowControl w:val="0"/>
        <w:shd w:val="clear" w:color="auto" w:fill="auto"/>
        <w:tabs>
          <w:tab w:pos="493" w:val="left"/>
        </w:tabs>
        <w:bidi w:val="0"/>
        <w:spacing w:before="0" w:after="360" w:line="240" w:lineRule="auto"/>
        <w:ind w:left="0" w:right="0" w:firstLine="0"/>
        <w:jc w:val="both"/>
      </w:pPr>
      <w:bookmarkStart w:id="1847" w:name="bookmark1847"/>
      <w:bookmarkStart w:id="1848" w:name="bookmark1848"/>
      <w:bookmarkStart w:id="1849" w:name="bookmark1849"/>
      <w:bookmarkStart w:id="1850" w:name="bookmark1850"/>
      <w:r>
        <w:rPr>
          <w:color w:val="000000"/>
          <w:spacing w:val="0"/>
          <w:w w:val="100"/>
          <w:position w:val="0"/>
        </w:rPr>
        <w:t>（</w:t>
      </w:r>
      <w:bookmarkEnd w:id="1849"/>
      <w:r>
        <w:rPr>
          <w:rFonts w:ascii="Times New Roman" w:eastAsia="Times New Roman" w:hAnsi="Times New Roman" w:cs="Times New Roman"/>
          <w:color w:val="000000"/>
          <w:spacing w:val="0"/>
          <w:w w:val="100"/>
          <w:position w:val="0"/>
        </w:rPr>
        <w:t>4</w:t>
      </w:r>
      <w:r>
        <w:rPr>
          <w:color w:val="000000"/>
          <w:spacing w:val="0"/>
          <w:w w:val="100"/>
          <w:position w:val="0"/>
        </w:rPr>
        <w:t>）</w:t>
        <w:tab/>
        <w:t>不重要的合营企业和联营企业的汇总财务信息</w:t>
      </w:r>
      <w:bookmarkEnd w:id="1847"/>
      <w:bookmarkEnd w:id="1848"/>
      <w:bookmarkEnd w:id="1850"/>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26"/>
        <w:gridCol w:w="3062"/>
        <w:gridCol w:w="3192"/>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合营企业：</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投资账面价值合计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4,553,152.80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净利润</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780" w:right="0" w:firstLine="0"/>
              <w:jc w:val="left"/>
              <w:rPr>
                <w:sz w:val="18"/>
                <w:szCs w:val="18"/>
              </w:rPr>
            </w:pPr>
            <w:r>
              <w:rPr>
                <w:color w:val="000000"/>
                <w:spacing w:val="0"/>
                <w:w w:val="100"/>
                <w:position w:val="0"/>
                <w:sz w:val="18"/>
                <w:szCs w:val="18"/>
              </w:rPr>
              <w:t>-1,346,847.20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综合收益总额</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780" w:right="0" w:firstLine="0"/>
              <w:jc w:val="left"/>
              <w:rPr>
                <w:sz w:val="18"/>
                <w:szCs w:val="18"/>
              </w:rPr>
            </w:pPr>
            <w:r>
              <w:rPr>
                <w:color w:val="000000"/>
                <w:spacing w:val="0"/>
                <w:w w:val="100"/>
                <w:position w:val="0"/>
                <w:sz w:val="18"/>
                <w:szCs w:val="18"/>
              </w:rPr>
              <w:t>-1,346,847.20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99" w:line="1" w:lineRule="exact"/>
      </w:pPr>
    </w:p>
    <w:p>
      <w:pPr>
        <w:pStyle w:val="Style95"/>
        <w:keepNext w:val="0"/>
        <w:keepLines w:val="0"/>
        <w:widowControl w:val="0"/>
        <w:shd w:val="clear" w:color="auto" w:fill="auto"/>
        <w:bidi w:val="0"/>
        <w:spacing w:before="0" w:after="200" w:line="240" w:lineRule="auto"/>
        <w:ind w:left="0" w:right="0" w:firstLine="420"/>
        <w:jc w:val="both"/>
      </w:pPr>
      <w:r>
        <w:rPr>
          <w:color w:val="000000"/>
          <w:spacing w:val="0"/>
          <w:w w:val="100"/>
          <w:position w:val="0"/>
        </w:rPr>
        <w:t>1）</w:t>
      </w:r>
      <w:r>
        <w:rPr>
          <w:color w:val="000000"/>
          <w:spacing w:val="0"/>
          <w:w w:val="100"/>
          <w:position w:val="0"/>
        </w:rPr>
        <w:t>不重要的联营企业</w:t>
      </w:r>
    </w:p>
    <w:tbl>
      <w:tblPr>
        <w:tblOverlap w:val="never"/>
        <w:jc w:val="center"/>
        <w:tblLayout w:type="fixed"/>
      </w:tblPr>
      <w:tblGrid>
        <w:gridCol w:w="1310"/>
        <w:gridCol w:w="1704"/>
        <w:gridCol w:w="1694"/>
        <w:gridCol w:w="1560"/>
        <w:gridCol w:w="854"/>
        <w:gridCol w:w="706"/>
        <w:gridCol w:w="1229"/>
      </w:tblGrid>
      <w:tr>
        <w:trPr>
          <w:trHeight w:val="235" w:hRule="exact"/>
        </w:trPr>
        <w:tc>
          <w:tcPr>
            <w:vMerge w:val="restart"/>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9"/>
                <w:szCs w:val="19"/>
              </w:rPr>
            </w:pPr>
            <w:r>
              <w:rPr>
                <w:rFonts w:ascii="SimHei" w:eastAsia="SimHei" w:hAnsi="SimHei" w:cs="SimHei"/>
                <w:color w:val="000000"/>
                <w:spacing w:val="0"/>
                <w:w w:val="100"/>
                <w:position w:val="0"/>
                <w:sz w:val="19"/>
                <w:szCs w:val="19"/>
              </w:rPr>
              <w:t>业钠</w:t>
            </w: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rPr>
                <w:sz w:val="19"/>
                <w:szCs w:val="19"/>
              </w:rPr>
            </w:pPr>
            <w:r>
              <w:rPr>
                <w:rFonts w:ascii="SimHei" w:eastAsia="SimHei" w:hAnsi="SimHei" w:cs="SimHei"/>
                <w:color w:val="000000"/>
                <w:spacing w:val="0"/>
                <w:w w:val="100"/>
                <w:position w:val="0"/>
                <w:sz w:val="19"/>
                <w:szCs w:val="19"/>
              </w:rPr>
              <w:t>迪地</w:t>
            </w:r>
          </w:p>
        </w:tc>
        <w:tc>
          <w:tcPr>
            <w:vMerge w:val="restart"/>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rPr>
                <w:sz w:val="19"/>
                <w:szCs w:val="19"/>
              </w:rPr>
            </w:pPr>
            <w:r>
              <w:rPr>
                <w:rFonts w:ascii="SimHei" w:eastAsia="SimHei" w:hAnsi="SimHei" w:cs="SimHei"/>
                <w:color w:val="000000"/>
                <w:spacing w:val="0"/>
                <w:w w:val="100"/>
                <w:position w:val="0"/>
                <w:sz w:val="19"/>
                <w:szCs w:val="19"/>
              </w:rPr>
              <w:t>业务匪质</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9"/>
                <w:szCs w:val="19"/>
              </w:rPr>
            </w:pPr>
            <w:r>
              <w:rPr>
                <w:rFonts w:ascii="SimHei" w:eastAsia="SimHei" w:hAnsi="SimHei" w:cs="SimHei"/>
                <w:color w:val="000000"/>
                <w:spacing w:val="0"/>
                <w:w w:val="100"/>
                <w:position w:val="0"/>
                <w:sz w:val="19"/>
                <w:szCs w:val="19"/>
              </w:rPr>
              <w:t>特股比</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180" w:line="240" w:lineRule="auto"/>
              <w:ind w:left="0" w:right="0" w:firstLine="0"/>
              <w:jc w:val="center"/>
              <w:rPr>
                <w:sz w:val="19"/>
                <w:szCs w:val="19"/>
              </w:rPr>
            </w:pPr>
            <w:r>
              <w:rPr>
                <w:rFonts w:ascii="SimHei" w:eastAsia="SimHei" w:hAnsi="SimHei" w:cs="SimHei"/>
                <w:color w:val="000000"/>
                <w:spacing w:val="0"/>
                <w:w w:val="100"/>
                <w:position w:val="0"/>
                <w:sz w:val="19"/>
                <w:szCs w:val="19"/>
              </w:rPr>
              <w:t>对联营倒</w:t>
            </w:r>
          </w:p>
          <w:p>
            <w:pPr>
              <w:pStyle w:val="Style10"/>
              <w:keepNext w:val="0"/>
              <w:keepLines w:val="0"/>
              <w:widowControl w:val="0"/>
              <w:shd w:val="clear" w:color="auto" w:fill="auto"/>
              <w:bidi w:val="0"/>
              <w:spacing w:before="0" w:after="0" w:line="240" w:lineRule="auto"/>
              <w:ind w:left="0" w:right="0" w:firstLine="0"/>
              <w:jc w:val="center"/>
              <w:rPr>
                <w:sz w:val="19"/>
                <w:szCs w:val="19"/>
              </w:rPr>
            </w:pPr>
            <w:r>
              <w:rPr>
                <w:rFonts w:ascii="SimHei" w:eastAsia="SimHei" w:hAnsi="SimHei" w:cs="SimHei"/>
                <w:color w:val="000000"/>
                <w:spacing w:val="0"/>
                <w:w w:val="100"/>
                <w:position w:val="0"/>
                <w:sz w:val="19"/>
                <w:szCs w:val="19"/>
              </w:rPr>
              <w:t>雄哩方法</w:t>
            </w:r>
          </w:p>
        </w:tc>
      </w:tr>
      <w:tr>
        <w:trPr>
          <w:trHeight w:val="413" w:hRule="exact"/>
        </w:trPr>
        <w:tc>
          <w:tcPr>
            <w:vMerge/>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rPr>
                <w:sz w:val="19"/>
                <w:szCs w:val="19"/>
              </w:rPr>
            </w:pPr>
            <w:r>
              <w:rPr>
                <w:rFonts w:ascii="SimHei" w:eastAsia="SimHei" w:hAnsi="SimHei" w:cs="SimHei"/>
                <w:color w:val="000000"/>
                <w:spacing w:val="0"/>
                <w:w w:val="100"/>
                <w:position w:val="0"/>
                <w:sz w:val="19"/>
                <w:szCs w:val="19"/>
              </w:rPr>
              <w:t>直接</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rPr>
                <w:sz w:val="28"/>
                <w:szCs w:val="28"/>
              </w:rPr>
            </w:pPr>
            <w:r>
              <w:rPr>
                <w:b/>
                <w:bCs/>
                <w:color w:val="000000"/>
                <w:spacing w:val="0"/>
                <w:w w:val="100"/>
                <w:position w:val="0"/>
                <w:sz w:val="28"/>
                <w:szCs w:val="28"/>
              </w:rPr>
              <w:t>曲</w:t>
            </w:r>
          </w:p>
        </w:tc>
        <w:tc>
          <w:tcPr>
            <w:vMerge/>
            <w:tcBorders>
              <w:left w:val="single" w:sz="4"/>
            </w:tcBorders>
            <w:shd w:val="clear" w:color="auto" w:fill="FFFFFF"/>
            <w:vAlign w:val="bottom"/>
          </w:tcPr>
          <w:p>
            <w:pPr/>
          </w:p>
        </w:tc>
      </w:tr>
      <w:tr>
        <w:trPr>
          <w:trHeight w:val="1061" w:hRule="exact"/>
        </w:trPr>
        <w:tc>
          <w:tcPr>
            <w:tcBorders>
              <w:top w:val="single" w:sz="4"/>
            </w:tcBorders>
            <w:shd w:val="clear" w:color="auto" w:fill="FFFFFF"/>
            <w:vAlign w:val="top"/>
          </w:tcPr>
          <w:p>
            <w:pPr>
              <w:pStyle w:val="Style10"/>
              <w:keepNext w:val="0"/>
              <w:keepLines w:val="0"/>
              <w:widowControl w:val="0"/>
              <w:shd w:val="clear" w:color="auto" w:fill="auto"/>
              <w:bidi w:val="0"/>
              <w:spacing w:before="0" w:after="0" w:line="202" w:lineRule="exact"/>
              <w:ind w:left="0" w:right="0" w:firstLine="0"/>
              <w:jc w:val="both"/>
              <w:rPr>
                <w:sz w:val="16"/>
                <w:szCs w:val="16"/>
              </w:rPr>
            </w:pPr>
            <w:r>
              <w:rPr>
                <w:rFonts w:ascii="SimHei" w:eastAsia="SimHei" w:hAnsi="SimHei" w:cs="SimHei"/>
                <w:color w:val="710D00"/>
                <w:spacing w:val="0"/>
                <w:w w:val="100"/>
                <w:position w:val="0"/>
                <w:sz w:val="16"/>
                <w:szCs w:val="16"/>
              </w:rPr>
              <w:t>深圳</w:t>
            </w:r>
            <w:r>
              <w:rPr>
                <w:rFonts w:ascii="SimHei" w:eastAsia="SimHei" w:hAnsi="SimHei" w:cs="SimHei"/>
                <w:color w:val="460000"/>
                <w:spacing w:val="0"/>
                <w:w w:val="100"/>
                <w:position w:val="0"/>
                <w:sz w:val="16"/>
                <w:szCs w:val="16"/>
              </w:rPr>
              <w:t>在乎传 媒科技有限 心司</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04" w:lineRule="exact"/>
              <w:ind w:left="0" w:right="0" w:firstLine="0"/>
              <w:jc w:val="both"/>
              <w:rPr>
                <w:sz w:val="16"/>
                <w:szCs w:val="16"/>
              </w:rPr>
            </w:pPr>
            <w:r>
              <w:rPr>
                <w:rFonts w:ascii="SimHei" w:eastAsia="SimHei" w:hAnsi="SimHei" w:cs="SimHei"/>
                <w:color w:val="000000"/>
                <w:spacing w:val="0"/>
                <w:w w:val="100"/>
                <w:position w:val="0"/>
                <w:sz w:val="16"/>
                <w:szCs w:val="16"/>
              </w:rPr>
              <w:t>深圳市前海深港舍 作区前湾一路</w:t>
            </w:r>
            <w:r>
              <w:rPr>
                <w:rFonts w:ascii="Arial Unicode MS" w:eastAsia="Arial Unicode MS" w:hAnsi="Arial Unicode MS" w:cs="Arial Unicode MS"/>
                <w:color w:val="000000"/>
                <w:spacing w:val="0"/>
                <w:w w:val="100"/>
                <w:position w:val="0"/>
                <w:sz w:val="14"/>
                <w:szCs w:val="14"/>
              </w:rPr>
              <w:t>1</w:t>
            </w:r>
            <w:r>
              <w:rPr>
                <w:rFonts w:ascii="SimHei" w:eastAsia="SimHei" w:hAnsi="SimHei" w:cs="SimHei"/>
                <w:color w:val="000000"/>
                <w:spacing w:val="0"/>
                <w:w w:val="100"/>
                <w:position w:val="0"/>
                <w:sz w:val="16"/>
                <w:szCs w:val="16"/>
              </w:rPr>
              <w:t xml:space="preserve">号」 </w:t>
            </w:r>
            <w:r>
              <w:rPr>
                <w:rFonts w:ascii="SimHei" w:eastAsia="SimHei" w:hAnsi="SimHei" w:cs="SimHei"/>
                <w:color w:val="065B8E"/>
                <w:spacing w:val="0"/>
                <w:w w:val="100"/>
                <w:position w:val="0"/>
                <w:sz w:val="16"/>
                <w:szCs w:val="16"/>
              </w:rPr>
              <w:t>柱</w:t>
            </w:r>
            <w:r>
              <w:rPr>
                <w:rFonts w:ascii="Arial Unicode MS" w:eastAsia="Arial Unicode MS" w:hAnsi="Arial Unicode MS" w:cs="Arial Unicode MS"/>
                <w:color w:val="4C2B36"/>
                <w:spacing w:val="0"/>
                <w:w w:val="100"/>
                <w:position w:val="0"/>
                <w:sz w:val="14"/>
                <w:szCs w:val="14"/>
              </w:rPr>
              <w:t>W0L</w:t>
            </w:r>
            <w:r>
              <w:rPr>
                <w:rFonts w:ascii="SimHei" w:eastAsia="SimHei" w:hAnsi="SimHei" w:cs="SimHei"/>
                <w:color w:val="000000"/>
                <w:spacing w:val="0"/>
                <w:w w:val="100"/>
                <w:position w:val="0"/>
                <w:sz w:val="16"/>
                <w:szCs w:val="16"/>
              </w:rPr>
              <w:t>室（入驻深 圳市前海商务秘书 有限装司）</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05" w:lineRule="exact"/>
              <w:ind w:left="0" w:right="0" w:firstLine="0"/>
              <w:jc w:val="left"/>
              <w:rPr>
                <w:sz w:val="16"/>
                <w:szCs w:val="16"/>
              </w:rPr>
            </w:pPr>
            <w:r>
              <w:rPr>
                <w:rFonts w:ascii="SimHei" w:eastAsia="SimHei" w:hAnsi="SimHei" w:cs="SimHei"/>
                <w:color w:val="02011F"/>
                <w:spacing w:val="0"/>
                <w:w w:val="100"/>
                <w:position w:val="0"/>
                <w:sz w:val="16"/>
                <w:szCs w:val="16"/>
              </w:rPr>
              <w:t>深圳市前海深港合 作区前湾一路</w:t>
            </w:r>
            <w:r>
              <w:rPr>
                <w:rFonts w:ascii="Arial Unicode MS" w:eastAsia="Arial Unicode MS" w:hAnsi="Arial Unicode MS" w:cs="Arial Unicode MS"/>
                <w:color w:val="02011F"/>
                <w:spacing w:val="0"/>
                <w:w w:val="100"/>
                <w:position w:val="0"/>
                <w:sz w:val="14"/>
                <w:szCs w:val="14"/>
              </w:rPr>
              <w:t>1</w:t>
            </w:r>
            <w:r>
              <w:rPr>
                <w:rFonts w:ascii="SimHei" w:eastAsia="SimHei" w:hAnsi="SimHei" w:cs="SimHei"/>
                <w:color w:val="02011F"/>
                <w:spacing w:val="0"/>
                <w:w w:val="100"/>
                <w:position w:val="0"/>
                <w:sz w:val="16"/>
                <w:szCs w:val="16"/>
              </w:rPr>
              <w:t>号</w:t>
            </w:r>
            <w:r>
              <w:rPr>
                <w:rFonts w:ascii="Arial Unicode MS" w:eastAsia="Arial Unicode MS" w:hAnsi="Arial Unicode MS" w:cs="Arial Unicode MS"/>
                <w:color w:val="2C1838"/>
                <w:spacing w:val="0"/>
                <w:w w:val="100"/>
                <w:position w:val="0"/>
                <w:sz w:val="14"/>
                <w:szCs w:val="14"/>
              </w:rPr>
              <w:t xml:space="preserve">A </w:t>
            </w:r>
            <w:r>
              <w:rPr>
                <w:rFonts w:ascii="SimHei" w:eastAsia="SimHei" w:hAnsi="SimHei" w:cs="SimHei"/>
                <w:color w:val="02011F"/>
                <w:spacing w:val="0"/>
                <w:w w:val="100"/>
                <w:position w:val="0"/>
                <w:sz w:val="16"/>
                <w:szCs w:val="16"/>
              </w:rPr>
              <w:t>栋</w:t>
            </w:r>
            <w:r>
              <w:rPr>
                <w:rFonts w:ascii="SimHei" w:eastAsia="SimHei" w:hAnsi="SimHei" w:cs="SimHei"/>
                <w:color w:val="2C1838"/>
                <w:spacing w:val="0"/>
                <w:w w:val="100"/>
                <w:position w:val="0"/>
                <w:sz w:val="16"/>
                <w:szCs w:val="16"/>
              </w:rPr>
              <w:t>即</w:t>
            </w:r>
            <w:r>
              <w:rPr>
                <w:rFonts w:ascii="Arial Unicode MS" w:eastAsia="Arial Unicode MS" w:hAnsi="Arial Unicode MS" w:cs="Arial Unicode MS"/>
                <w:color w:val="2C1838"/>
                <w:spacing w:val="0"/>
                <w:w w:val="100"/>
                <w:position w:val="0"/>
                <w:sz w:val="14"/>
                <w:szCs w:val="14"/>
              </w:rPr>
              <w:t>1</w:t>
            </w:r>
            <w:r>
              <w:rPr>
                <w:rFonts w:ascii="SimHei" w:eastAsia="SimHei" w:hAnsi="SimHei" w:cs="SimHei"/>
                <w:color w:val="000000"/>
                <w:spacing w:val="0"/>
                <w:w w:val="100"/>
                <w:position w:val="0"/>
                <w:sz w:val="16"/>
                <w:szCs w:val="16"/>
              </w:rPr>
              <w:t>室</w:t>
            </w:r>
            <w:r>
              <w:rPr>
                <w:rFonts w:ascii="SimHei" w:eastAsia="SimHei" w:hAnsi="SimHei" w:cs="SimHei"/>
                <w:color w:val="02011F"/>
                <w:spacing w:val="0"/>
                <w:w w:val="100"/>
                <w:position w:val="0"/>
                <w:sz w:val="16"/>
                <w:szCs w:val="16"/>
              </w:rPr>
              <w:t>（入驻深 圳市前海商务秘书 有限装司</w:t>
            </w:r>
            <w:r>
              <w:rPr>
                <w:rFonts w:ascii="SimHei" w:eastAsia="SimHei" w:hAnsi="SimHei" w:cs="SimHei"/>
                <w:i/>
                <w:iCs/>
                <w:color w:val="2C1838"/>
                <w:spacing w:val="0"/>
                <w:w w:val="100"/>
                <w:position w:val="0"/>
                <w:sz w:val="16"/>
                <w:szCs w:val="16"/>
              </w:rPr>
              <w:t>1</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11" w:lineRule="exact"/>
              <w:ind w:left="0" w:right="0" w:firstLine="0"/>
              <w:jc w:val="center"/>
              <w:rPr>
                <w:sz w:val="16"/>
                <w:szCs w:val="16"/>
              </w:rPr>
            </w:pPr>
            <w:r>
              <w:rPr>
                <w:rFonts w:ascii="SimHei" w:eastAsia="SimHei" w:hAnsi="SimHei" w:cs="SimHei"/>
                <w:color w:val="34090D"/>
                <w:spacing w:val="0"/>
                <w:w w:val="100"/>
                <w:position w:val="0"/>
                <w:sz w:val="16"/>
                <w:szCs w:val="16"/>
              </w:rPr>
              <w:t>网上业务、数据 库管理</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rPr>
                <w:sz w:val="14"/>
                <w:szCs w:val="14"/>
              </w:rPr>
            </w:pPr>
            <w:r>
              <w:rPr>
                <w:rFonts w:ascii="Arial Unicode MS" w:eastAsia="Arial Unicode MS" w:hAnsi="Arial Unicode MS" w:cs="Arial Unicode MS"/>
                <w:color w:val="504353"/>
                <w:spacing w:val="0"/>
                <w:w w:val="100"/>
                <w:position w:val="0"/>
                <w:sz w:val="14"/>
                <w:szCs w:val="14"/>
              </w:rPr>
              <w:t xml:space="preserve">38. </w:t>
            </w:r>
            <w:r>
              <w:rPr>
                <w:rFonts w:ascii="Arial Unicode MS" w:eastAsia="Arial Unicode MS" w:hAnsi="Arial Unicode MS" w:cs="Arial Unicode MS"/>
                <w:color w:val="504353"/>
                <w:spacing w:val="0"/>
                <w:w w:val="100"/>
                <w:position w:val="0"/>
                <w:sz w:val="14"/>
                <w:szCs w:val="14"/>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rPr>
                <w:sz w:val="16"/>
                <w:szCs w:val="16"/>
              </w:rPr>
            </w:pPr>
            <w:r>
              <w:rPr>
                <w:rFonts w:ascii="SimHei" w:eastAsia="SimHei" w:hAnsi="SimHei" w:cs="SimHei"/>
                <w:color w:val="000000"/>
                <w:spacing w:val="0"/>
                <w:w w:val="100"/>
                <w:position w:val="0"/>
                <w:sz w:val="16"/>
                <w:szCs w:val="16"/>
              </w:rPr>
              <w:t>权益法</w:t>
            </w:r>
          </w:p>
        </w:tc>
      </w:tr>
      <w:tr>
        <w:trPr>
          <w:trHeight w:val="1080" w:hRule="exact"/>
        </w:trPr>
        <w:tc>
          <w:tcPr>
            <w:tcBorders>
              <w:top w:val="single" w:sz="4"/>
              <w:bottom w:val="single" w:sz="4"/>
            </w:tcBorders>
            <w:shd w:val="clear" w:color="auto" w:fill="FFFFFF"/>
            <w:vAlign w:val="top"/>
          </w:tcPr>
          <w:p>
            <w:pPr>
              <w:pStyle w:val="Style10"/>
              <w:keepNext w:val="0"/>
              <w:keepLines w:val="0"/>
              <w:widowControl w:val="0"/>
              <w:shd w:val="clear" w:color="auto" w:fill="auto"/>
              <w:bidi w:val="0"/>
              <w:spacing w:before="0" w:after="0" w:line="205" w:lineRule="exact"/>
              <w:ind w:left="0" w:right="0" w:firstLine="0"/>
              <w:jc w:val="both"/>
              <w:rPr>
                <w:sz w:val="16"/>
                <w:szCs w:val="16"/>
              </w:rPr>
            </w:pPr>
            <w:r>
              <w:rPr>
                <w:rFonts w:ascii="SimHei" w:eastAsia="SimHei" w:hAnsi="SimHei" w:cs="SimHei"/>
                <w:color w:val="000000"/>
                <w:spacing w:val="0"/>
                <w:w w:val="100"/>
                <w:position w:val="0"/>
                <w:sz w:val="16"/>
                <w:szCs w:val="16"/>
              </w:rPr>
              <w:t>重庆</w:t>
            </w:r>
            <w:r>
              <w:rPr>
                <w:rFonts w:ascii="SimHei" w:eastAsia="SimHei" w:hAnsi="SimHei" w:cs="SimHei"/>
                <w:color w:val="460000"/>
                <w:spacing w:val="0"/>
                <w:w w:val="100"/>
                <w:position w:val="0"/>
                <w:sz w:val="16"/>
                <w:szCs w:val="16"/>
              </w:rPr>
              <w:t>市合川 区石庙子水 利综</w:t>
            </w:r>
            <w:r>
              <w:rPr>
                <w:rFonts w:ascii="SimHei" w:eastAsia="SimHei" w:hAnsi="SimHei" w:cs="SimHei"/>
                <w:color w:val="000000"/>
                <w:spacing w:val="0"/>
                <w:w w:val="100"/>
                <w:position w:val="0"/>
                <w:sz w:val="16"/>
                <w:szCs w:val="16"/>
              </w:rPr>
              <w:t xml:space="preserve">合开发 </w:t>
            </w:r>
            <w:r>
              <w:rPr>
                <w:rFonts w:ascii="SimHei" w:eastAsia="SimHei" w:hAnsi="SimHei" w:cs="SimHei"/>
                <w:color w:val="460000"/>
                <w:spacing w:val="0"/>
                <w:w w:val="100"/>
                <w:position w:val="0"/>
                <w:sz w:val="16"/>
                <w:szCs w:val="16"/>
              </w:rPr>
              <w:t>有限袤司</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194" w:lineRule="exact"/>
              <w:ind w:left="0" w:right="0" w:firstLine="0"/>
              <w:jc w:val="both"/>
              <w:rPr>
                <w:sz w:val="14"/>
                <w:szCs w:val="14"/>
              </w:rPr>
            </w:pPr>
            <w:r>
              <w:rPr>
                <w:rFonts w:ascii="SimHei" w:eastAsia="SimHei" w:hAnsi="SimHei" w:cs="SimHei"/>
                <w:color w:val="000000"/>
                <w:spacing w:val="0"/>
                <w:w w:val="100"/>
                <w:position w:val="0"/>
                <w:sz w:val="16"/>
                <w:szCs w:val="16"/>
              </w:rPr>
              <w:t>重庆市合川区三汇 镇平安街</w:t>
            </w:r>
            <w:r>
              <w:rPr>
                <w:rFonts w:ascii="Arial Unicode MS" w:eastAsia="Arial Unicode MS" w:hAnsi="Arial Unicode MS" w:cs="Arial Unicode MS"/>
                <w:color w:val="504353"/>
                <w:spacing w:val="0"/>
                <w:w w:val="100"/>
                <w:position w:val="0"/>
                <w:sz w:val="14"/>
                <w:szCs w:val="14"/>
              </w:rPr>
              <w:t>L0</w:t>
            </w:r>
            <w:r>
              <w:rPr>
                <w:rFonts w:ascii="SimHei" w:eastAsia="SimHei" w:hAnsi="SimHei" w:cs="SimHei"/>
                <w:color w:val="000000"/>
                <w:spacing w:val="0"/>
                <w:w w:val="100"/>
                <w:position w:val="0"/>
                <w:sz w:val="16"/>
                <w:szCs w:val="16"/>
              </w:rPr>
              <w:t>泻帅</w:t>
            </w:r>
            <w:r>
              <w:rPr>
                <w:rFonts w:ascii="Arial Unicode MS" w:eastAsia="Arial Unicode MS" w:hAnsi="Arial Unicode MS" w:cs="Arial Unicode MS"/>
                <w:color w:val="000000"/>
                <w:spacing w:val="0"/>
                <w:w w:val="100"/>
                <w:position w:val="0"/>
                <w:sz w:val="14"/>
                <w:szCs w:val="14"/>
              </w:rPr>
              <w:t>1 2</w:t>
            </w:r>
            <w:r>
              <w:rPr>
                <w:rFonts w:ascii="SimHei" w:eastAsia="SimHei" w:hAnsi="SimHei" w:cs="SimHei"/>
                <w:color w:val="000000"/>
                <w:spacing w:val="0"/>
                <w:w w:val="100"/>
                <w:position w:val="0"/>
                <w:sz w:val="16"/>
                <w:szCs w:val="16"/>
              </w:rPr>
              <w:t>单位</w:t>
            </w:r>
            <w:r>
              <w:rPr>
                <w:rFonts w:ascii="SimHei" w:eastAsia="SimHei" w:hAnsi="SimHei" w:cs="SimHei"/>
                <w:color w:val="504353"/>
                <w:spacing w:val="0"/>
                <w:w w:val="100"/>
                <w:position w:val="0"/>
                <w:sz w:val="16"/>
                <w:szCs w:val="16"/>
              </w:rPr>
              <w:t>矛</w:t>
            </w:r>
            <w:r>
              <w:rPr>
                <w:rFonts w:ascii="Arial Unicode MS" w:eastAsia="Arial Unicode MS" w:hAnsi="Arial Unicode MS" w:cs="Arial Unicode MS"/>
                <w:color w:val="504353"/>
                <w:spacing w:val="0"/>
                <w:w w:val="100"/>
                <w:position w:val="0"/>
                <w:sz w:val="14"/>
                <w:szCs w:val="14"/>
              </w:rPr>
              <w:t>2</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04" w:lineRule="exact"/>
              <w:ind w:left="0" w:right="0" w:firstLine="0"/>
              <w:jc w:val="left"/>
              <w:rPr>
                <w:sz w:val="14"/>
                <w:szCs w:val="14"/>
              </w:rPr>
            </w:pPr>
            <w:r>
              <w:rPr>
                <w:rFonts w:ascii="SimHei" w:eastAsia="SimHei" w:hAnsi="SimHei" w:cs="SimHei"/>
                <w:color w:val="000000"/>
                <w:spacing w:val="0"/>
                <w:w w:val="100"/>
                <w:position w:val="0"/>
                <w:sz w:val="16"/>
                <w:szCs w:val="16"/>
              </w:rPr>
              <w:t>重庆市合川区三</w:t>
            </w:r>
            <w:r>
              <w:rPr>
                <w:rFonts w:ascii="Arial Unicode MS" w:eastAsia="Arial Unicode MS" w:hAnsi="Arial Unicode MS" w:cs="Arial Unicode MS"/>
                <w:color w:val="000000"/>
                <w:spacing w:val="0"/>
                <w:w w:val="100"/>
                <w:position w:val="0"/>
                <w:sz w:val="13"/>
                <w:szCs w:val="13"/>
              </w:rPr>
              <w:t>£</w:t>
            </w:r>
            <w:r>
              <w:rPr>
                <w:rFonts w:ascii="SimHei" w:eastAsia="SimHei" w:hAnsi="SimHei" w:cs="SimHei"/>
                <w:color w:val="000000"/>
                <w:spacing w:val="0"/>
                <w:w w:val="100"/>
                <w:position w:val="0"/>
                <w:sz w:val="16"/>
                <w:szCs w:val="16"/>
              </w:rPr>
              <w:t xml:space="preserve"> 镇平安街皿朝 </w:t>
            </w:r>
            <w:r>
              <w:rPr>
                <w:rFonts w:ascii="Arial Unicode MS" w:eastAsia="Arial Unicode MS" w:hAnsi="Arial Unicode MS" w:cs="Arial Unicode MS"/>
                <w:color w:val="28282A"/>
                <w:spacing w:val="0"/>
                <w:w w:val="100"/>
                <w:position w:val="0"/>
                <w:sz w:val="14"/>
                <w:szCs w:val="14"/>
              </w:rPr>
              <w:t>2</w:t>
            </w:r>
            <w:r>
              <w:rPr>
                <w:rFonts w:ascii="SimHei" w:eastAsia="SimHei" w:hAnsi="SimHei" w:cs="SimHei"/>
                <w:color w:val="000000"/>
                <w:spacing w:val="0"/>
                <w:w w:val="100"/>
                <w:position w:val="0"/>
                <w:sz w:val="16"/>
                <w:szCs w:val="16"/>
              </w:rPr>
              <w:t>单位</w:t>
            </w:r>
            <w:r>
              <w:rPr>
                <w:rFonts w:ascii="Arial Unicode MS" w:eastAsia="Arial Unicode MS" w:hAnsi="Arial Unicode MS" w:cs="Arial Unicode MS"/>
                <w:color w:val="28282A"/>
                <w:spacing w:val="0"/>
                <w:w w:val="100"/>
                <w:position w:val="0"/>
                <w:sz w:val="14"/>
                <w:szCs w:val="14"/>
              </w:rPr>
              <w:t>3-2</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06" w:lineRule="exact"/>
              <w:ind w:left="0" w:right="0" w:firstLine="0"/>
              <w:jc w:val="center"/>
              <w:rPr>
                <w:sz w:val="16"/>
                <w:szCs w:val="16"/>
              </w:rPr>
            </w:pPr>
            <w:r>
              <w:rPr>
                <w:rFonts w:ascii="SimHei" w:eastAsia="SimHei" w:hAnsi="SimHei" w:cs="SimHei"/>
                <w:color w:val="460000"/>
                <w:spacing w:val="0"/>
                <w:w w:val="100"/>
                <w:position w:val="0"/>
                <w:sz w:val="16"/>
                <w:szCs w:val="16"/>
              </w:rPr>
              <w:t>水利工程运营管 理' 水利发电， 水利技术服务， 水利资源开发、 利用、规划。</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rPr>
                <w:sz w:val="14"/>
                <w:szCs w:val="14"/>
              </w:rPr>
            </w:pPr>
            <w:r>
              <w:rPr>
                <w:rFonts w:ascii="Arial Unicode MS" w:eastAsia="Arial Unicode MS" w:hAnsi="Arial Unicode MS" w:cs="Arial Unicode MS"/>
                <w:color w:val="3F3850"/>
                <w:spacing w:val="0"/>
                <w:w w:val="100"/>
                <w:position w:val="0"/>
                <w:sz w:val="14"/>
                <w:szCs w:val="14"/>
              </w:rPr>
              <w:t xml:space="preserve">40. </w:t>
            </w:r>
            <w:r>
              <w:rPr>
                <w:rFonts w:ascii="Arial Unicode MS" w:eastAsia="Arial Unicode MS" w:hAnsi="Arial Unicode MS" w:cs="Arial Unicode MS"/>
                <w:color w:val="3F3850"/>
                <w:spacing w:val="0"/>
                <w:w w:val="100"/>
                <w:position w:val="0"/>
                <w:sz w:val="14"/>
                <w:szCs w:val="14"/>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rPr>
                <w:sz w:val="16"/>
                <w:szCs w:val="16"/>
              </w:rPr>
            </w:pPr>
            <w:r>
              <w:rPr>
                <w:rFonts w:ascii="SimHei" w:eastAsia="SimHei" w:hAnsi="SimHei" w:cs="SimHei"/>
                <w:color w:val="000000"/>
                <w:spacing w:val="0"/>
                <w:w w:val="100"/>
                <w:position w:val="0"/>
                <w:sz w:val="16"/>
                <w:szCs w:val="16"/>
              </w:rPr>
              <w:t>权益法</w:t>
            </w:r>
          </w:p>
        </w:tc>
      </w:tr>
    </w:tbl>
    <w:p>
      <w:pPr>
        <w:widowControl w:val="0"/>
        <w:spacing w:after="799" w:line="1" w:lineRule="exact"/>
      </w:pPr>
    </w:p>
    <w:p>
      <w:pPr>
        <w:pStyle w:val="Style27"/>
        <w:keepNext/>
        <w:keepLines/>
        <w:widowControl w:val="0"/>
        <w:shd w:val="clear" w:color="auto" w:fill="auto"/>
        <w:bidi w:val="0"/>
        <w:spacing w:before="0" w:after="260" w:line="240" w:lineRule="auto"/>
        <w:ind w:left="0" w:right="0" w:firstLine="0"/>
        <w:jc w:val="left"/>
      </w:pPr>
      <w:bookmarkStart w:id="1851" w:name="bookmark1851"/>
      <w:bookmarkStart w:id="1852" w:name="bookmark1852"/>
      <w:bookmarkStart w:id="1853" w:name="bookmark1853"/>
      <w:r>
        <w:rPr>
          <w:color w:val="000000"/>
          <w:spacing w:val="0"/>
          <w:w w:val="100"/>
          <w:position w:val="0"/>
        </w:rPr>
        <w:t>十、与金融工具相关的风险</w:t>
      </w:r>
      <w:bookmarkEnd w:id="1851"/>
      <w:bookmarkEnd w:id="1852"/>
      <w:bookmarkEnd w:id="1853"/>
    </w:p>
    <w:p>
      <w:pPr>
        <w:pStyle w:val="Style95"/>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公司在经营过程中面临各种金融风险：信用风险、市场风险和流动性风险。公司经营管理层全面负责 风险管理目标和政策的确定，并对风险管理目标和政策承担最终责任。风险管理的总体目标是在不过度影 响公司竞争力和应变力的情况下，制定尽可能降低风险的风险管理政策。</w:t>
      </w:r>
    </w:p>
    <w:p>
      <w:pPr>
        <w:pStyle w:val="Style95"/>
        <w:keepNext w:val="0"/>
        <w:keepLines w:val="0"/>
        <w:widowControl w:val="0"/>
        <w:shd w:val="clear" w:color="auto" w:fill="auto"/>
        <w:bidi w:val="0"/>
        <w:spacing w:before="0" w:after="0" w:line="314" w:lineRule="exact"/>
        <w:ind w:left="0" w:right="0" w:firstLine="420"/>
        <w:jc w:val="both"/>
      </w:pPr>
      <w:r>
        <w:rPr>
          <w:b/>
          <w:bCs/>
          <w:color w:val="000000"/>
          <w:spacing w:val="0"/>
          <w:w w:val="100"/>
          <w:position w:val="0"/>
        </w:rPr>
        <w:t>1、信用风险</w:t>
      </w:r>
    </w:p>
    <w:p>
      <w:pPr>
        <w:pStyle w:val="Style95"/>
        <w:keepNext w:val="0"/>
        <w:keepLines w:val="0"/>
        <w:widowControl w:val="0"/>
        <w:shd w:val="clear" w:color="auto" w:fill="auto"/>
        <w:bidi w:val="0"/>
        <w:spacing w:before="0" w:after="360" w:line="314" w:lineRule="exact"/>
        <w:ind w:left="0" w:right="0" w:firstLine="420"/>
        <w:jc w:val="both"/>
      </w:pPr>
      <w:r>
        <w:rPr>
          <w:color w:val="000000"/>
          <w:spacing w:val="0"/>
          <w:w w:val="100"/>
          <w:position w:val="0"/>
        </w:rPr>
        <w:t>信用风险是指金融工具的一方不履行义务，造成另一方发生财务损失的风险。</w:t>
      </w:r>
      <w:r>
        <w:br w:type="page"/>
      </w:r>
    </w:p>
    <w:p>
      <w:pPr>
        <w:pStyle w:val="Style95"/>
        <w:keepNext w:val="0"/>
        <w:keepLines w:val="0"/>
        <w:widowControl w:val="0"/>
        <w:shd w:val="clear" w:color="auto" w:fill="auto"/>
        <w:bidi w:val="0"/>
        <w:spacing w:before="0" w:after="0" w:line="314" w:lineRule="exact"/>
        <w:ind w:left="0" w:right="0" w:firstLine="420"/>
        <w:jc w:val="left"/>
      </w:pPr>
      <w:r>
        <w:rPr>
          <w:color w:val="000000"/>
          <w:spacing w:val="0"/>
          <w:w w:val="100"/>
          <w:position w:val="0"/>
        </w:rPr>
        <w:t>为降低信用风险，本公司制定了相关的内部控制政策负责确定信用额度、进行信用审批，包括外部信 用评级和在某些情况下的银行资信证明（当此信息可获取时），并执行其他监控程序以确保采取必要的措 施回收过期债权。因此，本公司管理层认为本公司所承担的信用风险已经大为降低。</w:t>
      </w:r>
    </w:p>
    <w:p>
      <w:pPr>
        <w:pStyle w:val="Style95"/>
        <w:keepNext w:val="0"/>
        <w:keepLines w:val="0"/>
        <w:widowControl w:val="0"/>
        <w:shd w:val="clear" w:color="auto" w:fill="auto"/>
        <w:bidi w:val="0"/>
        <w:spacing w:before="0" w:after="0" w:line="314" w:lineRule="exact"/>
        <w:ind w:left="0" w:right="0" w:firstLine="420"/>
        <w:jc w:val="left"/>
      </w:pPr>
      <w:r>
        <w:rPr>
          <w:color w:val="000000"/>
          <w:spacing w:val="0"/>
          <w:w w:val="100"/>
          <w:position w:val="0"/>
        </w:rPr>
        <w:t>本公司其他金融资产包括货币资金、应收账款等，这些金融资产的信用风险源自交易对手违约，最大 风险敞口等于这些工具的账面金额。</w:t>
      </w:r>
    </w:p>
    <w:p>
      <w:pPr>
        <w:pStyle w:val="Style95"/>
        <w:keepNext w:val="0"/>
        <w:keepLines w:val="0"/>
        <w:widowControl w:val="0"/>
        <w:shd w:val="clear" w:color="auto" w:fill="auto"/>
        <w:tabs>
          <w:tab w:pos="908" w:val="left"/>
        </w:tabs>
        <w:bidi w:val="0"/>
        <w:spacing w:before="0" w:after="0" w:line="314" w:lineRule="exact"/>
        <w:ind w:left="0" w:right="0" w:firstLine="420"/>
        <w:jc w:val="left"/>
      </w:pPr>
      <w:bookmarkStart w:id="1854" w:name="bookmark1854"/>
      <w:r>
        <w:rPr>
          <w:color w:val="000000"/>
          <w:spacing w:val="0"/>
          <w:w w:val="100"/>
          <w:position w:val="0"/>
        </w:rPr>
        <w:t>（</w:t>
      </w:r>
      <w:bookmarkEnd w:id="1854"/>
      <w:r>
        <w:rPr>
          <w:color w:val="000000"/>
          <w:spacing w:val="0"/>
          <w:w w:val="100"/>
          <w:position w:val="0"/>
        </w:rPr>
        <w:t>1）</w:t>
        <w:tab/>
      </w:r>
      <w:r>
        <w:rPr>
          <w:color w:val="000000"/>
          <w:spacing w:val="0"/>
          <w:w w:val="100"/>
          <w:position w:val="0"/>
        </w:rPr>
        <w:t>本公司的流动资金存放在信用评级较高的银行，故流动资金的信用风险较低。</w:t>
      </w:r>
    </w:p>
    <w:p>
      <w:pPr>
        <w:pStyle w:val="Style95"/>
        <w:keepNext w:val="0"/>
        <w:keepLines w:val="0"/>
        <w:widowControl w:val="0"/>
        <w:shd w:val="clear" w:color="auto" w:fill="auto"/>
        <w:tabs>
          <w:tab w:pos="908" w:val="left"/>
        </w:tabs>
        <w:bidi w:val="0"/>
        <w:spacing w:before="0" w:after="120" w:line="314" w:lineRule="exact"/>
        <w:ind w:left="0" w:right="0" w:firstLine="420"/>
        <w:jc w:val="left"/>
      </w:pPr>
      <w:bookmarkStart w:id="1855" w:name="bookmark1855"/>
      <w:r>
        <w:rPr>
          <w:color w:val="000000"/>
          <w:spacing w:val="0"/>
          <w:w w:val="100"/>
          <w:position w:val="0"/>
        </w:rPr>
        <w:t>（</w:t>
      </w:r>
      <w:bookmarkEnd w:id="1855"/>
      <w:r>
        <w:rPr>
          <w:color w:val="000000"/>
          <w:spacing w:val="0"/>
          <w:w w:val="100"/>
          <w:position w:val="0"/>
        </w:rPr>
        <w:t>2）</w:t>
        <w:tab/>
      </w:r>
      <w:r>
        <w:rPr>
          <w:color w:val="000000"/>
          <w:spacing w:val="0"/>
          <w:w w:val="100"/>
          <w:position w:val="0"/>
        </w:rPr>
        <w:t>资产负债表日，公司按会计政策计提了坏账准备。</w:t>
      </w:r>
    </w:p>
    <w:p>
      <w:pPr>
        <w:pStyle w:val="Style95"/>
        <w:keepNext w:val="0"/>
        <w:keepLines w:val="0"/>
        <w:widowControl w:val="0"/>
        <w:shd w:val="clear" w:color="auto" w:fill="auto"/>
        <w:bidi w:val="0"/>
        <w:spacing w:before="0" w:after="120" w:line="314" w:lineRule="exact"/>
        <w:ind w:left="0" w:right="0" w:firstLine="420"/>
        <w:jc w:val="left"/>
      </w:pPr>
      <w:r>
        <w:rPr>
          <w:b/>
          <w:bCs/>
          <w:color w:val="000000"/>
          <w:spacing w:val="0"/>
          <w:w w:val="100"/>
          <w:position w:val="0"/>
        </w:rPr>
        <w:t>2、市场风险</w:t>
      </w:r>
    </w:p>
    <w:p>
      <w:pPr>
        <w:pStyle w:val="Style95"/>
        <w:keepNext w:val="0"/>
        <w:keepLines w:val="0"/>
        <w:widowControl w:val="0"/>
        <w:shd w:val="clear" w:color="auto" w:fill="auto"/>
        <w:bidi w:val="0"/>
        <w:spacing w:before="0" w:after="0" w:line="310" w:lineRule="exact"/>
        <w:ind w:left="0" w:right="0" w:firstLine="420"/>
        <w:jc w:val="left"/>
      </w:pPr>
      <w:r>
        <w:rPr>
          <w:color w:val="000000"/>
          <w:spacing w:val="0"/>
          <w:w w:val="100"/>
          <w:position w:val="0"/>
        </w:rPr>
        <w:t>金融工具的市场风险，是指金融工具的公允价值或未来现金流量因市场价格变动而发生波动的风险， 包括外汇风险、利率风险和其他价格风险。</w:t>
      </w:r>
    </w:p>
    <w:p>
      <w:pPr>
        <w:pStyle w:val="Style95"/>
        <w:keepNext w:val="0"/>
        <w:keepLines w:val="0"/>
        <w:widowControl w:val="0"/>
        <w:shd w:val="clear" w:color="auto" w:fill="auto"/>
        <w:bidi w:val="0"/>
        <w:spacing w:before="0" w:after="0" w:line="310" w:lineRule="exact"/>
        <w:ind w:left="0" w:right="0" w:firstLine="420"/>
        <w:jc w:val="left"/>
      </w:pPr>
      <w:r>
        <w:rPr>
          <w:color w:val="000000"/>
          <w:spacing w:val="0"/>
          <w:w w:val="100"/>
          <w:position w:val="0"/>
        </w:rPr>
        <w:t>（1）</w:t>
      </w:r>
      <w:r>
        <w:rPr>
          <w:color w:val="000000"/>
          <w:spacing w:val="0"/>
          <w:w w:val="100"/>
          <w:position w:val="0"/>
        </w:rPr>
        <w:t>外汇风险</w:t>
      </w:r>
    </w:p>
    <w:p>
      <w:pPr>
        <w:pStyle w:val="Style95"/>
        <w:keepNext w:val="0"/>
        <w:keepLines w:val="0"/>
        <w:widowControl w:val="0"/>
        <w:shd w:val="clear" w:color="auto" w:fill="auto"/>
        <w:bidi w:val="0"/>
        <w:spacing w:before="0" w:after="0" w:line="310" w:lineRule="exact"/>
        <w:ind w:left="0" w:right="0" w:firstLine="420"/>
        <w:jc w:val="left"/>
      </w:pPr>
      <w:r>
        <w:rPr>
          <w:color w:val="000000"/>
          <w:spacing w:val="0"/>
          <w:w w:val="100"/>
          <w:position w:val="0"/>
        </w:rPr>
        <w:t>外汇风险指因汇率变动产生损失的风险。本公司承受外汇风险主要与美元有关，本公司主要以美元进 行部分销售。于</w:t>
      </w:r>
      <w:r>
        <w:rPr>
          <w:color w:val="000000"/>
          <w:spacing w:val="0"/>
          <w:w w:val="100"/>
          <w:position w:val="0"/>
        </w:rPr>
        <w:t>2016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日，除下表所述资产或负债为外币余额外，本公司的资产及负债均为人 民币余额。该等外币余额的资产和负债产生的外汇风险可能对本公司的经营业绩产生影响。</w:t>
      </w:r>
    </w:p>
    <w:p>
      <w:pPr>
        <w:widowControl w:val="0"/>
        <w:spacing w:line="1" w:lineRule="exact"/>
      </w:pPr>
      <w:r>
        <w:drawing>
          <wp:anchor distT="0" distB="0" distL="0" distR="0" simplePos="0" relativeHeight="125829394" behindDoc="0" locked="0" layoutInCell="1" allowOverlap="1">
            <wp:simplePos x="0" y="0"/>
            <wp:positionH relativeFrom="page">
              <wp:posOffset>664210</wp:posOffset>
            </wp:positionH>
            <wp:positionV relativeFrom="paragraph">
              <wp:posOffset>0</wp:posOffset>
            </wp:positionV>
            <wp:extent cx="5553710" cy="1316990"/>
            <wp:wrapTopAndBottom/>
            <wp:docPr id="49" name="Shape 49"/>
            <a:graphic xmlns:a="http://schemas.openxmlformats.org/drawingml/2006/main">
              <a:graphicData uri="http://schemas.openxmlformats.org/drawingml/2006/picture">
                <pic:pic xmlns:pic="http://schemas.openxmlformats.org/drawingml/2006/picture">
                  <pic:nvPicPr>
                    <pic:cNvPr id="50" name="Picture box 50"/>
                    <pic:cNvPicPr/>
                  </pic:nvPicPr>
                  <pic:blipFill>
                    <a:blip r:embed="rId33"/>
                    <a:stretch/>
                  </pic:blipFill>
                  <pic:spPr>
                    <a:xfrm>
                      <a:ext cx="5553710" cy="1316990"/>
                    </a:xfrm>
                    <a:prstGeom prst="rect"/>
                  </pic:spPr>
                </pic:pic>
              </a:graphicData>
            </a:graphic>
          </wp:anchor>
        </w:drawing>
      </w:r>
    </w:p>
    <w:p>
      <w:pPr>
        <w:pStyle w:val="Style95"/>
        <w:keepNext w:val="0"/>
        <w:keepLines w:val="0"/>
        <w:widowControl w:val="0"/>
        <w:shd w:val="clear" w:color="auto" w:fill="auto"/>
        <w:bidi w:val="0"/>
        <w:spacing w:before="0" w:after="0" w:line="312" w:lineRule="exact"/>
        <w:ind w:left="0" w:right="0" w:firstLine="440"/>
        <w:jc w:val="both"/>
      </w:pPr>
      <w:r>
        <w:rPr>
          <w:color w:val="000000"/>
          <w:spacing w:val="0"/>
          <w:w w:val="100"/>
          <w:position w:val="0"/>
        </w:rPr>
        <w:t>为规避汇率风险，公司主要采取以下措施：通过积极调整生产结构和产品结构，提高劳动生产率和产 品附加值，争取更大的利润空间；加快资金回笼速度，及时结汇，加快资金的周转率；充分依靠公司的竞 争优势，发挥议价能力，接单过程中全面考虑人民币的升值预期，在出口合同中附加相关条款，减少和转 嫁部分汇率波动风险。</w:t>
      </w:r>
    </w:p>
    <w:p>
      <w:pPr>
        <w:pStyle w:val="Style95"/>
        <w:keepNext w:val="0"/>
        <w:keepLines w:val="0"/>
        <w:widowControl w:val="0"/>
        <w:shd w:val="clear" w:color="auto" w:fill="auto"/>
        <w:bidi w:val="0"/>
        <w:spacing w:before="0" w:after="0" w:line="312" w:lineRule="exact"/>
        <w:ind w:left="0" w:right="0" w:firstLine="440"/>
        <w:jc w:val="left"/>
        <w:rPr>
          <w:sz w:val="22"/>
          <w:szCs w:val="22"/>
        </w:rPr>
      </w:pPr>
      <w:r>
        <w:rPr>
          <w:color w:val="000000"/>
          <w:spacing w:val="0"/>
          <w:w w:val="100"/>
          <w:position w:val="0"/>
          <w:sz w:val="22"/>
          <w:szCs w:val="22"/>
        </w:rPr>
        <w:t>外汇风险敏感性分析：</w:t>
      </w:r>
    </w:p>
    <w:p>
      <w:pPr>
        <w:pStyle w:val="Style95"/>
        <w:keepNext w:val="0"/>
        <w:keepLines w:val="0"/>
        <w:widowControl w:val="0"/>
        <w:shd w:val="clear" w:color="auto" w:fill="auto"/>
        <w:bidi w:val="0"/>
        <w:spacing w:before="0" w:after="120" w:line="312" w:lineRule="exact"/>
        <w:ind w:left="0" w:right="0" w:firstLine="440"/>
        <w:jc w:val="left"/>
        <w:rPr>
          <w:sz w:val="22"/>
          <w:szCs w:val="22"/>
        </w:rPr>
      </w:pPr>
      <w:r>
        <w:rPr>
          <w:color w:val="000000"/>
          <w:spacing w:val="0"/>
          <w:w w:val="100"/>
          <w:position w:val="0"/>
          <w:sz w:val="22"/>
          <w:szCs w:val="22"/>
        </w:rPr>
        <w:t>外汇风险敏感性分析假设：在其他变量不变的情况下，汇率可能发生的合理变动对当期损益 和股东权益的影响如下：</w:t>
      </w:r>
    </w:p>
    <w:p>
      <w:pPr>
        <w:widowControl w:val="0"/>
        <w:jc w:val="center"/>
        <w:rPr>
          <w:sz w:val="2"/>
          <w:szCs w:val="2"/>
        </w:rPr>
      </w:pPr>
      <w:r>
        <w:drawing>
          <wp:inline>
            <wp:extent cx="6272530" cy="189230"/>
            <wp:docPr id="51" name="Picutre 51"/>
            <a:graphic xmlns:a="http://schemas.openxmlformats.org/drawingml/2006/main">
              <a:graphicData uri="http://schemas.openxmlformats.org/drawingml/2006/picture">
                <pic:pic xmlns:pic="http://schemas.openxmlformats.org/drawingml/2006/picture">
                  <pic:nvPicPr>
                    <pic:cNvPr id="51" name="Picture 51"/>
                    <pic:cNvPicPr/>
                  </pic:nvPicPr>
                  <pic:blipFill>
                    <a:blip r:embed="rId35"/>
                    <a:stretch/>
                  </pic:blipFill>
                  <pic:spPr>
                    <a:xfrm>
                      <a:ext cx="6272530" cy="189230"/>
                    </a:xfrm>
                    <a:prstGeom prst="rect"/>
                  </pic:spPr>
                </pic:pic>
              </a:graphicData>
            </a:graphic>
          </wp:inline>
        </w:drawing>
      </w:r>
    </w:p>
    <w:p>
      <w:pPr>
        <w:widowControl w:val="0"/>
        <w:spacing w:line="1" w:lineRule="exact"/>
      </w:pPr>
    </w:p>
    <w:tbl>
      <w:tblPr>
        <w:tblOverlap w:val="never"/>
        <w:jc w:val="center"/>
        <w:tblLayout w:type="fixed"/>
      </w:tblPr>
      <w:tblGrid>
        <w:gridCol w:w="1306"/>
        <w:gridCol w:w="1704"/>
        <w:gridCol w:w="1714"/>
        <w:gridCol w:w="3250"/>
        <w:gridCol w:w="1877"/>
      </w:tblGrid>
      <w:tr>
        <w:trPr>
          <w:trHeight w:val="293" w:hRule="exact"/>
        </w:trPr>
        <w:tc>
          <w:tcPr>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gridSpan w:val="2"/>
            <w:tcBorders>
              <w:top w:val="single" w:sz="4"/>
            </w:tcBorders>
            <w:shd w:val="clear" w:color="auto" w:fill="000000"/>
            <w:vAlign w:val="top"/>
          </w:tcPr>
          <w:p>
            <w:pPr>
              <w:widowControl w:val="0"/>
              <w:rPr>
                <w:sz w:val="10"/>
                <w:szCs w:val="10"/>
              </w:rPr>
            </w:pPr>
          </w:p>
        </w:tc>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80"/>
              <w:jc w:val="left"/>
              <w:rPr>
                <w:sz w:val="19"/>
                <w:szCs w:val="19"/>
              </w:rPr>
            </w:pPr>
            <w:r>
              <w:rPr>
                <w:rFonts w:ascii="SimHei" w:eastAsia="SimHei" w:hAnsi="SimHei" w:cs="SimHei"/>
                <w:color w:val="000000"/>
                <w:spacing w:val="0"/>
                <w:w w:val="100"/>
                <w:position w:val="0"/>
                <w:sz w:val="19"/>
                <w:szCs w:val="19"/>
              </w:rPr>
              <w:t>对股东根湖植响</w:t>
            </w:r>
          </w:p>
        </w:tc>
      </w:tr>
      <w:tr>
        <w:trPr>
          <w:trHeight w:val="245" w:hRule="exact"/>
        </w:trPr>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6"/>
                <w:szCs w:val="16"/>
              </w:rPr>
            </w:pPr>
            <w:r>
              <w:rPr>
                <w:rFonts w:ascii="SimHei" w:eastAsia="SimHei" w:hAnsi="SimHei" w:cs="SimHei"/>
                <w:color w:val="000000"/>
                <w:spacing w:val="0"/>
                <w:w w:val="100"/>
                <w:position w:val="0"/>
                <w:sz w:val="16"/>
                <w:szCs w:val="16"/>
              </w:rPr>
              <w:t>所有外币</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6"/>
                <w:szCs w:val="16"/>
              </w:rPr>
            </w:pPr>
            <w:r>
              <w:rPr>
                <w:rFonts w:ascii="SimHei" w:eastAsia="SimHei" w:hAnsi="SimHei" w:cs="SimHei"/>
                <w:color w:val="460000"/>
                <w:spacing w:val="0"/>
                <w:w w:val="100"/>
                <w:position w:val="0"/>
                <w:sz w:val="16"/>
                <w:szCs w:val="16"/>
              </w:rPr>
              <w:t>对人民币升值哉</w:t>
            </w:r>
          </w:p>
        </w:tc>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40"/>
              <w:jc w:val="left"/>
              <w:rPr>
                <w:sz w:val="14"/>
                <w:szCs w:val="14"/>
              </w:rPr>
            </w:pPr>
            <w:r>
              <w:rPr>
                <w:rFonts w:ascii="Arial Unicode MS" w:eastAsia="Arial Unicode MS" w:hAnsi="Arial Unicode MS" w:cs="Arial Unicode MS"/>
                <w:color w:val="4C2B36"/>
                <w:spacing w:val="0"/>
                <w:w w:val="100"/>
                <w:position w:val="0"/>
                <w:sz w:val="14"/>
                <w:szCs w:val="14"/>
              </w:rPr>
              <w:t>3</w:t>
            </w:r>
            <w:r>
              <w:rPr>
                <w:rFonts w:ascii="Arial Unicode MS" w:eastAsia="Arial Unicode MS" w:hAnsi="Arial Unicode MS" w:cs="Arial Unicode MS"/>
                <w:color w:val="4C2B36"/>
                <w:spacing w:val="0"/>
                <w:w w:val="100"/>
                <w:position w:val="0"/>
                <w:sz w:val="14"/>
                <w:szCs w:val="14"/>
                <w:vertAlign w:val="subscript"/>
              </w:rPr>
              <w:t>3</w:t>
            </w:r>
            <w:r>
              <w:rPr>
                <w:rFonts w:ascii="Arial Unicode MS" w:eastAsia="Arial Unicode MS" w:hAnsi="Arial Unicode MS" w:cs="Arial Unicode MS"/>
                <w:color w:val="4C2B36"/>
                <w:spacing w:val="0"/>
                <w:w w:val="100"/>
                <w:position w:val="0"/>
                <w:sz w:val="14"/>
                <w:szCs w:val="14"/>
              </w:rPr>
              <w:t xml:space="preserve"> </w:t>
            </w:r>
            <w:r>
              <w:rPr>
                <w:rFonts w:ascii="Arial Unicode MS" w:eastAsia="Arial Unicode MS" w:hAnsi="Arial Unicode MS" w:cs="Arial Unicode MS"/>
                <w:color w:val="4C2B36"/>
                <w:spacing w:val="0"/>
                <w:w w:val="100"/>
                <w:position w:val="0"/>
                <w:sz w:val="14"/>
                <w:szCs w:val="14"/>
              </w:rPr>
              <w:t>4L8</w:t>
            </w:r>
            <w:r>
              <w:rPr>
                <w:rFonts w:ascii="Arial Unicode MS" w:eastAsia="Arial Unicode MS" w:hAnsi="Arial Unicode MS" w:cs="Arial Unicode MS"/>
                <w:color w:val="4C2B36"/>
                <w:spacing w:val="0"/>
                <w:w w:val="100"/>
                <w:position w:val="0"/>
                <w:sz w:val="14"/>
                <w:szCs w:val="14"/>
                <w:vertAlign w:val="subscript"/>
              </w:rPr>
              <w:t>3</w:t>
            </w:r>
            <w:r>
              <w:rPr>
                <w:rFonts w:ascii="Arial Unicode MS" w:eastAsia="Arial Unicode MS" w:hAnsi="Arial Unicode MS" w:cs="Arial Unicode MS"/>
                <w:color w:val="4C2B36"/>
                <w:spacing w:val="0"/>
                <w:w w:val="100"/>
                <w:position w:val="0"/>
                <w:sz w:val="14"/>
                <w:szCs w:val="14"/>
              </w:rPr>
              <w:t xml:space="preserve"> 687. </w:t>
            </w:r>
            <w:r>
              <w:rPr>
                <w:rFonts w:ascii="Arial Unicode MS" w:eastAsia="Arial Unicode MS" w:hAnsi="Arial Unicode MS" w:cs="Arial Unicode MS"/>
                <w:color w:val="4C2B36"/>
                <w:spacing w:val="0"/>
                <w:w w:val="100"/>
                <w:position w:val="0"/>
                <w:sz w:val="14"/>
                <w:szCs w:val="14"/>
              </w:rPr>
              <w:t>25</w:t>
            </w: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200" w:firstLine="0"/>
              <w:jc w:val="right"/>
              <w:rPr>
                <w:sz w:val="14"/>
                <w:szCs w:val="14"/>
              </w:rPr>
            </w:pPr>
            <w:r>
              <w:rPr>
                <w:rFonts w:ascii="Arial Unicode MS" w:eastAsia="Arial Unicode MS" w:hAnsi="Arial Unicode MS" w:cs="Arial Unicode MS"/>
                <w:color w:val="2F426C"/>
                <w:spacing w:val="0"/>
                <w:w w:val="100"/>
                <w:position w:val="0"/>
                <w:sz w:val="14"/>
                <w:szCs w:val="14"/>
              </w:rPr>
              <w:t>3</w:t>
            </w:r>
            <w:r>
              <w:rPr>
                <w:rFonts w:ascii="Arial Unicode MS" w:eastAsia="Arial Unicode MS" w:hAnsi="Arial Unicode MS" w:cs="Arial Unicode MS"/>
                <w:color w:val="2F426C"/>
                <w:spacing w:val="0"/>
                <w:w w:val="100"/>
                <w:position w:val="0"/>
                <w:sz w:val="14"/>
                <w:szCs w:val="14"/>
                <w:vertAlign w:val="subscript"/>
              </w:rPr>
              <w:t>?</w:t>
            </w:r>
            <w:r>
              <w:rPr>
                <w:rFonts w:ascii="Arial Unicode MS" w:eastAsia="Arial Unicode MS" w:hAnsi="Arial Unicode MS" w:cs="Arial Unicode MS"/>
                <w:color w:val="2F426C"/>
                <w:spacing w:val="0"/>
                <w:w w:val="100"/>
                <w:position w:val="0"/>
                <w:sz w:val="14"/>
                <w:szCs w:val="14"/>
              </w:rPr>
              <w:t xml:space="preserve"> </w:t>
            </w:r>
            <w:r>
              <w:rPr>
                <w:rFonts w:ascii="Arial Unicode MS" w:eastAsia="Arial Unicode MS" w:hAnsi="Arial Unicode MS" w:cs="Arial Unicode MS"/>
                <w:color w:val="372E42"/>
                <w:spacing w:val="0"/>
                <w:w w:val="100"/>
                <w:position w:val="0"/>
                <w:sz w:val="14"/>
                <w:szCs w:val="14"/>
              </w:rPr>
              <w:t>413</w:t>
            </w:r>
            <w:r>
              <w:rPr>
                <w:rFonts w:ascii="Arial Unicode MS" w:eastAsia="Arial Unicode MS" w:hAnsi="Arial Unicode MS" w:cs="Arial Unicode MS"/>
                <w:color w:val="372E42"/>
                <w:spacing w:val="0"/>
                <w:w w:val="100"/>
                <w:position w:val="0"/>
                <w:sz w:val="14"/>
                <w:szCs w:val="14"/>
                <w:vertAlign w:val="subscript"/>
              </w:rPr>
              <w:t>?</w:t>
            </w:r>
            <w:r>
              <w:rPr>
                <w:rFonts w:ascii="Arial Unicode MS" w:eastAsia="Arial Unicode MS" w:hAnsi="Arial Unicode MS" w:cs="Arial Unicode MS"/>
                <w:color w:val="372E42"/>
                <w:spacing w:val="0"/>
                <w:w w:val="100"/>
                <w:position w:val="0"/>
                <w:sz w:val="14"/>
                <w:szCs w:val="14"/>
              </w:rPr>
              <w:t xml:space="preserve"> </w:t>
            </w:r>
            <w:r>
              <w:rPr>
                <w:rFonts w:ascii="Arial Unicode MS" w:eastAsia="Arial Unicode MS" w:hAnsi="Arial Unicode MS" w:cs="Arial Unicode MS"/>
                <w:color w:val="372E42"/>
                <w:spacing w:val="0"/>
                <w:w w:val="100"/>
                <w:position w:val="0"/>
                <w:sz w:val="14"/>
                <w:szCs w:val="14"/>
              </w:rPr>
              <w:t xml:space="preserve">637. </w:t>
            </w:r>
            <w:r>
              <w:rPr>
                <w:rFonts w:ascii="Arial Unicode MS" w:eastAsia="Arial Unicode MS" w:hAnsi="Arial Unicode MS" w:cs="Arial Unicode MS"/>
                <w:color w:val="372E42"/>
                <w:spacing w:val="0"/>
                <w:w w:val="100"/>
                <w:position w:val="0"/>
                <w:sz w:val="14"/>
                <w:szCs w:val="14"/>
              </w:rPr>
              <w:t>25 1 2</w:t>
            </w:r>
            <w:r>
              <w:rPr>
                <w:rFonts w:ascii="Arial Unicode MS" w:eastAsia="Arial Unicode MS" w:hAnsi="Arial Unicode MS" w:cs="Arial Unicode MS"/>
                <w:color w:val="372E42"/>
                <w:spacing w:val="0"/>
                <w:w w:val="100"/>
                <w:position w:val="0"/>
                <w:sz w:val="14"/>
                <w:szCs w:val="14"/>
                <w:vertAlign w:val="subscript"/>
              </w:rPr>
              <w:t>?</w:t>
            </w:r>
            <w:r>
              <w:rPr>
                <w:rFonts w:ascii="Arial Unicode MS" w:eastAsia="Arial Unicode MS" w:hAnsi="Arial Unicode MS" w:cs="Arial Unicode MS"/>
                <w:color w:val="372E42"/>
                <w:spacing w:val="0"/>
                <w:w w:val="100"/>
                <w:position w:val="0"/>
                <w:sz w:val="14"/>
                <w:szCs w:val="14"/>
              </w:rPr>
              <w:t xml:space="preserve"> </w:t>
            </w:r>
            <w:r>
              <w:rPr>
                <w:rFonts w:ascii="Arial Unicode MS" w:eastAsia="Arial Unicode MS" w:hAnsi="Arial Unicode MS" w:cs="Arial Unicode MS"/>
                <w:color w:val="372E42"/>
                <w:spacing w:val="0"/>
                <w:w w:val="100"/>
                <w:position w:val="0"/>
                <w:sz w:val="14"/>
                <w:szCs w:val="14"/>
              </w:rPr>
              <w:t>5S2</w:t>
            </w:r>
            <w:r>
              <w:rPr>
                <w:rFonts w:ascii="Arial Unicode MS" w:eastAsia="Arial Unicode MS" w:hAnsi="Arial Unicode MS" w:cs="Arial Unicode MS"/>
                <w:color w:val="372E42"/>
                <w:spacing w:val="0"/>
                <w:w w:val="100"/>
                <w:position w:val="0"/>
                <w:sz w:val="14"/>
                <w:szCs w:val="14"/>
                <w:vertAlign w:val="subscript"/>
              </w:rPr>
              <w:t>?</w:t>
            </w:r>
            <w:r>
              <w:rPr>
                <w:rFonts w:ascii="Arial Unicode MS" w:eastAsia="Arial Unicode MS" w:hAnsi="Arial Unicode MS" w:cs="Arial Unicode MS"/>
                <w:color w:val="372E42"/>
                <w:spacing w:val="0"/>
                <w:w w:val="100"/>
                <w:position w:val="0"/>
                <w:sz w:val="14"/>
                <w:szCs w:val="14"/>
              </w:rPr>
              <w:t xml:space="preserve">015. </w:t>
            </w:r>
            <w:r>
              <w:rPr>
                <w:rFonts w:ascii="Arial Unicode MS" w:eastAsia="Arial Unicode MS" w:hAnsi="Arial Unicode MS" w:cs="Arial Unicode MS"/>
                <w:color w:val="2F426C"/>
                <w:spacing w:val="0"/>
                <w:w w:val="100"/>
                <w:position w:val="0"/>
                <w:sz w:val="14"/>
                <w:szCs w:val="14"/>
              </w:rPr>
              <w:t>01</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220" w:firstLine="0"/>
              <w:jc w:val="right"/>
              <w:rPr>
                <w:sz w:val="14"/>
                <w:szCs w:val="14"/>
              </w:rPr>
            </w:pPr>
            <w:r>
              <w:rPr>
                <w:i/>
                <w:iCs/>
                <w:color w:val="3F3850"/>
                <w:spacing w:val="0"/>
                <w:w w:val="100"/>
                <w:position w:val="0"/>
                <w:sz w:val="18"/>
                <w:szCs w:val="18"/>
              </w:rPr>
              <w:t>2,</w:t>
            </w:r>
            <w:r>
              <w:rPr>
                <w:rFonts w:ascii="Arial Unicode MS" w:eastAsia="Arial Unicode MS" w:hAnsi="Arial Unicode MS" w:cs="Arial Unicode MS"/>
                <w:color w:val="3F3850"/>
                <w:spacing w:val="0"/>
                <w:w w:val="100"/>
                <w:position w:val="0"/>
                <w:sz w:val="14"/>
                <w:szCs w:val="14"/>
              </w:rPr>
              <w:t xml:space="preserve"> 582</w:t>
            </w:r>
            <w:r>
              <w:rPr>
                <w:rFonts w:ascii="Arial Unicode MS" w:eastAsia="Arial Unicode MS" w:hAnsi="Arial Unicode MS" w:cs="Arial Unicode MS"/>
                <w:color w:val="3F3850"/>
                <w:spacing w:val="0"/>
                <w:w w:val="100"/>
                <w:position w:val="0"/>
                <w:sz w:val="14"/>
                <w:szCs w:val="14"/>
                <w:vertAlign w:val="subscript"/>
              </w:rPr>
              <w:t>?</w:t>
            </w:r>
            <w:r>
              <w:rPr>
                <w:rFonts w:ascii="Arial Unicode MS" w:eastAsia="Arial Unicode MS" w:hAnsi="Arial Unicode MS" w:cs="Arial Unicode MS"/>
                <w:color w:val="3F3850"/>
                <w:spacing w:val="0"/>
                <w:w w:val="100"/>
                <w:position w:val="0"/>
                <w:sz w:val="14"/>
                <w:szCs w:val="14"/>
              </w:rPr>
              <w:t>015 01</w:t>
            </w:r>
          </w:p>
        </w:tc>
      </w:tr>
      <w:tr>
        <w:trPr>
          <w:trHeight w:val="254" w:hRule="exact"/>
        </w:trPr>
        <w:tc>
          <w:tcPr>
            <w:tcBorders>
              <w:top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6"/>
                <w:szCs w:val="16"/>
              </w:rPr>
            </w:pPr>
            <w:r>
              <w:rPr>
                <w:rFonts w:ascii="SimHei" w:eastAsia="SimHei" w:hAnsi="SimHei" w:cs="SimHei"/>
                <w:color w:val="043553"/>
                <w:spacing w:val="0"/>
                <w:w w:val="100"/>
                <w:position w:val="0"/>
                <w:sz w:val="16"/>
                <w:szCs w:val="16"/>
              </w:rPr>
              <w:t>所有</w:t>
            </w:r>
            <w:r>
              <w:rPr>
                <w:rFonts w:ascii="SimHei" w:eastAsia="SimHei" w:hAnsi="SimHei" w:cs="SimHei"/>
                <w:color w:val="005BA1"/>
                <w:spacing w:val="0"/>
                <w:w w:val="100"/>
                <w:position w:val="0"/>
                <w:sz w:val="16"/>
                <w:szCs w:val="16"/>
              </w:rPr>
              <w:t>外币</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rPr>
                <w:sz w:val="16"/>
                <w:szCs w:val="16"/>
              </w:rPr>
            </w:pPr>
            <w:r>
              <w:rPr>
                <w:rFonts w:ascii="SimHei" w:eastAsia="SimHei" w:hAnsi="SimHei" w:cs="SimHei"/>
                <w:color w:val="460000"/>
                <w:spacing w:val="0"/>
                <w:w w:val="100"/>
                <w:position w:val="0"/>
                <w:sz w:val="16"/>
                <w:szCs w:val="16"/>
              </w:rPr>
              <w:t>对人民币贬值哉</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160"/>
              <w:jc w:val="left"/>
              <w:rPr>
                <w:sz w:val="14"/>
                <w:szCs w:val="14"/>
              </w:rPr>
            </w:pPr>
            <w:r>
              <w:rPr>
                <w:rFonts w:ascii="SimHei" w:eastAsia="SimHei" w:hAnsi="SimHei" w:cs="SimHei"/>
                <w:color w:val="28282A"/>
                <w:spacing w:val="0"/>
                <w:w w:val="100"/>
                <w:position w:val="0"/>
                <w:sz w:val="16"/>
                <w:szCs w:val="16"/>
              </w:rPr>
              <w:t xml:space="preserve">-缶 </w:t>
            </w:r>
            <w:r>
              <w:rPr>
                <w:rFonts w:ascii="Arial Unicode MS" w:eastAsia="Arial Unicode MS" w:hAnsi="Arial Unicode MS" w:cs="Arial Unicode MS"/>
                <w:color w:val="4C2B36"/>
                <w:spacing w:val="0"/>
                <w:w w:val="100"/>
                <w:position w:val="0"/>
                <w:sz w:val="14"/>
                <w:szCs w:val="14"/>
              </w:rPr>
              <w:t>4L8</w:t>
            </w:r>
            <w:r>
              <w:rPr>
                <w:rFonts w:ascii="Arial Unicode MS" w:eastAsia="Arial Unicode MS" w:hAnsi="Arial Unicode MS" w:cs="Arial Unicode MS"/>
                <w:color w:val="4C2B36"/>
                <w:spacing w:val="0"/>
                <w:w w:val="100"/>
                <w:position w:val="0"/>
                <w:sz w:val="14"/>
                <w:szCs w:val="14"/>
                <w:vertAlign w:val="subscript"/>
              </w:rPr>
              <w:t>3</w:t>
            </w:r>
            <w:r>
              <w:rPr>
                <w:rFonts w:ascii="Arial Unicode MS" w:eastAsia="Arial Unicode MS" w:hAnsi="Arial Unicode MS" w:cs="Arial Unicode MS"/>
                <w:color w:val="4C2B36"/>
                <w:spacing w:val="0"/>
                <w:w w:val="100"/>
                <w:position w:val="0"/>
                <w:sz w:val="14"/>
                <w:szCs w:val="14"/>
              </w:rPr>
              <w:t xml:space="preserve"> 6S7. </w:t>
            </w:r>
            <w:r>
              <w:rPr>
                <w:rFonts w:ascii="Arial Unicode MS" w:eastAsia="Arial Unicode MS" w:hAnsi="Arial Unicode MS" w:cs="Arial Unicode MS"/>
                <w:color w:val="28282A"/>
                <w:spacing w:val="0"/>
                <w:w w:val="100"/>
                <w:position w:val="0"/>
                <w:sz w:val="14"/>
                <w:szCs w:val="14"/>
              </w:rPr>
              <w:t>25</w:t>
            </w:r>
          </w:p>
        </w:tc>
        <w:tc>
          <w:tcPr>
            <w:tcBorders>
              <w:top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rPr>
                <w:sz w:val="14"/>
                <w:szCs w:val="14"/>
              </w:rPr>
            </w:pPr>
            <w:r>
              <w:rPr>
                <w:i/>
                <w:iCs/>
                <w:color w:val="372E42"/>
                <w:spacing w:val="0"/>
                <w:w w:val="100"/>
                <w:position w:val="0"/>
                <w:sz w:val="18"/>
                <w:szCs w:val="18"/>
              </w:rPr>
              <w:t>-3,</w:t>
            </w:r>
            <w:r>
              <w:rPr>
                <w:rFonts w:ascii="Arial Unicode MS" w:eastAsia="Arial Unicode MS" w:hAnsi="Arial Unicode MS" w:cs="Arial Unicode MS"/>
                <w:color w:val="372E42"/>
                <w:spacing w:val="0"/>
                <w:w w:val="100"/>
                <w:position w:val="0"/>
                <w:sz w:val="14"/>
                <w:szCs w:val="14"/>
              </w:rPr>
              <w:t xml:space="preserve"> </w:t>
            </w:r>
            <w:r>
              <w:rPr>
                <w:rFonts w:ascii="Arial Unicode MS" w:eastAsia="Arial Unicode MS" w:hAnsi="Arial Unicode MS" w:cs="Arial Unicode MS"/>
                <w:color w:val="372E42"/>
                <w:spacing w:val="0"/>
                <w:w w:val="100"/>
                <w:position w:val="0"/>
                <w:sz w:val="14"/>
                <w:szCs w:val="14"/>
              </w:rPr>
              <w:t>4</w:t>
            </w:r>
            <w:r>
              <w:rPr>
                <w:rFonts w:ascii="Arial Unicode MS" w:eastAsia="Arial Unicode MS" w:hAnsi="Arial Unicode MS" w:cs="Arial Unicode MS"/>
                <w:color w:val="372E42"/>
                <w:spacing w:val="0"/>
                <w:w w:val="100"/>
                <w:position w:val="0"/>
                <w:sz w:val="14"/>
                <w:szCs w:val="14"/>
              </w:rPr>
              <w:t>1S</w:t>
            </w:r>
            <w:r>
              <w:rPr>
                <w:rFonts w:ascii="Arial Unicode MS" w:eastAsia="Arial Unicode MS" w:hAnsi="Arial Unicode MS" w:cs="Arial Unicode MS"/>
                <w:color w:val="372E42"/>
                <w:spacing w:val="0"/>
                <w:w w:val="100"/>
                <w:position w:val="0"/>
                <w:sz w:val="14"/>
                <w:szCs w:val="14"/>
                <w:vertAlign w:val="subscript"/>
              </w:rPr>
              <w:t>?</w:t>
            </w:r>
            <w:r>
              <w:rPr>
                <w:rFonts w:ascii="Arial Unicode MS" w:eastAsia="Arial Unicode MS" w:hAnsi="Arial Unicode MS" w:cs="Arial Unicode MS"/>
                <w:color w:val="372E42"/>
                <w:spacing w:val="0"/>
                <w:w w:val="100"/>
                <w:position w:val="0"/>
                <w:sz w:val="14"/>
                <w:szCs w:val="14"/>
              </w:rPr>
              <w:t xml:space="preserve"> 637. </w:t>
            </w:r>
            <w:r>
              <w:rPr>
                <w:rFonts w:ascii="Arial Unicode MS" w:eastAsia="Arial Unicode MS" w:hAnsi="Arial Unicode MS" w:cs="Arial Unicode MS"/>
                <w:color w:val="372E42"/>
                <w:spacing w:val="0"/>
                <w:w w:val="100"/>
                <w:position w:val="0"/>
                <w:sz w:val="14"/>
                <w:szCs w:val="14"/>
              </w:rPr>
              <w:t xml:space="preserve">25 | </w:t>
            </w:r>
            <w:r>
              <w:rPr>
                <w:rFonts w:ascii="Arial Unicode MS" w:eastAsia="Arial Unicode MS" w:hAnsi="Arial Unicode MS" w:cs="Arial Unicode MS"/>
                <w:color w:val="372E42"/>
                <w:spacing w:val="0"/>
                <w:w w:val="100"/>
                <w:position w:val="0"/>
                <w:sz w:val="14"/>
                <w:szCs w:val="14"/>
              </w:rPr>
              <w:t xml:space="preserve">-2, 5S2, 015. </w:t>
            </w:r>
            <w:r>
              <w:rPr>
                <w:rFonts w:ascii="Arial Unicode MS" w:eastAsia="Arial Unicode MS" w:hAnsi="Arial Unicode MS" w:cs="Arial Unicode MS"/>
                <w:color w:val="372E42"/>
                <w:spacing w:val="0"/>
                <w:w w:val="100"/>
                <w:position w:val="0"/>
                <w:sz w:val="14"/>
                <w:szCs w:val="14"/>
              </w:rPr>
              <w:t>01</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220" w:firstLine="0"/>
              <w:jc w:val="right"/>
              <w:rPr>
                <w:sz w:val="14"/>
                <w:szCs w:val="14"/>
              </w:rPr>
            </w:pPr>
            <w:r>
              <w:rPr>
                <w:rFonts w:ascii="Arial Unicode MS" w:eastAsia="Arial Unicode MS" w:hAnsi="Arial Unicode MS" w:cs="Arial Unicode MS"/>
                <w:color w:val="3F3850"/>
                <w:spacing w:val="0"/>
                <w:w w:val="100"/>
                <w:position w:val="0"/>
                <w:sz w:val="14"/>
                <w:szCs w:val="14"/>
              </w:rPr>
              <w:t>-2</w:t>
            </w:r>
            <w:r>
              <w:rPr>
                <w:rFonts w:ascii="Arial Unicode MS" w:eastAsia="Arial Unicode MS" w:hAnsi="Arial Unicode MS" w:cs="Arial Unicode MS"/>
                <w:color w:val="3F3850"/>
                <w:spacing w:val="0"/>
                <w:w w:val="100"/>
                <w:position w:val="0"/>
                <w:sz w:val="14"/>
                <w:szCs w:val="14"/>
                <w:vertAlign w:val="subscript"/>
              </w:rPr>
              <w:t>?</w:t>
            </w:r>
            <w:r>
              <w:rPr>
                <w:rFonts w:ascii="Arial Unicode MS" w:eastAsia="Arial Unicode MS" w:hAnsi="Arial Unicode MS" w:cs="Arial Unicode MS"/>
                <w:color w:val="3F3850"/>
                <w:spacing w:val="0"/>
                <w:w w:val="100"/>
                <w:position w:val="0"/>
                <w:sz w:val="14"/>
                <w:szCs w:val="14"/>
              </w:rPr>
              <w:t xml:space="preserve"> 582</w:t>
            </w:r>
            <w:r>
              <w:rPr>
                <w:rFonts w:ascii="Arial Unicode MS" w:eastAsia="Arial Unicode MS" w:hAnsi="Arial Unicode MS" w:cs="Arial Unicode MS"/>
                <w:color w:val="3F3850"/>
                <w:spacing w:val="0"/>
                <w:w w:val="100"/>
                <w:position w:val="0"/>
                <w:sz w:val="14"/>
                <w:szCs w:val="14"/>
                <w:vertAlign w:val="subscript"/>
              </w:rPr>
              <w:t>?</w:t>
            </w:r>
            <w:r>
              <w:rPr>
                <w:rFonts w:ascii="Arial Unicode MS" w:eastAsia="Arial Unicode MS" w:hAnsi="Arial Unicode MS" w:cs="Arial Unicode MS"/>
                <w:color w:val="3F3850"/>
                <w:spacing w:val="0"/>
                <w:w w:val="100"/>
                <w:position w:val="0"/>
                <w:sz w:val="14"/>
                <w:szCs w:val="14"/>
              </w:rPr>
              <w:t>015 01</w:t>
            </w:r>
          </w:p>
        </w:tc>
      </w:tr>
    </w:tbl>
    <w:p>
      <w:pPr>
        <w:widowControl w:val="0"/>
        <w:spacing w:after="119" w:line="1" w:lineRule="exact"/>
      </w:pPr>
    </w:p>
    <w:p>
      <w:pPr>
        <w:pStyle w:val="Style95"/>
        <w:keepNext w:val="0"/>
        <w:keepLines w:val="0"/>
        <w:widowControl w:val="0"/>
        <w:shd w:val="clear" w:color="auto" w:fill="auto"/>
        <w:bidi w:val="0"/>
        <w:spacing w:before="0" w:after="0" w:line="314" w:lineRule="exact"/>
        <w:ind w:left="0" w:right="0" w:firstLine="440"/>
        <w:jc w:val="left"/>
      </w:pPr>
      <w:r>
        <w:rPr>
          <w:color w:val="000000"/>
          <w:spacing w:val="0"/>
          <w:w w:val="100"/>
          <w:position w:val="0"/>
        </w:rPr>
        <w:t>（2）</w:t>
      </w:r>
      <w:r>
        <w:rPr>
          <w:color w:val="000000"/>
          <w:spacing w:val="0"/>
          <w:w w:val="100"/>
          <w:position w:val="0"/>
        </w:rPr>
        <w:t>利率风险</w:t>
      </w:r>
    </w:p>
    <w:p>
      <w:pPr>
        <w:pStyle w:val="Style95"/>
        <w:keepNext w:val="0"/>
        <w:keepLines w:val="0"/>
        <w:widowControl w:val="0"/>
        <w:shd w:val="clear" w:color="auto" w:fill="auto"/>
        <w:bidi w:val="0"/>
        <w:spacing w:before="0" w:after="0" w:line="314" w:lineRule="exact"/>
        <w:ind w:left="0" w:right="0" w:firstLine="420"/>
        <w:jc w:val="left"/>
      </w:pPr>
      <w:r>
        <w:rPr>
          <w:color w:val="000000"/>
          <w:spacing w:val="0"/>
          <w:w w:val="100"/>
          <w:position w:val="0"/>
        </w:rPr>
        <w:t>利率风险，是指金融工具的公允价值或未来现金流量因市场利率变动而发生波动的风险。</w:t>
      </w:r>
    </w:p>
    <w:p>
      <w:pPr>
        <w:pStyle w:val="Style95"/>
        <w:keepNext w:val="0"/>
        <w:keepLines w:val="0"/>
        <w:widowControl w:val="0"/>
        <w:shd w:val="clear" w:color="auto" w:fill="auto"/>
        <w:bidi w:val="0"/>
        <w:spacing w:before="0" w:after="0" w:line="314" w:lineRule="exact"/>
        <w:ind w:left="0" w:right="0" w:firstLine="420"/>
        <w:jc w:val="left"/>
      </w:pPr>
      <w:bookmarkStart w:id="1856" w:name="bookmark1856"/>
      <w:r>
        <w:rPr>
          <w:b/>
          <w:bCs/>
          <w:color w:val="000000"/>
          <w:spacing w:val="0"/>
          <w:w w:val="100"/>
          <w:position w:val="0"/>
        </w:rPr>
        <w:t>3</w:t>
      </w:r>
      <w:bookmarkEnd w:id="1856"/>
      <w:r>
        <w:rPr>
          <w:b/>
          <w:bCs/>
          <w:color w:val="000000"/>
          <w:spacing w:val="0"/>
          <w:w w:val="100"/>
          <w:position w:val="0"/>
        </w:rPr>
        <w:t>、流动风险</w:t>
      </w:r>
    </w:p>
    <w:p>
      <w:pPr>
        <w:pStyle w:val="Style95"/>
        <w:keepNext w:val="0"/>
        <w:keepLines w:val="0"/>
        <w:widowControl w:val="0"/>
        <w:shd w:val="clear" w:color="auto" w:fill="auto"/>
        <w:bidi w:val="0"/>
        <w:spacing w:before="0" w:after="60" w:line="314" w:lineRule="exact"/>
        <w:ind w:left="0" w:right="0" w:firstLine="440"/>
        <w:jc w:val="both"/>
      </w:pPr>
      <w:r>
        <w:rPr>
          <w:color w:val="000000"/>
          <w:spacing w:val="0"/>
          <w:w w:val="100"/>
          <w:position w:val="0"/>
        </w:rPr>
        <w:t>流动性风险，是指企业在履行以交付现金或其他金融资产的方式结算的义务时发生资金短缺的风险。 本公司的政策是确保拥有充足的现金以偿还到期债务。流动性风险由本公司的财务部门集中控制。财务部 门通过监控现金余额、可随时变现的有价证券等以确保公司在所有合理预测的情况下拥有充足的资金偿还 债务。</w:t>
      </w:r>
    </w:p>
    <w:p>
      <w:pPr>
        <w:pStyle w:val="Style27"/>
        <w:keepNext/>
        <w:keepLines/>
        <w:widowControl w:val="0"/>
        <w:shd w:val="clear" w:color="auto" w:fill="auto"/>
        <w:bidi w:val="0"/>
        <w:spacing w:before="0" w:after="360" w:line="240" w:lineRule="auto"/>
        <w:ind w:left="0" w:right="0" w:firstLine="0"/>
        <w:jc w:val="left"/>
      </w:pPr>
      <w:bookmarkStart w:id="1857" w:name="bookmark1857"/>
      <w:bookmarkStart w:id="1858" w:name="bookmark1858"/>
      <w:bookmarkStart w:id="1859" w:name="bookmark1859"/>
      <w:r>
        <w:rPr>
          <w:color w:val="000000"/>
          <w:spacing w:val="0"/>
          <w:w w:val="100"/>
          <w:position w:val="0"/>
        </w:rPr>
        <w:t>十一、公允价值的披露</w:t>
      </w:r>
      <w:bookmarkEnd w:id="1857"/>
      <w:bookmarkEnd w:id="1858"/>
      <w:bookmarkEnd w:id="1859"/>
    </w:p>
    <w:p>
      <w:pPr>
        <w:pStyle w:val="Style27"/>
        <w:keepNext/>
        <w:keepLines/>
        <w:widowControl w:val="0"/>
        <w:shd w:val="clear" w:color="auto" w:fill="auto"/>
        <w:bidi w:val="0"/>
        <w:spacing w:before="0" w:after="360" w:line="240" w:lineRule="auto"/>
        <w:ind w:left="0" w:right="0" w:firstLine="0"/>
        <w:jc w:val="left"/>
      </w:pPr>
      <w:bookmarkStart w:id="1860" w:name="bookmark1860"/>
      <w:bookmarkStart w:id="1861" w:name="bookmark1861"/>
      <w:bookmarkStart w:id="1862" w:name="bookmark1862"/>
      <w:r>
        <w:rPr>
          <w:color w:val="000000"/>
          <w:spacing w:val="0"/>
          <w:w w:val="100"/>
          <w:position w:val="0"/>
        </w:rPr>
        <w:t>十二、关联方及关联交易</w:t>
      </w:r>
      <w:bookmarkEnd w:id="1860"/>
      <w:bookmarkEnd w:id="1861"/>
      <w:bookmarkEnd w:id="1862"/>
    </w:p>
    <w:p>
      <w:pPr>
        <w:pStyle w:val="Style34"/>
        <w:keepNext/>
        <w:keepLines/>
        <w:widowControl w:val="0"/>
        <w:shd w:val="clear" w:color="auto" w:fill="auto"/>
        <w:tabs>
          <w:tab w:pos="368" w:val="left"/>
        </w:tabs>
        <w:bidi w:val="0"/>
        <w:spacing w:before="0" w:line="240" w:lineRule="auto"/>
        <w:ind w:left="0" w:right="0" w:firstLine="0"/>
        <w:jc w:val="left"/>
      </w:pPr>
      <w:bookmarkStart w:id="1863" w:name="bookmark1863"/>
      <w:bookmarkStart w:id="1864" w:name="bookmark1864"/>
      <w:bookmarkStart w:id="1865" w:name="bookmark1865"/>
      <w:bookmarkStart w:id="1866" w:name="bookmark1866"/>
      <w:r>
        <w:rPr>
          <w:rFonts w:ascii="Times New Roman" w:eastAsia="Times New Roman" w:hAnsi="Times New Roman" w:cs="Times New Roman"/>
          <w:color w:val="000000"/>
          <w:spacing w:val="0"/>
          <w:w w:val="100"/>
          <w:position w:val="0"/>
        </w:rPr>
        <w:t>1</w:t>
      </w:r>
      <w:bookmarkEnd w:id="1865"/>
      <w:r>
        <w:rPr>
          <w:color w:val="000000"/>
          <w:spacing w:val="0"/>
          <w:w w:val="100"/>
          <w:position w:val="0"/>
        </w:rPr>
        <w:t>、</w:t>
        <w:tab/>
        <w:t>本企业的母公司情况</w:t>
      </w:r>
      <w:bookmarkEnd w:id="1863"/>
      <w:bookmarkEnd w:id="1864"/>
      <w:bookmarkEnd w:id="1866"/>
    </w:p>
    <w:p>
      <w:pPr>
        <w:pStyle w:val="Style34"/>
        <w:keepNext/>
        <w:keepLines/>
        <w:widowControl w:val="0"/>
        <w:shd w:val="clear" w:color="auto" w:fill="auto"/>
        <w:tabs>
          <w:tab w:pos="378" w:val="left"/>
        </w:tabs>
        <w:bidi w:val="0"/>
        <w:spacing w:before="0" w:line="240" w:lineRule="auto"/>
        <w:ind w:left="0" w:right="0" w:firstLine="0"/>
        <w:jc w:val="left"/>
      </w:pPr>
      <w:bookmarkStart w:id="1867" w:name="bookmark1867"/>
      <w:bookmarkStart w:id="1868" w:name="bookmark1868"/>
      <w:bookmarkStart w:id="1869" w:name="bookmark1869"/>
      <w:bookmarkStart w:id="1870" w:name="bookmark1870"/>
      <w:r>
        <w:rPr>
          <w:rFonts w:ascii="Times New Roman" w:eastAsia="Times New Roman" w:hAnsi="Times New Roman" w:cs="Times New Roman"/>
          <w:color w:val="000000"/>
          <w:spacing w:val="0"/>
          <w:w w:val="100"/>
          <w:position w:val="0"/>
        </w:rPr>
        <w:t>2</w:t>
      </w:r>
      <w:bookmarkEnd w:id="1869"/>
      <w:r>
        <w:rPr>
          <w:color w:val="000000"/>
          <w:spacing w:val="0"/>
          <w:w w:val="100"/>
          <w:position w:val="0"/>
        </w:rPr>
        <w:t>、</w:t>
        <w:tab/>
        <w:t>本企业的子公司情况</w:t>
      </w:r>
      <w:bookmarkEnd w:id="1867"/>
      <w:bookmarkEnd w:id="1868"/>
      <w:bookmarkEnd w:id="1870"/>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本企业子公司的情况详见附注七、</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p>
    <w:p>
      <w:pPr>
        <w:pStyle w:val="Style34"/>
        <w:keepNext/>
        <w:keepLines/>
        <w:widowControl w:val="0"/>
        <w:shd w:val="clear" w:color="auto" w:fill="auto"/>
        <w:tabs>
          <w:tab w:pos="378" w:val="left"/>
        </w:tabs>
        <w:bidi w:val="0"/>
        <w:spacing w:before="0" w:line="240" w:lineRule="auto"/>
        <w:ind w:left="0" w:right="0" w:firstLine="0"/>
        <w:jc w:val="left"/>
      </w:pPr>
      <w:bookmarkStart w:id="1871" w:name="bookmark1871"/>
      <w:bookmarkStart w:id="1872" w:name="bookmark1872"/>
      <w:bookmarkStart w:id="1873" w:name="bookmark1873"/>
      <w:bookmarkStart w:id="1874" w:name="bookmark1874"/>
      <w:r>
        <w:rPr>
          <w:rFonts w:ascii="Times New Roman" w:eastAsia="Times New Roman" w:hAnsi="Times New Roman" w:cs="Times New Roman"/>
          <w:color w:val="000000"/>
          <w:spacing w:val="0"/>
          <w:w w:val="100"/>
          <w:position w:val="0"/>
        </w:rPr>
        <w:t>3</w:t>
      </w:r>
      <w:bookmarkEnd w:id="1873"/>
      <w:r>
        <w:rPr>
          <w:color w:val="000000"/>
          <w:spacing w:val="0"/>
          <w:w w:val="100"/>
          <w:position w:val="0"/>
        </w:rPr>
        <w:t>、</w:t>
        <w:tab/>
        <w:t>本企业合营和联营企业情况</w:t>
      </w:r>
      <w:bookmarkEnd w:id="1871"/>
      <w:bookmarkEnd w:id="1872"/>
      <w:bookmarkEnd w:id="1874"/>
    </w:p>
    <w:p>
      <w:pPr>
        <w:pStyle w:val="Style34"/>
        <w:keepNext/>
        <w:keepLines/>
        <w:widowControl w:val="0"/>
        <w:shd w:val="clear" w:color="auto" w:fill="auto"/>
        <w:tabs>
          <w:tab w:pos="378" w:val="left"/>
        </w:tabs>
        <w:bidi w:val="0"/>
        <w:spacing w:before="0" w:line="240" w:lineRule="auto"/>
        <w:ind w:left="0" w:right="0" w:firstLine="0"/>
        <w:jc w:val="left"/>
      </w:pPr>
      <w:bookmarkStart w:id="1875" w:name="bookmark1875"/>
      <w:bookmarkStart w:id="1876" w:name="bookmark1876"/>
      <w:bookmarkStart w:id="1877" w:name="bookmark1877"/>
      <w:bookmarkStart w:id="1878" w:name="bookmark1878"/>
      <w:r>
        <w:rPr>
          <w:rFonts w:ascii="Times New Roman" w:eastAsia="Times New Roman" w:hAnsi="Times New Roman" w:cs="Times New Roman"/>
          <w:color w:val="000000"/>
          <w:spacing w:val="0"/>
          <w:w w:val="100"/>
          <w:position w:val="0"/>
        </w:rPr>
        <w:t>4</w:t>
      </w:r>
      <w:bookmarkEnd w:id="1877"/>
      <w:r>
        <w:rPr>
          <w:color w:val="000000"/>
          <w:spacing w:val="0"/>
          <w:w w:val="100"/>
          <w:position w:val="0"/>
        </w:rPr>
        <w:t>、</w:t>
        <w:tab/>
        <w:t>其他关联方情况</w:t>
      </w:r>
      <w:bookmarkEnd w:id="1875"/>
      <w:bookmarkEnd w:id="1876"/>
      <w:bookmarkEnd w:id="1878"/>
    </w:p>
    <w:tbl>
      <w:tblPr>
        <w:tblOverlap w:val="never"/>
        <w:jc w:val="center"/>
        <w:tblLayout w:type="fixed"/>
      </w:tblPr>
      <w:tblGrid>
        <w:gridCol w:w="4786"/>
        <w:gridCol w:w="4795"/>
      </w:tblGrid>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其他关联方与本企业关系</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孙世尧</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控股股东</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于志芬</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实际控制人家族</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孙鲲鹏</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实际控制人家族</w:t>
            </w:r>
          </w:p>
        </w:tc>
      </w:tr>
      <w:tr>
        <w:trPr>
          <w:trHeight w:val="39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孙红丽</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实际控制人家族</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霍文菊</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实际控制人家族</w:t>
            </w:r>
          </w:p>
        </w:tc>
      </w:tr>
      <w:tr>
        <w:trPr>
          <w:trHeight w:val="413"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汤于</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以上股东</w:t>
            </w:r>
          </w:p>
        </w:tc>
      </w:tr>
    </w:tbl>
    <w:p>
      <w:pPr>
        <w:widowControl w:val="0"/>
        <w:spacing w:after="359" w:line="1" w:lineRule="exact"/>
      </w:pPr>
    </w:p>
    <w:p>
      <w:pPr>
        <w:pStyle w:val="Style34"/>
        <w:keepNext/>
        <w:keepLines/>
        <w:widowControl w:val="0"/>
        <w:shd w:val="clear" w:color="auto" w:fill="auto"/>
        <w:bidi w:val="0"/>
        <w:spacing w:before="0" w:line="240" w:lineRule="auto"/>
        <w:ind w:left="0" w:right="0" w:firstLine="0"/>
        <w:jc w:val="left"/>
      </w:pPr>
      <w:bookmarkStart w:id="1879" w:name="bookmark1879"/>
      <w:bookmarkStart w:id="1880" w:name="bookmark1880"/>
      <w:bookmarkStart w:id="1881" w:name="bookmark1881"/>
      <w:bookmarkStart w:id="1882" w:name="bookmark1882"/>
      <w:r>
        <w:rPr>
          <w:rFonts w:ascii="Times New Roman" w:eastAsia="Times New Roman" w:hAnsi="Times New Roman" w:cs="Times New Roman"/>
          <w:color w:val="000000"/>
          <w:spacing w:val="0"/>
          <w:w w:val="100"/>
          <w:position w:val="0"/>
        </w:rPr>
        <w:t>5</w:t>
      </w:r>
      <w:bookmarkEnd w:id="1881"/>
      <w:r>
        <w:rPr>
          <w:color w:val="000000"/>
          <w:spacing w:val="0"/>
          <w:w w:val="100"/>
          <w:position w:val="0"/>
        </w:rPr>
        <w:t>、关联交易情况</w:t>
      </w:r>
      <w:bookmarkEnd w:id="1879"/>
      <w:bookmarkEnd w:id="1880"/>
      <w:bookmarkEnd w:id="1882"/>
    </w:p>
    <w:p>
      <w:pPr>
        <w:pStyle w:val="Style52"/>
        <w:keepNext/>
        <w:keepLines/>
        <w:widowControl w:val="0"/>
        <w:shd w:val="clear" w:color="auto" w:fill="auto"/>
        <w:bidi w:val="0"/>
        <w:spacing w:before="0" w:after="360" w:line="240" w:lineRule="auto"/>
        <w:ind w:left="0" w:right="0" w:firstLine="0"/>
        <w:jc w:val="left"/>
      </w:pPr>
      <w:bookmarkStart w:id="1883" w:name="bookmark1883"/>
      <w:bookmarkStart w:id="1884" w:name="bookmark1884"/>
      <w:bookmarkStart w:id="1885" w:name="bookmark1885"/>
      <w:bookmarkStart w:id="1886" w:name="bookmark1886"/>
      <w:r>
        <w:rPr>
          <w:color w:val="000000"/>
          <w:spacing w:val="0"/>
          <w:w w:val="100"/>
          <w:position w:val="0"/>
        </w:rPr>
        <w:t>（</w:t>
      </w:r>
      <w:bookmarkEnd w:id="1885"/>
      <w:r>
        <w:rPr>
          <w:rFonts w:ascii="Times New Roman" w:eastAsia="Times New Roman" w:hAnsi="Times New Roman" w:cs="Times New Roman"/>
          <w:color w:val="000000"/>
          <w:spacing w:val="0"/>
          <w:w w:val="100"/>
          <w:position w:val="0"/>
        </w:rPr>
        <w:t>1</w:t>
      </w:r>
      <w:r>
        <w:rPr>
          <w:color w:val="000000"/>
          <w:spacing w:val="0"/>
          <w:w w:val="100"/>
          <w:position w:val="0"/>
        </w:rPr>
        <w:t>） 购销商品、提供和接受劳务的关联交易</w:t>
      </w:r>
      <w:bookmarkEnd w:id="1883"/>
      <w:bookmarkEnd w:id="1884"/>
      <w:bookmarkEnd w:id="1886"/>
    </w:p>
    <w:p>
      <w:pPr>
        <w:pStyle w:val="Style52"/>
        <w:keepNext/>
        <w:keepLines/>
        <w:widowControl w:val="0"/>
        <w:shd w:val="clear" w:color="auto" w:fill="auto"/>
        <w:tabs>
          <w:tab w:pos="493" w:val="left"/>
        </w:tabs>
        <w:bidi w:val="0"/>
        <w:spacing w:before="0" w:after="360" w:line="240" w:lineRule="auto"/>
        <w:ind w:left="0" w:right="0" w:firstLine="0"/>
        <w:jc w:val="left"/>
      </w:pPr>
      <w:bookmarkStart w:id="1887" w:name="bookmark1887"/>
      <w:bookmarkStart w:id="1888" w:name="bookmark1888"/>
      <w:bookmarkStart w:id="1889" w:name="bookmark1889"/>
      <w:bookmarkStart w:id="1890" w:name="bookmark1890"/>
      <w:r>
        <w:rPr>
          <w:color w:val="000000"/>
          <w:spacing w:val="0"/>
          <w:w w:val="100"/>
          <w:position w:val="0"/>
        </w:rPr>
        <w:t>（</w:t>
      </w:r>
      <w:bookmarkEnd w:id="1889"/>
      <w:r>
        <w:rPr>
          <w:rFonts w:ascii="Times New Roman" w:eastAsia="Times New Roman" w:hAnsi="Times New Roman" w:cs="Times New Roman"/>
          <w:color w:val="000000"/>
          <w:spacing w:val="0"/>
          <w:w w:val="100"/>
          <w:position w:val="0"/>
        </w:rPr>
        <w:t>2</w:t>
      </w:r>
      <w:r>
        <w:rPr>
          <w:color w:val="000000"/>
          <w:spacing w:val="0"/>
          <w:w w:val="100"/>
          <w:position w:val="0"/>
        </w:rPr>
        <w:t>）</w:t>
        <w:tab/>
        <w:t>关联受托管理</w:t>
      </w:r>
      <w:r>
        <w:rPr>
          <w:rFonts w:ascii="Times New Roman" w:eastAsia="Times New Roman" w:hAnsi="Times New Roman" w:cs="Times New Roman"/>
          <w:color w:val="000000"/>
          <w:spacing w:val="0"/>
          <w:w w:val="100"/>
          <w:position w:val="0"/>
        </w:rPr>
        <w:t>/</w:t>
      </w:r>
      <w:r>
        <w:rPr>
          <w:color w:val="000000"/>
          <w:spacing w:val="0"/>
          <w:w w:val="100"/>
          <w:position w:val="0"/>
        </w:rPr>
        <w:t>承包及委托管理</w:t>
      </w:r>
      <w:r>
        <w:rPr>
          <w:rFonts w:ascii="Times New Roman" w:eastAsia="Times New Roman" w:hAnsi="Times New Roman" w:cs="Times New Roman"/>
          <w:color w:val="000000"/>
          <w:spacing w:val="0"/>
          <w:w w:val="100"/>
          <w:position w:val="0"/>
        </w:rPr>
        <w:t>/</w:t>
      </w:r>
      <w:r>
        <w:rPr>
          <w:color w:val="000000"/>
          <w:spacing w:val="0"/>
          <w:w w:val="100"/>
          <w:position w:val="0"/>
        </w:rPr>
        <w:t>出包情况</w:t>
      </w:r>
      <w:bookmarkEnd w:id="1887"/>
      <w:bookmarkEnd w:id="1888"/>
      <w:bookmarkEnd w:id="1890"/>
    </w:p>
    <w:p>
      <w:pPr>
        <w:pStyle w:val="Style52"/>
        <w:keepNext/>
        <w:keepLines/>
        <w:widowControl w:val="0"/>
        <w:shd w:val="clear" w:color="auto" w:fill="auto"/>
        <w:tabs>
          <w:tab w:pos="493" w:val="left"/>
        </w:tabs>
        <w:bidi w:val="0"/>
        <w:spacing w:before="0" w:after="360" w:line="240" w:lineRule="auto"/>
        <w:ind w:left="0" w:right="0" w:firstLine="0"/>
        <w:jc w:val="left"/>
      </w:pPr>
      <w:bookmarkStart w:id="1891" w:name="bookmark1891"/>
      <w:bookmarkStart w:id="1892" w:name="bookmark1892"/>
      <w:bookmarkStart w:id="1893" w:name="bookmark1893"/>
      <w:bookmarkStart w:id="1894" w:name="bookmark1894"/>
      <w:r>
        <w:rPr>
          <w:color w:val="000000"/>
          <w:spacing w:val="0"/>
          <w:w w:val="100"/>
          <w:position w:val="0"/>
        </w:rPr>
        <w:t>（</w:t>
      </w:r>
      <w:bookmarkEnd w:id="1893"/>
      <w:r>
        <w:rPr>
          <w:rFonts w:ascii="Times New Roman" w:eastAsia="Times New Roman" w:hAnsi="Times New Roman" w:cs="Times New Roman"/>
          <w:color w:val="000000"/>
          <w:spacing w:val="0"/>
          <w:w w:val="100"/>
          <w:position w:val="0"/>
        </w:rPr>
        <w:t>3</w:t>
      </w:r>
      <w:r>
        <w:rPr>
          <w:color w:val="000000"/>
          <w:spacing w:val="0"/>
          <w:w w:val="100"/>
          <w:position w:val="0"/>
        </w:rPr>
        <w:t>）</w:t>
        <w:tab/>
        <w:t>关联租赁情况</w:t>
      </w:r>
      <w:bookmarkEnd w:id="1891"/>
      <w:bookmarkEnd w:id="1892"/>
      <w:bookmarkEnd w:id="1894"/>
    </w:p>
    <w:p>
      <w:pPr>
        <w:pStyle w:val="Style52"/>
        <w:keepNext/>
        <w:keepLines/>
        <w:widowControl w:val="0"/>
        <w:shd w:val="clear" w:color="auto" w:fill="auto"/>
        <w:tabs>
          <w:tab w:pos="493" w:val="left"/>
        </w:tabs>
        <w:bidi w:val="0"/>
        <w:spacing w:before="0" w:after="360" w:line="240" w:lineRule="auto"/>
        <w:ind w:left="0" w:right="0" w:firstLine="0"/>
        <w:jc w:val="left"/>
      </w:pPr>
      <w:bookmarkStart w:id="1895" w:name="bookmark1895"/>
      <w:bookmarkStart w:id="1896" w:name="bookmark1896"/>
      <w:bookmarkStart w:id="1897" w:name="bookmark1897"/>
      <w:bookmarkStart w:id="1898" w:name="bookmark1898"/>
      <w:r>
        <w:rPr>
          <w:color w:val="000000"/>
          <w:spacing w:val="0"/>
          <w:w w:val="100"/>
          <w:position w:val="0"/>
        </w:rPr>
        <w:t>（</w:t>
      </w:r>
      <w:bookmarkEnd w:id="1897"/>
      <w:r>
        <w:rPr>
          <w:rFonts w:ascii="Times New Roman" w:eastAsia="Times New Roman" w:hAnsi="Times New Roman" w:cs="Times New Roman"/>
          <w:color w:val="000000"/>
          <w:spacing w:val="0"/>
          <w:w w:val="100"/>
          <w:position w:val="0"/>
        </w:rPr>
        <w:t>4</w:t>
      </w:r>
      <w:r>
        <w:rPr>
          <w:color w:val="000000"/>
          <w:spacing w:val="0"/>
          <w:w w:val="100"/>
          <w:position w:val="0"/>
        </w:rPr>
        <w:t>）</w:t>
        <w:tab/>
        <w:t>关联担保情况</w:t>
      </w:r>
      <w:bookmarkEnd w:id="1895"/>
      <w:bookmarkEnd w:id="1896"/>
      <w:bookmarkEnd w:id="1898"/>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本公司作为担保方</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720"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被担保方</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担保金额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担保是否已经履行完 毕</w:t>
            </w:r>
          </w:p>
        </w:tc>
      </w:tr>
      <w:tr>
        <w:trPr>
          <w:trHeight w:val="715"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left"/>
            </w:pPr>
            <w:r>
              <w:rPr>
                <w:color w:val="000000"/>
                <w:spacing w:val="0"/>
                <w:w w:val="100"/>
                <w:position w:val="0"/>
              </w:rPr>
              <w:t>重庆华宇园林有限公 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left"/>
            </w:pPr>
            <w:r>
              <w:rPr>
                <w:color w:val="000000"/>
                <w:spacing w:val="0"/>
                <w:w w:val="100"/>
                <w:position w:val="0"/>
              </w:rPr>
              <w:t>重庆华宇园林有限公 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60,000,000.00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8"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重庆华宇园林有限公</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25,000,000.00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widowControl w:val="0"/>
        <w:spacing w:line="1" w:lineRule="exact"/>
      </w:pPr>
      <w:r>
        <w:br w:type="page"/>
      </w:r>
    </w:p>
    <w:tbl>
      <w:tblPr>
        <w:tblOverlap w:val="never"/>
        <w:jc w:val="center"/>
        <w:tblLayout w:type="fixed"/>
      </w:tblPr>
      <w:tblGrid>
        <w:gridCol w:w="1915"/>
        <w:gridCol w:w="1915"/>
        <w:gridCol w:w="1915"/>
        <w:gridCol w:w="1915"/>
        <w:gridCol w:w="1925"/>
      </w:tblGrid>
      <w:tr>
        <w:trPr>
          <w:trHeight w:val="365"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司</w:t>
            </w:r>
          </w:p>
        </w:tc>
        <w:tc>
          <w:tcPr>
            <w:tcBorders>
              <w:top w:val="single" w:sz="4"/>
              <w:left w:val="single" w:sz="4"/>
            </w:tcBorders>
            <w:shd w:val="clear" w:color="auto" w:fill="FFFFFF"/>
            <w:vAlign w:val="top"/>
          </w:tcPr>
          <w:p>
            <w:pPr>
              <w:widowControl w:val="0"/>
              <w:rPr>
                <w:sz w:val="10"/>
                <w:szCs w:val="10"/>
              </w:rPr>
            </w:pP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left"/>
            </w:pPr>
            <w:r>
              <w:rPr>
                <w:color w:val="000000"/>
                <w:spacing w:val="0"/>
                <w:w w:val="100"/>
                <w:position w:val="0"/>
              </w:rPr>
              <w:t>重庆华宇园林有限公 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left"/>
            </w:pPr>
            <w:r>
              <w:rPr>
                <w:color w:val="000000"/>
                <w:spacing w:val="0"/>
                <w:w w:val="100"/>
                <w:position w:val="0"/>
              </w:rPr>
              <w:t>重庆华宇园林有限公 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200,000,000.00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left"/>
            </w:pPr>
            <w:r>
              <w:rPr>
                <w:color w:val="000000"/>
                <w:spacing w:val="0"/>
                <w:w w:val="100"/>
                <w:position w:val="0"/>
              </w:rPr>
              <w:t>重庆华宇园林有限公 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97,000,000.00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25"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left"/>
            </w:pPr>
            <w:r>
              <w:rPr>
                <w:color w:val="000000"/>
                <w:spacing w:val="0"/>
                <w:w w:val="100"/>
                <w:position w:val="0"/>
              </w:rPr>
              <w:t>重庆华宇园林有限公 司</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本公司作为被担保方</w:t>
      </w:r>
    </w:p>
    <w:p>
      <w:pPr>
        <w:widowControl w:val="0"/>
        <w:spacing w:after="119" w:line="1" w:lineRule="exact"/>
      </w:pPr>
    </w:p>
    <w:p>
      <w:pPr>
        <w:widowControl w:val="0"/>
        <w:spacing w:line="1" w:lineRule="exact"/>
      </w:pP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720"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担保方</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担保金额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担保是否已经履行完 毕</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孙世尧</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孙世尧</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40,000,000.00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孙世尧</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孙世尧</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孙世尧</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left"/>
            </w:pPr>
            <w:r>
              <w:rPr>
                <w:color w:val="000000"/>
                <w:spacing w:val="0"/>
                <w:w w:val="100"/>
                <w:position w:val="0"/>
              </w:rPr>
              <w:t>大冶市劲鹏制盖有限 公司、孙世尧</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22" w:lineRule="exact"/>
              <w:ind w:left="0" w:right="0" w:firstLine="0"/>
              <w:jc w:val="left"/>
            </w:pPr>
            <w:r>
              <w:rPr>
                <w:color w:val="000000"/>
                <w:spacing w:val="0"/>
                <w:w w:val="100"/>
                <w:position w:val="0"/>
              </w:rPr>
              <w:t>成都海川制盖有限公 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left"/>
            </w:pPr>
            <w:r>
              <w:rPr>
                <w:color w:val="000000"/>
                <w:spacing w:val="0"/>
                <w:w w:val="100"/>
                <w:position w:val="0"/>
              </w:rPr>
              <w:t>大冶市劲鹏制盖有限 公司、孙世尧</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left"/>
            </w:pPr>
            <w:r>
              <w:rPr>
                <w:color w:val="000000"/>
                <w:spacing w:val="0"/>
                <w:w w:val="100"/>
                <w:position w:val="0"/>
              </w:rPr>
              <w:t>重庆华宇园林有限公 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孙世尧、于志芬、重</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庆华宇园林有限公司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70,000,000.00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孙世尧、于志芬</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孙世尧、于志芬</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孙世尧、于志芬</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孙世尧、于志芬</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孙世尧、于志芬</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7" w:lineRule="exact"/>
              <w:ind w:left="0" w:right="0" w:firstLine="0"/>
              <w:jc w:val="left"/>
            </w:pPr>
            <w:r>
              <w:rPr>
                <w:color w:val="000000"/>
                <w:spacing w:val="0"/>
                <w:w w:val="100"/>
                <w:position w:val="0"/>
              </w:rPr>
              <w:t>重庆华宇园林有限公 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25,000,000.00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25"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left"/>
            </w:pPr>
            <w:r>
              <w:rPr>
                <w:color w:val="000000"/>
                <w:spacing w:val="0"/>
                <w:w w:val="100"/>
                <w:position w:val="0"/>
              </w:rPr>
              <w:t>大冶市劲鹏制盖有限 公司</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line="1" w:lineRule="exact"/>
      </w:pPr>
    </w:p>
    <w:tbl>
      <w:tblPr>
        <w:tblOverlap w:val="never"/>
        <w:jc w:val="center"/>
        <w:tblLayout w:type="fixed"/>
      </w:tblPr>
      <w:tblGrid>
        <w:gridCol w:w="1915"/>
        <w:gridCol w:w="1915"/>
        <w:gridCol w:w="1915"/>
        <w:gridCol w:w="1915"/>
        <w:gridCol w:w="1925"/>
      </w:tblGrid>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孙世尧</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孙世尧</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孙世尧</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55,000,000.00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孙世尧、汤于</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89,600,000.00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孙世尧、汤于</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22,400,000.00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汤于</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汤于</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汤于</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2,580,000.00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32"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314" w:lineRule="exact"/>
              <w:ind w:left="0" w:right="0" w:firstLine="0"/>
              <w:jc w:val="left"/>
            </w:pPr>
            <w:r>
              <w:rPr>
                <w:color w:val="000000"/>
                <w:spacing w:val="0"/>
                <w:w w:val="100"/>
                <w:position w:val="0"/>
              </w:rPr>
              <w:t>重庆市农业担保有限 公司、汤于、汤洪波、 卫红丽</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25,000,000.00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widowControl w:val="0"/>
        <w:spacing w:after="359" w:line="1" w:lineRule="exact"/>
      </w:pPr>
    </w:p>
    <w:p>
      <w:pPr>
        <w:pStyle w:val="Style52"/>
        <w:keepNext/>
        <w:keepLines/>
        <w:widowControl w:val="0"/>
        <w:shd w:val="clear" w:color="auto" w:fill="auto"/>
        <w:bidi w:val="0"/>
        <w:spacing w:before="0" w:after="360" w:line="240" w:lineRule="auto"/>
        <w:ind w:left="0" w:right="0" w:firstLine="140"/>
        <w:jc w:val="left"/>
      </w:pPr>
      <w:bookmarkStart w:id="1899" w:name="bookmark1899"/>
      <w:bookmarkStart w:id="1900" w:name="bookmark1900"/>
      <w:bookmarkStart w:id="1901" w:name="bookmark1901"/>
      <w:bookmarkStart w:id="1902" w:name="bookmark1902"/>
      <w:r>
        <w:rPr>
          <w:color w:val="000000"/>
          <w:spacing w:val="0"/>
          <w:w w:val="100"/>
          <w:position w:val="0"/>
        </w:rPr>
        <w:t>（</w:t>
      </w:r>
      <w:bookmarkEnd w:id="1901"/>
      <w:r>
        <w:rPr>
          <w:rFonts w:ascii="Times New Roman" w:eastAsia="Times New Roman" w:hAnsi="Times New Roman" w:cs="Times New Roman"/>
          <w:color w:val="000000"/>
          <w:spacing w:val="0"/>
          <w:w w:val="100"/>
          <w:position w:val="0"/>
        </w:rPr>
        <w:t>5</w:t>
      </w:r>
      <w:r>
        <w:rPr>
          <w:color w:val="000000"/>
          <w:spacing w:val="0"/>
          <w:w w:val="100"/>
          <w:position w:val="0"/>
        </w:rPr>
        <w:t>）关联方资金拆借</w:t>
      </w:r>
      <w:bookmarkEnd w:id="1899"/>
      <w:bookmarkEnd w:id="1900"/>
      <w:bookmarkEnd w:id="1902"/>
    </w:p>
    <w:p>
      <w:pPr>
        <w:pStyle w:val="Style52"/>
        <w:keepNext/>
        <w:keepLines/>
        <w:widowControl w:val="0"/>
        <w:shd w:val="clear" w:color="auto" w:fill="auto"/>
        <w:bidi w:val="0"/>
        <w:spacing w:before="0" w:after="360" w:line="240" w:lineRule="auto"/>
        <w:ind w:left="0" w:right="0" w:firstLine="140"/>
        <w:jc w:val="left"/>
      </w:pPr>
      <w:bookmarkStart w:id="1903" w:name="bookmark1903"/>
      <w:bookmarkStart w:id="1904" w:name="bookmark1904"/>
      <w:bookmarkStart w:id="1905" w:name="bookmark1905"/>
      <w:bookmarkStart w:id="1906" w:name="bookmark1906"/>
      <w:r>
        <w:rPr>
          <w:color w:val="000000"/>
          <w:spacing w:val="0"/>
          <w:w w:val="100"/>
          <w:position w:val="0"/>
        </w:rPr>
        <w:t>（</w:t>
      </w:r>
      <w:bookmarkEnd w:id="1905"/>
      <w:r>
        <w:rPr>
          <w:rFonts w:ascii="Times New Roman" w:eastAsia="Times New Roman" w:hAnsi="Times New Roman" w:cs="Times New Roman"/>
          <w:color w:val="000000"/>
          <w:spacing w:val="0"/>
          <w:w w:val="100"/>
          <w:position w:val="0"/>
        </w:rPr>
        <w:t>6</w:t>
      </w:r>
      <w:r>
        <w:rPr>
          <w:color w:val="000000"/>
          <w:spacing w:val="0"/>
          <w:w w:val="100"/>
          <w:position w:val="0"/>
        </w:rPr>
        <w:t>）关联方资产转让、债务重组情况</w:t>
      </w:r>
      <w:bookmarkEnd w:id="1903"/>
      <w:bookmarkEnd w:id="1904"/>
      <w:bookmarkEnd w:id="1906"/>
    </w:p>
    <w:p>
      <w:pPr>
        <w:pStyle w:val="Style52"/>
        <w:keepNext/>
        <w:keepLines/>
        <w:widowControl w:val="0"/>
        <w:shd w:val="clear" w:color="auto" w:fill="auto"/>
        <w:bidi w:val="0"/>
        <w:spacing w:before="0" w:after="360" w:line="240" w:lineRule="auto"/>
        <w:ind w:left="0" w:right="0" w:firstLine="140"/>
        <w:jc w:val="left"/>
      </w:pPr>
      <w:bookmarkStart w:id="1907" w:name="bookmark1907"/>
      <w:bookmarkStart w:id="1908" w:name="bookmark1908"/>
      <w:bookmarkStart w:id="1909" w:name="bookmark1909"/>
      <w:bookmarkStart w:id="1910" w:name="bookmark1910"/>
      <w:r>
        <w:rPr>
          <w:rFonts w:ascii="Times New Roman" w:eastAsia="Times New Roman" w:hAnsi="Times New Roman" w:cs="Times New Roman"/>
          <w:color w:val="000000"/>
          <w:spacing w:val="0"/>
          <w:w w:val="100"/>
          <w:position w:val="0"/>
        </w:rPr>
        <w:t>（</w:t>
      </w:r>
      <w:bookmarkEnd w:id="1909"/>
      <w:r>
        <w:rPr>
          <w:rFonts w:ascii="Times New Roman" w:eastAsia="Times New Roman" w:hAnsi="Times New Roman" w:cs="Times New Roman"/>
          <w:color w:val="000000"/>
          <w:spacing w:val="0"/>
          <w:w w:val="100"/>
          <w:position w:val="0"/>
        </w:rPr>
        <w:t>7</w:t>
      </w:r>
      <w:r>
        <w:rPr>
          <w:color w:val="000000"/>
          <w:spacing w:val="0"/>
          <w:w w:val="100"/>
          <w:position w:val="0"/>
        </w:rPr>
        <w:t>）关键管理人员报酬</w:t>
      </w:r>
      <w:bookmarkEnd w:id="1907"/>
      <w:bookmarkEnd w:id="1908"/>
      <w:bookmarkEnd w:id="1910"/>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关键管理人员薪酬</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3,144,332.00</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3,131,074.00</w:t>
            </w:r>
          </w:p>
        </w:tc>
      </w:tr>
    </w:tbl>
    <w:p>
      <w:pPr>
        <w:widowControl w:val="0"/>
        <w:spacing w:after="359" w:line="1" w:lineRule="exact"/>
      </w:pPr>
    </w:p>
    <w:p>
      <w:pPr>
        <w:pStyle w:val="Style27"/>
        <w:keepNext/>
        <w:keepLines/>
        <w:widowControl w:val="0"/>
        <w:shd w:val="clear" w:color="auto" w:fill="auto"/>
        <w:bidi w:val="0"/>
        <w:spacing w:before="0" w:after="360" w:line="240" w:lineRule="auto"/>
        <w:ind w:left="0" w:right="0" w:firstLine="0"/>
        <w:jc w:val="left"/>
      </w:pPr>
      <w:bookmarkStart w:id="1911" w:name="bookmark1911"/>
      <w:bookmarkStart w:id="1912" w:name="bookmark1912"/>
      <w:bookmarkStart w:id="1913" w:name="bookmark1913"/>
      <w:r>
        <w:rPr>
          <w:color w:val="000000"/>
          <w:spacing w:val="0"/>
          <w:w w:val="100"/>
          <w:position w:val="0"/>
        </w:rPr>
        <w:t>十三、股份支付</w:t>
      </w:r>
      <w:bookmarkEnd w:id="1911"/>
      <w:bookmarkEnd w:id="1912"/>
      <w:bookmarkEnd w:id="1913"/>
    </w:p>
    <w:p>
      <w:pPr>
        <w:pStyle w:val="Style34"/>
        <w:keepNext/>
        <w:keepLines/>
        <w:widowControl w:val="0"/>
        <w:shd w:val="clear" w:color="auto" w:fill="auto"/>
        <w:tabs>
          <w:tab w:pos="368" w:val="left"/>
        </w:tabs>
        <w:bidi w:val="0"/>
        <w:spacing w:before="0" w:line="240" w:lineRule="auto"/>
        <w:ind w:left="0" w:right="0" w:firstLine="0"/>
        <w:jc w:val="left"/>
      </w:pPr>
      <w:bookmarkStart w:id="1914" w:name="bookmark1914"/>
      <w:bookmarkStart w:id="1915" w:name="bookmark1915"/>
      <w:bookmarkStart w:id="1916" w:name="bookmark1916"/>
      <w:bookmarkStart w:id="1917" w:name="bookmark1917"/>
      <w:r>
        <w:rPr>
          <w:rFonts w:ascii="Times New Roman" w:eastAsia="Times New Roman" w:hAnsi="Times New Roman" w:cs="Times New Roman"/>
          <w:color w:val="000000"/>
          <w:spacing w:val="0"/>
          <w:w w:val="100"/>
          <w:position w:val="0"/>
        </w:rPr>
        <w:t>1</w:t>
      </w:r>
      <w:bookmarkEnd w:id="1916"/>
      <w:r>
        <w:rPr>
          <w:color w:val="000000"/>
          <w:spacing w:val="0"/>
          <w:w w:val="100"/>
          <w:position w:val="0"/>
        </w:rPr>
        <w:t>、</w:t>
        <w:tab/>
        <w:t>股份支付总体情况</w:t>
      </w:r>
      <w:bookmarkEnd w:id="1914"/>
      <w:bookmarkEnd w:id="1915"/>
      <w:bookmarkEnd w:id="1917"/>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tabs>
          <w:tab w:pos="378" w:val="left"/>
        </w:tabs>
        <w:bidi w:val="0"/>
        <w:spacing w:before="0" w:line="240" w:lineRule="auto"/>
        <w:ind w:left="0" w:right="0" w:firstLine="0"/>
        <w:jc w:val="left"/>
      </w:pPr>
      <w:bookmarkStart w:id="1918" w:name="bookmark1918"/>
      <w:bookmarkStart w:id="1919" w:name="bookmark1919"/>
      <w:bookmarkStart w:id="1920" w:name="bookmark1920"/>
      <w:bookmarkStart w:id="1921" w:name="bookmark1921"/>
      <w:r>
        <w:rPr>
          <w:rFonts w:ascii="Times New Roman" w:eastAsia="Times New Roman" w:hAnsi="Times New Roman" w:cs="Times New Roman"/>
          <w:color w:val="000000"/>
          <w:spacing w:val="0"/>
          <w:w w:val="100"/>
          <w:position w:val="0"/>
        </w:rPr>
        <w:t>2</w:t>
      </w:r>
      <w:bookmarkEnd w:id="1920"/>
      <w:r>
        <w:rPr>
          <w:color w:val="000000"/>
          <w:spacing w:val="0"/>
          <w:w w:val="100"/>
          <w:position w:val="0"/>
        </w:rPr>
        <w:t>、</w:t>
        <w:tab/>
        <w:t>以权益结算的股份支付情况</w:t>
      </w:r>
      <w:bookmarkEnd w:id="1918"/>
      <w:bookmarkEnd w:id="1919"/>
      <w:bookmarkEnd w:id="1921"/>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tabs>
          <w:tab w:pos="378" w:val="left"/>
        </w:tabs>
        <w:bidi w:val="0"/>
        <w:spacing w:before="0" w:line="240" w:lineRule="auto"/>
        <w:ind w:left="0" w:right="0" w:firstLine="0"/>
        <w:jc w:val="left"/>
      </w:pPr>
      <w:bookmarkStart w:id="1922" w:name="bookmark1922"/>
      <w:bookmarkStart w:id="1923" w:name="bookmark1923"/>
      <w:bookmarkStart w:id="1924" w:name="bookmark1924"/>
      <w:bookmarkStart w:id="1925" w:name="bookmark1925"/>
      <w:r>
        <w:rPr>
          <w:rFonts w:ascii="Times New Roman" w:eastAsia="Times New Roman" w:hAnsi="Times New Roman" w:cs="Times New Roman"/>
          <w:color w:val="000000"/>
          <w:spacing w:val="0"/>
          <w:w w:val="100"/>
          <w:position w:val="0"/>
        </w:rPr>
        <w:t>3</w:t>
      </w:r>
      <w:bookmarkEnd w:id="1924"/>
      <w:r>
        <w:rPr>
          <w:color w:val="000000"/>
          <w:spacing w:val="0"/>
          <w:w w:val="100"/>
          <w:position w:val="0"/>
        </w:rPr>
        <w:t>、</w:t>
        <w:tab/>
        <w:t>以现金结算的股份支付情况</w:t>
      </w:r>
      <w:bookmarkEnd w:id="1922"/>
      <w:bookmarkEnd w:id="1923"/>
      <w:bookmarkEnd w:id="1925"/>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bidi w:val="0"/>
        <w:spacing w:before="0" w:after="360" w:line="240" w:lineRule="auto"/>
        <w:ind w:left="0" w:right="0" w:firstLine="0"/>
        <w:jc w:val="left"/>
      </w:pPr>
      <w:bookmarkStart w:id="1926" w:name="bookmark1926"/>
      <w:bookmarkStart w:id="1927" w:name="bookmark1927"/>
      <w:bookmarkStart w:id="1928" w:name="bookmark1928"/>
      <w:r>
        <w:rPr>
          <w:color w:val="000000"/>
          <w:spacing w:val="0"/>
          <w:w w:val="100"/>
          <w:position w:val="0"/>
        </w:rPr>
        <w:t>十四、承诺及或有事项</w:t>
      </w:r>
      <w:bookmarkEnd w:id="1926"/>
      <w:bookmarkEnd w:id="1927"/>
      <w:bookmarkEnd w:id="1928"/>
    </w:p>
    <w:p>
      <w:pPr>
        <w:pStyle w:val="Style34"/>
        <w:keepNext/>
        <w:keepLines/>
        <w:widowControl w:val="0"/>
        <w:shd w:val="clear" w:color="auto" w:fill="auto"/>
        <w:bidi w:val="0"/>
        <w:spacing w:before="0" w:line="240" w:lineRule="auto"/>
        <w:ind w:left="0" w:right="0" w:firstLine="0"/>
        <w:jc w:val="left"/>
      </w:pPr>
      <w:bookmarkStart w:id="1929" w:name="bookmark1929"/>
      <w:bookmarkStart w:id="1930" w:name="bookmark1930"/>
      <w:bookmarkStart w:id="1931" w:name="bookmark1931"/>
      <w:r>
        <w:rPr>
          <w:rFonts w:ascii="Times New Roman" w:eastAsia="Times New Roman" w:hAnsi="Times New Roman" w:cs="Times New Roman"/>
          <w:color w:val="000000"/>
          <w:spacing w:val="0"/>
          <w:w w:val="100"/>
          <w:position w:val="0"/>
        </w:rPr>
        <w:t>1</w:t>
      </w:r>
      <w:r>
        <w:rPr>
          <w:color w:val="000000"/>
          <w:spacing w:val="0"/>
          <w:w w:val="100"/>
          <w:position w:val="0"/>
        </w:rPr>
        <w:t>、重要承诺事项</w:t>
      </w:r>
      <w:bookmarkEnd w:id="1929"/>
      <w:bookmarkEnd w:id="1930"/>
      <w:bookmarkEnd w:id="1931"/>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资产负债表日存在的重要承诺</w:t>
      </w:r>
    </w:p>
    <w:p>
      <w:pPr>
        <w:pStyle w:val="Style95"/>
        <w:keepNext w:val="0"/>
        <w:keepLines w:val="0"/>
        <w:widowControl w:val="0"/>
        <w:shd w:val="clear" w:color="auto" w:fill="auto"/>
        <w:bidi w:val="0"/>
        <w:spacing w:before="0" w:after="380" w:line="317" w:lineRule="exact"/>
        <w:ind w:left="0" w:right="0" w:firstLine="440"/>
        <w:jc w:val="left"/>
      </w:pPr>
      <w:r>
        <w:rPr>
          <w:color w:val="000000"/>
          <w:spacing w:val="0"/>
          <w:w w:val="100"/>
          <w:position w:val="0"/>
        </w:rPr>
        <w:t>截至</w:t>
      </w:r>
      <w:r>
        <w:rPr>
          <w:color w:val="000000"/>
          <w:spacing w:val="0"/>
          <w:w w:val="100"/>
          <w:position w:val="0"/>
        </w:rPr>
        <w:t>2016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日，无需要披露的重大承诺事项。</w:t>
      </w:r>
    </w:p>
    <w:p>
      <w:pPr>
        <w:pStyle w:val="Style34"/>
        <w:keepNext/>
        <w:keepLines/>
        <w:widowControl w:val="0"/>
        <w:shd w:val="clear" w:color="auto" w:fill="auto"/>
        <w:bidi w:val="0"/>
        <w:spacing w:before="0" w:after="200" w:line="331" w:lineRule="auto"/>
        <w:ind w:left="0" w:right="0" w:firstLine="0"/>
        <w:jc w:val="left"/>
      </w:pPr>
      <w:bookmarkStart w:id="1932" w:name="bookmark1932"/>
      <w:bookmarkStart w:id="1933" w:name="bookmark1933"/>
      <w:bookmarkStart w:id="1934" w:name="bookmark1934"/>
      <w:r>
        <w:rPr>
          <w:rFonts w:ascii="Times New Roman" w:eastAsia="Times New Roman" w:hAnsi="Times New Roman" w:cs="Times New Roman"/>
          <w:color w:val="000000"/>
          <w:spacing w:val="0"/>
          <w:w w:val="100"/>
          <w:position w:val="0"/>
        </w:rPr>
        <w:t>2</w:t>
      </w:r>
      <w:r>
        <w:rPr>
          <w:color w:val="000000"/>
          <w:spacing w:val="0"/>
          <w:w w:val="100"/>
          <w:position w:val="0"/>
        </w:rPr>
        <w:t>、或有事项</w:t>
      </w:r>
      <w:bookmarkEnd w:id="1932"/>
      <w:bookmarkEnd w:id="1933"/>
      <w:bookmarkEnd w:id="1934"/>
    </w:p>
    <w:p>
      <w:pPr>
        <w:pStyle w:val="Style52"/>
        <w:keepNext/>
        <w:keepLines/>
        <w:widowControl w:val="0"/>
        <w:shd w:val="clear" w:color="auto" w:fill="auto"/>
        <w:tabs>
          <w:tab w:pos="493" w:val="left"/>
        </w:tabs>
        <w:bidi w:val="0"/>
        <w:spacing w:before="0" w:after="280" w:line="317" w:lineRule="exact"/>
        <w:ind w:left="0" w:right="0" w:firstLine="0"/>
        <w:jc w:val="left"/>
      </w:pPr>
      <w:bookmarkStart w:id="1935" w:name="bookmark1935"/>
      <w:bookmarkStart w:id="1936" w:name="bookmark1936"/>
      <w:bookmarkStart w:id="1937" w:name="bookmark1937"/>
      <w:bookmarkStart w:id="1938" w:name="bookmark1938"/>
      <w:r>
        <w:rPr>
          <w:color w:val="000000"/>
          <w:spacing w:val="0"/>
          <w:w w:val="100"/>
          <w:position w:val="0"/>
        </w:rPr>
        <w:t>（</w:t>
      </w:r>
      <w:bookmarkEnd w:id="1937"/>
      <w:r>
        <w:rPr>
          <w:rFonts w:ascii="Times New Roman" w:eastAsia="Times New Roman" w:hAnsi="Times New Roman" w:cs="Times New Roman"/>
          <w:color w:val="000000"/>
          <w:spacing w:val="0"/>
          <w:w w:val="100"/>
          <w:position w:val="0"/>
        </w:rPr>
        <w:t>1</w:t>
      </w:r>
      <w:r>
        <w:rPr>
          <w:color w:val="000000"/>
          <w:spacing w:val="0"/>
          <w:w w:val="100"/>
          <w:position w:val="0"/>
        </w:rPr>
        <w:t>）</w:t>
        <w:tab/>
        <w:t>资产负债表日存在的重要或有事项</w:t>
      </w:r>
      <w:bookmarkEnd w:id="1935"/>
      <w:bookmarkEnd w:id="1936"/>
      <w:bookmarkEnd w:id="1938"/>
    </w:p>
    <w:p>
      <w:pPr>
        <w:pStyle w:val="Style95"/>
        <w:keepNext w:val="0"/>
        <w:keepLines w:val="0"/>
        <w:widowControl w:val="0"/>
        <w:shd w:val="clear" w:color="auto" w:fill="auto"/>
        <w:bidi w:val="0"/>
        <w:spacing w:before="0" w:after="280" w:line="317" w:lineRule="exact"/>
        <w:ind w:left="0" w:right="0" w:firstLine="0"/>
        <w:jc w:val="left"/>
      </w:pPr>
      <w:r>
        <w:rPr>
          <w:color w:val="000000"/>
          <w:spacing w:val="0"/>
          <w:w w:val="100"/>
          <w:position w:val="0"/>
        </w:rPr>
        <w:t>截至</w:t>
      </w:r>
      <w:r>
        <w:rPr>
          <w:color w:val="000000"/>
          <w:spacing w:val="0"/>
          <w:w w:val="100"/>
          <w:position w:val="0"/>
        </w:rPr>
        <w:t>2016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日，无需要披露的或有事项。</w:t>
      </w:r>
    </w:p>
    <w:p>
      <w:pPr>
        <w:pStyle w:val="Style52"/>
        <w:keepNext/>
        <w:keepLines/>
        <w:widowControl w:val="0"/>
        <w:shd w:val="clear" w:color="auto" w:fill="auto"/>
        <w:tabs>
          <w:tab w:pos="493" w:val="left"/>
        </w:tabs>
        <w:bidi w:val="0"/>
        <w:spacing w:before="0" w:line="317" w:lineRule="exact"/>
        <w:ind w:left="0" w:right="0" w:firstLine="0"/>
        <w:jc w:val="left"/>
      </w:pPr>
      <w:bookmarkStart w:id="1939" w:name="bookmark1939"/>
      <w:bookmarkStart w:id="1940" w:name="bookmark1940"/>
      <w:bookmarkStart w:id="1941" w:name="bookmark1941"/>
      <w:bookmarkStart w:id="1942" w:name="bookmark1942"/>
      <w:r>
        <w:rPr>
          <w:color w:val="000000"/>
          <w:spacing w:val="0"/>
          <w:w w:val="100"/>
          <w:position w:val="0"/>
        </w:rPr>
        <w:t>（</w:t>
      </w:r>
      <w:bookmarkEnd w:id="1941"/>
      <w:r>
        <w:rPr>
          <w:rFonts w:ascii="Times New Roman" w:eastAsia="Times New Roman" w:hAnsi="Times New Roman" w:cs="Times New Roman"/>
          <w:color w:val="000000"/>
          <w:spacing w:val="0"/>
          <w:w w:val="100"/>
          <w:position w:val="0"/>
        </w:rPr>
        <w:t>2</w:t>
      </w:r>
      <w:r>
        <w:rPr>
          <w:color w:val="000000"/>
          <w:spacing w:val="0"/>
          <w:w w:val="100"/>
          <w:position w:val="0"/>
        </w:rPr>
        <w:t>）</w:t>
        <w:tab/>
        <w:t>公司没有需要披露的重要或有事项，也应予以说明</w:t>
      </w:r>
      <w:bookmarkEnd w:id="1939"/>
      <w:bookmarkEnd w:id="1940"/>
      <w:bookmarkEnd w:id="1942"/>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公司不存在需要披露的重要或有事项。</w:t>
      </w:r>
    </w:p>
    <w:p>
      <w:pPr>
        <w:pStyle w:val="Style27"/>
        <w:keepNext/>
        <w:keepLines/>
        <w:widowControl w:val="0"/>
        <w:shd w:val="clear" w:color="auto" w:fill="auto"/>
        <w:bidi w:val="0"/>
        <w:spacing w:before="0" w:after="280" w:line="240" w:lineRule="auto"/>
        <w:ind w:left="0" w:right="0" w:firstLine="0"/>
        <w:jc w:val="left"/>
      </w:pPr>
      <w:bookmarkStart w:id="1943" w:name="bookmark1943"/>
      <w:bookmarkStart w:id="1944" w:name="bookmark1944"/>
      <w:bookmarkStart w:id="1945" w:name="bookmark1945"/>
      <w:r>
        <w:rPr>
          <w:color w:val="000000"/>
          <w:spacing w:val="0"/>
          <w:w w:val="100"/>
          <w:position w:val="0"/>
        </w:rPr>
        <w:t>十五、资产负债表日后事项</w:t>
      </w:r>
      <w:bookmarkEnd w:id="1943"/>
      <w:bookmarkEnd w:id="1944"/>
      <w:bookmarkEnd w:id="1945"/>
    </w:p>
    <w:p>
      <w:pPr>
        <w:pStyle w:val="Style34"/>
        <w:keepNext/>
        <w:keepLines/>
        <w:widowControl w:val="0"/>
        <w:shd w:val="clear" w:color="auto" w:fill="auto"/>
        <w:tabs>
          <w:tab w:pos="368" w:val="left"/>
        </w:tabs>
        <w:bidi w:val="0"/>
        <w:spacing w:before="0" w:after="380" w:line="317" w:lineRule="exact"/>
        <w:ind w:left="0" w:right="0" w:firstLine="0"/>
        <w:jc w:val="left"/>
      </w:pPr>
      <w:bookmarkStart w:id="1946" w:name="bookmark1946"/>
      <w:bookmarkStart w:id="1947" w:name="bookmark1947"/>
      <w:bookmarkStart w:id="1948" w:name="bookmark1948"/>
      <w:bookmarkStart w:id="1949" w:name="bookmark1949"/>
      <w:r>
        <w:rPr>
          <w:rFonts w:ascii="Times New Roman" w:eastAsia="Times New Roman" w:hAnsi="Times New Roman" w:cs="Times New Roman"/>
          <w:color w:val="000000"/>
          <w:spacing w:val="0"/>
          <w:w w:val="100"/>
          <w:position w:val="0"/>
        </w:rPr>
        <w:t>1</w:t>
      </w:r>
      <w:bookmarkEnd w:id="1948"/>
      <w:r>
        <w:rPr>
          <w:color w:val="000000"/>
          <w:spacing w:val="0"/>
          <w:w w:val="100"/>
          <w:position w:val="0"/>
        </w:rPr>
        <w:t>、</w:t>
        <w:tab/>
        <w:t>重要的非调整事项</w:t>
      </w:r>
      <w:bookmarkEnd w:id="1946"/>
      <w:bookmarkEnd w:id="1947"/>
      <w:bookmarkEnd w:id="1949"/>
    </w:p>
    <w:p>
      <w:pPr>
        <w:pStyle w:val="Style34"/>
        <w:keepNext/>
        <w:keepLines/>
        <w:widowControl w:val="0"/>
        <w:shd w:val="clear" w:color="auto" w:fill="auto"/>
        <w:tabs>
          <w:tab w:pos="378" w:val="left"/>
        </w:tabs>
        <w:bidi w:val="0"/>
        <w:spacing w:before="0" w:after="280" w:line="331" w:lineRule="auto"/>
        <w:ind w:left="0" w:right="0" w:firstLine="0"/>
        <w:jc w:val="left"/>
      </w:pPr>
      <w:bookmarkStart w:id="1950" w:name="bookmark1950"/>
      <w:bookmarkStart w:id="1951" w:name="bookmark1951"/>
      <w:bookmarkStart w:id="1952" w:name="bookmark1952"/>
      <w:bookmarkStart w:id="1953" w:name="bookmark1953"/>
      <w:r>
        <w:rPr>
          <w:rFonts w:ascii="Times New Roman" w:eastAsia="Times New Roman" w:hAnsi="Times New Roman" w:cs="Times New Roman"/>
          <w:color w:val="000000"/>
          <w:spacing w:val="0"/>
          <w:w w:val="100"/>
          <w:position w:val="0"/>
        </w:rPr>
        <w:t>2</w:t>
      </w:r>
      <w:bookmarkEnd w:id="1952"/>
      <w:r>
        <w:rPr>
          <w:color w:val="000000"/>
          <w:spacing w:val="0"/>
          <w:w w:val="100"/>
          <w:position w:val="0"/>
        </w:rPr>
        <w:t>、</w:t>
        <w:tab/>
        <w:t>利润分配情况</w:t>
      </w:r>
      <w:bookmarkEnd w:id="1950"/>
      <w:bookmarkEnd w:id="1951"/>
      <w:bookmarkEnd w:id="1953"/>
    </w:p>
    <w:p>
      <w:pPr>
        <w:pStyle w:val="Style34"/>
        <w:keepNext/>
        <w:keepLines/>
        <w:widowControl w:val="0"/>
        <w:shd w:val="clear" w:color="auto" w:fill="auto"/>
        <w:tabs>
          <w:tab w:pos="378" w:val="left"/>
        </w:tabs>
        <w:bidi w:val="0"/>
        <w:spacing w:before="0" w:after="200" w:line="331" w:lineRule="auto"/>
        <w:ind w:left="0" w:right="0" w:firstLine="0"/>
        <w:jc w:val="left"/>
      </w:pPr>
      <w:bookmarkStart w:id="1954" w:name="bookmark1954"/>
      <w:bookmarkStart w:id="1955" w:name="bookmark1955"/>
      <w:bookmarkStart w:id="1956" w:name="bookmark1956"/>
      <w:bookmarkStart w:id="1957" w:name="bookmark1957"/>
      <w:r>
        <w:rPr>
          <w:rFonts w:ascii="Times New Roman" w:eastAsia="Times New Roman" w:hAnsi="Times New Roman" w:cs="Times New Roman"/>
          <w:color w:val="000000"/>
          <w:spacing w:val="0"/>
          <w:w w:val="100"/>
          <w:position w:val="0"/>
        </w:rPr>
        <w:t>3</w:t>
      </w:r>
      <w:bookmarkEnd w:id="1956"/>
      <w:r>
        <w:rPr>
          <w:color w:val="000000"/>
          <w:spacing w:val="0"/>
          <w:w w:val="100"/>
          <w:position w:val="0"/>
        </w:rPr>
        <w:t>、</w:t>
        <w:tab/>
        <w:t>销售退回</w:t>
      </w:r>
      <w:bookmarkEnd w:id="1954"/>
      <w:bookmarkEnd w:id="1955"/>
      <w:bookmarkEnd w:id="1957"/>
    </w:p>
    <w:p>
      <w:pPr>
        <w:pStyle w:val="Style34"/>
        <w:keepNext/>
        <w:keepLines/>
        <w:widowControl w:val="0"/>
        <w:shd w:val="clear" w:color="auto" w:fill="auto"/>
        <w:tabs>
          <w:tab w:pos="378" w:val="left"/>
        </w:tabs>
        <w:bidi w:val="0"/>
        <w:spacing w:before="0" w:after="280" w:line="317" w:lineRule="exact"/>
        <w:ind w:left="0" w:right="0" w:firstLine="0"/>
        <w:jc w:val="left"/>
      </w:pPr>
      <w:bookmarkStart w:id="1958" w:name="bookmark1958"/>
      <w:bookmarkStart w:id="1959" w:name="bookmark1959"/>
      <w:bookmarkStart w:id="1960" w:name="bookmark1960"/>
      <w:bookmarkStart w:id="1961" w:name="bookmark1961"/>
      <w:r>
        <w:rPr>
          <w:rFonts w:ascii="Times New Roman" w:eastAsia="Times New Roman" w:hAnsi="Times New Roman" w:cs="Times New Roman"/>
          <w:color w:val="000000"/>
          <w:spacing w:val="0"/>
          <w:w w:val="100"/>
          <w:position w:val="0"/>
        </w:rPr>
        <w:t>4</w:t>
      </w:r>
      <w:bookmarkEnd w:id="1960"/>
      <w:r>
        <w:rPr>
          <w:color w:val="000000"/>
          <w:spacing w:val="0"/>
          <w:w w:val="100"/>
          <w:position w:val="0"/>
        </w:rPr>
        <w:t>、</w:t>
        <w:tab/>
        <w:t>其他资产负债表日后事项说明</w:t>
      </w:r>
      <w:bookmarkEnd w:id="1958"/>
      <w:bookmarkEnd w:id="1959"/>
      <w:bookmarkEnd w:id="1961"/>
    </w:p>
    <w:p>
      <w:pPr>
        <w:pStyle w:val="Style95"/>
        <w:keepNext w:val="0"/>
        <w:keepLines w:val="0"/>
        <w:widowControl w:val="0"/>
        <w:shd w:val="clear" w:color="auto" w:fill="auto"/>
        <w:bidi w:val="0"/>
        <w:spacing w:before="0" w:after="380" w:line="322" w:lineRule="exact"/>
        <w:ind w:left="0" w:right="0" w:firstLine="0"/>
        <w:jc w:val="left"/>
      </w:pPr>
      <w:r>
        <w:rPr>
          <w:color w:val="000000"/>
          <w:spacing w:val="0"/>
          <w:w w:val="100"/>
          <w:position w:val="0"/>
        </w:rPr>
        <w:t>以截至</w:t>
      </w:r>
      <w:r>
        <w:rPr>
          <w:color w:val="000000"/>
          <w:spacing w:val="0"/>
          <w:w w:val="100"/>
          <w:position w:val="0"/>
        </w:rPr>
        <w:t>2016</w:t>
      </w:r>
      <w:r>
        <w:rPr>
          <w:color w:val="000000"/>
          <w:spacing w:val="0"/>
          <w:w w:val="100"/>
          <w:position w:val="0"/>
        </w:rPr>
        <w:t>年末公司总股本</w:t>
      </w:r>
      <w:r>
        <w:rPr>
          <w:color w:val="000000"/>
          <w:spacing w:val="0"/>
          <w:w w:val="100"/>
          <w:position w:val="0"/>
        </w:rPr>
        <w:t>877,427,468</w:t>
      </w:r>
      <w:r>
        <w:rPr>
          <w:color w:val="000000"/>
          <w:spacing w:val="0"/>
          <w:w w:val="100"/>
          <w:position w:val="0"/>
        </w:rPr>
        <w:t>股为基数，向在股权登记日登记在册的全体股东进行利润分配， 按每</w:t>
      </w:r>
      <w:r>
        <w:rPr>
          <w:color w:val="000000"/>
          <w:spacing w:val="0"/>
          <w:w w:val="100"/>
          <w:position w:val="0"/>
        </w:rPr>
        <w:t>10</w:t>
      </w:r>
      <w:r>
        <w:rPr>
          <w:color w:val="000000"/>
          <w:spacing w:val="0"/>
          <w:w w:val="100"/>
          <w:position w:val="0"/>
        </w:rPr>
        <w:t>股派息</w:t>
      </w:r>
      <w:r>
        <w:rPr>
          <w:color w:val="000000"/>
          <w:spacing w:val="0"/>
          <w:w w:val="100"/>
          <w:position w:val="0"/>
        </w:rPr>
        <w:t>0.3</w:t>
      </w:r>
      <w:r>
        <w:rPr>
          <w:color w:val="000000"/>
          <w:spacing w:val="0"/>
          <w:w w:val="100"/>
          <w:position w:val="0"/>
        </w:rPr>
        <w:t>。元（含税），合计派息</w:t>
      </w:r>
      <w:r>
        <w:rPr>
          <w:color w:val="000000"/>
          <w:spacing w:val="0"/>
          <w:w w:val="100"/>
          <w:position w:val="0"/>
        </w:rPr>
        <w:t>26,322,824.04</w:t>
      </w:r>
      <w:r>
        <w:rPr>
          <w:color w:val="000000"/>
          <w:spacing w:val="0"/>
          <w:w w:val="100"/>
          <w:position w:val="0"/>
        </w:rPr>
        <w:t>元（含税</w:t>
      </w:r>
      <w:r>
        <w:rPr>
          <w:color w:val="000000"/>
          <w:spacing w:val="0"/>
          <w:w w:val="100"/>
          <w:position w:val="0"/>
        </w:rPr>
        <w:t>），</w:t>
      </w:r>
      <w:r>
        <w:rPr>
          <w:color w:val="000000"/>
          <w:spacing w:val="0"/>
          <w:w w:val="100"/>
          <w:position w:val="0"/>
        </w:rPr>
        <w:t>经过本次分配后未分配利润剩余部分 结转以后年度分配。</w:t>
      </w:r>
    </w:p>
    <w:p>
      <w:pPr>
        <w:pStyle w:val="Style27"/>
        <w:keepNext/>
        <w:keepLines/>
        <w:widowControl w:val="0"/>
        <w:shd w:val="clear" w:color="auto" w:fill="auto"/>
        <w:bidi w:val="0"/>
        <w:spacing w:before="0" w:after="280" w:line="240" w:lineRule="auto"/>
        <w:ind w:left="0" w:right="0" w:firstLine="0"/>
        <w:jc w:val="left"/>
      </w:pPr>
      <w:bookmarkStart w:id="1962" w:name="bookmark1962"/>
      <w:bookmarkStart w:id="1963" w:name="bookmark1963"/>
      <w:bookmarkStart w:id="1964" w:name="bookmark1964"/>
      <w:r>
        <w:rPr>
          <w:color w:val="000000"/>
          <w:spacing w:val="0"/>
          <w:w w:val="100"/>
          <w:position w:val="0"/>
        </w:rPr>
        <w:t>十六、其他重要事项</w:t>
      </w:r>
      <w:bookmarkEnd w:id="1962"/>
      <w:bookmarkEnd w:id="1963"/>
      <w:bookmarkEnd w:id="1964"/>
    </w:p>
    <w:p>
      <w:pPr>
        <w:pStyle w:val="Style34"/>
        <w:keepNext/>
        <w:keepLines/>
        <w:widowControl w:val="0"/>
        <w:shd w:val="clear" w:color="auto" w:fill="auto"/>
        <w:tabs>
          <w:tab w:pos="368" w:val="left"/>
        </w:tabs>
        <w:bidi w:val="0"/>
        <w:spacing w:before="0" w:after="380" w:line="317" w:lineRule="exact"/>
        <w:ind w:left="0" w:right="0" w:firstLine="0"/>
        <w:jc w:val="left"/>
      </w:pPr>
      <w:bookmarkStart w:id="1965" w:name="bookmark1965"/>
      <w:bookmarkStart w:id="1966" w:name="bookmark1966"/>
      <w:bookmarkStart w:id="1967" w:name="bookmark1967"/>
      <w:bookmarkStart w:id="1968" w:name="bookmark1968"/>
      <w:r>
        <w:rPr>
          <w:rFonts w:ascii="Times New Roman" w:eastAsia="Times New Roman" w:hAnsi="Times New Roman" w:cs="Times New Roman"/>
          <w:color w:val="000000"/>
          <w:spacing w:val="0"/>
          <w:w w:val="100"/>
          <w:position w:val="0"/>
        </w:rPr>
        <w:t>1</w:t>
      </w:r>
      <w:bookmarkEnd w:id="1967"/>
      <w:r>
        <w:rPr>
          <w:color w:val="000000"/>
          <w:spacing w:val="0"/>
          <w:w w:val="100"/>
          <w:position w:val="0"/>
        </w:rPr>
        <w:t>、</w:t>
        <w:tab/>
        <w:t>前期会计差错更正</w:t>
      </w:r>
      <w:bookmarkEnd w:id="1965"/>
      <w:bookmarkEnd w:id="1966"/>
      <w:bookmarkEnd w:id="1968"/>
    </w:p>
    <w:p>
      <w:pPr>
        <w:pStyle w:val="Style34"/>
        <w:keepNext/>
        <w:keepLines/>
        <w:widowControl w:val="0"/>
        <w:shd w:val="clear" w:color="auto" w:fill="auto"/>
        <w:tabs>
          <w:tab w:pos="378" w:val="left"/>
        </w:tabs>
        <w:bidi w:val="0"/>
        <w:spacing w:before="0" w:after="280" w:line="331" w:lineRule="auto"/>
        <w:ind w:left="0" w:right="0" w:firstLine="0"/>
        <w:jc w:val="left"/>
      </w:pPr>
      <w:bookmarkStart w:id="1969" w:name="bookmark1969"/>
      <w:bookmarkStart w:id="1970" w:name="bookmark1970"/>
      <w:bookmarkStart w:id="1971" w:name="bookmark1971"/>
      <w:bookmarkStart w:id="1972" w:name="bookmark1972"/>
      <w:r>
        <w:rPr>
          <w:rFonts w:ascii="Times New Roman" w:eastAsia="Times New Roman" w:hAnsi="Times New Roman" w:cs="Times New Roman"/>
          <w:color w:val="000000"/>
          <w:spacing w:val="0"/>
          <w:w w:val="100"/>
          <w:position w:val="0"/>
        </w:rPr>
        <w:t>2</w:t>
      </w:r>
      <w:bookmarkEnd w:id="1971"/>
      <w:r>
        <w:rPr>
          <w:color w:val="000000"/>
          <w:spacing w:val="0"/>
          <w:w w:val="100"/>
          <w:position w:val="0"/>
        </w:rPr>
        <w:t>、</w:t>
        <w:tab/>
        <w:t>债务重组</w:t>
      </w:r>
      <w:bookmarkEnd w:id="1969"/>
      <w:bookmarkEnd w:id="1970"/>
      <w:bookmarkEnd w:id="1972"/>
    </w:p>
    <w:p>
      <w:pPr>
        <w:pStyle w:val="Style34"/>
        <w:keepNext/>
        <w:keepLines/>
        <w:widowControl w:val="0"/>
        <w:shd w:val="clear" w:color="auto" w:fill="auto"/>
        <w:tabs>
          <w:tab w:pos="378" w:val="left"/>
        </w:tabs>
        <w:bidi w:val="0"/>
        <w:spacing w:before="0" w:after="280" w:line="331" w:lineRule="auto"/>
        <w:ind w:left="0" w:right="0" w:firstLine="0"/>
        <w:jc w:val="left"/>
      </w:pPr>
      <w:bookmarkStart w:id="1973" w:name="bookmark1973"/>
      <w:bookmarkStart w:id="1974" w:name="bookmark1974"/>
      <w:bookmarkStart w:id="1975" w:name="bookmark1975"/>
      <w:bookmarkStart w:id="1976" w:name="bookmark1976"/>
      <w:r>
        <w:rPr>
          <w:rFonts w:ascii="Times New Roman" w:eastAsia="Times New Roman" w:hAnsi="Times New Roman" w:cs="Times New Roman"/>
          <w:color w:val="000000"/>
          <w:spacing w:val="0"/>
          <w:w w:val="100"/>
          <w:position w:val="0"/>
        </w:rPr>
        <w:t>3</w:t>
      </w:r>
      <w:bookmarkEnd w:id="1975"/>
      <w:r>
        <w:rPr>
          <w:color w:val="000000"/>
          <w:spacing w:val="0"/>
          <w:w w:val="100"/>
          <w:position w:val="0"/>
        </w:rPr>
        <w:t>、</w:t>
        <w:tab/>
        <w:t>资产置换</w:t>
      </w:r>
      <w:bookmarkEnd w:id="1973"/>
      <w:bookmarkEnd w:id="1974"/>
      <w:bookmarkEnd w:id="1976"/>
    </w:p>
    <w:p>
      <w:pPr>
        <w:pStyle w:val="Style34"/>
        <w:keepNext/>
        <w:keepLines/>
        <w:widowControl w:val="0"/>
        <w:shd w:val="clear" w:color="auto" w:fill="auto"/>
        <w:tabs>
          <w:tab w:pos="378" w:val="left"/>
        </w:tabs>
        <w:bidi w:val="0"/>
        <w:spacing w:before="0" w:after="280" w:line="331" w:lineRule="auto"/>
        <w:ind w:left="0" w:right="0" w:firstLine="0"/>
        <w:jc w:val="left"/>
      </w:pPr>
      <w:bookmarkStart w:id="1977" w:name="bookmark1977"/>
      <w:bookmarkStart w:id="1978" w:name="bookmark1978"/>
      <w:bookmarkStart w:id="1979" w:name="bookmark1979"/>
      <w:bookmarkStart w:id="1980" w:name="bookmark1980"/>
      <w:r>
        <w:rPr>
          <w:rFonts w:ascii="Times New Roman" w:eastAsia="Times New Roman" w:hAnsi="Times New Roman" w:cs="Times New Roman"/>
          <w:color w:val="000000"/>
          <w:spacing w:val="0"/>
          <w:w w:val="100"/>
          <w:position w:val="0"/>
        </w:rPr>
        <w:t>4</w:t>
      </w:r>
      <w:bookmarkEnd w:id="1979"/>
      <w:r>
        <w:rPr>
          <w:color w:val="000000"/>
          <w:spacing w:val="0"/>
          <w:w w:val="100"/>
          <w:position w:val="0"/>
        </w:rPr>
        <w:t>、</w:t>
        <w:tab/>
        <w:t>年金计划</w:t>
      </w:r>
      <w:bookmarkEnd w:id="1977"/>
      <w:bookmarkEnd w:id="1978"/>
      <w:bookmarkEnd w:id="1980"/>
    </w:p>
    <w:p>
      <w:pPr>
        <w:pStyle w:val="Style34"/>
        <w:keepNext/>
        <w:keepLines/>
        <w:widowControl w:val="0"/>
        <w:shd w:val="clear" w:color="auto" w:fill="auto"/>
        <w:tabs>
          <w:tab w:pos="378" w:val="left"/>
        </w:tabs>
        <w:bidi w:val="0"/>
        <w:spacing w:before="0" w:after="280" w:line="331" w:lineRule="auto"/>
        <w:ind w:left="0" w:right="0" w:firstLine="0"/>
        <w:jc w:val="left"/>
      </w:pPr>
      <w:bookmarkStart w:id="1981" w:name="bookmark1981"/>
      <w:bookmarkStart w:id="1982" w:name="bookmark1982"/>
      <w:bookmarkStart w:id="1983" w:name="bookmark1983"/>
      <w:bookmarkStart w:id="1984" w:name="bookmark1984"/>
      <w:r>
        <w:rPr>
          <w:rFonts w:ascii="Times New Roman" w:eastAsia="Times New Roman" w:hAnsi="Times New Roman" w:cs="Times New Roman"/>
          <w:color w:val="000000"/>
          <w:spacing w:val="0"/>
          <w:w w:val="100"/>
          <w:position w:val="0"/>
        </w:rPr>
        <w:t>5</w:t>
      </w:r>
      <w:bookmarkEnd w:id="1983"/>
      <w:r>
        <w:rPr>
          <w:color w:val="000000"/>
          <w:spacing w:val="0"/>
          <w:w w:val="100"/>
          <w:position w:val="0"/>
        </w:rPr>
        <w:t>、</w:t>
        <w:tab/>
        <w:t>终止经营</w:t>
      </w:r>
      <w:bookmarkEnd w:id="1981"/>
      <w:bookmarkEnd w:id="1982"/>
      <w:bookmarkEnd w:id="1984"/>
    </w:p>
    <w:p>
      <w:pPr>
        <w:pStyle w:val="Style34"/>
        <w:keepNext/>
        <w:keepLines/>
        <w:widowControl w:val="0"/>
        <w:shd w:val="clear" w:color="auto" w:fill="auto"/>
        <w:tabs>
          <w:tab w:pos="378" w:val="left"/>
        </w:tabs>
        <w:bidi w:val="0"/>
        <w:spacing w:before="0" w:after="200" w:line="331" w:lineRule="auto"/>
        <w:ind w:left="0" w:right="0" w:firstLine="0"/>
        <w:jc w:val="left"/>
      </w:pPr>
      <w:bookmarkStart w:id="1985" w:name="bookmark1985"/>
      <w:bookmarkStart w:id="1986" w:name="bookmark1986"/>
      <w:bookmarkStart w:id="1987" w:name="bookmark1987"/>
      <w:bookmarkStart w:id="1988" w:name="bookmark1988"/>
      <w:r>
        <w:rPr>
          <w:rFonts w:ascii="Times New Roman" w:eastAsia="Times New Roman" w:hAnsi="Times New Roman" w:cs="Times New Roman"/>
          <w:color w:val="000000"/>
          <w:spacing w:val="0"/>
          <w:w w:val="100"/>
          <w:position w:val="0"/>
        </w:rPr>
        <w:t>6</w:t>
      </w:r>
      <w:bookmarkEnd w:id="1987"/>
      <w:r>
        <w:rPr>
          <w:color w:val="000000"/>
          <w:spacing w:val="0"/>
          <w:w w:val="100"/>
          <w:position w:val="0"/>
        </w:rPr>
        <w:t>、</w:t>
        <w:tab/>
        <w:t>分部信息</w:t>
      </w:r>
      <w:bookmarkEnd w:id="1985"/>
      <w:bookmarkEnd w:id="1986"/>
      <w:bookmarkEnd w:id="1988"/>
    </w:p>
    <w:p>
      <w:pPr>
        <w:pStyle w:val="Style52"/>
        <w:keepNext/>
        <w:keepLines/>
        <w:widowControl w:val="0"/>
        <w:shd w:val="clear" w:color="auto" w:fill="auto"/>
        <w:bidi w:val="0"/>
        <w:spacing w:before="0" w:after="280" w:line="317" w:lineRule="exact"/>
        <w:ind w:left="0" w:right="0" w:firstLine="0"/>
        <w:jc w:val="left"/>
      </w:pPr>
      <w:bookmarkStart w:id="1989" w:name="bookmark1989"/>
      <w:bookmarkStart w:id="1990" w:name="bookmark1990"/>
      <w:bookmarkStart w:id="1991" w:name="bookmark199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）报告分部的确定依据与会计政策</w:t>
      </w:r>
      <w:bookmarkEnd w:id="1989"/>
      <w:bookmarkEnd w:id="1990"/>
      <w:bookmarkEnd w:id="1991"/>
    </w:p>
    <w:p>
      <w:pPr>
        <w:pStyle w:val="Style95"/>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公司以内部组织结构、管理要求、内部报告制度等为依据确定了两个报告分部，分别是瓶盖包装及园 林景观。各个报告分部分别提供不同的产品或服务。</w:t>
      </w:r>
    </w:p>
    <w:p>
      <w:pPr>
        <w:pStyle w:val="Style95"/>
        <w:keepNext w:val="0"/>
        <w:keepLines w:val="0"/>
        <w:widowControl w:val="0"/>
        <w:shd w:val="clear" w:color="auto" w:fill="auto"/>
        <w:bidi w:val="0"/>
        <w:spacing w:before="0" w:after="280" w:line="312" w:lineRule="exact"/>
        <w:ind w:left="0" w:right="0" w:firstLine="440"/>
        <w:jc w:val="both"/>
      </w:pPr>
      <w:r>
        <w:rPr>
          <w:color w:val="000000"/>
          <w:spacing w:val="0"/>
          <w:w w:val="100"/>
          <w:position w:val="0"/>
        </w:rPr>
        <w:t>公司的经营分部是指同时满足下列条件的组成部分：</w:t>
      </w:r>
      <w:r>
        <w:br w:type="page"/>
      </w:r>
    </w:p>
    <w:p>
      <w:pPr>
        <w:pStyle w:val="Style95"/>
        <w:keepNext w:val="0"/>
        <w:keepLines w:val="0"/>
        <w:widowControl w:val="0"/>
        <w:numPr>
          <w:ilvl w:val="0"/>
          <w:numId w:val="67"/>
        </w:numPr>
        <w:shd w:val="clear" w:color="auto" w:fill="auto"/>
        <w:tabs>
          <w:tab w:pos="862" w:val="left"/>
        </w:tabs>
        <w:bidi w:val="0"/>
        <w:spacing w:before="0" w:after="0" w:line="319" w:lineRule="exact"/>
        <w:ind w:left="0" w:right="0" w:firstLine="440"/>
        <w:jc w:val="left"/>
      </w:pPr>
      <w:bookmarkStart w:id="1992" w:name="bookmark1992"/>
      <w:bookmarkEnd w:id="1992"/>
      <w:r>
        <w:rPr>
          <w:color w:val="000000"/>
          <w:spacing w:val="0"/>
          <w:w w:val="100"/>
          <w:position w:val="0"/>
        </w:rPr>
        <w:t>该组成部分能够在日常活动中产生收入、发生费用；</w:t>
      </w:r>
    </w:p>
    <w:p>
      <w:pPr>
        <w:pStyle w:val="Style95"/>
        <w:keepNext w:val="0"/>
        <w:keepLines w:val="0"/>
        <w:widowControl w:val="0"/>
        <w:numPr>
          <w:ilvl w:val="0"/>
          <w:numId w:val="67"/>
        </w:numPr>
        <w:shd w:val="clear" w:color="auto" w:fill="auto"/>
        <w:tabs>
          <w:tab w:pos="862" w:val="left"/>
        </w:tabs>
        <w:bidi w:val="0"/>
        <w:spacing w:before="0" w:after="0" w:line="319" w:lineRule="exact"/>
        <w:ind w:left="0" w:right="0" w:firstLine="440"/>
        <w:jc w:val="left"/>
      </w:pPr>
      <w:bookmarkStart w:id="1993" w:name="bookmark1993"/>
      <w:bookmarkEnd w:id="1993"/>
      <w:r>
        <w:rPr>
          <w:color w:val="000000"/>
          <w:spacing w:val="0"/>
          <w:w w:val="100"/>
          <w:position w:val="0"/>
        </w:rPr>
        <w:t>管理层能够定期评价该组成部分的经营成果，以决定向其配置资源、评价其业绩；</w:t>
      </w:r>
    </w:p>
    <w:p>
      <w:pPr>
        <w:pStyle w:val="Style95"/>
        <w:keepNext w:val="0"/>
        <w:keepLines w:val="0"/>
        <w:widowControl w:val="0"/>
        <w:numPr>
          <w:ilvl w:val="0"/>
          <w:numId w:val="67"/>
        </w:numPr>
        <w:shd w:val="clear" w:color="auto" w:fill="auto"/>
        <w:tabs>
          <w:tab w:pos="862" w:val="left"/>
        </w:tabs>
        <w:bidi w:val="0"/>
        <w:spacing w:before="0" w:after="0" w:line="319" w:lineRule="exact"/>
        <w:ind w:left="0" w:right="0" w:firstLine="440"/>
        <w:jc w:val="left"/>
      </w:pPr>
      <w:bookmarkStart w:id="1994" w:name="bookmark1994"/>
      <w:bookmarkEnd w:id="1994"/>
      <w:r>
        <w:rPr>
          <w:color w:val="000000"/>
          <w:spacing w:val="0"/>
          <w:w w:val="100"/>
          <w:position w:val="0"/>
        </w:rPr>
        <w:t>能够通过分析取得该组成部分的财务状况、经营成果和现金流量等有关会计信息。</w:t>
      </w:r>
    </w:p>
    <w:p>
      <w:pPr>
        <w:pStyle w:val="Style95"/>
        <w:keepNext w:val="0"/>
        <w:keepLines w:val="0"/>
        <w:widowControl w:val="0"/>
        <w:shd w:val="clear" w:color="auto" w:fill="auto"/>
        <w:bidi w:val="0"/>
        <w:spacing w:before="0" w:after="0" w:line="319" w:lineRule="exact"/>
        <w:ind w:left="0" w:right="0" w:firstLine="440"/>
        <w:jc w:val="both"/>
      </w:pPr>
      <w:r>
        <w:rPr>
          <w:color w:val="000000"/>
          <w:spacing w:val="0"/>
          <w:w w:val="100"/>
          <w:position w:val="0"/>
        </w:rPr>
        <w:t>本公司以产品分部为基础确定报告分部，与各分部共同使用的资产、负债按照规模比例在不同的分部 之间分配。</w:t>
      </w:r>
    </w:p>
    <w:p>
      <w:pPr>
        <w:pStyle w:val="Style95"/>
        <w:keepNext w:val="0"/>
        <w:keepLines w:val="0"/>
        <w:widowControl w:val="0"/>
        <w:shd w:val="clear" w:color="auto" w:fill="auto"/>
        <w:bidi w:val="0"/>
        <w:spacing w:before="0" w:after="280" w:line="319" w:lineRule="exact"/>
        <w:ind w:left="0" w:right="0" w:firstLine="440"/>
        <w:jc w:val="both"/>
      </w:pPr>
      <w:r>
        <w:rPr>
          <w:color w:val="000000"/>
          <w:spacing w:val="0"/>
          <w:w w:val="100"/>
          <w:position w:val="0"/>
        </w:rPr>
        <w:t>本公司以地区分部为基础确定报告分部，主营业务收入、主营业务成本按最终实现销售地进行划分， 资产和负债按经营实体所在地进行划分。</w:t>
      </w:r>
    </w:p>
    <w:p>
      <w:pPr>
        <w:pStyle w:val="Style52"/>
        <w:keepNext/>
        <w:keepLines/>
        <w:widowControl w:val="0"/>
        <w:shd w:val="clear" w:color="auto" w:fill="auto"/>
        <w:bidi w:val="0"/>
        <w:spacing w:before="0" w:after="360" w:line="319" w:lineRule="exact"/>
        <w:ind w:left="0" w:right="0" w:firstLine="0"/>
        <w:jc w:val="left"/>
      </w:pPr>
      <w:bookmarkStart w:id="1995" w:name="bookmark1995"/>
      <w:bookmarkStart w:id="1996" w:name="bookmark1996"/>
      <w:bookmarkStart w:id="1997" w:name="bookmark199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)报告分部的财务信息</w:t>
      </w:r>
      <w:bookmarkEnd w:id="1995"/>
      <w:bookmarkEnd w:id="1996"/>
      <w:bookmarkEnd w:id="1997"/>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0"/>
        <w:gridCol w:w="1915"/>
        <w:gridCol w:w="1915"/>
        <w:gridCol w:w="1925"/>
      </w:tblGrid>
      <w:tr>
        <w:trPr>
          <w:trHeight w:val="40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E1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瓶盖包装</w:t>
            </w:r>
          </w:p>
        </w:tc>
        <w:tc>
          <w:tcPr>
            <w:tcBorders>
              <w:top w:val="single" w:sz="4"/>
              <w:left w:val="single" w:sz="4"/>
            </w:tcBorders>
            <w:shd w:val="clear" w:color="auto" w:fill="E1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园林景观</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分部间抵销</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E1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3,809,324,266.89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3,407,963,244.78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1,936,845,212.29</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5,280,442,299.38</w:t>
            </w:r>
          </w:p>
        </w:tc>
      </w:tr>
      <w:tr>
        <w:trPr>
          <w:trHeight w:val="398" w:hRule="exact"/>
        </w:trPr>
        <w:tc>
          <w:tcPr>
            <w:tcBorders>
              <w:top w:val="single" w:sz="4"/>
              <w:left w:val="single" w:sz="4"/>
            </w:tcBorders>
            <w:shd w:val="clear" w:color="auto" w:fill="E1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负债总额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984,348,781.29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1,664,439,514.51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514,523,774.56</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2,134,264,521.24</w:t>
            </w:r>
          </w:p>
        </w:tc>
      </w:tr>
      <w:tr>
        <w:trPr>
          <w:trHeight w:val="403" w:hRule="exact"/>
        </w:trPr>
        <w:tc>
          <w:tcPr>
            <w:tcBorders>
              <w:top w:val="single" w:sz="4"/>
              <w:left w:val="single" w:sz="4"/>
            </w:tcBorders>
            <w:shd w:val="clear" w:color="auto" w:fill="E1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净资产总额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2,824,975,485.60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1,743,523,730.27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1,422,321,437.73</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3,146,177,778.14</w:t>
            </w:r>
          </w:p>
        </w:tc>
      </w:tr>
      <w:tr>
        <w:trPr>
          <w:trHeight w:val="403" w:hRule="exact"/>
        </w:trPr>
        <w:tc>
          <w:tcPr>
            <w:tcBorders>
              <w:top w:val="single" w:sz="4"/>
              <w:left w:val="single" w:sz="4"/>
            </w:tcBorders>
            <w:shd w:val="clear" w:color="auto" w:fill="E1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收入总额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597,749,408.53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1,151,177,484.05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1,748,926,892.58</w:t>
            </w:r>
          </w:p>
        </w:tc>
      </w:tr>
      <w:tr>
        <w:trPr>
          <w:trHeight w:val="413" w:hRule="exact"/>
        </w:trPr>
        <w:tc>
          <w:tcPr>
            <w:tcBorders>
              <w:top w:val="single" w:sz="4"/>
              <w:left w:val="single" w:sz="4"/>
              <w:bottom w:val="single" w:sz="4"/>
            </w:tcBorders>
            <w:shd w:val="clear" w:color="auto" w:fill="E1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净利润总额</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-14,018,920.86</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171,215,998.39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157,197,077.53</w:t>
            </w:r>
          </w:p>
        </w:tc>
      </w:tr>
    </w:tbl>
    <w:p>
      <w:pPr>
        <w:widowControl w:val="0"/>
        <w:spacing w:after="359" w:line="1" w:lineRule="exact"/>
      </w:pPr>
    </w:p>
    <w:p>
      <w:pPr>
        <w:pStyle w:val="Style52"/>
        <w:keepNext/>
        <w:keepLines/>
        <w:widowControl w:val="0"/>
        <w:numPr>
          <w:ilvl w:val="0"/>
          <w:numId w:val="69"/>
        </w:numPr>
        <w:shd w:val="clear" w:color="auto" w:fill="auto"/>
        <w:bidi w:val="0"/>
        <w:spacing w:before="0" w:after="360" w:line="240" w:lineRule="auto"/>
        <w:ind w:left="0" w:right="0" w:firstLine="0"/>
        <w:jc w:val="left"/>
      </w:pPr>
      <w:bookmarkStart w:id="1998" w:name="bookmark1998"/>
      <w:bookmarkStart w:id="1999" w:name="bookmark1999"/>
      <w:bookmarkStart w:id="2000" w:name="bookmark2000"/>
      <w:bookmarkStart w:id="2001" w:name="bookmark2001"/>
      <w:bookmarkEnd w:id="2000"/>
      <w:r>
        <w:rPr>
          <w:color w:val="000000"/>
          <w:spacing w:val="0"/>
          <w:w w:val="100"/>
          <w:position w:val="0"/>
        </w:rPr>
        <w:t>公司无报告分部的，或者不能披露各报告分部的资产总额和负债总额的，应说明原因</w:t>
      </w:r>
      <w:bookmarkEnd w:id="1998"/>
      <w:bookmarkEnd w:id="1999"/>
      <w:bookmarkEnd w:id="2001"/>
    </w:p>
    <w:p>
      <w:pPr>
        <w:pStyle w:val="Style52"/>
        <w:keepNext/>
        <w:keepLines/>
        <w:widowControl w:val="0"/>
        <w:numPr>
          <w:ilvl w:val="0"/>
          <w:numId w:val="69"/>
        </w:numPr>
        <w:shd w:val="clear" w:color="auto" w:fill="auto"/>
        <w:bidi w:val="0"/>
        <w:spacing w:before="0" w:after="360" w:line="240" w:lineRule="auto"/>
        <w:ind w:left="0" w:right="0" w:firstLine="0"/>
        <w:jc w:val="left"/>
      </w:pPr>
      <w:bookmarkStart w:id="2002" w:name="bookmark2002"/>
      <w:bookmarkStart w:id="2003" w:name="bookmark2003"/>
      <w:bookmarkStart w:id="2004" w:name="bookmark2004"/>
      <w:bookmarkStart w:id="2005" w:name="bookmark2005"/>
      <w:bookmarkEnd w:id="2004"/>
      <w:r>
        <w:rPr>
          <w:color w:val="000000"/>
          <w:spacing w:val="0"/>
          <w:w w:val="100"/>
          <w:position w:val="0"/>
        </w:rPr>
        <w:t>其他说明</w:t>
      </w:r>
      <w:bookmarkEnd w:id="2002"/>
      <w:bookmarkEnd w:id="2003"/>
      <w:bookmarkEnd w:id="2005"/>
    </w:p>
    <w:p>
      <w:pPr>
        <w:pStyle w:val="Style95"/>
        <w:keepNext w:val="0"/>
        <w:keepLines w:val="0"/>
        <w:widowControl w:val="0"/>
        <w:shd w:val="clear" w:color="auto" w:fill="auto"/>
        <w:bidi w:val="0"/>
        <w:spacing w:before="0" w:after="280" w:line="240" w:lineRule="auto"/>
        <w:ind w:left="0" w:right="0" w:firstLine="440"/>
        <w:jc w:val="left"/>
      </w:pPr>
      <w:r>
        <w:rPr>
          <w:color w:val="000000"/>
          <w:spacing w:val="0"/>
          <w:w w:val="100"/>
          <w:position w:val="0"/>
        </w:rPr>
        <w:t>1)</w:t>
      </w:r>
      <w:r>
        <w:rPr>
          <w:color w:val="000000"/>
          <w:spacing w:val="0"/>
          <w:w w:val="100"/>
          <w:position w:val="0"/>
        </w:rPr>
        <w:t>产品分部的财务信息:</w:t>
      </w:r>
    </w:p>
    <w:tbl>
      <w:tblPr>
        <w:tblOverlap w:val="never"/>
        <w:jc w:val="center"/>
        <w:tblLayout w:type="fixed"/>
      </w:tblPr>
      <w:tblGrid>
        <w:gridCol w:w="1997"/>
        <w:gridCol w:w="1848"/>
        <w:gridCol w:w="1843"/>
        <w:gridCol w:w="965"/>
        <w:gridCol w:w="293"/>
        <w:gridCol w:w="586"/>
        <w:gridCol w:w="1872"/>
      </w:tblGrid>
      <w:tr>
        <w:trPr>
          <w:trHeight w:val="259" w:hRule="exact"/>
        </w:trPr>
        <w:tc>
          <w:tcPr>
            <w:vMerge w:val="restart"/>
            <w:tcBorders>
              <w:top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rPr>
                <w:sz w:val="28"/>
                <w:szCs w:val="28"/>
              </w:rPr>
            </w:pPr>
            <w:r>
              <w:rPr>
                <w:b/>
                <w:bCs/>
                <w:color w:val="000000"/>
                <w:spacing w:val="0"/>
                <w:w w:val="100"/>
                <w:position w:val="0"/>
                <w:sz w:val="28"/>
                <w:szCs w:val="28"/>
              </w:rPr>
              <w:t>细</w:t>
            </w:r>
          </w:p>
        </w:tc>
        <w:tc>
          <w:tcPr>
            <w:gridSpan w:val="2"/>
            <w:tcBorders>
              <w:top w:val="single" w:sz="4"/>
              <w:left w:val="single" w:sz="4"/>
            </w:tcBorders>
            <w:shd w:val="clear" w:color="auto" w:fill="FFFFFF"/>
            <w:vAlign w:val="top"/>
          </w:tcPr>
          <w:p>
            <w:pPr>
              <w:widowControl w:val="0"/>
              <w:rPr>
                <w:sz w:val="10"/>
                <w:szCs w:val="10"/>
              </w:rPr>
            </w:pPr>
          </w:p>
        </w:tc>
        <w:tc>
          <w:tcPr>
            <w:gridSpan w:val="4"/>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sz w:val="20"/>
                <w:szCs w:val="20"/>
              </w:rPr>
              <w:t>上期发牛</w:t>
            </w:r>
            <w:r>
              <w:rPr>
                <w:rFonts w:ascii="Times New Roman" w:eastAsia="Times New Roman" w:hAnsi="Times New Roman" w:cs="Times New Roman"/>
                <w:b/>
                <w:bCs/>
                <w:color w:val="000000"/>
                <w:spacing w:val="0"/>
                <w:w w:val="100"/>
                <w:position w:val="0"/>
                <w:sz w:val="17"/>
                <w:szCs w:val="17"/>
              </w:rPr>
              <w:t>88</w:t>
            </w:r>
          </w:p>
        </w:tc>
      </w:tr>
      <w:tr>
        <w:trPr>
          <w:trHeight w:val="254" w:hRule="exact"/>
        </w:trPr>
        <w:tc>
          <w:tcPr>
            <w:vMerge/>
            <w:tcBorders/>
            <w:shd w:val="clear" w:color="auto" w:fill="FFFFFF"/>
            <w:vAlign w:val="top"/>
          </w:tcPr>
          <w:p>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60"/>
              <w:jc w:val="left"/>
              <w:rPr>
                <w:sz w:val="16"/>
                <w:szCs w:val="16"/>
              </w:rPr>
            </w:pPr>
            <w:r>
              <w:rPr>
                <w:rFonts w:ascii="SimHei" w:eastAsia="SimHei" w:hAnsi="SimHei" w:cs="SimHei"/>
                <w:color w:val="000000"/>
                <w:spacing w:val="0"/>
                <w:w w:val="100"/>
                <w:position w:val="0"/>
                <w:sz w:val="16"/>
                <w:szCs w:val="16"/>
              </w:rPr>
              <w:t>主营北务收入</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20"/>
                <w:szCs w:val="20"/>
              </w:rPr>
            </w:pPr>
            <w:r>
              <w:rPr>
                <w:rFonts w:ascii="SimHei" w:eastAsia="SimHei" w:hAnsi="SimHei" w:cs="SimHei"/>
                <w:color w:val="000000"/>
                <w:spacing w:val="0"/>
                <w:w w:val="100"/>
                <w:position w:val="0"/>
                <w:sz w:val="20"/>
                <w:szCs w:val="20"/>
              </w:rPr>
              <w:t>主营业务成本</w:t>
            </w: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000000"/>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60"/>
              <w:jc w:val="left"/>
              <w:rPr>
                <w:sz w:val="20"/>
                <w:szCs w:val="20"/>
              </w:rPr>
            </w:pPr>
            <w:r>
              <w:rPr>
                <w:b/>
                <w:bCs/>
                <w:color w:val="000000"/>
                <w:spacing w:val="0"/>
                <w:w w:val="100"/>
                <w:position w:val="0"/>
                <w:sz w:val="20"/>
                <w:szCs w:val="20"/>
              </w:rPr>
              <w:t>主甜务凝</w:t>
            </w:r>
          </w:p>
        </w:tc>
      </w:tr>
      <w:tr>
        <w:trPr>
          <w:trHeight w:val="245" w:hRule="exact"/>
        </w:trPr>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6"/>
                <w:szCs w:val="16"/>
              </w:rPr>
            </w:pPr>
            <w:r>
              <w:rPr>
                <w:rFonts w:ascii="SimHei" w:eastAsia="SimHei" w:hAnsi="SimHei" w:cs="SimHei"/>
                <w:color w:val="031B55"/>
                <w:spacing w:val="0"/>
                <w:w w:val="100"/>
                <w:position w:val="0"/>
                <w:sz w:val="16"/>
                <w:szCs w:val="16"/>
              </w:rPr>
              <w:t>铝昉伪盖</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40"/>
              <w:jc w:val="left"/>
              <w:rPr>
                <w:sz w:val="14"/>
                <w:szCs w:val="14"/>
              </w:rPr>
            </w:pPr>
            <w:r>
              <w:rPr>
                <w:rFonts w:ascii="Arial Unicode MS" w:eastAsia="Arial Unicode MS" w:hAnsi="Arial Unicode MS" w:cs="Arial Unicode MS"/>
                <w:color w:val="3F3850"/>
                <w:spacing w:val="0"/>
                <w:w w:val="100"/>
                <w:position w:val="0"/>
                <w:sz w:val="14"/>
                <w:szCs w:val="14"/>
              </w:rPr>
              <w:t xml:space="preserve">166, 310, </w:t>
            </w:r>
            <w:r>
              <w:rPr>
                <w:rFonts w:ascii="Arial Unicode MS" w:eastAsia="Arial Unicode MS" w:hAnsi="Arial Unicode MS" w:cs="Arial Unicode MS"/>
                <w:color w:val="3F3850"/>
                <w:spacing w:val="0"/>
                <w:w w:val="100"/>
                <w:position w:val="0"/>
                <w:sz w:val="14"/>
                <w:szCs w:val="14"/>
              </w:rPr>
              <w:t xml:space="preserve">109. </w:t>
            </w:r>
            <w:r>
              <w:rPr>
                <w:rFonts w:ascii="Arial Unicode MS" w:eastAsia="Arial Unicode MS" w:hAnsi="Arial Unicode MS" w:cs="Arial Unicode MS"/>
                <w:color w:val="3F3850"/>
                <w:spacing w:val="0"/>
                <w:w w:val="100"/>
                <w:position w:val="0"/>
                <w:sz w:val="14"/>
                <w:szCs w:val="14"/>
              </w:rPr>
              <w:t>83</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40"/>
              <w:jc w:val="left"/>
              <w:rPr>
                <w:sz w:val="14"/>
                <w:szCs w:val="14"/>
              </w:rPr>
            </w:pPr>
            <w:r>
              <w:rPr>
                <w:rFonts w:ascii="Arial Unicode MS" w:eastAsia="Arial Unicode MS" w:hAnsi="Arial Unicode MS" w:cs="Arial Unicode MS"/>
                <w:color w:val="28282A"/>
                <w:spacing w:val="0"/>
                <w:w w:val="100"/>
                <w:position w:val="0"/>
                <w:sz w:val="14"/>
                <w:szCs w:val="14"/>
              </w:rPr>
              <w:t xml:space="preserve">125, </w:t>
            </w:r>
            <w:r>
              <w:rPr>
                <w:rFonts w:ascii="Arial Unicode MS" w:eastAsia="Arial Unicode MS" w:hAnsi="Arial Unicode MS" w:cs="Arial Unicode MS"/>
                <w:color w:val="504353"/>
                <w:spacing w:val="0"/>
                <w:w w:val="100"/>
                <w:position w:val="0"/>
                <w:sz w:val="14"/>
                <w:szCs w:val="14"/>
              </w:rPr>
              <w:t xml:space="preserve">999, </w:t>
            </w:r>
            <w:r>
              <w:rPr>
                <w:rFonts w:ascii="Arial Unicode MS" w:eastAsia="Arial Unicode MS" w:hAnsi="Arial Unicode MS" w:cs="Arial Unicode MS"/>
                <w:color w:val="504353"/>
                <w:spacing w:val="0"/>
                <w:w w:val="100"/>
                <w:position w:val="0"/>
                <w:sz w:val="14"/>
                <w:szCs w:val="14"/>
              </w:rPr>
              <w:t xml:space="preserve">86B. </w:t>
            </w:r>
            <w:r>
              <w:rPr>
                <w:rFonts w:ascii="Arial Unicode MS" w:eastAsia="Arial Unicode MS" w:hAnsi="Arial Unicode MS" w:cs="Arial Unicode MS"/>
                <w:color w:val="504353"/>
                <w:spacing w:val="0"/>
                <w:w w:val="100"/>
                <w:position w:val="0"/>
                <w:sz w:val="14"/>
                <w:szCs w:val="14"/>
              </w:rPr>
              <w:t>09</w:t>
            </w:r>
          </w:p>
        </w:tc>
        <w:tc>
          <w:tcPr>
            <w:gridSpan w:val="3"/>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60"/>
              <w:jc w:val="left"/>
              <w:rPr>
                <w:sz w:val="14"/>
                <w:szCs w:val="14"/>
              </w:rPr>
            </w:pPr>
            <w:r>
              <w:rPr>
                <w:rFonts w:ascii="Arial Unicode MS" w:eastAsia="Arial Unicode MS" w:hAnsi="Arial Unicode MS" w:cs="Arial Unicode MS"/>
                <w:color w:val="3F3850"/>
                <w:spacing w:val="0"/>
                <w:w w:val="100"/>
                <w:position w:val="0"/>
                <w:sz w:val="14"/>
                <w:szCs w:val="14"/>
              </w:rPr>
              <w:t>146</w:t>
            </w:r>
            <w:r>
              <w:rPr>
                <w:rFonts w:ascii="Arial Unicode MS" w:eastAsia="Arial Unicode MS" w:hAnsi="Arial Unicode MS" w:cs="Arial Unicode MS"/>
                <w:color w:val="3F3850"/>
                <w:spacing w:val="0"/>
                <w:w w:val="100"/>
                <w:position w:val="0"/>
                <w:sz w:val="14"/>
                <w:szCs w:val="14"/>
                <w:vertAlign w:val="subscript"/>
              </w:rPr>
              <w:t>:</w:t>
            </w:r>
            <w:r>
              <w:rPr>
                <w:rFonts w:ascii="Arial Unicode MS" w:eastAsia="Arial Unicode MS" w:hAnsi="Arial Unicode MS" w:cs="Arial Unicode MS"/>
                <w:color w:val="3F3850"/>
                <w:spacing w:val="0"/>
                <w:w w:val="100"/>
                <w:position w:val="0"/>
                <w:sz w:val="14"/>
                <w:szCs w:val="14"/>
              </w:rPr>
              <w:t xml:space="preserve"> </w:t>
            </w:r>
            <w:r>
              <w:rPr>
                <w:rFonts w:ascii="Arial Unicode MS" w:eastAsia="Arial Unicode MS" w:hAnsi="Arial Unicode MS" w:cs="Arial Unicode MS"/>
                <w:color w:val="3F3850"/>
                <w:spacing w:val="0"/>
                <w:w w:val="100"/>
                <w:position w:val="0"/>
                <w:sz w:val="14"/>
                <w:szCs w:val="14"/>
              </w:rPr>
              <w:t>143,801.51</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200" w:firstLine="0"/>
              <w:jc w:val="right"/>
              <w:rPr>
                <w:sz w:val="14"/>
                <w:szCs w:val="14"/>
              </w:rPr>
            </w:pPr>
            <w:r>
              <w:rPr>
                <w:rFonts w:ascii="SimHei" w:eastAsia="SimHei" w:hAnsi="SimHei" w:cs="SimHei"/>
                <w:color w:val="51546A"/>
                <w:spacing w:val="0"/>
                <w:w w:val="100"/>
                <w:position w:val="0"/>
                <w:sz w:val="16"/>
                <w:szCs w:val="16"/>
              </w:rPr>
              <w:t xml:space="preserve">乩 </w:t>
            </w:r>
            <w:r>
              <w:rPr>
                <w:rFonts w:ascii="Arial Unicode MS" w:eastAsia="Arial Unicode MS" w:hAnsi="Arial Unicode MS" w:cs="Arial Unicode MS"/>
                <w:color w:val="5B3F2B"/>
                <w:spacing w:val="0"/>
                <w:w w:val="100"/>
                <w:position w:val="0"/>
                <w:sz w:val="14"/>
                <w:szCs w:val="14"/>
              </w:rPr>
              <w:t>34</w:t>
            </w:r>
          </w:p>
        </w:tc>
      </w:tr>
      <w:tr>
        <w:trPr>
          <w:trHeight w:val="245" w:hRule="exact"/>
        </w:trPr>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6"/>
                <w:szCs w:val="16"/>
              </w:rPr>
            </w:pPr>
            <w:r>
              <w:rPr>
                <w:rFonts w:ascii="SimHei" w:eastAsia="SimHei" w:hAnsi="SimHei" w:cs="SimHei"/>
                <w:color w:val="031B55"/>
                <w:spacing w:val="0"/>
                <w:w w:val="100"/>
                <w:position w:val="0"/>
                <w:sz w:val="16"/>
                <w:szCs w:val="16"/>
              </w:rPr>
              <w:t>组合式防伪盖</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40"/>
              <w:jc w:val="left"/>
              <w:rPr>
                <w:sz w:val="14"/>
                <w:szCs w:val="14"/>
              </w:rPr>
            </w:pPr>
            <w:r>
              <w:rPr>
                <w:rFonts w:ascii="Arial Unicode MS" w:eastAsia="Arial Unicode MS" w:hAnsi="Arial Unicode MS" w:cs="Arial Unicode MS"/>
                <w:color w:val="3F3850"/>
                <w:spacing w:val="0"/>
                <w:w w:val="100"/>
                <w:position w:val="0"/>
                <w:sz w:val="14"/>
                <w:szCs w:val="14"/>
              </w:rPr>
              <w:t xml:space="preserve">305, 509, </w:t>
            </w:r>
            <w:r>
              <w:rPr>
                <w:rFonts w:ascii="Arial Unicode MS" w:eastAsia="Arial Unicode MS" w:hAnsi="Arial Unicode MS" w:cs="Arial Unicode MS"/>
                <w:color w:val="3F3850"/>
                <w:spacing w:val="0"/>
                <w:w w:val="100"/>
                <w:position w:val="0"/>
                <w:sz w:val="14"/>
                <w:szCs w:val="14"/>
              </w:rPr>
              <w:t xml:space="preserve">640. </w:t>
            </w:r>
            <w:r>
              <w:rPr>
                <w:rFonts w:ascii="Arial Unicode MS" w:eastAsia="Arial Unicode MS" w:hAnsi="Arial Unicode MS" w:cs="Arial Unicode MS"/>
                <w:color w:val="3F3850"/>
                <w:spacing w:val="0"/>
                <w:w w:val="100"/>
                <w:position w:val="0"/>
                <w:sz w:val="14"/>
                <w:szCs w:val="14"/>
              </w:rPr>
              <w:t>38</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40"/>
              <w:jc w:val="left"/>
              <w:rPr>
                <w:sz w:val="14"/>
                <w:szCs w:val="14"/>
              </w:rPr>
            </w:pPr>
            <w:r>
              <w:rPr>
                <w:rFonts w:ascii="Arial Unicode MS" w:eastAsia="Arial Unicode MS" w:hAnsi="Arial Unicode MS" w:cs="Arial Unicode MS"/>
                <w:color w:val="372E42"/>
                <w:spacing w:val="0"/>
                <w:w w:val="100"/>
                <w:position w:val="0"/>
                <w:sz w:val="14"/>
                <w:szCs w:val="14"/>
              </w:rPr>
              <w:t>266</w:t>
            </w:r>
            <w:r>
              <w:rPr>
                <w:rFonts w:ascii="Arial Unicode MS" w:eastAsia="Arial Unicode MS" w:hAnsi="Arial Unicode MS" w:cs="Arial Unicode MS"/>
                <w:color w:val="372E42"/>
                <w:spacing w:val="0"/>
                <w:w w:val="100"/>
                <w:position w:val="0"/>
                <w:sz w:val="14"/>
                <w:szCs w:val="14"/>
                <w:vertAlign w:val="subscript"/>
              </w:rPr>
              <w:t>?</w:t>
            </w:r>
            <w:r>
              <w:rPr>
                <w:rFonts w:ascii="Arial Unicode MS" w:eastAsia="Arial Unicode MS" w:hAnsi="Arial Unicode MS" w:cs="Arial Unicode MS"/>
                <w:color w:val="372E42"/>
                <w:spacing w:val="0"/>
                <w:w w:val="100"/>
                <w:position w:val="0"/>
                <w:sz w:val="14"/>
                <w:szCs w:val="14"/>
              </w:rPr>
              <w:t xml:space="preserve"> </w:t>
            </w:r>
            <w:r>
              <w:rPr>
                <w:rFonts w:ascii="Arial Unicode MS" w:eastAsia="Arial Unicode MS" w:hAnsi="Arial Unicode MS" w:cs="Arial Unicode MS"/>
                <w:color w:val="504353"/>
                <w:spacing w:val="0"/>
                <w:w w:val="100"/>
                <w:position w:val="0"/>
                <w:sz w:val="14"/>
                <w:szCs w:val="14"/>
              </w:rPr>
              <w:t>537,</w:t>
            </w:r>
            <w:r>
              <w:rPr>
                <w:rFonts w:ascii="Arial Unicode MS" w:eastAsia="Arial Unicode MS" w:hAnsi="Arial Unicode MS" w:cs="Arial Unicode MS"/>
                <w:color w:val="372E42"/>
                <w:spacing w:val="0"/>
                <w:w w:val="100"/>
                <w:position w:val="0"/>
                <w:sz w:val="14"/>
                <w:szCs w:val="14"/>
              </w:rPr>
              <w:t xml:space="preserve">102. </w:t>
            </w:r>
            <w:r>
              <w:rPr>
                <w:rFonts w:ascii="Arial Unicode MS" w:eastAsia="Arial Unicode MS" w:hAnsi="Arial Unicode MS" w:cs="Arial Unicode MS"/>
                <w:color w:val="2F426C"/>
                <w:spacing w:val="0"/>
                <w:w w:val="100"/>
                <w:position w:val="0"/>
                <w:sz w:val="14"/>
                <w:szCs w:val="14"/>
              </w:rPr>
              <w:t>84</w:t>
            </w:r>
          </w:p>
        </w:tc>
        <w:tc>
          <w:tcPr>
            <w:gridSpan w:val="3"/>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60"/>
              <w:jc w:val="left"/>
              <w:rPr>
                <w:sz w:val="14"/>
                <w:szCs w:val="14"/>
              </w:rPr>
            </w:pPr>
            <w:r>
              <w:rPr>
                <w:rFonts w:ascii="Arial Unicode MS" w:eastAsia="Arial Unicode MS" w:hAnsi="Arial Unicode MS" w:cs="Arial Unicode MS"/>
                <w:color w:val="3F3850"/>
                <w:spacing w:val="0"/>
                <w:w w:val="100"/>
                <w:position w:val="0"/>
                <w:sz w:val="14"/>
                <w:szCs w:val="14"/>
              </w:rPr>
              <w:t>311</w:t>
            </w:r>
            <w:r>
              <w:rPr>
                <w:rFonts w:ascii="Arial Unicode MS" w:eastAsia="Arial Unicode MS" w:hAnsi="Arial Unicode MS" w:cs="Arial Unicode MS"/>
                <w:color w:val="3F3850"/>
                <w:spacing w:val="0"/>
                <w:w w:val="100"/>
                <w:position w:val="0"/>
                <w:sz w:val="14"/>
                <w:szCs w:val="14"/>
                <w:vertAlign w:val="subscript"/>
              </w:rPr>
              <w:t>:</w:t>
            </w:r>
            <w:r>
              <w:rPr>
                <w:rFonts w:ascii="Arial Unicode MS" w:eastAsia="Arial Unicode MS" w:hAnsi="Arial Unicode MS" w:cs="Arial Unicode MS"/>
                <w:color w:val="3F3850"/>
                <w:spacing w:val="0"/>
                <w:w w:val="100"/>
                <w:position w:val="0"/>
                <w:sz w:val="14"/>
                <w:szCs w:val="14"/>
              </w:rPr>
              <w:t xml:space="preserve"> 251</w:t>
            </w:r>
            <w:r>
              <w:rPr>
                <w:rFonts w:ascii="Arial Unicode MS" w:eastAsia="Arial Unicode MS" w:hAnsi="Arial Unicode MS" w:cs="Arial Unicode MS"/>
                <w:color w:val="3F3850"/>
                <w:spacing w:val="0"/>
                <w:w w:val="100"/>
                <w:position w:val="0"/>
                <w:sz w:val="14"/>
                <w:szCs w:val="14"/>
                <w:vertAlign w:val="subscript"/>
              </w:rPr>
              <w:t>:</w:t>
            </w:r>
            <w:r>
              <w:rPr>
                <w:rFonts w:ascii="Arial Unicode MS" w:eastAsia="Arial Unicode MS" w:hAnsi="Arial Unicode MS" w:cs="Arial Unicode MS"/>
                <w:color w:val="3F3850"/>
                <w:spacing w:val="0"/>
                <w:w w:val="100"/>
                <w:position w:val="0"/>
                <w:sz w:val="14"/>
                <w:szCs w:val="14"/>
              </w:rPr>
              <w:t xml:space="preserve"> </w:t>
            </w:r>
            <w:r>
              <w:rPr>
                <w:rFonts w:ascii="Arial Unicode MS" w:eastAsia="Arial Unicode MS" w:hAnsi="Arial Unicode MS" w:cs="Arial Unicode MS"/>
                <w:color w:val="3F3850"/>
                <w:spacing w:val="0"/>
                <w:w w:val="100"/>
                <w:position w:val="0"/>
                <w:sz w:val="14"/>
                <w:szCs w:val="14"/>
              </w:rPr>
              <w:t>D5B.</w:t>
            </w:r>
          </w:p>
        </w:tc>
        <w:tc>
          <w:tcPr>
            <w:tcBorders>
              <w:top w:val="single" w:sz="4"/>
              <w:left w:val="single" w:sz="4"/>
            </w:tcBorders>
            <w:shd w:val="clear" w:color="auto" w:fill="FFFFFF"/>
            <w:vAlign w:val="bottom"/>
          </w:tcPr>
          <w:p>
            <w:pPr>
              <w:pStyle w:val="Style10"/>
              <w:keepNext w:val="0"/>
              <w:keepLines w:val="0"/>
              <w:widowControl w:val="0"/>
              <w:shd w:val="clear" w:color="auto" w:fill="auto"/>
              <w:tabs>
                <w:tab w:pos="1075" w:val="left"/>
              </w:tabs>
              <w:bidi w:val="0"/>
              <w:spacing w:before="0" w:after="0" w:line="240" w:lineRule="auto"/>
              <w:ind w:left="0" w:right="0" w:firstLine="360"/>
              <w:jc w:val="left"/>
              <w:rPr>
                <w:sz w:val="14"/>
                <w:szCs w:val="14"/>
              </w:rPr>
            </w:pPr>
            <w:r>
              <w:rPr>
                <w:rFonts w:ascii="Arial Unicode MS" w:eastAsia="Arial Unicode MS" w:hAnsi="Arial Unicode MS" w:cs="Arial Unicode MS"/>
                <w:color w:val="372E42"/>
                <w:spacing w:val="0"/>
                <w:w w:val="100"/>
                <w:position w:val="0"/>
                <w:sz w:val="14"/>
                <w:szCs w:val="14"/>
              </w:rPr>
              <w:t>255,</w:t>
              <w:tab/>
            </w:r>
            <w:r>
              <w:rPr>
                <w:rFonts w:ascii="Arial Unicode MS" w:eastAsia="Arial Unicode MS" w:hAnsi="Arial Unicode MS" w:cs="Arial Unicode MS"/>
                <w:color w:val="504353"/>
                <w:spacing w:val="0"/>
                <w:w w:val="100"/>
                <w:position w:val="0"/>
                <w:sz w:val="14"/>
                <w:szCs w:val="14"/>
              </w:rPr>
              <w:t xml:space="preserve">2€0. </w:t>
            </w:r>
            <w:r>
              <w:rPr>
                <w:rFonts w:ascii="Arial Unicode MS" w:eastAsia="Arial Unicode MS" w:hAnsi="Arial Unicode MS" w:cs="Arial Unicode MS"/>
                <w:color w:val="372E42"/>
                <w:spacing w:val="0"/>
                <w:w w:val="100"/>
                <w:position w:val="0"/>
                <w:sz w:val="14"/>
                <w:szCs w:val="14"/>
              </w:rPr>
              <w:t>17</w:t>
            </w:r>
          </w:p>
        </w:tc>
      </w:tr>
      <w:tr>
        <w:trPr>
          <w:trHeight w:val="235" w:hRule="exact"/>
        </w:trPr>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6"/>
                <w:szCs w:val="16"/>
              </w:rPr>
            </w:pPr>
            <w:r>
              <w:rPr>
                <w:rFonts w:ascii="SimHei" w:eastAsia="SimHei" w:hAnsi="SimHei" w:cs="SimHei"/>
                <w:color w:val="101E36"/>
                <w:spacing w:val="0"/>
                <w:w w:val="100"/>
                <w:position w:val="0"/>
                <w:sz w:val="16"/>
                <w:szCs w:val="16"/>
              </w:rPr>
              <w:t>复合型</w:t>
            </w:r>
            <w:r>
              <w:rPr>
                <w:rFonts w:ascii="SimHei" w:eastAsia="SimHei" w:hAnsi="SimHei" w:cs="SimHei"/>
                <w:color w:val="02277D"/>
                <w:spacing w:val="0"/>
                <w:w w:val="100"/>
                <w:position w:val="0"/>
                <w:sz w:val="16"/>
                <w:szCs w:val="16"/>
              </w:rPr>
              <w:t>防伪印刷铝板</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40"/>
              <w:jc w:val="left"/>
              <w:rPr>
                <w:sz w:val="14"/>
                <w:szCs w:val="14"/>
              </w:rPr>
            </w:pPr>
            <w:r>
              <w:rPr>
                <w:rFonts w:ascii="Arial Unicode MS" w:eastAsia="Arial Unicode MS" w:hAnsi="Arial Unicode MS" w:cs="Arial Unicode MS"/>
                <w:color w:val="3F3850"/>
                <w:spacing w:val="0"/>
                <w:w w:val="100"/>
                <w:position w:val="0"/>
                <w:sz w:val="14"/>
                <w:szCs w:val="14"/>
              </w:rPr>
              <w:t>75</w:t>
            </w:r>
            <w:r>
              <w:rPr>
                <w:rFonts w:ascii="Arial Unicode MS" w:eastAsia="Arial Unicode MS" w:hAnsi="Arial Unicode MS" w:cs="Arial Unicode MS"/>
                <w:color w:val="3F3850"/>
                <w:spacing w:val="0"/>
                <w:w w:val="100"/>
                <w:position w:val="0"/>
                <w:sz w:val="14"/>
                <w:szCs w:val="14"/>
                <w:vertAlign w:val="subscript"/>
              </w:rPr>
              <w:t>,</w:t>
            </w:r>
            <w:r>
              <w:rPr>
                <w:rFonts w:ascii="Arial Unicode MS" w:eastAsia="Arial Unicode MS" w:hAnsi="Arial Unicode MS" w:cs="Arial Unicode MS"/>
                <w:color w:val="3F3850"/>
                <w:spacing w:val="0"/>
                <w:w w:val="100"/>
                <w:position w:val="0"/>
                <w:sz w:val="14"/>
                <w:szCs w:val="14"/>
              </w:rPr>
              <w:t xml:space="preserve"> </w:t>
            </w:r>
            <w:r>
              <w:rPr>
                <w:rFonts w:ascii="Arial Unicode MS" w:eastAsia="Arial Unicode MS" w:hAnsi="Arial Unicode MS" w:cs="Arial Unicode MS"/>
                <w:color w:val="3F3850"/>
                <w:spacing w:val="0"/>
                <w:w w:val="100"/>
                <w:position w:val="0"/>
                <w:sz w:val="14"/>
                <w:szCs w:val="14"/>
              </w:rPr>
              <w:t xml:space="preserve">571,843. </w:t>
            </w:r>
            <w:r>
              <w:rPr>
                <w:rFonts w:ascii="Arial Unicode MS" w:eastAsia="Arial Unicode MS" w:hAnsi="Arial Unicode MS" w:cs="Arial Unicode MS"/>
                <w:color w:val="3F3850"/>
                <w:spacing w:val="0"/>
                <w:w w:val="100"/>
                <w:position w:val="0"/>
                <w:sz w:val="14"/>
                <w:szCs w:val="14"/>
              </w:rPr>
              <w:t>76</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40"/>
              <w:jc w:val="left"/>
              <w:rPr>
                <w:sz w:val="14"/>
                <w:szCs w:val="14"/>
              </w:rPr>
            </w:pPr>
            <w:r>
              <w:rPr>
                <w:rFonts w:ascii="Arial Unicode MS" w:eastAsia="Arial Unicode MS" w:hAnsi="Arial Unicode MS" w:cs="Arial Unicode MS"/>
                <w:color w:val="504353"/>
                <w:spacing w:val="0"/>
                <w:w w:val="100"/>
                <w:position w:val="0"/>
                <w:sz w:val="14"/>
                <w:szCs w:val="14"/>
              </w:rPr>
              <w:t>^1</w:t>
            </w:r>
            <w:r>
              <w:rPr>
                <w:rFonts w:ascii="Arial Unicode MS" w:eastAsia="Arial Unicode MS" w:hAnsi="Arial Unicode MS" w:cs="Arial Unicode MS"/>
                <w:color w:val="504353"/>
                <w:spacing w:val="0"/>
                <w:w w:val="100"/>
                <w:position w:val="0"/>
                <w:sz w:val="14"/>
                <w:szCs w:val="14"/>
                <w:vertAlign w:val="subscript"/>
              </w:rPr>
              <w:t>?</w:t>
            </w:r>
            <w:r>
              <w:rPr>
                <w:rFonts w:ascii="Arial Unicode MS" w:eastAsia="Arial Unicode MS" w:hAnsi="Arial Unicode MS" w:cs="Arial Unicode MS"/>
                <w:color w:val="504353"/>
                <w:spacing w:val="0"/>
                <w:w w:val="100"/>
                <w:position w:val="0"/>
                <w:sz w:val="14"/>
                <w:szCs w:val="14"/>
              </w:rPr>
              <w:t>875</w:t>
            </w:r>
            <w:r>
              <w:rPr>
                <w:rFonts w:ascii="Arial Unicode MS" w:eastAsia="Arial Unicode MS" w:hAnsi="Arial Unicode MS" w:cs="Arial Unicode MS"/>
                <w:color w:val="504353"/>
                <w:spacing w:val="0"/>
                <w:w w:val="100"/>
                <w:position w:val="0"/>
                <w:sz w:val="14"/>
                <w:szCs w:val="14"/>
                <w:vertAlign w:val="subscript"/>
              </w:rPr>
              <w:t>?</w:t>
            </w:r>
            <w:r>
              <w:rPr>
                <w:rFonts w:ascii="Arial Unicode MS" w:eastAsia="Arial Unicode MS" w:hAnsi="Arial Unicode MS" w:cs="Arial Unicode MS"/>
                <w:color w:val="504353"/>
                <w:spacing w:val="0"/>
                <w:w w:val="100"/>
                <w:position w:val="0"/>
                <w:sz w:val="14"/>
                <w:szCs w:val="14"/>
              </w:rPr>
              <w:t xml:space="preserve"> </w:t>
            </w:r>
            <w:r>
              <w:rPr>
                <w:rFonts w:ascii="Arial Unicode MS" w:eastAsia="Arial Unicode MS" w:hAnsi="Arial Unicode MS" w:cs="Arial Unicode MS"/>
                <w:color w:val="504353"/>
                <w:spacing w:val="0"/>
                <w:w w:val="100"/>
                <w:position w:val="0"/>
                <w:sz w:val="14"/>
                <w:szCs w:val="14"/>
              </w:rPr>
              <w:t xml:space="preserve">2B&amp;. </w:t>
            </w:r>
            <w:r>
              <w:rPr>
                <w:rFonts w:ascii="Arial Unicode MS" w:eastAsia="Arial Unicode MS" w:hAnsi="Arial Unicode MS" w:cs="Arial Unicode MS"/>
                <w:color w:val="504353"/>
                <w:spacing w:val="0"/>
                <w:w w:val="100"/>
                <w:position w:val="0"/>
                <w:sz w:val="14"/>
                <w:szCs w:val="14"/>
              </w:rPr>
              <w:t>29</w:t>
            </w:r>
          </w:p>
        </w:tc>
        <w:tc>
          <w:tcPr>
            <w:gridSpan w:val="3"/>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720"/>
              <w:jc w:val="both"/>
              <w:rPr>
                <w:sz w:val="14"/>
                <w:szCs w:val="14"/>
              </w:rPr>
            </w:pPr>
            <w:r>
              <w:rPr>
                <w:rFonts w:ascii="Arial Unicode MS" w:eastAsia="Arial Unicode MS" w:hAnsi="Arial Unicode MS" w:cs="Arial Unicode MS"/>
                <w:color w:val="3F3850"/>
                <w:spacing w:val="0"/>
                <w:w w:val="100"/>
                <w:position w:val="0"/>
                <w:sz w:val="14"/>
                <w:szCs w:val="14"/>
              </w:rPr>
              <w:t>62S</w:t>
            </w:r>
            <w:r>
              <w:rPr>
                <w:rFonts w:ascii="Arial Unicode MS" w:eastAsia="Arial Unicode MS" w:hAnsi="Arial Unicode MS" w:cs="Arial Unicode MS"/>
                <w:color w:val="3F3850"/>
                <w:spacing w:val="0"/>
                <w:w w:val="100"/>
                <w:position w:val="0"/>
                <w:sz w:val="14"/>
                <w:szCs w:val="14"/>
                <w:vertAlign w:val="subscript"/>
              </w:rPr>
              <w:t>:</w:t>
            </w:r>
            <w:r>
              <w:rPr>
                <w:rFonts w:ascii="Arial Unicode MS" w:eastAsia="Arial Unicode MS" w:hAnsi="Arial Unicode MS" w:cs="Arial Unicode MS"/>
                <w:color w:val="3F3850"/>
                <w:spacing w:val="0"/>
                <w:w w:val="100"/>
                <w:position w:val="0"/>
                <w:sz w:val="14"/>
                <w:szCs w:val="14"/>
              </w:rPr>
              <w:t xml:space="preserve"> 802.</w:t>
            </w:r>
            <w:r>
              <w:rPr>
                <w:rFonts w:ascii="Arial Unicode MS" w:eastAsia="Arial Unicode MS" w:hAnsi="Arial Unicode MS" w:cs="Arial Unicode MS"/>
                <w:color w:val="3F3850"/>
                <w:spacing w:val="0"/>
                <w:w w:val="100"/>
                <w:position w:val="0"/>
                <w:sz w:val="14"/>
                <w:szCs w:val="14"/>
              </w:rPr>
              <w:t>13</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60"/>
              <w:jc w:val="left"/>
              <w:rPr>
                <w:sz w:val="14"/>
                <w:szCs w:val="14"/>
              </w:rPr>
            </w:pPr>
            <w:r>
              <w:rPr>
                <w:rFonts w:ascii="Arial Unicode MS" w:eastAsia="Arial Unicode MS" w:hAnsi="Arial Unicode MS" w:cs="Arial Unicode MS"/>
                <w:color w:val="2C1838"/>
                <w:spacing w:val="0"/>
                <w:w w:val="100"/>
                <w:position w:val="0"/>
                <w:sz w:val="14"/>
                <w:szCs w:val="14"/>
              </w:rPr>
              <w:t xml:space="preserve">75. 520. </w:t>
            </w:r>
            <w:r>
              <w:rPr>
                <w:rFonts w:ascii="Arial Unicode MS" w:eastAsia="Arial Unicode MS" w:hAnsi="Arial Unicode MS" w:cs="Arial Unicode MS"/>
                <w:color w:val="2F426C"/>
                <w:spacing w:val="0"/>
                <w:w w:val="100"/>
                <w:position w:val="0"/>
                <w:sz w:val="14"/>
                <w:szCs w:val="14"/>
              </w:rPr>
              <w:t>016.</w:t>
            </w:r>
            <w:r>
              <w:rPr>
                <w:rFonts w:ascii="Arial Unicode MS" w:eastAsia="Arial Unicode MS" w:hAnsi="Arial Unicode MS" w:cs="Arial Unicode MS"/>
                <w:color w:val="2C1838"/>
                <w:spacing w:val="0"/>
                <w:w w:val="100"/>
                <w:position w:val="0"/>
                <w:sz w:val="14"/>
                <w:szCs w:val="14"/>
              </w:rPr>
              <w:t>33</w:t>
            </w:r>
          </w:p>
        </w:tc>
      </w:tr>
      <w:tr>
        <w:trPr>
          <w:trHeight w:val="230" w:hRule="exact"/>
        </w:trPr>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6"/>
                <w:szCs w:val="16"/>
              </w:rPr>
            </w:pPr>
            <w:r>
              <w:rPr>
                <w:rFonts w:ascii="SimHei" w:eastAsia="SimHei" w:hAnsi="SimHei" w:cs="SimHei"/>
                <w:color w:val="031B55"/>
                <w:spacing w:val="0"/>
                <w:w w:val="100"/>
                <w:position w:val="0"/>
                <w:sz w:val="16"/>
                <w:szCs w:val="16"/>
              </w:rPr>
              <w:t>设番悬模具</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620"/>
              <w:jc w:val="left"/>
              <w:rPr>
                <w:sz w:val="14"/>
                <w:szCs w:val="14"/>
              </w:rPr>
            </w:pPr>
            <w:r>
              <w:rPr>
                <w:rFonts w:ascii="Arial Unicode MS" w:eastAsia="Arial Unicode MS" w:hAnsi="Arial Unicode MS" w:cs="Arial Unicode MS"/>
                <w:color w:val="51546A"/>
                <w:spacing w:val="0"/>
                <w:w w:val="100"/>
                <w:position w:val="0"/>
                <w:sz w:val="14"/>
                <w:szCs w:val="14"/>
              </w:rPr>
              <w:t xml:space="preserve">3, 212, </w:t>
            </w:r>
            <w:r>
              <w:rPr>
                <w:rFonts w:ascii="Arial Unicode MS" w:eastAsia="Arial Unicode MS" w:hAnsi="Arial Unicode MS" w:cs="Arial Unicode MS"/>
                <w:color w:val="51546A"/>
                <w:spacing w:val="0"/>
                <w:w w:val="100"/>
                <w:position w:val="0"/>
                <w:sz w:val="14"/>
                <w:szCs w:val="14"/>
              </w:rPr>
              <w:t xml:space="preserve">993. </w:t>
            </w:r>
            <w:r>
              <w:rPr>
                <w:rFonts w:ascii="Arial Unicode MS" w:eastAsia="Arial Unicode MS" w:hAnsi="Arial Unicode MS" w:cs="Arial Unicode MS"/>
                <w:color w:val="51546A"/>
                <w:spacing w:val="0"/>
                <w:w w:val="100"/>
                <w:position w:val="0"/>
                <w:sz w:val="14"/>
                <w:szCs w:val="14"/>
              </w:rPr>
              <w:t>23</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620"/>
              <w:jc w:val="left"/>
              <w:rPr>
                <w:sz w:val="14"/>
                <w:szCs w:val="14"/>
              </w:rPr>
            </w:pPr>
            <w:r>
              <w:rPr>
                <w:rFonts w:ascii="Arial Unicode MS" w:eastAsia="Arial Unicode MS" w:hAnsi="Arial Unicode MS" w:cs="Arial Unicode MS"/>
                <w:color w:val="504353"/>
                <w:spacing w:val="0"/>
                <w:w w:val="100"/>
                <w:position w:val="0"/>
                <w:sz w:val="14"/>
                <w:szCs w:val="14"/>
              </w:rPr>
              <w:t>3, 34</w:t>
            </w:r>
            <w:r>
              <w:rPr>
                <w:rFonts w:ascii="SimHei" w:eastAsia="SimHei" w:hAnsi="SimHei" w:cs="SimHei"/>
                <w:color w:val="504353"/>
                <w:spacing w:val="0"/>
                <w:w w:val="100"/>
                <w:position w:val="0"/>
                <w:sz w:val="16"/>
                <w:szCs w:val="16"/>
              </w:rPr>
              <w:t xml:space="preserve">口 </w:t>
            </w:r>
            <w:r>
              <w:rPr>
                <w:rFonts w:ascii="Arial Unicode MS" w:eastAsia="Arial Unicode MS" w:hAnsi="Arial Unicode MS" w:cs="Arial Unicode MS"/>
                <w:color w:val="504353"/>
                <w:spacing w:val="0"/>
                <w:w w:val="100"/>
                <w:position w:val="0"/>
                <w:sz w:val="14"/>
                <w:szCs w:val="14"/>
              </w:rPr>
              <w:t xml:space="preserve">560. </w:t>
            </w:r>
            <w:r>
              <w:rPr>
                <w:rFonts w:ascii="Arial Unicode MS" w:eastAsia="Arial Unicode MS" w:hAnsi="Arial Unicode MS" w:cs="Arial Unicode MS"/>
                <w:color w:val="504353"/>
                <w:spacing w:val="0"/>
                <w:w w:val="100"/>
                <w:position w:val="0"/>
                <w:sz w:val="14"/>
                <w:szCs w:val="14"/>
              </w:rPr>
              <w:t>50</w:t>
            </w:r>
          </w:p>
        </w:tc>
        <w:tc>
          <w:tcPr>
            <w:gridSpan w:val="3"/>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40"/>
              <w:jc w:val="left"/>
              <w:rPr>
                <w:sz w:val="14"/>
                <w:szCs w:val="14"/>
              </w:rPr>
            </w:pPr>
            <w:r>
              <w:rPr>
                <w:rFonts w:ascii="Arial Unicode MS" w:eastAsia="Arial Unicode MS" w:hAnsi="Arial Unicode MS" w:cs="Arial Unicode MS"/>
                <w:color w:val="504353"/>
                <w:spacing w:val="0"/>
                <w:w w:val="100"/>
                <w:position w:val="0"/>
                <w:sz w:val="14"/>
                <w:szCs w:val="14"/>
              </w:rPr>
              <w:t>L23G, 764. SB</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40"/>
              <w:jc w:val="left"/>
              <w:rPr>
                <w:sz w:val="14"/>
                <w:szCs w:val="14"/>
              </w:rPr>
            </w:pPr>
            <w:r>
              <w:rPr>
                <w:rFonts w:ascii="Arial Unicode MS" w:eastAsia="Arial Unicode MS" w:hAnsi="Arial Unicode MS" w:cs="Arial Unicode MS"/>
                <w:color w:val="504353"/>
                <w:spacing w:val="0"/>
                <w:w w:val="100"/>
                <w:position w:val="0"/>
                <w:sz w:val="14"/>
                <w:szCs w:val="14"/>
              </w:rPr>
              <w:t>3,</w:t>
            </w:r>
            <w:r>
              <w:rPr>
                <w:rFonts w:ascii="Arial Unicode MS" w:eastAsia="Arial Unicode MS" w:hAnsi="Arial Unicode MS" w:cs="Arial Unicode MS"/>
                <w:color w:val="372E42"/>
                <w:spacing w:val="0"/>
                <w:w w:val="100"/>
                <w:position w:val="0"/>
                <w:sz w:val="14"/>
                <w:szCs w:val="14"/>
              </w:rPr>
              <w:t xml:space="preserve">755. </w:t>
            </w:r>
            <w:r>
              <w:rPr>
                <w:rFonts w:ascii="Arial Unicode MS" w:eastAsia="Arial Unicode MS" w:hAnsi="Arial Unicode MS" w:cs="Arial Unicode MS"/>
                <w:color w:val="504353"/>
                <w:spacing w:val="0"/>
                <w:w w:val="100"/>
                <w:position w:val="0"/>
                <w:sz w:val="14"/>
                <w:szCs w:val="14"/>
              </w:rPr>
              <w:t>026.</w:t>
            </w:r>
            <w:r>
              <w:rPr>
                <w:rFonts w:ascii="Arial Unicode MS" w:eastAsia="Arial Unicode MS" w:hAnsi="Arial Unicode MS" w:cs="Arial Unicode MS"/>
                <w:color w:val="5B3F2B"/>
                <w:spacing w:val="0"/>
                <w:w w:val="100"/>
                <w:position w:val="0"/>
                <w:sz w:val="14"/>
                <w:szCs w:val="14"/>
              </w:rPr>
              <w:t>44</w:t>
            </w:r>
          </w:p>
        </w:tc>
      </w:tr>
      <w:tr>
        <w:trPr>
          <w:trHeight w:val="240" w:hRule="exact"/>
        </w:trPr>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6"/>
                <w:szCs w:val="16"/>
              </w:rPr>
            </w:pPr>
            <w:r>
              <w:rPr>
                <w:rFonts w:ascii="SimHei" w:eastAsia="SimHei" w:hAnsi="SimHei" w:cs="SimHei"/>
                <w:color w:val="032567"/>
                <w:spacing w:val="0"/>
                <w:w w:val="100"/>
                <w:position w:val="0"/>
                <w:sz w:val="16"/>
                <w:szCs w:val="16"/>
              </w:rPr>
              <w:t>玻璃瓶等外</w:t>
            </w:r>
            <w:r>
              <w:rPr>
                <w:rFonts w:ascii="SimHei" w:eastAsia="SimHei" w:hAnsi="SimHei" w:cs="SimHei"/>
                <w:color w:val="012D93"/>
                <w:spacing w:val="0"/>
                <w:w w:val="100"/>
                <w:position w:val="0"/>
                <w:sz w:val="16"/>
                <w:szCs w:val="16"/>
              </w:rPr>
              <w:t>贸收入</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40"/>
              <w:jc w:val="left"/>
              <w:rPr>
                <w:sz w:val="14"/>
                <w:szCs w:val="14"/>
              </w:rPr>
            </w:pPr>
            <w:r>
              <w:rPr>
                <w:rFonts w:ascii="Arial Unicode MS" w:eastAsia="Arial Unicode MS" w:hAnsi="Arial Unicode MS" w:cs="Arial Unicode MS"/>
                <w:color w:val="3F3850"/>
                <w:spacing w:val="0"/>
                <w:w w:val="100"/>
                <w:position w:val="0"/>
                <w:sz w:val="14"/>
                <w:szCs w:val="14"/>
              </w:rPr>
              <w:t xml:space="preserve">26, 936, </w:t>
            </w:r>
            <w:r>
              <w:rPr>
                <w:rFonts w:ascii="Arial Unicode MS" w:eastAsia="Arial Unicode MS" w:hAnsi="Arial Unicode MS" w:cs="Arial Unicode MS"/>
                <w:color w:val="3F3850"/>
                <w:spacing w:val="0"/>
                <w:w w:val="100"/>
                <w:position w:val="0"/>
                <w:sz w:val="14"/>
                <w:szCs w:val="14"/>
              </w:rPr>
              <w:t xml:space="preserve">156. </w:t>
            </w:r>
            <w:r>
              <w:rPr>
                <w:rFonts w:ascii="Arial Unicode MS" w:eastAsia="Arial Unicode MS" w:hAnsi="Arial Unicode MS" w:cs="Arial Unicode MS"/>
                <w:color w:val="3F3850"/>
                <w:spacing w:val="0"/>
                <w:w w:val="100"/>
                <w:position w:val="0"/>
                <w:sz w:val="14"/>
                <w:szCs w:val="14"/>
              </w:rPr>
              <w:t>43</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40"/>
              <w:jc w:val="left"/>
              <w:rPr>
                <w:sz w:val="14"/>
                <w:szCs w:val="14"/>
              </w:rPr>
            </w:pPr>
            <w:r>
              <w:rPr>
                <w:rFonts w:ascii="Arial Unicode MS" w:eastAsia="Arial Unicode MS" w:hAnsi="Arial Unicode MS" w:cs="Arial Unicode MS"/>
                <w:color w:val="504353"/>
                <w:spacing w:val="0"/>
                <w:w w:val="100"/>
                <w:position w:val="0"/>
                <w:sz w:val="14"/>
                <w:szCs w:val="14"/>
              </w:rPr>
              <w:t xml:space="preserve">19, 763, </w:t>
            </w:r>
            <w:r>
              <w:rPr>
                <w:rFonts w:ascii="Arial Unicode MS" w:eastAsia="Arial Unicode MS" w:hAnsi="Arial Unicode MS" w:cs="Arial Unicode MS"/>
                <w:color w:val="504353"/>
                <w:spacing w:val="0"/>
                <w:w w:val="100"/>
                <w:position w:val="0"/>
                <w:sz w:val="14"/>
                <w:szCs w:val="14"/>
              </w:rPr>
              <w:t>660.</w:t>
            </w:r>
            <w:r>
              <w:rPr>
                <w:rFonts w:ascii="Arial Unicode MS" w:eastAsia="Arial Unicode MS" w:hAnsi="Arial Unicode MS" w:cs="Arial Unicode MS"/>
                <w:color w:val="504353"/>
                <w:spacing w:val="0"/>
                <w:w w:val="100"/>
                <w:position w:val="0"/>
                <w:sz w:val="14"/>
                <w:szCs w:val="14"/>
              </w:rPr>
              <w:t>19</w:t>
            </w:r>
          </w:p>
        </w:tc>
        <w:tc>
          <w:tcPr>
            <w:gridSpan w:val="3"/>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60"/>
              <w:jc w:val="left"/>
              <w:rPr>
                <w:sz w:val="14"/>
                <w:szCs w:val="14"/>
              </w:rPr>
            </w:pPr>
            <w:r>
              <w:rPr>
                <w:rFonts w:ascii="Arial Unicode MS" w:eastAsia="Arial Unicode MS" w:hAnsi="Arial Unicode MS" w:cs="Arial Unicode MS"/>
                <w:color w:val="3F3850"/>
                <w:spacing w:val="0"/>
                <w:w w:val="100"/>
                <w:position w:val="0"/>
                <w:sz w:val="14"/>
                <w:szCs w:val="14"/>
              </w:rPr>
              <w:t>16, 25&lt; 566.01</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60"/>
              <w:jc w:val="left"/>
              <w:rPr>
                <w:sz w:val="14"/>
                <w:szCs w:val="14"/>
              </w:rPr>
            </w:pPr>
            <w:r>
              <w:rPr>
                <w:rFonts w:ascii="Arial Unicode MS" w:eastAsia="Arial Unicode MS" w:hAnsi="Arial Unicode MS" w:cs="Arial Unicode MS"/>
                <w:color w:val="4C2B36"/>
                <w:spacing w:val="0"/>
                <w:w w:val="100"/>
                <w:position w:val="0"/>
                <w:sz w:val="14"/>
                <w:szCs w:val="14"/>
              </w:rPr>
              <w:t>12.270. 774.</w:t>
            </w:r>
            <w:r>
              <w:rPr>
                <w:rFonts w:ascii="Arial Unicode MS" w:eastAsia="Arial Unicode MS" w:hAnsi="Arial Unicode MS" w:cs="Arial Unicode MS"/>
                <w:color w:val="4C2B36"/>
                <w:spacing w:val="0"/>
                <w:w w:val="100"/>
                <w:position w:val="0"/>
                <w:sz w:val="14"/>
                <w:szCs w:val="14"/>
              </w:rPr>
              <w:t>03</w:t>
            </w:r>
          </w:p>
        </w:tc>
      </w:tr>
      <w:tr>
        <w:trPr>
          <w:trHeight w:val="230" w:hRule="exact"/>
        </w:trPr>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6"/>
                <w:szCs w:val="16"/>
              </w:rPr>
            </w:pPr>
            <w:r>
              <w:rPr>
                <w:rFonts w:ascii="SimHei" w:eastAsia="SimHei" w:hAnsi="SimHei" w:cs="SimHei"/>
                <w:color w:val="032567"/>
                <w:spacing w:val="0"/>
                <w:w w:val="100"/>
                <w:position w:val="0"/>
                <w:sz w:val="16"/>
                <w:szCs w:val="16"/>
              </w:rPr>
              <w:t>工程</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80"/>
              <w:jc w:val="left"/>
              <w:rPr>
                <w:sz w:val="14"/>
                <w:szCs w:val="14"/>
              </w:rPr>
            </w:pPr>
            <w:r>
              <w:rPr>
                <w:rFonts w:ascii="Arial Unicode MS" w:eastAsia="Arial Unicode MS" w:hAnsi="Arial Unicode MS" w:cs="Arial Unicode MS"/>
                <w:color w:val="2C1838"/>
                <w:spacing w:val="0"/>
                <w:w w:val="100"/>
                <w:position w:val="0"/>
                <w:sz w:val="14"/>
                <w:szCs w:val="14"/>
              </w:rPr>
              <w:t>1</w:t>
            </w:r>
            <w:r>
              <w:rPr>
                <w:rFonts w:ascii="Arial Unicode MS" w:eastAsia="Arial Unicode MS" w:hAnsi="Arial Unicode MS" w:cs="Arial Unicode MS"/>
                <w:color w:val="2C1838"/>
                <w:spacing w:val="0"/>
                <w:w w:val="100"/>
                <w:position w:val="0"/>
                <w:sz w:val="14"/>
                <w:szCs w:val="14"/>
                <w:vertAlign w:val="subscript"/>
              </w:rPr>
              <w:t>?</w:t>
            </w:r>
            <w:r>
              <w:rPr>
                <w:rFonts w:ascii="Arial Unicode MS" w:eastAsia="Arial Unicode MS" w:hAnsi="Arial Unicode MS" w:cs="Arial Unicode MS"/>
                <w:color w:val="2C1838"/>
                <w:spacing w:val="0"/>
                <w:w w:val="100"/>
                <w:position w:val="0"/>
                <w:sz w:val="14"/>
                <w:szCs w:val="14"/>
              </w:rPr>
              <w:t xml:space="preserve"> </w:t>
            </w:r>
            <w:r>
              <w:rPr>
                <w:rFonts w:ascii="Arial Unicode MS" w:eastAsia="Arial Unicode MS" w:hAnsi="Arial Unicode MS" w:cs="Arial Unicode MS"/>
                <w:color w:val="504353"/>
                <w:spacing w:val="0"/>
                <w:w w:val="100"/>
                <w:position w:val="0"/>
                <w:sz w:val="14"/>
                <w:szCs w:val="14"/>
              </w:rPr>
              <w:t>137</w:t>
            </w:r>
            <w:r>
              <w:rPr>
                <w:rFonts w:ascii="Arial Unicode MS" w:eastAsia="Arial Unicode MS" w:hAnsi="Arial Unicode MS" w:cs="Arial Unicode MS"/>
                <w:color w:val="504353"/>
                <w:spacing w:val="0"/>
                <w:w w:val="100"/>
                <w:position w:val="0"/>
                <w:sz w:val="14"/>
                <w:szCs w:val="14"/>
                <w:vertAlign w:val="subscript"/>
              </w:rPr>
              <w:t>,</w:t>
            </w:r>
            <w:r>
              <w:rPr>
                <w:rFonts w:ascii="Arial Unicode MS" w:eastAsia="Arial Unicode MS" w:hAnsi="Arial Unicode MS" w:cs="Arial Unicode MS"/>
                <w:color w:val="504353"/>
                <w:spacing w:val="0"/>
                <w:w w:val="100"/>
                <w:position w:val="0"/>
                <w:sz w:val="14"/>
                <w:szCs w:val="14"/>
              </w:rPr>
              <w:t xml:space="preserve"> </w:t>
            </w:r>
            <w:r>
              <w:rPr>
                <w:rFonts w:ascii="Arial Unicode MS" w:eastAsia="Arial Unicode MS" w:hAnsi="Arial Unicode MS" w:cs="Arial Unicode MS"/>
                <w:color w:val="504353"/>
                <w:spacing w:val="0"/>
                <w:w w:val="100"/>
                <w:position w:val="0"/>
                <w:sz w:val="14"/>
                <w:szCs w:val="14"/>
              </w:rPr>
              <w:t xml:space="preserve">252,812. </w:t>
            </w:r>
            <w:r>
              <w:rPr>
                <w:rFonts w:ascii="Arial Unicode MS" w:eastAsia="Arial Unicode MS" w:hAnsi="Arial Unicode MS" w:cs="Arial Unicode MS"/>
                <w:color w:val="504353"/>
                <w:spacing w:val="0"/>
                <w:w w:val="100"/>
                <w:position w:val="0"/>
                <w:sz w:val="14"/>
                <w:szCs w:val="14"/>
              </w:rPr>
              <w:t>23</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800"/>
              <w:jc w:val="left"/>
              <w:rPr>
                <w:sz w:val="14"/>
                <w:szCs w:val="14"/>
              </w:rPr>
            </w:pPr>
            <w:r>
              <w:rPr>
                <w:rFonts w:ascii="Arial Unicode MS" w:eastAsia="Arial Unicode MS" w:hAnsi="Arial Unicode MS" w:cs="Arial Unicode MS"/>
                <w:color w:val="372E42"/>
                <w:spacing w:val="0"/>
                <w:w w:val="100"/>
                <w:position w:val="0"/>
                <w:sz w:val="14"/>
                <w:szCs w:val="14"/>
              </w:rPr>
              <w:t xml:space="preserve">335, </w:t>
            </w:r>
            <w:r>
              <w:rPr>
                <w:rFonts w:ascii="Arial Unicode MS" w:eastAsia="Arial Unicode MS" w:hAnsi="Arial Unicode MS" w:cs="Arial Unicode MS"/>
                <w:color w:val="2F426C"/>
                <w:spacing w:val="0"/>
                <w:w w:val="100"/>
                <w:position w:val="0"/>
                <w:sz w:val="14"/>
                <w:szCs w:val="14"/>
              </w:rPr>
              <w:t xml:space="preserve">489. </w:t>
            </w:r>
            <w:r>
              <w:rPr>
                <w:rFonts w:ascii="Arial Unicode MS" w:eastAsia="Arial Unicode MS" w:hAnsi="Arial Unicode MS" w:cs="Arial Unicode MS"/>
                <w:color w:val="372E42"/>
                <w:spacing w:val="0"/>
                <w:w w:val="100"/>
                <w:position w:val="0"/>
                <w:sz w:val="14"/>
                <w:szCs w:val="14"/>
              </w:rPr>
              <w:t>67</w:t>
            </w:r>
          </w:p>
        </w:tc>
        <w:tc>
          <w:tcPr>
            <w:gridSpan w:val="3"/>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60"/>
              <w:jc w:val="both"/>
              <w:rPr>
                <w:sz w:val="14"/>
                <w:szCs w:val="14"/>
              </w:rPr>
            </w:pPr>
            <w:r>
              <w:rPr>
                <w:rFonts w:ascii="Arial Unicode MS" w:eastAsia="Arial Unicode MS" w:hAnsi="Arial Unicode MS" w:cs="Arial Unicode MS"/>
                <w:color w:val="3F3850"/>
                <w:spacing w:val="0"/>
                <w:w w:val="100"/>
                <w:position w:val="0"/>
                <w:sz w:val="14"/>
                <w:szCs w:val="14"/>
              </w:rPr>
              <w:t>755</w:t>
            </w:r>
            <w:r>
              <w:rPr>
                <w:rFonts w:ascii="Arial Unicode MS" w:eastAsia="Arial Unicode MS" w:hAnsi="Arial Unicode MS" w:cs="Arial Unicode MS"/>
                <w:color w:val="3F3850"/>
                <w:spacing w:val="0"/>
                <w:w w:val="100"/>
                <w:position w:val="0"/>
                <w:sz w:val="14"/>
                <w:szCs w:val="14"/>
                <w:vertAlign w:val="subscript"/>
              </w:rPr>
              <w:t>:</w:t>
            </w:r>
            <w:r>
              <w:rPr>
                <w:rFonts w:ascii="Arial Unicode MS" w:eastAsia="Arial Unicode MS" w:hAnsi="Arial Unicode MS" w:cs="Arial Unicode MS"/>
                <w:color w:val="3F3850"/>
                <w:spacing w:val="0"/>
                <w:w w:val="100"/>
                <w:position w:val="0"/>
                <w:sz w:val="14"/>
                <w:szCs w:val="14"/>
              </w:rPr>
              <w:t xml:space="preserve"> </w:t>
            </w:r>
            <w:r>
              <w:rPr>
                <w:rFonts w:ascii="Arial Unicode MS" w:eastAsia="Arial Unicode MS" w:hAnsi="Arial Unicode MS" w:cs="Arial Unicode MS"/>
                <w:color w:val="3F3850"/>
                <w:spacing w:val="0"/>
                <w:w w:val="100"/>
                <w:position w:val="0"/>
                <w:sz w:val="14"/>
                <w:szCs w:val="14"/>
              </w:rPr>
              <w:t>46S</w:t>
            </w:r>
            <w:r>
              <w:rPr>
                <w:rFonts w:ascii="Arial Unicode MS" w:eastAsia="Arial Unicode MS" w:hAnsi="Arial Unicode MS" w:cs="Arial Unicode MS"/>
                <w:color w:val="3F3850"/>
                <w:spacing w:val="0"/>
                <w:w w:val="100"/>
                <w:position w:val="0"/>
                <w:sz w:val="14"/>
                <w:szCs w:val="14"/>
                <w:vertAlign w:val="subscript"/>
              </w:rPr>
              <w:t>:</w:t>
            </w:r>
            <w:r>
              <w:rPr>
                <w:rFonts w:ascii="Arial Unicode MS" w:eastAsia="Arial Unicode MS" w:hAnsi="Arial Unicode MS" w:cs="Arial Unicode MS"/>
                <w:color w:val="3F3850"/>
                <w:spacing w:val="0"/>
                <w:w w:val="100"/>
                <w:position w:val="0"/>
                <w:sz w:val="14"/>
                <w:szCs w:val="14"/>
              </w:rPr>
              <w:t xml:space="preserve"> S&amp;5. </w:t>
            </w:r>
            <w:r>
              <w:rPr>
                <w:rFonts w:ascii="Arial Unicode MS" w:eastAsia="Arial Unicode MS" w:hAnsi="Arial Unicode MS" w:cs="Arial Unicode MS"/>
                <w:color w:val="51546A"/>
                <w:spacing w:val="0"/>
                <w:w w:val="100"/>
                <w:position w:val="0"/>
                <w:sz w:val="14"/>
                <w:szCs w:val="14"/>
              </w:rPr>
              <w:t>44</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60"/>
              <w:jc w:val="both"/>
              <w:rPr>
                <w:sz w:val="14"/>
                <w:szCs w:val="14"/>
              </w:rPr>
            </w:pPr>
            <w:r>
              <w:rPr>
                <w:rFonts w:ascii="Arial Unicode MS" w:eastAsia="Arial Unicode MS" w:hAnsi="Arial Unicode MS" w:cs="Arial Unicode MS"/>
                <w:color w:val="372E42"/>
                <w:spacing w:val="0"/>
                <w:w w:val="100"/>
                <w:position w:val="0"/>
                <w:sz w:val="14"/>
                <w:szCs w:val="14"/>
              </w:rPr>
              <w:t>5€0</w:t>
            </w:r>
            <w:r>
              <w:rPr>
                <w:rFonts w:ascii="Arial Unicode MS" w:eastAsia="Arial Unicode MS" w:hAnsi="Arial Unicode MS" w:cs="Arial Unicode MS"/>
                <w:color w:val="372E42"/>
                <w:spacing w:val="0"/>
                <w:w w:val="100"/>
                <w:position w:val="0"/>
                <w:sz w:val="14"/>
                <w:szCs w:val="14"/>
                <w:vertAlign w:val="subscript"/>
              </w:rPr>
              <w:t>2</w:t>
            </w:r>
            <w:r>
              <w:rPr>
                <w:rFonts w:ascii="Arial Unicode MS" w:eastAsia="Arial Unicode MS" w:hAnsi="Arial Unicode MS" w:cs="Arial Unicode MS"/>
                <w:color w:val="372E42"/>
                <w:spacing w:val="0"/>
                <w:w w:val="100"/>
                <w:position w:val="0"/>
                <w:sz w:val="14"/>
                <w:szCs w:val="14"/>
              </w:rPr>
              <w:t xml:space="preserve"> </w:t>
            </w:r>
            <w:r>
              <w:rPr>
                <w:rFonts w:ascii="Arial Unicode MS" w:eastAsia="Arial Unicode MS" w:hAnsi="Arial Unicode MS" w:cs="Arial Unicode MS"/>
                <w:color w:val="372E42"/>
                <w:spacing w:val="0"/>
                <w:w w:val="100"/>
                <w:position w:val="0"/>
                <w:sz w:val="14"/>
                <w:szCs w:val="14"/>
              </w:rPr>
              <w:t xml:space="preserve">720. </w:t>
            </w:r>
            <w:r>
              <w:rPr>
                <w:rFonts w:ascii="Arial Unicode MS" w:eastAsia="Arial Unicode MS" w:hAnsi="Arial Unicode MS" w:cs="Arial Unicode MS"/>
                <w:color w:val="504353"/>
                <w:spacing w:val="0"/>
                <w:w w:val="100"/>
                <w:position w:val="0"/>
                <w:sz w:val="14"/>
                <w:szCs w:val="14"/>
              </w:rPr>
              <w:t xml:space="preserve">240. </w:t>
            </w:r>
            <w:r>
              <w:rPr>
                <w:rFonts w:ascii="Arial Unicode MS" w:eastAsia="Arial Unicode MS" w:hAnsi="Arial Unicode MS" w:cs="Arial Unicode MS"/>
                <w:color w:val="504353"/>
                <w:spacing w:val="0"/>
                <w:w w:val="100"/>
                <w:position w:val="0"/>
                <w:sz w:val="14"/>
                <w:szCs w:val="14"/>
              </w:rPr>
              <w:t>10</w:t>
            </w:r>
          </w:p>
        </w:tc>
      </w:tr>
      <w:tr>
        <w:trPr>
          <w:trHeight w:val="240" w:hRule="exact"/>
        </w:trPr>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6"/>
                <w:szCs w:val="16"/>
              </w:rPr>
            </w:pPr>
            <w:r>
              <w:rPr>
                <w:rFonts w:ascii="SimHei" w:eastAsia="SimHei" w:hAnsi="SimHei" w:cs="SimHei"/>
                <w:color w:val="012D93"/>
                <w:spacing w:val="0"/>
                <w:w w:val="100"/>
                <w:position w:val="0"/>
                <w:sz w:val="16"/>
                <w:szCs w:val="16"/>
              </w:rPr>
              <w:t>设计</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40"/>
              <w:jc w:val="left"/>
              <w:rPr>
                <w:sz w:val="14"/>
                <w:szCs w:val="14"/>
              </w:rPr>
            </w:pPr>
            <w:r>
              <w:rPr>
                <w:rFonts w:ascii="Arial Unicode MS" w:eastAsia="Arial Unicode MS" w:hAnsi="Arial Unicode MS" w:cs="Arial Unicode MS"/>
                <w:color w:val="372E42"/>
                <w:spacing w:val="0"/>
                <w:w w:val="100"/>
                <w:position w:val="0"/>
                <w:sz w:val="14"/>
                <w:szCs w:val="14"/>
              </w:rPr>
              <w:t>12</w:t>
            </w:r>
            <w:r>
              <w:rPr>
                <w:rFonts w:ascii="Arial Unicode MS" w:eastAsia="Arial Unicode MS" w:hAnsi="Arial Unicode MS" w:cs="Arial Unicode MS"/>
                <w:color w:val="372E42"/>
                <w:spacing w:val="0"/>
                <w:w w:val="100"/>
                <w:position w:val="0"/>
                <w:sz w:val="14"/>
                <w:szCs w:val="14"/>
                <w:vertAlign w:val="subscript"/>
              </w:rPr>
              <w:t>?</w:t>
            </w:r>
            <w:r>
              <w:rPr>
                <w:rFonts w:ascii="Arial Unicode MS" w:eastAsia="Arial Unicode MS" w:hAnsi="Arial Unicode MS" w:cs="Arial Unicode MS"/>
                <w:color w:val="372E42"/>
                <w:spacing w:val="0"/>
                <w:w w:val="100"/>
                <w:position w:val="0"/>
                <w:sz w:val="14"/>
                <w:szCs w:val="14"/>
              </w:rPr>
              <w:t xml:space="preserve"> </w:t>
            </w:r>
            <w:r>
              <w:rPr>
                <w:rFonts w:ascii="Arial Unicode MS" w:eastAsia="Arial Unicode MS" w:hAnsi="Arial Unicode MS" w:cs="Arial Unicode MS"/>
                <w:color w:val="51546A"/>
                <w:spacing w:val="0"/>
                <w:w w:val="100"/>
                <w:position w:val="0"/>
                <w:sz w:val="14"/>
                <w:szCs w:val="14"/>
              </w:rPr>
              <w:t xml:space="preserve">971,970. </w:t>
            </w:r>
            <w:r>
              <w:rPr>
                <w:rFonts w:ascii="Arial Unicode MS" w:eastAsia="Arial Unicode MS" w:hAnsi="Arial Unicode MS" w:cs="Arial Unicode MS"/>
                <w:color w:val="372E42"/>
                <w:spacing w:val="0"/>
                <w:w w:val="100"/>
                <w:position w:val="0"/>
                <w:sz w:val="14"/>
                <w:szCs w:val="14"/>
              </w:rPr>
              <w:t>88</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620"/>
              <w:jc w:val="left"/>
              <w:rPr>
                <w:sz w:val="14"/>
                <w:szCs w:val="14"/>
              </w:rPr>
            </w:pPr>
            <w:r>
              <w:rPr>
                <w:i/>
                <w:iCs/>
                <w:color w:val="646975"/>
                <w:spacing w:val="0"/>
                <w:w w:val="100"/>
                <w:position w:val="0"/>
                <w:sz w:val="18"/>
                <w:szCs w:val="18"/>
              </w:rPr>
              <w:t>7,</w:t>
            </w:r>
            <w:r>
              <w:rPr>
                <w:rFonts w:ascii="Arial Unicode MS" w:eastAsia="Arial Unicode MS" w:hAnsi="Arial Unicode MS" w:cs="Arial Unicode MS"/>
                <w:color w:val="646975"/>
                <w:spacing w:val="0"/>
                <w:w w:val="100"/>
                <w:position w:val="0"/>
                <w:sz w:val="14"/>
                <w:szCs w:val="14"/>
              </w:rPr>
              <w:t xml:space="preserve"> </w:t>
            </w:r>
            <w:r>
              <w:rPr>
                <w:rFonts w:ascii="Arial Unicode MS" w:eastAsia="Arial Unicode MS" w:hAnsi="Arial Unicode MS" w:cs="Arial Unicode MS"/>
                <w:color w:val="3F3850"/>
                <w:spacing w:val="0"/>
                <w:w w:val="100"/>
                <w:position w:val="0"/>
                <w:sz w:val="14"/>
                <w:szCs w:val="14"/>
              </w:rPr>
              <w:t xml:space="preserve">991 </w:t>
            </w:r>
            <w:r>
              <w:rPr>
                <w:rFonts w:ascii="Arial Unicode MS" w:eastAsia="Arial Unicode MS" w:hAnsi="Arial Unicode MS" w:cs="Arial Unicode MS"/>
                <w:color w:val="3F3850"/>
                <w:spacing w:val="0"/>
                <w:w w:val="100"/>
                <w:position w:val="0"/>
                <w:sz w:val="14"/>
                <w:szCs w:val="14"/>
                <w:vertAlign w:val="subscript"/>
              </w:rPr>
              <w:t>?</w:t>
            </w:r>
            <w:r>
              <w:rPr>
                <w:rFonts w:ascii="Arial Unicode MS" w:eastAsia="Arial Unicode MS" w:hAnsi="Arial Unicode MS" w:cs="Arial Unicode MS"/>
                <w:color w:val="3F3850"/>
                <w:spacing w:val="0"/>
                <w:w w:val="100"/>
                <w:position w:val="0"/>
                <w:sz w:val="14"/>
                <w:szCs w:val="14"/>
              </w:rPr>
              <w:t xml:space="preserve"> </w:t>
            </w:r>
            <w:r>
              <w:rPr>
                <w:rFonts w:ascii="Arial Unicode MS" w:eastAsia="Arial Unicode MS" w:hAnsi="Arial Unicode MS" w:cs="Arial Unicode MS"/>
                <w:color w:val="646975"/>
                <w:spacing w:val="0"/>
                <w:w w:val="100"/>
                <w:position w:val="0"/>
                <w:sz w:val="14"/>
                <w:szCs w:val="14"/>
              </w:rPr>
              <w:t xml:space="preserve">407. </w:t>
            </w:r>
            <w:r>
              <w:rPr>
                <w:rFonts w:ascii="Arial Unicode MS" w:eastAsia="Arial Unicode MS" w:hAnsi="Arial Unicode MS" w:cs="Arial Unicode MS"/>
                <w:color w:val="3F4786"/>
                <w:spacing w:val="0"/>
                <w:w w:val="100"/>
                <w:position w:val="0"/>
                <w:sz w:val="14"/>
                <w:szCs w:val="14"/>
              </w:rPr>
              <w:t>11</w:t>
            </w:r>
          </w:p>
        </w:tc>
        <w:tc>
          <w:tcPr>
            <w:gridSpan w:val="3"/>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60"/>
              <w:jc w:val="left"/>
              <w:rPr>
                <w:sz w:val="14"/>
                <w:szCs w:val="14"/>
              </w:rPr>
            </w:pPr>
            <w:r>
              <w:rPr>
                <w:rFonts w:ascii="Arial Unicode MS" w:eastAsia="Arial Unicode MS" w:hAnsi="Arial Unicode MS" w:cs="Arial Unicode MS"/>
                <w:color w:val="504353"/>
                <w:spacing w:val="0"/>
                <w:w w:val="100"/>
                <w:position w:val="0"/>
                <w:sz w:val="14"/>
                <w:szCs w:val="14"/>
              </w:rPr>
              <w:t>11,376</w:t>
            </w:r>
            <w:r>
              <w:rPr>
                <w:rFonts w:ascii="Arial Unicode MS" w:eastAsia="Arial Unicode MS" w:hAnsi="Arial Unicode MS" w:cs="Arial Unicode MS"/>
                <w:color w:val="504353"/>
                <w:spacing w:val="0"/>
                <w:w w:val="100"/>
                <w:position w:val="0"/>
                <w:sz w:val="14"/>
                <w:szCs w:val="14"/>
                <w:vertAlign w:val="subscript"/>
              </w:rPr>
              <w:t>:</w:t>
            </w:r>
            <w:r>
              <w:rPr>
                <w:rFonts w:ascii="Arial Unicode MS" w:eastAsia="Arial Unicode MS" w:hAnsi="Arial Unicode MS" w:cs="Arial Unicode MS"/>
                <w:color w:val="504353"/>
                <w:spacing w:val="0"/>
                <w:w w:val="100"/>
                <w:position w:val="0"/>
                <w:sz w:val="14"/>
                <w:szCs w:val="14"/>
              </w:rPr>
              <w:t xml:space="preserve"> </w:t>
            </w:r>
            <w:r>
              <w:rPr>
                <w:rFonts w:ascii="Arial Unicode MS" w:eastAsia="Arial Unicode MS" w:hAnsi="Arial Unicode MS" w:cs="Arial Unicode MS"/>
                <w:color w:val="504353"/>
                <w:spacing w:val="0"/>
                <w:w w:val="100"/>
                <w:position w:val="0"/>
                <w:sz w:val="14"/>
                <w:szCs w:val="14"/>
              </w:rPr>
              <w:t>801.</w:t>
            </w:r>
            <w:r>
              <w:rPr>
                <w:rFonts w:ascii="Arial Unicode MS" w:eastAsia="Arial Unicode MS" w:hAnsi="Arial Unicode MS" w:cs="Arial Unicode MS"/>
                <w:color w:val="504353"/>
                <w:spacing w:val="0"/>
                <w:w w:val="100"/>
                <w:position w:val="0"/>
                <w:sz w:val="14"/>
                <w:szCs w:val="14"/>
              </w:rPr>
              <w:t>10</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40"/>
              <w:jc w:val="left"/>
              <w:rPr>
                <w:sz w:val="14"/>
                <w:szCs w:val="14"/>
              </w:rPr>
            </w:pPr>
            <w:r>
              <w:rPr>
                <w:rFonts w:ascii="Arial Unicode MS" w:eastAsia="Arial Unicode MS" w:hAnsi="Arial Unicode MS" w:cs="Arial Unicode MS"/>
                <w:color w:val="3F3850"/>
                <w:spacing w:val="0"/>
                <w:w w:val="100"/>
                <w:position w:val="0"/>
                <w:sz w:val="14"/>
                <w:szCs w:val="14"/>
              </w:rPr>
              <w:t>5. 115. 362.</w:t>
            </w:r>
            <w:r>
              <w:rPr>
                <w:rFonts w:ascii="Arial Unicode MS" w:eastAsia="Arial Unicode MS" w:hAnsi="Arial Unicode MS" w:cs="Arial Unicode MS"/>
                <w:color w:val="101E36"/>
                <w:spacing w:val="0"/>
                <w:w w:val="100"/>
                <w:position w:val="0"/>
                <w:sz w:val="14"/>
                <w:szCs w:val="14"/>
              </w:rPr>
              <w:t>20</w:t>
            </w:r>
          </w:p>
        </w:tc>
      </w:tr>
      <w:tr>
        <w:trPr>
          <w:trHeight w:val="235" w:hRule="exact"/>
        </w:trPr>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6"/>
                <w:szCs w:val="16"/>
              </w:rPr>
            </w:pPr>
            <w:r>
              <w:rPr>
                <w:rFonts w:ascii="SimHei" w:eastAsia="SimHei" w:hAnsi="SimHei" w:cs="SimHei"/>
                <w:color w:val="032567"/>
                <w:spacing w:val="0"/>
                <w:w w:val="100"/>
                <w:position w:val="0"/>
                <w:sz w:val="16"/>
                <w:szCs w:val="16"/>
              </w:rPr>
              <w:t>养护</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980"/>
              <w:jc w:val="left"/>
              <w:rPr>
                <w:sz w:val="14"/>
                <w:szCs w:val="14"/>
              </w:rPr>
            </w:pPr>
            <w:r>
              <w:rPr>
                <w:rFonts w:ascii="Arial Unicode MS" w:eastAsia="Arial Unicode MS" w:hAnsi="Arial Unicode MS" w:cs="Arial Unicode MS"/>
                <w:color w:val="504353"/>
                <w:spacing w:val="0"/>
                <w:w w:val="100"/>
                <w:position w:val="0"/>
                <w:sz w:val="14"/>
                <w:szCs w:val="14"/>
              </w:rPr>
              <w:t>2</w:t>
            </w:r>
            <w:r>
              <w:rPr>
                <w:rFonts w:ascii="Arial Unicode MS" w:eastAsia="Arial Unicode MS" w:hAnsi="Arial Unicode MS" w:cs="Arial Unicode MS"/>
                <w:color w:val="504353"/>
                <w:spacing w:val="0"/>
                <w:w w:val="100"/>
                <w:position w:val="0"/>
                <w:sz w:val="14"/>
                <w:szCs w:val="14"/>
                <w:vertAlign w:val="subscript"/>
              </w:rPr>
              <w:t>?</w:t>
            </w:r>
            <w:r>
              <w:rPr>
                <w:rFonts w:ascii="Arial Unicode MS" w:eastAsia="Arial Unicode MS" w:hAnsi="Arial Unicode MS" w:cs="Arial Unicode MS"/>
                <w:color w:val="504353"/>
                <w:spacing w:val="0"/>
                <w:w w:val="100"/>
                <w:position w:val="0"/>
                <w:sz w:val="14"/>
                <w:szCs w:val="14"/>
              </w:rPr>
              <w:t xml:space="preserve"> </w:t>
            </w:r>
            <w:r>
              <w:rPr>
                <w:rFonts w:ascii="Arial Unicode MS" w:eastAsia="Arial Unicode MS" w:hAnsi="Arial Unicode MS" w:cs="Arial Unicode MS"/>
                <w:color w:val="504353"/>
                <w:spacing w:val="0"/>
                <w:w w:val="100"/>
                <w:position w:val="0"/>
                <w:sz w:val="14"/>
                <w:szCs w:val="14"/>
              </w:rPr>
              <w:t xml:space="preserve">635. </w:t>
            </w:r>
            <w:r>
              <w:rPr>
                <w:rFonts w:ascii="Arial Unicode MS" w:eastAsia="Arial Unicode MS" w:hAnsi="Arial Unicode MS" w:cs="Arial Unicode MS"/>
                <w:color w:val="504353"/>
                <w:spacing w:val="0"/>
                <w:w w:val="100"/>
                <w:position w:val="0"/>
                <w:sz w:val="14"/>
                <w:szCs w:val="14"/>
              </w:rPr>
              <w:t>63</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900"/>
              <w:jc w:val="left"/>
              <w:rPr>
                <w:sz w:val="18"/>
                <w:szCs w:val="18"/>
              </w:rPr>
            </w:pPr>
            <w:r>
              <w:rPr>
                <w:b/>
                <w:bCs/>
                <w:color w:val="3F3850"/>
                <w:spacing w:val="0"/>
                <w:w w:val="100"/>
                <w:position w:val="0"/>
                <w:sz w:val="18"/>
                <w:szCs w:val="18"/>
              </w:rPr>
              <w:t xml:space="preserve">46, </w:t>
            </w:r>
            <w:r>
              <w:rPr>
                <w:b/>
                <w:bCs/>
                <w:color w:val="3F3850"/>
                <w:spacing w:val="0"/>
                <w:w w:val="100"/>
                <w:position w:val="0"/>
                <w:sz w:val="18"/>
                <w:szCs w:val="18"/>
              </w:rPr>
              <w:t>926.</w:t>
            </w:r>
            <w:r>
              <w:rPr>
                <w:b/>
                <w:bCs/>
                <w:color w:val="3F3850"/>
                <w:spacing w:val="0"/>
                <w:w w:val="100"/>
                <w:position w:val="0"/>
                <w:sz w:val="18"/>
                <w:szCs w:val="18"/>
              </w:rPr>
              <w:t>85</w:t>
            </w:r>
          </w:p>
        </w:tc>
        <w:tc>
          <w:tcPr>
            <w:gridSpan w:val="3"/>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720"/>
              <w:jc w:val="both"/>
              <w:rPr>
                <w:sz w:val="14"/>
                <w:szCs w:val="14"/>
              </w:rPr>
            </w:pPr>
            <w:r>
              <w:rPr>
                <w:rFonts w:ascii="Arial Unicode MS" w:eastAsia="Arial Unicode MS" w:hAnsi="Arial Unicode MS" w:cs="Arial Unicode MS"/>
                <w:color w:val="3F3850"/>
                <w:spacing w:val="0"/>
                <w:w w:val="100"/>
                <w:position w:val="0"/>
                <w:sz w:val="14"/>
                <w:szCs w:val="14"/>
              </w:rPr>
              <w:t xml:space="preserve">205, </w:t>
            </w:r>
            <w:r>
              <w:rPr>
                <w:rFonts w:ascii="Arial Unicode MS" w:eastAsia="Arial Unicode MS" w:hAnsi="Arial Unicode MS" w:cs="Arial Unicode MS"/>
                <w:color w:val="3F3850"/>
                <w:spacing w:val="0"/>
                <w:w w:val="100"/>
                <w:position w:val="0"/>
                <w:sz w:val="14"/>
                <w:szCs w:val="14"/>
              </w:rPr>
              <w:t xml:space="preserve">261. </w:t>
            </w:r>
            <w:r>
              <w:rPr>
                <w:rFonts w:ascii="Arial Unicode MS" w:eastAsia="Arial Unicode MS" w:hAnsi="Arial Unicode MS" w:cs="Arial Unicode MS"/>
                <w:color w:val="47658C"/>
                <w:spacing w:val="0"/>
                <w:w w:val="100"/>
                <w:position w:val="0"/>
                <w:sz w:val="14"/>
                <w:szCs w:val="14"/>
              </w:rPr>
              <w:t>40</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740"/>
              <w:jc w:val="left"/>
              <w:rPr>
                <w:sz w:val="14"/>
                <w:szCs w:val="14"/>
              </w:rPr>
            </w:pPr>
            <w:r>
              <w:rPr>
                <w:rFonts w:ascii="Arial Unicode MS" w:eastAsia="Arial Unicode MS" w:hAnsi="Arial Unicode MS" w:cs="Arial Unicode MS"/>
                <w:color w:val="504353"/>
                <w:spacing w:val="0"/>
                <w:w w:val="100"/>
                <w:position w:val="0"/>
                <w:sz w:val="14"/>
                <w:szCs w:val="14"/>
              </w:rPr>
              <w:t xml:space="preserve">187. 938. </w:t>
            </w:r>
            <w:r>
              <w:rPr>
                <w:rFonts w:ascii="Arial Unicode MS" w:eastAsia="Arial Unicode MS" w:hAnsi="Arial Unicode MS" w:cs="Arial Unicode MS"/>
                <w:color w:val="504353"/>
                <w:spacing w:val="0"/>
                <w:w w:val="100"/>
                <w:position w:val="0"/>
                <w:sz w:val="14"/>
                <w:szCs w:val="14"/>
              </w:rPr>
              <w:t>94</w:t>
            </w:r>
          </w:p>
        </w:tc>
      </w:tr>
      <w:tr>
        <w:trPr>
          <w:trHeight w:val="250" w:hRule="exact"/>
        </w:trPr>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6"/>
                <w:szCs w:val="16"/>
              </w:rPr>
            </w:pPr>
            <w:r>
              <w:rPr>
                <w:rFonts w:ascii="SimHei" w:eastAsia="SimHei" w:hAnsi="SimHei" w:cs="SimHei"/>
                <w:color w:val="031B55"/>
                <w:spacing w:val="0"/>
                <w:w w:val="100"/>
                <w:position w:val="0"/>
                <w:sz w:val="16"/>
                <w:szCs w:val="16"/>
              </w:rPr>
              <w:t>苗木销售</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820"/>
              <w:jc w:val="left"/>
              <w:rPr>
                <w:sz w:val="14"/>
                <w:szCs w:val="14"/>
              </w:rPr>
            </w:pPr>
            <w:r>
              <w:rPr>
                <w:rFonts w:ascii="Arial Unicode MS" w:eastAsia="Arial Unicode MS" w:hAnsi="Arial Unicode MS" w:cs="Arial Unicode MS"/>
                <w:color w:val="504353"/>
                <w:spacing w:val="0"/>
                <w:w w:val="100"/>
                <w:position w:val="0"/>
                <w:sz w:val="14"/>
                <w:szCs w:val="14"/>
              </w:rPr>
              <w:t>137</w:t>
            </w:r>
            <w:r>
              <w:rPr>
                <w:rFonts w:ascii="Arial Unicode MS" w:eastAsia="Arial Unicode MS" w:hAnsi="Arial Unicode MS" w:cs="Arial Unicode MS"/>
                <w:color w:val="504353"/>
                <w:spacing w:val="0"/>
                <w:w w:val="100"/>
                <w:position w:val="0"/>
                <w:sz w:val="14"/>
                <w:szCs w:val="14"/>
                <w:vertAlign w:val="subscript"/>
              </w:rPr>
              <w:t>?</w:t>
            </w:r>
            <w:r>
              <w:rPr>
                <w:rFonts w:ascii="Arial Unicode MS" w:eastAsia="Arial Unicode MS" w:hAnsi="Arial Unicode MS" w:cs="Arial Unicode MS"/>
                <w:color w:val="504353"/>
                <w:spacing w:val="0"/>
                <w:w w:val="100"/>
                <w:position w:val="0"/>
                <w:sz w:val="14"/>
                <w:szCs w:val="14"/>
              </w:rPr>
              <w:t xml:space="preserve"> </w:t>
            </w:r>
            <w:r>
              <w:rPr>
                <w:rFonts w:ascii="Arial Unicode MS" w:eastAsia="Arial Unicode MS" w:hAnsi="Arial Unicode MS" w:cs="Arial Unicode MS"/>
                <w:color w:val="504353"/>
                <w:spacing w:val="0"/>
                <w:w w:val="100"/>
                <w:position w:val="0"/>
                <w:sz w:val="14"/>
                <w:szCs w:val="14"/>
              </w:rPr>
              <w:t xml:space="preserve">@75. </w:t>
            </w:r>
            <w:r>
              <w:rPr>
                <w:rFonts w:ascii="Arial Unicode MS" w:eastAsia="Arial Unicode MS" w:hAnsi="Arial Unicode MS" w:cs="Arial Unicode MS"/>
                <w:color w:val="504353"/>
                <w:spacing w:val="0"/>
                <w:w w:val="100"/>
                <w:position w:val="0"/>
                <w:sz w:val="14"/>
                <w:szCs w:val="14"/>
              </w:rPr>
              <w:t>00</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900"/>
              <w:jc w:val="left"/>
              <w:rPr>
                <w:sz w:val="14"/>
                <w:szCs w:val="14"/>
              </w:rPr>
            </w:pPr>
            <w:r>
              <w:rPr>
                <w:rFonts w:ascii="Arial Unicode MS" w:eastAsia="Arial Unicode MS" w:hAnsi="Arial Unicode MS" w:cs="Arial Unicode MS"/>
                <w:color w:val="2F426C"/>
                <w:spacing w:val="0"/>
                <w:w w:val="100"/>
                <w:position w:val="0"/>
                <w:sz w:val="14"/>
                <w:szCs w:val="14"/>
              </w:rPr>
              <w:t>9</w:t>
            </w:r>
            <w:r>
              <w:rPr>
                <w:rFonts w:ascii="SimHei" w:eastAsia="SimHei" w:hAnsi="SimHei" w:cs="SimHei"/>
                <w:color w:val="28282A"/>
                <w:spacing w:val="0"/>
                <w:w w:val="100"/>
                <w:position w:val="0"/>
                <w:sz w:val="16"/>
                <w:szCs w:val="16"/>
              </w:rPr>
              <w:t xml:space="preserve">幻 </w:t>
            </w:r>
            <w:r>
              <w:rPr>
                <w:rFonts w:ascii="Arial Unicode MS" w:eastAsia="Arial Unicode MS" w:hAnsi="Arial Unicode MS" w:cs="Arial Unicode MS"/>
                <w:color w:val="2F426C"/>
                <w:spacing w:val="0"/>
                <w:w w:val="100"/>
                <w:position w:val="0"/>
                <w:sz w:val="14"/>
                <w:szCs w:val="14"/>
              </w:rPr>
              <w:t xml:space="preserve">830. </w:t>
            </w:r>
            <w:r>
              <w:rPr>
                <w:rFonts w:ascii="Arial Unicode MS" w:eastAsia="Arial Unicode MS" w:hAnsi="Arial Unicode MS" w:cs="Arial Unicode MS"/>
                <w:color w:val="2F426C"/>
                <w:spacing w:val="0"/>
                <w:w w:val="100"/>
                <w:position w:val="0"/>
                <w:sz w:val="14"/>
                <w:szCs w:val="14"/>
              </w:rPr>
              <w:t>00</w:t>
            </w:r>
          </w:p>
        </w:tc>
        <w:tc>
          <w:tcPr>
            <w:gridSpan w:val="3"/>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40"/>
              <w:jc w:val="left"/>
              <w:rPr>
                <w:sz w:val="14"/>
                <w:szCs w:val="14"/>
              </w:rPr>
            </w:pPr>
            <w:r>
              <w:rPr>
                <w:i/>
                <w:iCs/>
                <w:color w:val="372E42"/>
                <w:spacing w:val="0"/>
                <w:w w:val="100"/>
                <w:position w:val="0"/>
                <w:sz w:val="18"/>
                <w:szCs w:val="18"/>
              </w:rPr>
              <w:t>L</w:t>
            </w:r>
            <w:r>
              <w:rPr>
                <w:rFonts w:ascii="Arial Unicode MS" w:eastAsia="Arial Unicode MS" w:hAnsi="Arial Unicode MS" w:cs="Arial Unicode MS"/>
                <w:color w:val="372E42"/>
                <w:spacing w:val="0"/>
                <w:w w:val="100"/>
                <w:position w:val="0"/>
                <w:sz w:val="14"/>
                <w:szCs w:val="14"/>
              </w:rPr>
              <w:t xml:space="preserve"> </w:t>
            </w:r>
            <w:r>
              <w:rPr>
                <w:rFonts w:ascii="Arial Unicode MS" w:eastAsia="Arial Unicode MS" w:hAnsi="Arial Unicode MS" w:cs="Arial Unicode MS"/>
                <w:color w:val="51546A"/>
                <w:spacing w:val="0"/>
                <w:w w:val="100"/>
                <w:position w:val="0"/>
                <w:sz w:val="14"/>
                <w:szCs w:val="14"/>
              </w:rPr>
              <w:t xml:space="preserve">791 </w:t>
            </w:r>
            <w:r>
              <w:rPr>
                <w:rFonts w:ascii="Arial Unicode MS" w:eastAsia="Arial Unicode MS" w:hAnsi="Arial Unicode MS" w:cs="Arial Unicode MS"/>
                <w:color w:val="372E42"/>
                <w:spacing w:val="0"/>
                <w:w w:val="100"/>
                <w:position w:val="0"/>
                <w:sz w:val="14"/>
                <w:szCs w:val="14"/>
              </w:rPr>
              <w:t>285.</w:t>
            </w:r>
            <w:r>
              <w:rPr>
                <w:rFonts w:ascii="Arial Unicode MS" w:eastAsia="Arial Unicode MS" w:hAnsi="Arial Unicode MS" w:cs="Arial Unicode MS"/>
                <w:color w:val="51546A"/>
                <w:spacing w:val="0"/>
                <w:w w:val="100"/>
                <w:position w:val="0"/>
                <w:sz w:val="14"/>
                <w:szCs w:val="14"/>
              </w:rPr>
              <w:t>00</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40"/>
              <w:jc w:val="both"/>
              <w:rPr>
                <w:sz w:val="14"/>
                <w:szCs w:val="14"/>
              </w:rPr>
            </w:pPr>
            <w:r>
              <w:rPr>
                <w:rFonts w:ascii="Arial Unicode MS" w:eastAsia="Arial Unicode MS" w:hAnsi="Arial Unicode MS" w:cs="Arial Unicode MS"/>
                <w:color w:val="372E42"/>
                <w:spacing w:val="0"/>
                <w:w w:val="100"/>
                <w:position w:val="0"/>
                <w:sz w:val="14"/>
                <w:szCs w:val="14"/>
              </w:rPr>
              <w:t>L 933</w:t>
            </w:r>
            <w:r>
              <w:rPr>
                <w:rFonts w:ascii="SimHei" w:eastAsia="SimHei" w:hAnsi="SimHei" w:cs="SimHei"/>
                <w:color w:val="372E42"/>
                <w:spacing w:val="0"/>
                <w:w w:val="100"/>
                <w:position w:val="0"/>
                <w:sz w:val="16"/>
                <w:szCs w:val="16"/>
              </w:rPr>
              <w:t>」</w:t>
            </w:r>
            <w:r>
              <w:rPr>
                <w:rFonts w:ascii="Arial Unicode MS" w:eastAsia="Arial Unicode MS" w:hAnsi="Arial Unicode MS" w:cs="Arial Unicode MS"/>
                <w:color w:val="372E42"/>
                <w:spacing w:val="0"/>
                <w:w w:val="100"/>
                <w:position w:val="0"/>
                <w:sz w:val="14"/>
                <w:szCs w:val="14"/>
              </w:rPr>
              <w:t xml:space="preserve">g . </w:t>
            </w:r>
            <w:r>
              <w:rPr>
                <w:rFonts w:ascii="Arial Unicode MS" w:eastAsia="Arial Unicode MS" w:hAnsi="Arial Unicode MS" w:cs="Arial Unicode MS"/>
                <w:color w:val="372E42"/>
                <w:spacing w:val="0"/>
                <w:w w:val="100"/>
                <w:position w:val="0"/>
                <w:sz w:val="14"/>
                <w:szCs w:val="14"/>
              </w:rPr>
              <w:t>00</w:t>
            </w:r>
          </w:p>
        </w:tc>
      </w:tr>
      <w:tr>
        <w:trPr>
          <w:trHeight w:val="245" w:hRule="exact"/>
        </w:trPr>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6"/>
                <w:szCs w:val="16"/>
              </w:rPr>
            </w:pPr>
            <w:r>
              <w:rPr>
                <w:rFonts w:ascii="SimHei" w:eastAsia="SimHei" w:hAnsi="SimHei" w:cs="SimHei"/>
                <w:color w:val="032567"/>
                <w:spacing w:val="0"/>
                <w:w w:val="100"/>
                <w:position w:val="0"/>
                <w:sz w:val="16"/>
                <w:szCs w:val="16"/>
              </w:rPr>
              <w:t>其他</w:t>
            </w:r>
            <w:r>
              <w:rPr>
                <w:rFonts w:ascii="SimHei" w:eastAsia="SimHei" w:hAnsi="SimHei" w:cs="SimHei"/>
                <w:color w:val="0135B7"/>
                <w:spacing w:val="0"/>
                <w:w w:val="100"/>
                <w:position w:val="0"/>
                <w:sz w:val="16"/>
                <w:szCs w:val="16"/>
              </w:rPr>
              <w:t>畋入</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900"/>
              <w:jc w:val="left"/>
              <w:rPr>
                <w:sz w:val="14"/>
                <w:szCs w:val="14"/>
              </w:rPr>
            </w:pPr>
            <w:r>
              <w:rPr>
                <w:rFonts w:ascii="Arial Unicode MS" w:eastAsia="Arial Unicode MS" w:hAnsi="Arial Unicode MS" w:cs="Arial Unicode MS"/>
                <w:color w:val="3F3850"/>
                <w:spacing w:val="0"/>
                <w:w w:val="100"/>
                <w:position w:val="0"/>
                <w:sz w:val="14"/>
                <w:szCs w:val="14"/>
              </w:rPr>
              <w:t xml:space="preserve">44, </w:t>
            </w:r>
            <w:r>
              <w:rPr>
                <w:rFonts w:ascii="Arial Unicode MS" w:eastAsia="Arial Unicode MS" w:hAnsi="Arial Unicode MS" w:cs="Arial Unicode MS"/>
                <w:color w:val="3F3850"/>
                <w:spacing w:val="0"/>
                <w:w w:val="100"/>
                <w:position w:val="0"/>
                <w:sz w:val="14"/>
                <w:szCs w:val="14"/>
              </w:rPr>
              <w:t xml:space="preserve">235. </w:t>
            </w:r>
            <w:r>
              <w:rPr>
                <w:rFonts w:ascii="Arial Unicode MS" w:eastAsia="Arial Unicode MS" w:hAnsi="Arial Unicode MS" w:cs="Arial Unicode MS"/>
                <w:color w:val="3F3850"/>
                <w:spacing w:val="0"/>
                <w:w w:val="100"/>
                <w:position w:val="0"/>
                <w:sz w:val="14"/>
                <w:szCs w:val="14"/>
              </w:rPr>
              <w:t>84</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900"/>
              <w:jc w:val="left"/>
              <w:rPr>
                <w:sz w:val="14"/>
                <w:szCs w:val="14"/>
              </w:rPr>
            </w:pPr>
            <w:r>
              <w:rPr>
                <w:rFonts w:ascii="Arial Unicode MS" w:eastAsia="Arial Unicode MS" w:hAnsi="Arial Unicode MS" w:cs="Arial Unicode MS"/>
                <w:color w:val="4C2B36"/>
                <w:spacing w:val="0"/>
                <w:w w:val="100"/>
                <w:position w:val="0"/>
                <w:sz w:val="14"/>
                <w:szCs w:val="14"/>
              </w:rPr>
              <w:t xml:space="preserve">55, </w:t>
            </w:r>
            <w:r>
              <w:rPr>
                <w:rFonts w:ascii="Arial Unicode MS" w:eastAsia="Arial Unicode MS" w:hAnsi="Arial Unicode MS" w:cs="Arial Unicode MS"/>
                <w:color w:val="504353"/>
                <w:spacing w:val="0"/>
                <w:w w:val="100"/>
                <w:position w:val="0"/>
                <w:sz w:val="14"/>
                <w:szCs w:val="14"/>
              </w:rPr>
              <w:t>3</w:t>
            </w:r>
            <w:r>
              <w:rPr>
                <w:rFonts w:ascii="SimHei" w:eastAsia="SimHei" w:hAnsi="SimHei" w:cs="SimHei"/>
                <w:color w:val="504353"/>
                <w:spacing w:val="0"/>
                <w:w w:val="100"/>
                <w:position w:val="0"/>
                <w:sz w:val="16"/>
                <w:szCs w:val="16"/>
              </w:rPr>
              <w:t>。</w:t>
            </w:r>
            <w:r>
              <w:rPr>
                <w:rFonts w:ascii="Arial Unicode MS" w:eastAsia="Arial Unicode MS" w:hAnsi="Arial Unicode MS" w:cs="Arial Unicode MS"/>
                <w:color w:val="504353"/>
                <w:spacing w:val="0"/>
                <w:w w:val="100"/>
                <w:position w:val="0"/>
                <w:sz w:val="14"/>
                <w:szCs w:val="14"/>
              </w:rPr>
              <w:t>9</w:t>
            </w:r>
            <w:r>
              <w:rPr>
                <w:rFonts w:ascii="SimHei" w:eastAsia="SimHei" w:hAnsi="SimHei" w:cs="SimHei"/>
                <w:color w:val="504353"/>
                <w:spacing w:val="0"/>
                <w:w w:val="100"/>
                <w:position w:val="0"/>
                <w:sz w:val="16"/>
                <w:szCs w:val="16"/>
              </w:rPr>
              <w:t xml:space="preserve">一 </w:t>
            </w:r>
            <w:r>
              <w:rPr>
                <w:rFonts w:ascii="Arial Unicode MS" w:eastAsia="Arial Unicode MS" w:hAnsi="Arial Unicode MS" w:cs="Arial Unicode MS"/>
                <w:color w:val="504353"/>
                <w:spacing w:val="0"/>
                <w:w w:val="100"/>
                <w:position w:val="0"/>
                <w:sz w:val="14"/>
                <w:szCs w:val="14"/>
              </w:rPr>
              <w:t>72</w:t>
            </w:r>
          </w:p>
        </w:tc>
        <w:tc>
          <w:tcPr>
            <w:gridSpan w:val="3"/>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74" w:hRule="exact"/>
        </w:trPr>
        <w:tc>
          <w:tcPr>
            <w:tcBorders>
              <w:top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20"/>
              <w:jc w:val="left"/>
              <w:rPr>
                <w:sz w:val="18"/>
                <w:szCs w:val="18"/>
              </w:rPr>
            </w:pPr>
            <w:r>
              <w:rPr>
                <w:b/>
                <w:bCs/>
                <w:color w:val="000000"/>
                <w:spacing w:val="0"/>
                <w:w w:val="100"/>
                <w:position w:val="0"/>
                <w:sz w:val="18"/>
                <w:szCs w:val="18"/>
              </w:rPr>
              <w:t xml:space="preserve">1, 727, 950, </w:t>
            </w:r>
            <w:r>
              <w:rPr>
                <w:b/>
                <w:bCs/>
                <w:color w:val="000000"/>
                <w:spacing w:val="0"/>
                <w:w w:val="100"/>
                <w:position w:val="0"/>
                <w:sz w:val="18"/>
                <w:szCs w:val="18"/>
              </w:rPr>
              <w:t xml:space="preserve">373. </w:t>
            </w:r>
            <w:r>
              <w:rPr>
                <w:i/>
                <w:iCs/>
                <w:color w:val="000000"/>
                <w:spacing w:val="0"/>
                <w:w w:val="100"/>
                <w:position w:val="0"/>
                <w:sz w:val="18"/>
                <w:szCs w:val="18"/>
              </w:rPr>
              <w:t>21</w:t>
            </w:r>
          </w:p>
        </w:tc>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20"/>
              <w:jc w:val="left"/>
              <w:rPr>
                <w:sz w:val="18"/>
                <w:szCs w:val="18"/>
              </w:rPr>
            </w:pPr>
            <w:r>
              <w:rPr>
                <w:b/>
                <w:bCs/>
                <w:color w:val="151515"/>
                <w:spacing w:val="0"/>
                <w:w w:val="100"/>
                <w:position w:val="0"/>
                <w:sz w:val="18"/>
                <w:szCs w:val="18"/>
              </w:rPr>
              <w:t>1, 399,</w:t>
            </w:r>
            <w:r>
              <w:rPr>
                <w:b/>
                <w:bCs/>
                <w:color w:val="151515"/>
                <w:spacing w:val="0"/>
                <w:w w:val="100"/>
                <w:position w:val="0"/>
                <w:sz w:val="18"/>
                <w:szCs w:val="18"/>
              </w:rPr>
              <w:t xml:space="preserve">03S, </w:t>
            </w:r>
            <w:r>
              <w:rPr>
                <w:b/>
                <w:bCs/>
                <w:color w:val="151515"/>
                <w:spacing w:val="0"/>
                <w:w w:val="100"/>
                <w:position w:val="0"/>
                <w:sz w:val="18"/>
                <w:szCs w:val="18"/>
              </w:rPr>
              <w:t>394- 26</w:t>
            </w:r>
          </w:p>
        </w:tc>
        <w:tc>
          <w:tcPr>
            <w:gridSpan w:val="3"/>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200" w:firstLine="0"/>
              <w:jc w:val="right"/>
              <w:rPr>
                <w:sz w:val="18"/>
                <w:szCs w:val="18"/>
              </w:rPr>
            </w:pPr>
            <w:r>
              <w:rPr>
                <w:b/>
                <w:bCs/>
                <w:color w:val="151515"/>
                <w:spacing w:val="0"/>
                <w:w w:val="100"/>
                <w:position w:val="0"/>
                <w:sz w:val="18"/>
                <w:szCs w:val="18"/>
              </w:rPr>
              <w:t xml:space="preserve">1, 327,89&amp; 26€ </w:t>
            </w:r>
            <w:r>
              <w:rPr>
                <w:b/>
                <w:bCs/>
                <w:color w:val="000000"/>
                <w:spacing w:val="0"/>
                <w:w w:val="100"/>
                <w:position w:val="0"/>
                <w:sz w:val="18"/>
                <w:szCs w:val="18"/>
              </w:rPr>
              <w:t>35</w:t>
            </w:r>
          </w:p>
        </w:tc>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40"/>
              <w:jc w:val="left"/>
              <w:rPr>
                <w:sz w:val="18"/>
                <w:szCs w:val="18"/>
              </w:rPr>
            </w:pPr>
            <w:r>
              <w:rPr>
                <w:b/>
                <w:bCs/>
                <w:color w:val="28282A"/>
                <w:spacing w:val="0"/>
                <w:w w:val="100"/>
                <w:position w:val="0"/>
                <w:sz w:val="18"/>
                <w:szCs w:val="18"/>
              </w:rPr>
              <w:t>1,</w:t>
            </w:r>
            <w:r>
              <w:rPr>
                <w:b/>
                <w:bCs/>
                <w:color w:val="000000"/>
                <w:spacing w:val="0"/>
                <w:w w:val="100"/>
                <w:position w:val="0"/>
                <w:sz w:val="18"/>
                <w:szCs w:val="18"/>
              </w:rPr>
              <w:t>049</w:t>
            </w:r>
            <w:r>
              <w:rPr>
                <w:b/>
                <w:bCs/>
                <w:color w:val="000000"/>
                <w:spacing w:val="0"/>
                <w:w w:val="100"/>
                <w:position w:val="0"/>
                <w:sz w:val="18"/>
                <w:szCs w:val="18"/>
                <w:vertAlign w:val="subscript"/>
              </w:rPr>
              <w:t>3</w:t>
            </w:r>
            <w:r>
              <w:rPr>
                <w:b/>
                <w:bCs/>
                <w:color w:val="000000"/>
                <w:spacing w:val="0"/>
                <w:w w:val="100"/>
                <w:position w:val="0"/>
                <w:sz w:val="18"/>
                <w:szCs w:val="18"/>
              </w:rPr>
              <w:t xml:space="preserve"> 799, </w:t>
            </w:r>
            <w:r>
              <w:rPr>
                <w:b/>
                <w:bCs/>
                <w:color w:val="000000"/>
                <w:spacing w:val="0"/>
                <w:w w:val="100"/>
                <w:position w:val="0"/>
                <w:sz w:val="18"/>
                <w:szCs w:val="18"/>
              </w:rPr>
              <w:t>136. 55</w:t>
            </w:r>
          </w:p>
        </w:tc>
      </w:tr>
    </w:tbl>
    <w:p>
      <w:pPr>
        <w:widowControl w:val="0"/>
        <w:spacing w:after="279" w:line="1" w:lineRule="exact"/>
      </w:pPr>
    </w:p>
    <w:p>
      <w:pPr>
        <w:pStyle w:val="Style95"/>
        <w:keepNext w:val="0"/>
        <w:keepLines w:val="0"/>
        <w:widowControl w:val="0"/>
        <w:shd w:val="clear" w:color="auto" w:fill="auto"/>
        <w:bidi w:val="0"/>
        <w:spacing w:before="0" w:after="360" w:line="240" w:lineRule="auto"/>
        <w:ind w:left="0" w:right="0" w:firstLine="440"/>
        <w:jc w:val="left"/>
        <w:sectPr>
          <w:footnotePr>
            <w:pos w:val="pageBottom"/>
            <w:numFmt w:val="decimal"/>
            <w:numRestart w:val="continuous"/>
          </w:footnotePr>
          <w:pgSz w:w="11900" w:h="16840"/>
          <w:pgMar w:top="1393" w:right="985" w:bottom="1551" w:left="1027" w:header="0" w:footer="3" w:gutter="0"/>
          <w:cols w:space="720"/>
          <w:noEndnote/>
          <w:rtlGutter w:val="0"/>
          <w:docGrid w:linePitch="360"/>
        </w:sectPr>
      </w:pPr>
      <w:r>
        <w:rPr>
          <w:color w:val="000000"/>
          <w:spacing w:val="0"/>
          <w:w w:val="100"/>
          <w:position w:val="0"/>
        </w:rPr>
        <w:t>2)</w:t>
      </w:r>
      <w:r>
        <w:rPr>
          <w:color w:val="000000"/>
          <w:spacing w:val="0"/>
          <w:w w:val="100"/>
          <w:position w:val="0"/>
        </w:rPr>
        <w:t>地区分部的财务信息:</w:t>
      </w:r>
    </w:p>
    <w:p>
      <w:pPr>
        <w:widowControl w:val="0"/>
        <w:spacing w:after="259" w:line="1" w:lineRule="exact"/>
      </w:pPr>
    </w:p>
    <w:tbl>
      <w:tblPr>
        <w:tblOverlap w:val="never"/>
        <w:jc w:val="center"/>
        <w:tblLayout w:type="fixed"/>
      </w:tblPr>
      <w:tblGrid>
        <w:gridCol w:w="3739"/>
        <w:gridCol w:w="2635"/>
        <w:gridCol w:w="2654"/>
      </w:tblGrid>
      <w:tr>
        <w:trPr>
          <w:trHeight w:val="259"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9"/>
                <w:szCs w:val="19"/>
              </w:rPr>
            </w:pPr>
            <w:r>
              <w:rPr>
                <w:rFonts w:ascii="SimHei" w:eastAsia="SimHei" w:hAnsi="SimHei" w:cs="SimHei"/>
                <w:color w:val="000000"/>
                <w:spacing w:val="0"/>
                <w:w w:val="100"/>
                <w:position w:val="0"/>
                <w:sz w:val="19"/>
                <w:szCs w:val="19"/>
              </w:rPr>
              <w:t>枕眸胃球入</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9"/>
                <w:szCs w:val="19"/>
              </w:rPr>
            </w:pPr>
            <w:r>
              <w:rPr>
                <w:rFonts w:ascii="SimHei" w:eastAsia="SimHei" w:hAnsi="SimHei" w:cs="SimHei"/>
                <w:color w:val="000000"/>
                <w:spacing w:val="0"/>
                <w:w w:val="100"/>
                <w:position w:val="0"/>
                <w:sz w:val="19"/>
                <w:szCs w:val="19"/>
              </w:rPr>
              <w:t>上期主营</w:t>
            </w:r>
            <w:r>
              <w:rPr>
                <w:rFonts w:ascii="Times New Roman" w:eastAsia="Times New Roman" w:hAnsi="Times New Roman" w:cs="Times New Roman"/>
                <w:b/>
                <w:bCs/>
                <w:color w:val="000000"/>
                <w:spacing w:val="0"/>
                <w:w w:val="100"/>
                <w:position w:val="0"/>
                <w:sz w:val="28"/>
                <w:szCs w:val="28"/>
              </w:rPr>
              <w:t>1</w:t>
            </w:r>
            <w:r>
              <w:rPr>
                <w:rFonts w:ascii="SimHei" w:eastAsia="SimHei" w:hAnsi="SimHei" w:cs="SimHei"/>
                <w:color w:val="000000"/>
                <w:spacing w:val="0"/>
                <w:w w:val="100"/>
                <w:position w:val="0"/>
                <w:sz w:val="19"/>
                <w:szCs w:val="19"/>
              </w:rPr>
              <w:t>倒</w:t>
            </w:r>
            <w:r>
              <w:rPr>
                <w:rFonts w:ascii="SimHei" w:eastAsia="SimHei" w:hAnsi="SimHei" w:cs="SimHei"/>
                <w:color w:val="000000"/>
                <w:spacing w:val="0"/>
                <w:w w:val="100"/>
                <w:position w:val="0"/>
                <w:sz w:val="19"/>
                <w:szCs w:val="19"/>
              </w:rPr>
              <w:t>fc</w:t>
            </w:r>
            <w:r>
              <w:rPr>
                <w:rFonts w:ascii="SimHei" w:eastAsia="SimHei" w:hAnsi="SimHei" w:cs="SimHei"/>
                <w:color w:val="000000"/>
                <w:spacing w:val="0"/>
                <w:w w:val="100"/>
                <w:position w:val="0"/>
                <w:sz w:val="19"/>
                <w:szCs w:val="19"/>
              </w:rPr>
              <w:t>入</w:t>
            </w:r>
          </w:p>
        </w:tc>
      </w:tr>
      <w:tr>
        <w:trPr>
          <w:trHeight w:val="264" w:hRule="exact"/>
        </w:trPr>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24"/>
                <w:szCs w:val="24"/>
              </w:rPr>
            </w:pPr>
            <w:r>
              <w:rPr>
                <w:rFonts w:ascii="SimHei" w:eastAsia="SimHei" w:hAnsi="SimHei" w:cs="SimHei"/>
                <w:color w:val="000000"/>
                <w:spacing w:val="0"/>
                <w:w w:val="100"/>
                <w:position w:val="0"/>
                <w:sz w:val="24"/>
                <w:szCs w:val="24"/>
              </w:rPr>
              <w:t>二=工二</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320" w:right="0" w:firstLine="0"/>
              <w:jc w:val="both"/>
              <w:rPr>
                <w:sz w:val="14"/>
                <w:szCs w:val="14"/>
              </w:rPr>
            </w:pPr>
            <w:r>
              <w:rPr>
                <w:rFonts w:ascii="Arial Unicode MS" w:eastAsia="Arial Unicode MS" w:hAnsi="Arial Unicode MS" w:cs="Arial Unicode MS"/>
                <w:color w:val="504353"/>
                <w:spacing w:val="0"/>
                <w:w w:val="100"/>
                <w:position w:val="0"/>
                <w:sz w:val="14"/>
                <w:szCs w:val="14"/>
              </w:rPr>
              <w:t>129. 35O.S14. S3</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220" w:right="0" w:firstLine="0"/>
              <w:jc w:val="both"/>
              <w:rPr>
                <w:sz w:val="14"/>
                <w:szCs w:val="14"/>
              </w:rPr>
            </w:pPr>
            <w:r>
              <w:rPr>
                <w:rFonts w:ascii="Arial Unicode MS" w:eastAsia="Arial Unicode MS" w:hAnsi="Arial Unicode MS" w:cs="Arial Unicode MS"/>
                <w:color w:val="504353"/>
                <w:spacing w:val="0"/>
                <w:w w:val="100"/>
                <w:position w:val="0"/>
                <w:sz w:val="14"/>
                <w:szCs w:val="14"/>
              </w:rPr>
              <w:t>2 13</w:t>
            </w:r>
            <w:r>
              <w:rPr>
                <w:rFonts w:ascii="Arial Unicode MS" w:eastAsia="Arial Unicode MS" w:hAnsi="Arial Unicode MS" w:cs="Arial Unicode MS"/>
                <w:color w:val="504353"/>
                <w:spacing w:val="0"/>
                <w:w w:val="100"/>
                <w:position w:val="0"/>
                <w:sz w:val="14"/>
                <w:szCs w:val="14"/>
                <w:vertAlign w:val="subscript"/>
              </w:rPr>
              <w:t>3</w:t>
            </w:r>
            <w:r>
              <w:rPr>
                <w:rFonts w:ascii="Arial Unicode MS" w:eastAsia="Arial Unicode MS" w:hAnsi="Arial Unicode MS" w:cs="Arial Unicode MS"/>
                <w:color w:val="504353"/>
                <w:spacing w:val="0"/>
                <w:w w:val="100"/>
                <w:position w:val="0"/>
                <w:sz w:val="14"/>
                <w:szCs w:val="14"/>
              </w:rPr>
              <w:t xml:space="preserve"> </w:t>
            </w:r>
            <w:r>
              <w:rPr>
                <w:rFonts w:ascii="Arial Unicode MS" w:eastAsia="Arial Unicode MS" w:hAnsi="Arial Unicode MS" w:cs="Arial Unicode MS"/>
                <w:color w:val="28282A"/>
                <w:spacing w:val="0"/>
                <w:w w:val="100"/>
                <w:position w:val="0"/>
                <w:sz w:val="14"/>
                <w:szCs w:val="14"/>
              </w:rPr>
              <w:t xml:space="preserve">3 5 </w:t>
            </w:r>
            <w:r>
              <w:rPr>
                <w:rFonts w:ascii="Arial Unicode MS" w:eastAsia="Arial Unicode MS" w:hAnsi="Arial Unicode MS" w:cs="Arial Unicode MS"/>
                <w:color w:val="504353"/>
                <w:spacing w:val="0"/>
                <w:w w:val="100"/>
                <w:position w:val="0"/>
                <w:sz w:val="14"/>
                <w:szCs w:val="14"/>
              </w:rPr>
              <w:t xml:space="preserve">4.617.. </w:t>
            </w:r>
            <w:r>
              <w:rPr>
                <w:rFonts w:ascii="Arial Unicode MS" w:eastAsia="Arial Unicode MS" w:hAnsi="Arial Unicode MS" w:cs="Arial Unicode MS"/>
                <w:color w:val="504353"/>
                <w:spacing w:val="0"/>
                <w:w w:val="100"/>
                <w:position w:val="0"/>
                <w:sz w:val="14"/>
                <w:szCs w:val="14"/>
              </w:rPr>
              <w:t>76</w:t>
            </w:r>
          </w:p>
        </w:tc>
      </w:tr>
      <w:tr>
        <w:trPr>
          <w:trHeight w:val="226" w:hRule="exact"/>
        </w:trPr>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6"/>
                <w:szCs w:val="16"/>
              </w:rPr>
            </w:pPr>
            <w:r>
              <w:rPr>
                <w:rFonts w:ascii="SimHei" w:eastAsia="SimHei" w:hAnsi="SimHei" w:cs="SimHei"/>
                <w:color w:val="000000"/>
                <w:spacing w:val="0"/>
                <w:w w:val="100"/>
                <w:position w:val="0"/>
                <w:sz w:val="16"/>
                <w:szCs w:val="16"/>
              </w:rPr>
              <w:t>二=丁:一</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320" w:right="0" w:firstLine="0"/>
              <w:jc w:val="both"/>
              <w:rPr>
                <w:sz w:val="14"/>
                <w:szCs w:val="14"/>
              </w:rPr>
            </w:pPr>
            <w:r>
              <w:rPr>
                <w:rFonts w:ascii="Arial Unicode MS" w:eastAsia="Arial Unicode MS" w:hAnsi="Arial Unicode MS" w:cs="Arial Unicode MS"/>
                <w:color w:val="372E42"/>
                <w:spacing w:val="0"/>
                <w:w w:val="100"/>
                <w:position w:val="0"/>
                <w:sz w:val="14"/>
                <w:szCs w:val="14"/>
              </w:rPr>
              <w:t xml:space="preserve">123. 952. </w:t>
            </w:r>
            <w:r>
              <w:rPr>
                <w:rFonts w:ascii="Arial Unicode MS" w:eastAsia="Arial Unicode MS" w:hAnsi="Arial Unicode MS" w:cs="Arial Unicode MS"/>
                <w:color w:val="615040"/>
                <w:spacing w:val="0"/>
                <w:w w:val="100"/>
                <w:position w:val="0"/>
                <w:sz w:val="14"/>
                <w:szCs w:val="14"/>
              </w:rPr>
              <w:t xml:space="preserve">144. </w:t>
            </w:r>
            <w:r>
              <w:rPr>
                <w:rFonts w:ascii="Arial Unicode MS" w:eastAsia="Arial Unicode MS" w:hAnsi="Arial Unicode MS" w:cs="Arial Unicode MS"/>
                <w:color w:val="372E42"/>
                <w:spacing w:val="0"/>
                <w:w w:val="100"/>
                <w:position w:val="0"/>
                <w:sz w:val="14"/>
                <w:szCs w:val="14"/>
              </w:rPr>
              <w:t>27</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220" w:right="0" w:firstLine="0"/>
              <w:jc w:val="both"/>
              <w:rPr>
                <w:sz w:val="14"/>
                <w:szCs w:val="14"/>
              </w:rPr>
            </w:pPr>
            <w:r>
              <w:rPr>
                <w:rFonts w:ascii="Arial Unicode MS" w:eastAsia="Arial Unicode MS" w:hAnsi="Arial Unicode MS" w:cs="Arial Unicode MS"/>
                <w:color w:val="4C2B36"/>
                <w:spacing w:val="0"/>
                <w:w w:val="100"/>
                <w:position w:val="0"/>
                <w:sz w:val="14"/>
                <w:szCs w:val="14"/>
              </w:rPr>
              <w:t xml:space="preserve">122. </w:t>
            </w:r>
            <w:r>
              <w:rPr>
                <w:rFonts w:ascii="Arial Unicode MS" w:eastAsia="Arial Unicode MS" w:hAnsi="Arial Unicode MS" w:cs="Arial Unicode MS"/>
                <w:color w:val="4C2B36"/>
                <w:spacing w:val="0"/>
                <w:w w:val="100"/>
                <w:position w:val="0"/>
                <w:sz w:val="14"/>
                <w:szCs w:val="14"/>
              </w:rPr>
              <w:t>53</w:t>
            </w:r>
            <w:r>
              <w:rPr>
                <w:rFonts w:ascii="SimHei" w:eastAsia="SimHei" w:hAnsi="SimHei" w:cs="SimHei"/>
                <w:color w:val="4C2B36"/>
                <w:spacing w:val="0"/>
                <w:w w:val="100"/>
                <w:position w:val="0"/>
                <w:sz w:val="16"/>
                <w:szCs w:val="16"/>
              </w:rPr>
              <w:t xml:space="preserve">亳 </w:t>
            </w:r>
            <w:r>
              <w:rPr>
                <w:rFonts w:ascii="Arial Unicode MS" w:eastAsia="Arial Unicode MS" w:hAnsi="Arial Unicode MS" w:cs="Arial Unicode MS"/>
                <w:color w:val="4C2B36"/>
                <w:spacing w:val="0"/>
                <w:w w:val="100"/>
                <w:position w:val="0"/>
                <w:sz w:val="14"/>
                <w:szCs w:val="14"/>
              </w:rPr>
              <w:t>409.37</w:t>
            </w:r>
          </w:p>
        </w:tc>
      </w:tr>
      <w:tr>
        <w:trPr>
          <w:trHeight w:val="230" w:hRule="exact"/>
        </w:trPr>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24"/>
                <w:szCs w:val="24"/>
              </w:rPr>
            </w:pPr>
            <w:r>
              <w:rPr>
                <w:rFonts w:ascii="SimHei" w:eastAsia="SimHei" w:hAnsi="SimHei" w:cs="SimHei"/>
                <w:color w:val="000000"/>
                <w:spacing w:val="0"/>
                <w:w w:val="100"/>
                <w:position w:val="0"/>
                <w:sz w:val="24"/>
                <w:szCs w:val="24"/>
              </w:rPr>
              <w:t>MM/： 一</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4"/>
                <w:szCs w:val="14"/>
              </w:rPr>
            </w:pPr>
            <w:r>
              <w:rPr>
                <w:rFonts w:ascii="Arial Unicode MS" w:eastAsia="Arial Unicode MS" w:hAnsi="Arial Unicode MS" w:cs="Arial Unicode MS"/>
                <w:color w:val="51546A"/>
                <w:spacing w:val="0"/>
                <w:w w:val="100"/>
                <w:position w:val="0"/>
                <w:sz w:val="14"/>
                <w:szCs w:val="14"/>
              </w:rPr>
              <w:t xml:space="preserve">1. </w:t>
            </w:r>
            <w:r>
              <w:rPr>
                <w:rFonts w:ascii="Arial Unicode MS" w:eastAsia="Arial Unicode MS" w:hAnsi="Arial Unicode MS" w:cs="Arial Unicode MS"/>
                <w:color w:val="3F3850"/>
                <w:spacing w:val="0"/>
                <w:w w:val="100"/>
                <w:position w:val="0"/>
                <w:sz w:val="14"/>
                <w:szCs w:val="14"/>
              </w:rPr>
              <w:t xml:space="preserve">212. </w:t>
            </w:r>
            <w:r>
              <w:rPr>
                <w:rFonts w:ascii="Arial Unicode MS" w:eastAsia="Arial Unicode MS" w:hAnsi="Arial Unicode MS" w:cs="Arial Unicode MS"/>
                <w:color w:val="51546A"/>
                <w:spacing w:val="0"/>
                <w:w w:val="100"/>
                <w:position w:val="0"/>
                <w:sz w:val="14"/>
                <w:szCs w:val="14"/>
              </w:rPr>
              <w:t xml:space="preserve">141. </w:t>
            </w:r>
            <w:r>
              <w:rPr>
                <w:rFonts w:ascii="Arial Unicode MS" w:eastAsia="Arial Unicode MS" w:hAnsi="Arial Unicode MS" w:cs="Arial Unicode MS"/>
                <w:color w:val="3F3850"/>
                <w:spacing w:val="0"/>
                <w:w w:val="100"/>
                <w:position w:val="0"/>
                <w:sz w:val="14"/>
                <w:szCs w:val="14"/>
              </w:rPr>
              <w:t xml:space="preserve">S9S. </w:t>
            </w:r>
            <w:r>
              <w:rPr>
                <w:rFonts w:ascii="Arial Unicode MS" w:eastAsia="Arial Unicode MS" w:hAnsi="Arial Unicode MS" w:cs="Arial Unicode MS"/>
                <w:color w:val="51546A"/>
                <w:spacing w:val="0"/>
                <w:w w:val="100"/>
                <w:position w:val="0"/>
                <w:sz w:val="14"/>
                <w:szCs w:val="14"/>
              </w:rPr>
              <w:t>11</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220" w:right="0" w:firstLine="0"/>
              <w:jc w:val="both"/>
              <w:rPr>
                <w:sz w:val="14"/>
                <w:szCs w:val="14"/>
              </w:rPr>
            </w:pPr>
            <w:r>
              <w:rPr>
                <w:rFonts w:ascii="Arial Unicode MS" w:eastAsia="Arial Unicode MS" w:hAnsi="Arial Unicode MS" w:cs="Arial Unicode MS"/>
                <w:color w:val="504353"/>
                <w:spacing w:val="0"/>
                <w:w w:val="100"/>
                <w:position w:val="0"/>
                <w:sz w:val="14"/>
                <w:szCs w:val="14"/>
              </w:rPr>
              <w:t>660. 400.657.34</w:t>
            </w:r>
          </w:p>
        </w:tc>
      </w:tr>
      <w:tr>
        <w:trPr>
          <w:trHeight w:val="250" w:hRule="exact"/>
        </w:trPr>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24"/>
                <w:szCs w:val="24"/>
              </w:rPr>
            </w:pPr>
            <w:r>
              <w:rPr>
                <w:rFonts w:ascii="SimHei" w:eastAsia="SimHei" w:hAnsi="SimHei" w:cs="SimHei"/>
                <w:color w:val="000000"/>
                <w:spacing w:val="0"/>
                <w:w w:val="100"/>
                <w:position w:val="0"/>
                <w:sz w:val="24"/>
                <w:szCs w:val="24"/>
              </w:rPr>
              <w:t>二疽二</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400" w:right="0" w:firstLine="0"/>
              <w:jc w:val="both"/>
              <w:rPr>
                <w:sz w:val="14"/>
                <w:szCs w:val="14"/>
              </w:rPr>
            </w:pPr>
            <w:r>
              <w:rPr>
                <w:rFonts w:ascii="Arial Unicode MS" w:eastAsia="Arial Unicode MS" w:hAnsi="Arial Unicode MS" w:cs="Arial Unicode MS"/>
                <w:color w:val="28282A"/>
                <w:spacing w:val="0"/>
                <w:w w:val="100"/>
                <w:position w:val="0"/>
                <w:sz w:val="14"/>
                <w:szCs w:val="14"/>
              </w:rPr>
              <w:t>5L '</w:t>
            </w:r>
            <w:r>
              <w:rPr>
                <w:rFonts w:ascii="SimHei" w:eastAsia="SimHei" w:hAnsi="SimHei" w:cs="SimHei"/>
                <w:color w:val="28282A"/>
                <w:spacing w:val="0"/>
                <w:w w:val="100"/>
                <w:position w:val="0"/>
                <w:sz w:val="16"/>
                <w:szCs w:val="16"/>
              </w:rPr>
              <w:t xml:space="preserve">迎电 </w:t>
            </w:r>
            <w:r>
              <w:rPr>
                <w:rFonts w:ascii="Arial Unicode MS" w:eastAsia="Arial Unicode MS" w:hAnsi="Arial Unicode MS" w:cs="Arial Unicode MS"/>
                <w:color w:val="3F3850"/>
                <w:spacing w:val="0"/>
                <w:w w:val="100"/>
                <w:position w:val="0"/>
                <w:sz w:val="14"/>
                <w:szCs w:val="14"/>
              </w:rPr>
              <w:t xml:space="preserve">450. </w:t>
            </w:r>
            <w:r>
              <w:rPr>
                <w:rFonts w:ascii="Arial Unicode MS" w:eastAsia="Arial Unicode MS" w:hAnsi="Arial Unicode MS" w:cs="Arial Unicode MS"/>
                <w:color w:val="3F3850"/>
                <w:spacing w:val="0"/>
                <w:w w:val="100"/>
                <w:position w:val="0"/>
                <w:sz w:val="14"/>
                <w:szCs w:val="14"/>
              </w:rPr>
              <w:t>16</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320" w:right="0" w:firstLine="0"/>
              <w:jc w:val="left"/>
              <w:rPr>
                <w:sz w:val="14"/>
                <w:szCs w:val="14"/>
              </w:rPr>
            </w:pPr>
            <w:r>
              <w:rPr>
                <w:rFonts w:ascii="Arial Unicode MS" w:eastAsia="Arial Unicode MS" w:hAnsi="Arial Unicode MS" w:cs="Arial Unicode MS"/>
                <w:color w:val="151515"/>
                <w:spacing w:val="0"/>
                <w:w w:val="100"/>
                <w:position w:val="0"/>
                <w:sz w:val="14"/>
                <w:szCs w:val="14"/>
              </w:rPr>
              <w:t xml:space="preserve">4L </w:t>
            </w:r>
            <w:r>
              <w:rPr>
                <w:rFonts w:ascii="Arial Unicode MS" w:eastAsia="Arial Unicode MS" w:hAnsi="Arial Unicode MS" w:cs="Arial Unicode MS"/>
                <w:color w:val="372E42"/>
                <w:spacing w:val="0"/>
                <w:w w:val="100"/>
                <w:position w:val="0"/>
                <w:sz w:val="14"/>
                <w:szCs w:val="14"/>
              </w:rPr>
              <w:t xml:space="preserve">336. 602. </w:t>
            </w:r>
            <w:r>
              <w:rPr>
                <w:rFonts w:ascii="Arial Unicode MS" w:eastAsia="Arial Unicode MS" w:hAnsi="Arial Unicode MS" w:cs="Arial Unicode MS"/>
                <w:color w:val="151515"/>
                <w:spacing w:val="0"/>
                <w:w w:val="100"/>
                <w:position w:val="0"/>
                <w:sz w:val="14"/>
                <w:szCs w:val="14"/>
              </w:rPr>
              <w:t>52</w:t>
            </w:r>
          </w:p>
        </w:tc>
      </w:tr>
      <w:tr>
        <w:trPr>
          <w:trHeight w:val="226"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400" w:right="0" w:firstLine="0"/>
              <w:jc w:val="both"/>
              <w:rPr>
                <w:sz w:val="14"/>
                <w:szCs w:val="14"/>
              </w:rPr>
            </w:pPr>
            <w:r>
              <w:rPr>
                <w:rFonts w:ascii="Arial Unicode MS" w:eastAsia="Arial Unicode MS" w:hAnsi="Arial Unicode MS" w:cs="Arial Unicode MS"/>
                <w:color w:val="5B3F2B"/>
                <w:spacing w:val="0"/>
                <w:w w:val="100"/>
                <w:position w:val="0"/>
                <w:sz w:val="14"/>
                <w:szCs w:val="14"/>
              </w:rPr>
              <w:t>4L</w:t>
            </w:r>
            <w:r>
              <w:rPr>
                <w:rFonts w:ascii="SimHei" w:eastAsia="SimHei" w:hAnsi="SimHei" w:cs="SimHei"/>
                <w:color w:val="28282A"/>
                <w:spacing w:val="0"/>
                <w:w w:val="100"/>
                <w:position w:val="0"/>
                <w:sz w:val="16"/>
                <w:szCs w:val="16"/>
              </w:rPr>
              <w:t>此</w:t>
            </w:r>
            <w:r>
              <w:rPr>
                <w:rFonts w:ascii="Arial Unicode MS" w:eastAsia="Arial Unicode MS" w:hAnsi="Arial Unicode MS" w:cs="Arial Unicode MS"/>
                <w:color w:val="28282A"/>
                <w:spacing w:val="0"/>
                <w:w w:val="100"/>
                <w:position w:val="0"/>
                <w:sz w:val="14"/>
                <w:szCs w:val="14"/>
              </w:rPr>
              <w:t>£5</w:t>
            </w:r>
            <w:r>
              <w:rPr>
                <w:rFonts w:ascii="SimHei" w:eastAsia="SimHei" w:hAnsi="SimHei" w:cs="SimHei"/>
                <w:color w:val="28282A"/>
                <w:spacing w:val="0"/>
                <w:w w:val="100"/>
                <w:position w:val="0"/>
                <w:sz w:val="16"/>
                <w:szCs w:val="16"/>
              </w:rPr>
              <w:t>砒</w:t>
            </w:r>
            <w:r>
              <w:rPr>
                <w:rFonts w:ascii="Arial Unicode MS" w:eastAsia="Arial Unicode MS" w:hAnsi="Arial Unicode MS" w:cs="Arial Unicode MS"/>
                <w:color w:val="28282A"/>
                <w:spacing w:val="0"/>
                <w:w w:val="100"/>
                <w:position w:val="0"/>
                <w:sz w:val="13"/>
                <w:szCs w:val="13"/>
              </w:rPr>
              <w:t>・</w:t>
            </w:r>
            <w:r>
              <w:rPr>
                <w:rFonts w:ascii="Arial Unicode MS" w:eastAsia="Arial Unicode MS" w:hAnsi="Arial Unicode MS" w:cs="Arial Unicode MS"/>
                <w:color w:val="28282A"/>
                <w:spacing w:val="0"/>
                <w:w w:val="100"/>
                <w:position w:val="0"/>
                <w:sz w:val="14"/>
                <w:szCs w:val="14"/>
              </w:rPr>
              <w:t>§3</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220" w:right="0" w:firstLine="0"/>
              <w:jc w:val="both"/>
              <w:rPr>
                <w:sz w:val="14"/>
                <w:szCs w:val="14"/>
              </w:rPr>
            </w:pPr>
            <w:r>
              <w:rPr>
                <w:rFonts w:ascii="Arial Unicode MS" w:eastAsia="Arial Unicode MS" w:hAnsi="Arial Unicode MS" w:cs="Arial Unicode MS"/>
                <w:color w:val="372E42"/>
                <w:spacing w:val="0"/>
                <w:w w:val="100"/>
                <w:position w:val="0"/>
                <w:sz w:val="14"/>
                <w:szCs w:val="14"/>
              </w:rPr>
              <w:t xml:space="preserve">139. </w:t>
            </w:r>
            <w:r>
              <w:rPr>
                <w:rFonts w:ascii="Arial Unicode MS" w:eastAsia="Arial Unicode MS" w:hAnsi="Arial Unicode MS" w:cs="Arial Unicode MS"/>
                <w:color w:val="372E42"/>
                <w:spacing w:val="0"/>
                <w:w w:val="100"/>
                <w:position w:val="0"/>
                <w:sz w:val="14"/>
                <w:szCs w:val="14"/>
              </w:rPr>
              <w:t>27</w:t>
            </w:r>
            <w:r>
              <w:rPr>
                <w:rFonts w:ascii="Arial Unicode MS" w:eastAsia="Arial Unicode MS" w:hAnsi="Arial Unicode MS" w:cs="Arial Unicode MS"/>
                <w:color w:val="615040"/>
                <w:spacing w:val="0"/>
                <w:w w:val="100"/>
                <w:position w:val="0"/>
                <w:sz w:val="14"/>
                <w:szCs w:val="14"/>
              </w:rPr>
              <w:t>l</w:t>
            </w:r>
            <w:r>
              <w:rPr>
                <w:rFonts w:ascii="Arial Unicode MS" w:eastAsia="Arial Unicode MS" w:hAnsi="Arial Unicode MS" w:cs="Arial Unicode MS"/>
                <w:color w:val="615040"/>
                <w:spacing w:val="0"/>
                <w:w w:val="100"/>
                <w:position w:val="0"/>
                <w:sz w:val="14"/>
                <w:szCs w:val="14"/>
                <w:vertAlign w:val="subscript"/>
              </w:rPr>
              <w:t>a</w:t>
            </w:r>
            <w:r>
              <w:rPr>
                <w:rFonts w:ascii="Arial Unicode MS" w:eastAsia="Arial Unicode MS" w:hAnsi="Arial Unicode MS" w:cs="Arial Unicode MS"/>
                <w:color w:val="615040"/>
                <w:spacing w:val="0"/>
                <w:w w:val="100"/>
                <w:position w:val="0"/>
                <w:sz w:val="14"/>
                <w:szCs w:val="14"/>
              </w:rPr>
              <w:t xml:space="preserve"> </w:t>
            </w:r>
            <w:r>
              <w:rPr>
                <w:rFonts w:ascii="Arial Unicode MS" w:eastAsia="Arial Unicode MS" w:hAnsi="Arial Unicode MS" w:cs="Arial Unicode MS"/>
                <w:color w:val="372E42"/>
                <w:spacing w:val="0"/>
                <w:w w:val="100"/>
                <w:position w:val="0"/>
                <w:sz w:val="14"/>
                <w:szCs w:val="14"/>
              </w:rPr>
              <w:t xml:space="preserve">333. </w:t>
            </w:r>
            <w:r>
              <w:rPr>
                <w:rFonts w:ascii="Arial Unicode MS" w:eastAsia="Arial Unicode MS" w:hAnsi="Arial Unicode MS" w:cs="Arial Unicode MS"/>
                <w:color w:val="372E42"/>
                <w:spacing w:val="0"/>
                <w:w w:val="100"/>
                <w:position w:val="0"/>
                <w:sz w:val="14"/>
                <w:szCs w:val="14"/>
              </w:rPr>
              <w:t>02</w:t>
            </w:r>
          </w:p>
        </w:tc>
      </w:tr>
      <w:tr>
        <w:trPr>
          <w:trHeight w:val="235" w:hRule="exact"/>
        </w:trPr>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6"/>
                <w:szCs w:val="16"/>
              </w:rPr>
            </w:pPr>
            <w:r>
              <w:rPr>
                <w:rFonts w:ascii="SimHei" w:eastAsia="SimHei" w:hAnsi="SimHei" w:cs="SimHei"/>
                <w:color w:val="000000"/>
                <w:spacing w:val="0"/>
                <w:w w:val="100"/>
                <w:position w:val="0"/>
                <w:sz w:val="16"/>
                <w:szCs w:val="16"/>
              </w:rPr>
              <w:t>=*</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400" w:right="0" w:firstLine="0"/>
              <w:jc w:val="both"/>
              <w:rPr>
                <w:sz w:val="14"/>
                <w:szCs w:val="14"/>
              </w:rPr>
            </w:pPr>
            <w:r>
              <w:rPr>
                <w:rFonts w:ascii="Arial Unicode MS" w:eastAsia="Arial Unicode MS" w:hAnsi="Arial Unicode MS" w:cs="Arial Unicode MS"/>
                <w:color w:val="372E42"/>
                <w:spacing w:val="0"/>
                <w:w w:val="100"/>
                <w:position w:val="0"/>
                <w:sz w:val="14"/>
                <w:szCs w:val="14"/>
              </w:rPr>
              <w:t xml:space="preserve">11 </w:t>
            </w:r>
            <w:r>
              <w:rPr>
                <w:rFonts w:ascii="Arial Unicode MS" w:eastAsia="Arial Unicode MS" w:hAnsi="Arial Unicode MS" w:cs="Arial Unicode MS"/>
                <w:color w:val="372E42"/>
                <w:spacing w:val="0"/>
                <w:w w:val="100"/>
                <w:position w:val="0"/>
                <w:sz w:val="14"/>
                <w:szCs w:val="14"/>
              </w:rPr>
              <w:t>391651.37</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320" w:right="0" w:firstLine="0"/>
              <w:jc w:val="left"/>
              <w:rPr>
                <w:sz w:val="14"/>
                <w:szCs w:val="14"/>
              </w:rPr>
            </w:pPr>
            <w:r>
              <w:rPr>
                <w:rFonts w:ascii="Arial Unicode MS" w:eastAsia="Arial Unicode MS" w:hAnsi="Arial Unicode MS" w:cs="Arial Unicode MS"/>
                <w:color w:val="372E42"/>
                <w:spacing w:val="0"/>
                <w:w w:val="100"/>
                <w:position w:val="0"/>
                <w:sz w:val="14"/>
                <w:szCs w:val="14"/>
              </w:rPr>
              <w:t xml:space="preserve">12. </w:t>
            </w:r>
            <w:r>
              <w:rPr>
                <w:rFonts w:ascii="Arial Unicode MS" w:eastAsia="Arial Unicode MS" w:hAnsi="Arial Unicode MS" w:cs="Arial Unicode MS"/>
                <w:color w:val="372E42"/>
                <w:spacing w:val="0"/>
                <w:w w:val="100"/>
                <w:position w:val="0"/>
                <w:sz w:val="14"/>
                <w:szCs w:val="14"/>
              </w:rPr>
              <w:t>377</w:t>
            </w:r>
            <w:r>
              <w:rPr>
                <w:rFonts w:ascii="Arial Unicode MS" w:eastAsia="Arial Unicode MS" w:hAnsi="Arial Unicode MS" w:cs="Arial Unicode MS"/>
                <w:color w:val="372E42"/>
                <w:spacing w:val="0"/>
                <w:w w:val="100"/>
                <w:position w:val="0"/>
                <w:sz w:val="14"/>
                <w:szCs w:val="14"/>
                <w:vertAlign w:val="subscript"/>
              </w:rPr>
              <w:t>3</w:t>
            </w:r>
            <w:r>
              <w:rPr>
                <w:rFonts w:ascii="Arial Unicode MS" w:eastAsia="Arial Unicode MS" w:hAnsi="Arial Unicode MS" w:cs="Arial Unicode MS"/>
                <w:color w:val="372E42"/>
                <w:spacing w:val="0"/>
                <w:w w:val="100"/>
                <w:position w:val="0"/>
                <w:sz w:val="14"/>
                <w:szCs w:val="14"/>
              </w:rPr>
              <w:t xml:space="preserve"> </w:t>
            </w:r>
            <w:r>
              <w:rPr>
                <w:rFonts w:ascii="Arial Unicode MS" w:eastAsia="Arial Unicode MS" w:hAnsi="Arial Unicode MS" w:cs="Arial Unicode MS"/>
                <w:color w:val="372E42"/>
                <w:spacing w:val="0"/>
                <w:w w:val="100"/>
                <w:position w:val="0"/>
                <w:sz w:val="14"/>
                <w:szCs w:val="14"/>
              </w:rPr>
              <w:t xml:space="preserve">524. </w:t>
            </w:r>
            <w:r>
              <w:rPr>
                <w:rFonts w:ascii="Arial Unicode MS" w:eastAsia="Arial Unicode MS" w:hAnsi="Arial Unicode MS" w:cs="Arial Unicode MS"/>
                <w:color w:val="372E42"/>
                <w:spacing w:val="0"/>
                <w:w w:val="100"/>
                <w:position w:val="0"/>
                <w:sz w:val="14"/>
                <w:szCs w:val="14"/>
              </w:rPr>
              <w:t>73</w:t>
            </w:r>
          </w:p>
        </w:tc>
      </w:tr>
      <w:tr>
        <w:trPr>
          <w:trHeight w:val="245" w:hRule="exact"/>
        </w:trPr>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24"/>
                <w:szCs w:val="24"/>
              </w:rPr>
            </w:pPr>
            <w:r>
              <w:rPr>
                <w:rFonts w:ascii="SimHei" w:eastAsia="SimHei" w:hAnsi="SimHei" w:cs="SimHei"/>
                <w:color w:val="000000"/>
                <w:spacing w:val="0"/>
                <w:w w:val="100"/>
                <w:position w:val="0"/>
                <w:sz w:val="24"/>
                <w:szCs w:val="24"/>
              </w:rPr>
              <w:t>二打二</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400" w:right="0" w:firstLine="0"/>
              <w:jc w:val="both"/>
              <w:rPr>
                <w:sz w:val="14"/>
                <w:szCs w:val="14"/>
              </w:rPr>
            </w:pPr>
            <w:r>
              <w:rPr>
                <w:rFonts w:ascii="SimHei" w:eastAsia="SimHei" w:hAnsi="SimHei" w:cs="SimHei"/>
                <w:color w:val="372E42"/>
                <w:spacing w:val="0"/>
                <w:w w:val="100"/>
                <w:position w:val="0"/>
                <w:sz w:val="16"/>
                <w:szCs w:val="16"/>
              </w:rPr>
              <w:t>圮</w:t>
            </w:r>
            <w:r>
              <w:rPr>
                <w:rFonts w:ascii="Arial Unicode MS" w:eastAsia="Arial Unicode MS" w:hAnsi="Arial Unicode MS" w:cs="Arial Unicode MS"/>
                <w:color w:val="372E42"/>
                <w:spacing w:val="0"/>
                <w:w w:val="100"/>
                <w:position w:val="0"/>
                <w:sz w:val="14"/>
                <w:szCs w:val="14"/>
              </w:rPr>
              <w:t>M</w:t>
            </w:r>
            <w:r>
              <w:rPr>
                <w:rFonts w:ascii="SimHei" w:eastAsia="SimHei" w:hAnsi="SimHei" w:cs="SimHei"/>
                <w:color w:val="372E42"/>
                <w:spacing w:val="0"/>
                <w:w w:val="100"/>
                <w:position w:val="0"/>
                <w:sz w:val="16"/>
                <w:szCs w:val="16"/>
              </w:rPr>
              <w:t>包</w:t>
            </w:r>
            <w:r>
              <w:rPr>
                <w:rFonts w:ascii="Arial Unicode MS" w:eastAsia="Arial Unicode MS" w:hAnsi="Arial Unicode MS" w:cs="Arial Unicode MS"/>
                <w:color w:val="372E42"/>
                <w:spacing w:val="0"/>
                <w:w w:val="100"/>
                <w:position w:val="0"/>
                <w:sz w:val="14"/>
                <w:szCs w:val="14"/>
              </w:rPr>
              <w:t>&amp; €1</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320" w:right="0" w:firstLine="0"/>
              <w:jc w:val="left"/>
              <w:rPr>
                <w:sz w:val="14"/>
                <w:szCs w:val="14"/>
              </w:rPr>
            </w:pPr>
            <w:r>
              <w:rPr>
                <w:rFonts w:ascii="Arial Unicode MS" w:eastAsia="Arial Unicode MS" w:hAnsi="Arial Unicode MS" w:cs="Arial Unicode MS"/>
                <w:color w:val="28282A"/>
                <w:spacing w:val="0"/>
                <w:w w:val="100"/>
                <w:position w:val="0"/>
                <w:sz w:val="14"/>
                <w:szCs w:val="14"/>
              </w:rPr>
              <w:t xml:space="preserve">13, </w:t>
            </w:r>
            <w:r>
              <w:rPr>
                <w:rFonts w:ascii="Arial Unicode MS" w:eastAsia="Arial Unicode MS" w:hAnsi="Arial Unicode MS" w:cs="Arial Unicode MS"/>
                <w:color w:val="28282A"/>
                <w:spacing w:val="0"/>
                <w:w w:val="100"/>
                <w:position w:val="0"/>
                <w:sz w:val="14"/>
                <w:szCs w:val="14"/>
              </w:rPr>
              <w:t xml:space="preserve">389. 113. </w:t>
            </w:r>
            <w:r>
              <w:rPr>
                <w:rFonts w:ascii="Arial Unicode MS" w:eastAsia="Arial Unicode MS" w:hAnsi="Arial Unicode MS" w:cs="Arial Unicode MS"/>
                <w:color w:val="28282A"/>
                <w:spacing w:val="0"/>
                <w:w w:val="100"/>
                <w:position w:val="0"/>
                <w:sz w:val="14"/>
                <w:szCs w:val="14"/>
              </w:rPr>
              <w:t>92</w:t>
            </w:r>
          </w:p>
        </w:tc>
      </w:tr>
      <w:tr>
        <w:trPr>
          <w:trHeight w:val="245"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320" w:right="0" w:firstLine="0"/>
              <w:jc w:val="both"/>
              <w:rPr>
                <w:sz w:val="14"/>
                <w:szCs w:val="14"/>
              </w:rPr>
            </w:pPr>
            <w:r>
              <w:rPr>
                <w:rFonts w:ascii="Arial Unicode MS" w:eastAsia="Arial Unicode MS" w:hAnsi="Arial Unicode MS" w:cs="Arial Unicode MS"/>
                <w:color w:val="504353"/>
                <w:spacing w:val="0"/>
                <w:w w:val="100"/>
                <w:position w:val="0"/>
                <w:sz w:val="14"/>
                <w:szCs w:val="14"/>
              </w:rPr>
              <w:t xml:space="preserve">140. </w:t>
            </w:r>
            <w:r>
              <w:rPr>
                <w:rFonts w:ascii="Arial Unicode MS" w:eastAsia="Arial Unicode MS" w:hAnsi="Arial Unicode MS" w:cs="Arial Unicode MS"/>
                <w:color w:val="28282A"/>
                <w:spacing w:val="0"/>
                <w:w w:val="100"/>
                <w:position w:val="0"/>
                <w:sz w:val="14"/>
                <w:szCs w:val="14"/>
              </w:rPr>
              <w:t>99</w:t>
            </w:r>
            <w:r>
              <w:rPr>
                <w:rFonts w:ascii="Arial Unicode MS" w:eastAsia="Arial Unicode MS" w:hAnsi="Arial Unicode MS" w:cs="Arial Unicode MS"/>
                <w:color w:val="47658C"/>
                <w:spacing w:val="0"/>
                <w:w w:val="100"/>
                <w:position w:val="0"/>
                <w:sz w:val="14"/>
                <w:szCs w:val="14"/>
              </w:rPr>
              <w:t xml:space="preserve">L </w:t>
            </w:r>
            <w:r>
              <w:rPr>
                <w:rFonts w:ascii="Arial Unicode MS" w:eastAsia="Arial Unicode MS" w:hAnsi="Arial Unicode MS" w:cs="Arial Unicode MS"/>
                <w:color w:val="504353"/>
                <w:spacing w:val="0"/>
                <w:w w:val="100"/>
                <w:position w:val="0"/>
                <w:sz w:val="14"/>
                <w:szCs w:val="14"/>
              </w:rPr>
              <w:t xml:space="preserve">S91. </w:t>
            </w:r>
            <w:r>
              <w:rPr>
                <w:rFonts w:ascii="Arial Unicode MS" w:eastAsia="Arial Unicode MS" w:hAnsi="Arial Unicode MS" w:cs="Arial Unicode MS"/>
                <w:color w:val="28282A"/>
                <w:spacing w:val="0"/>
                <w:w w:val="100"/>
                <w:position w:val="0"/>
                <w:sz w:val="14"/>
                <w:szCs w:val="14"/>
              </w:rPr>
              <w:t>23</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220" w:right="0" w:firstLine="0"/>
              <w:jc w:val="both"/>
              <w:rPr>
                <w:sz w:val="14"/>
                <w:szCs w:val="14"/>
              </w:rPr>
            </w:pPr>
            <w:r>
              <w:rPr>
                <w:rFonts w:ascii="Arial Unicode MS" w:eastAsia="Arial Unicode MS" w:hAnsi="Arial Unicode MS" w:cs="Arial Unicode MS"/>
                <w:color w:val="4C2B36"/>
                <w:spacing w:val="0"/>
                <w:w w:val="100"/>
                <w:position w:val="0"/>
                <w:sz w:val="14"/>
                <w:szCs w:val="14"/>
              </w:rPr>
              <w:t xml:space="preserve">12 &amp; 133, </w:t>
            </w:r>
            <w:r>
              <w:rPr>
                <w:rFonts w:ascii="Arial Unicode MS" w:eastAsia="Arial Unicode MS" w:hAnsi="Arial Unicode MS" w:cs="Arial Unicode MS"/>
                <w:color w:val="4C2B36"/>
                <w:spacing w:val="0"/>
                <w:w w:val="100"/>
                <w:position w:val="0"/>
                <w:sz w:val="14"/>
                <w:szCs w:val="14"/>
              </w:rPr>
              <w:t xml:space="preserve">501. </w:t>
            </w:r>
            <w:r>
              <w:rPr>
                <w:rFonts w:ascii="Arial Unicode MS" w:eastAsia="Arial Unicode MS" w:hAnsi="Arial Unicode MS" w:cs="Arial Unicode MS"/>
                <w:color w:val="4C2B36"/>
                <w:spacing w:val="0"/>
                <w:w w:val="100"/>
                <w:position w:val="0"/>
                <w:sz w:val="14"/>
                <w:szCs w:val="14"/>
              </w:rPr>
              <w:t>69</w:t>
            </w:r>
          </w:p>
        </w:tc>
      </w:tr>
      <w:tr>
        <w:trPr>
          <w:trHeight w:val="278" w:hRule="exact"/>
        </w:trPr>
        <w:tc>
          <w:tcPr>
            <w:tcBorders>
              <w:top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4"/>
                <w:szCs w:val="14"/>
              </w:rPr>
            </w:pPr>
            <w:r>
              <w:rPr>
                <w:rFonts w:ascii="Arial Unicode MS" w:eastAsia="Arial Unicode MS" w:hAnsi="Arial Unicode MS" w:cs="Arial Unicode MS"/>
                <w:color w:val="28282A"/>
                <w:spacing w:val="0"/>
                <w:w w:val="100"/>
                <w:position w:val="0"/>
                <w:sz w:val="14"/>
                <w:szCs w:val="14"/>
              </w:rPr>
              <w:t>1,</w:t>
            </w:r>
            <w:r>
              <w:rPr>
                <w:rFonts w:ascii="Arial Unicode MS" w:eastAsia="Arial Unicode MS" w:hAnsi="Arial Unicode MS" w:cs="Arial Unicode MS"/>
                <w:color w:val="000000"/>
                <w:spacing w:val="0"/>
                <w:w w:val="100"/>
                <w:position w:val="0"/>
                <w:sz w:val="14"/>
                <w:szCs w:val="14"/>
              </w:rPr>
              <w:t>727,950,</w:t>
            </w:r>
            <w:r>
              <w:rPr>
                <w:rFonts w:ascii="Arial Unicode MS" w:eastAsia="Arial Unicode MS" w:hAnsi="Arial Unicode MS" w:cs="Arial Unicode MS"/>
                <w:color w:val="000000"/>
                <w:spacing w:val="0"/>
                <w:w w:val="100"/>
                <w:position w:val="0"/>
                <w:sz w:val="14"/>
                <w:szCs w:val="14"/>
              </w:rPr>
              <w:t>373.21</w:t>
            </w:r>
          </w:p>
        </w:tc>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4"/>
                <w:szCs w:val="14"/>
              </w:rPr>
            </w:pPr>
            <w:r>
              <w:rPr>
                <w:rFonts w:ascii="Arial Unicode MS" w:eastAsia="Arial Unicode MS" w:hAnsi="Arial Unicode MS" w:cs="Arial Unicode MS"/>
                <w:color w:val="000000"/>
                <w:spacing w:val="0"/>
                <w:w w:val="100"/>
                <w:position w:val="0"/>
                <w:sz w:val="14"/>
                <w:szCs w:val="14"/>
              </w:rPr>
              <w:t xml:space="preserve">L </w:t>
            </w:r>
            <w:r>
              <w:rPr>
                <w:rFonts w:ascii="Arial Unicode MS" w:eastAsia="Arial Unicode MS" w:hAnsi="Arial Unicode MS" w:cs="Arial Unicode MS"/>
                <w:color w:val="000000"/>
                <w:spacing w:val="0"/>
                <w:w w:val="100"/>
                <w:position w:val="0"/>
                <w:sz w:val="14"/>
                <w:szCs w:val="14"/>
              </w:rPr>
              <w:t xml:space="preserve">327, </w:t>
            </w:r>
            <w:r>
              <w:rPr>
                <w:rFonts w:ascii="Arial Unicode MS" w:eastAsia="Arial Unicode MS" w:hAnsi="Arial Unicode MS" w:cs="Arial Unicode MS"/>
                <w:color w:val="000000"/>
                <w:spacing w:val="0"/>
                <w:w w:val="100"/>
                <w:position w:val="0"/>
                <w:sz w:val="14"/>
                <w:szCs w:val="14"/>
              </w:rPr>
              <w:t>898</w:t>
            </w:r>
            <w:r>
              <w:rPr>
                <w:rFonts w:ascii="Arial Unicode MS" w:eastAsia="Arial Unicode MS" w:hAnsi="Arial Unicode MS" w:cs="Arial Unicode MS"/>
                <w:color w:val="000000"/>
                <w:spacing w:val="0"/>
                <w:w w:val="100"/>
                <w:position w:val="0"/>
                <w:sz w:val="14"/>
                <w:szCs w:val="14"/>
                <w:vertAlign w:val="subscript"/>
              </w:rPr>
              <w:t>a</w:t>
            </w:r>
            <w:r>
              <w:rPr>
                <w:rFonts w:ascii="Arial Unicode MS" w:eastAsia="Arial Unicode MS" w:hAnsi="Arial Unicode MS" w:cs="Arial Unicode MS"/>
                <w:color w:val="000000"/>
                <w:spacing w:val="0"/>
                <w:w w:val="100"/>
                <w:position w:val="0"/>
                <w:sz w:val="14"/>
                <w:szCs w:val="14"/>
              </w:rPr>
              <w:t xml:space="preserve"> </w:t>
            </w:r>
            <w:r>
              <w:rPr>
                <w:rFonts w:ascii="Arial Unicode MS" w:eastAsia="Arial Unicode MS" w:hAnsi="Arial Unicode MS" w:cs="Arial Unicode MS"/>
                <w:color w:val="000000"/>
                <w:spacing w:val="0"/>
                <w:w w:val="100"/>
                <w:position w:val="0"/>
                <w:sz w:val="14"/>
                <w:szCs w:val="14"/>
              </w:rPr>
              <w:t>2&amp;6. 35</w:t>
            </w:r>
          </w:p>
        </w:tc>
      </w:tr>
    </w:tbl>
    <w:p>
      <w:pPr>
        <w:widowControl w:val="0"/>
        <w:spacing w:after="299" w:line="1" w:lineRule="exact"/>
      </w:pPr>
    </w:p>
    <w:p>
      <w:pPr>
        <w:pStyle w:val="Style95"/>
        <w:keepNext w:val="0"/>
        <w:keepLines w:val="0"/>
        <w:widowControl w:val="0"/>
        <w:shd w:val="clear" w:color="auto" w:fill="auto"/>
        <w:bidi w:val="0"/>
        <w:spacing w:before="0" w:after="300" w:line="240" w:lineRule="auto"/>
        <w:ind w:left="0" w:right="0" w:firstLine="440"/>
        <w:jc w:val="left"/>
      </w:pPr>
      <w:bookmarkStart w:id="2006" w:name="bookmark2006"/>
      <w:r>
        <w:rPr>
          <w:color w:val="000000"/>
          <w:spacing w:val="0"/>
          <w:w w:val="100"/>
          <w:position w:val="0"/>
        </w:rPr>
        <w:t>3</w:t>
      </w:r>
      <w:bookmarkEnd w:id="2006"/>
      <w:r>
        <w:rPr>
          <w:color w:val="000000"/>
          <w:spacing w:val="0"/>
          <w:w w:val="100"/>
          <w:position w:val="0"/>
        </w:rPr>
        <w:t>）</w:t>
      </w:r>
      <w:r>
        <w:rPr>
          <w:color w:val="000000"/>
          <w:spacing w:val="0"/>
          <w:w w:val="100"/>
          <w:position w:val="0"/>
        </w:rPr>
        <w:t>本期销售前五名情况如下:</w:t>
      </w:r>
    </w:p>
    <w:tbl>
      <w:tblPr>
        <w:tblOverlap w:val="never"/>
        <w:jc w:val="center"/>
        <w:tblLayout w:type="fixed"/>
      </w:tblPr>
      <w:tblGrid>
        <w:gridCol w:w="3874"/>
        <w:gridCol w:w="2410"/>
        <w:gridCol w:w="2861"/>
      </w:tblGrid>
      <w:tr>
        <w:trPr>
          <w:trHeight w:val="379" w:hRule="exact"/>
        </w:trPr>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9"/>
                <w:szCs w:val="19"/>
              </w:rPr>
            </w:pPr>
            <w:r>
              <w:rPr>
                <w:rFonts w:ascii="SimHei" w:eastAsia="SimHei" w:hAnsi="SimHei" w:cs="SimHei"/>
                <w:color w:val="000000"/>
                <w:spacing w:val="0"/>
                <w:w w:val="100"/>
                <w:position w:val="0"/>
                <w:sz w:val="19"/>
                <w:szCs w:val="19"/>
              </w:rPr>
              <w:t>客户名称</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9"/>
                <w:szCs w:val="19"/>
              </w:rPr>
            </w:pPr>
            <w:r>
              <w:rPr>
                <w:rFonts w:ascii="SimHei" w:eastAsia="SimHei" w:hAnsi="SimHei" w:cs="SimHei"/>
                <w:color w:val="000000"/>
                <w:spacing w:val="0"/>
                <w:w w:val="100"/>
                <w:position w:val="0"/>
                <w:sz w:val="19"/>
                <w:szCs w:val="19"/>
              </w:rPr>
              <w:t>本雌额</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80"/>
              <w:jc w:val="left"/>
              <w:rPr>
                <w:sz w:val="19"/>
                <w:szCs w:val="19"/>
              </w:rPr>
            </w:pPr>
            <w:r>
              <w:rPr>
                <w:rFonts w:ascii="SimHei" w:eastAsia="SimHei" w:hAnsi="SimHei" w:cs="SimHei"/>
                <w:color w:val="000000"/>
                <w:spacing w:val="0"/>
                <w:w w:val="100"/>
                <w:position w:val="0"/>
                <w:sz w:val="19"/>
                <w:szCs w:val="19"/>
              </w:rPr>
              <w:t>占主营</w:t>
            </w:r>
            <w:r>
              <w:rPr>
                <w:rFonts w:ascii="Times New Roman" w:eastAsia="Times New Roman" w:hAnsi="Times New Roman" w:cs="Times New Roman"/>
                <w:b/>
                <w:bCs/>
                <w:color w:val="000000"/>
                <w:spacing w:val="0"/>
                <w:w w:val="100"/>
                <w:position w:val="0"/>
                <w:sz w:val="28"/>
                <w:szCs w:val="28"/>
              </w:rPr>
              <w:t>q</w:t>
            </w:r>
            <w:r>
              <w:rPr>
                <w:rFonts w:ascii="SimHei" w:eastAsia="SimHei" w:hAnsi="SimHei" w:cs="SimHei"/>
                <w:color w:val="000000"/>
                <w:spacing w:val="0"/>
                <w:w w:val="100"/>
                <w:position w:val="0"/>
                <w:sz w:val="19"/>
                <w:szCs w:val="19"/>
              </w:rPr>
              <w:t>席收入的比例</w:t>
            </w:r>
            <w:r>
              <w:rPr>
                <w:rFonts w:ascii="SimHei" w:eastAsia="SimHei" w:hAnsi="SimHei" w:cs="SimHei"/>
                <w:color w:val="28282A"/>
                <w:spacing w:val="0"/>
                <w:w w:val="100"/>
                <w:position w:val="0"/>
                <w:sz w:val="19"/>
                <w:szCs w:val="19"/>
              </w:rPr>
              <w:t>（</w:t>
            </w:r>
            <w:r>
              <w:rPr>
                <w:rFonts w:ascii="Arial" w:eastAsia="Arial" w:hAnsi="Arial" w:cs="Arial"/>
                <w:color w:val="28282A"/>
                <w:spacing w:val="0"/>
                <w:w w:val="100"/>
                <w:position w:val="0"/>
                <w:sz w:val="16"/>
                <w:szCs w:val="16"/>
              </w:rPr>
              <w:t>»</w:t>
            </w:r>
            <w:r>
              <w:rPr>
                <w:rFonts w:ascii="SimHei" w:eastAsia="SimHei" w:hAnsi="SimHei" w:cs="SimHei"/>
                <w:color w:val="28282A"/>
                <w:spacing w:val="0"/>
                <w:w w:val="100"/>
                <w:position w:val="0"/>
                <w:sz w:val="19"/>
                <w:szCs w:val="19"/>
              </w:rPr>
              <w:t>）</w:t>
            </w:r>
          </w:p>
        </w:tc>
      </w:tr>
      <w:tr>
        <w:trPr>
          <w:trHeight w:val="264" w:hRule="exact"/>
        </w:trPr>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s=-</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4"/>
                <w:szCs w:val="14"/>
              </w:rPr>
            </w:pPr>
            <w:r>
              <w:rPr>
                <w:rFonts w:ascii="Arial Unicode MS" w:eastAsia="Arial Unicode MS" w:hAnsi="Arial Unicode MS" w:cs="Arial Unicode MS"/>
                <w:color w:val="3F3850"/>
                <w:spacing w:val="0"/>
                <w:w w:val="100"/>
                <w:position w:val="0"/>
                <w:sz w:val="14"/>
                <w:szCs w:val="14"/>
              </w:rPr>
              <w:t>S45</w:t>
            </w:r>
            <w:r>
              <w:rPr>
                <w:rFonts w:ascii="Arial Unicode MS" w:eastAsia="Arial Unicode MS" w:hAnsi="Arial Unicode MS" w:cs="Arial Unicode MS"/>
                <w:color w:val="3F3850"/>
                <w:spacing w:val="0"/>
                <w:w w:val="100"/>
                <w:position w:val="0"/>
                <w:sz w:val="14"/>
                <w:szCs w:val="14"/>
                <w:vertAlign w:val="subscript"/>
              </w:rPr>
              <w:t>r</w:t>
            </w:r>
            <w:r>
              <w:rPr>
                <w:rFonts w:ascii="Arial Unicode MS" w:eastAsia="Arial Unicode MS" w:hAnsi="Arial Unicode MS" w:cs="Arial Unicode MS"/>
                <w:color w:val="3F3850"/>
                <w:spacing w:val="0"/>
                <w:w w:val="100"/>
                <w:position w:val="0"/>
                <w:sz w:val="14"/>
                <w:szCs w:val="14"/>
              </w:rPr>
              <w:t xml:space="preserve"> </w:t>
            </w:r>
            <w:r>
              <w:rPr>
                <w:rFonts w:ascii="Arial Unicode MS" w:eastAsia="Arial Unicode MS" w:hAnsi="Arial Unicode MS" w:cs="Arial Unicode MS"/>
                <w:color w:val="3F3850"/>
                <w:spacing w:val="0"/>
                <w:w w:val="100"/>
                <w:position w:val="0"/>
                <w:sz w:val="14"/>
                <w:szCs w:val="14"/>
              </w:rPr>
              <w:t>108</w:t>
            </w:r>
            <w:r>
              <w:rPr>
                <w:rFonts w:ascii="Arial Unicode MS" w:eastAsia="Arial Unicode MS" w:hAnsi="Arial Unicode MS" w:cs="Arial Unicode MS"/>
                <w:color w:val="3F3850"/>
                <w:spacing w:val="0"/>
                <w:w w:val="100"/>
                <w:position w:val="0"/>
                <w:sz w:val="14"/>
                <w:szCs w:val="14"/>
                <w:vertAlign w:val="subscript"/>
              </w:rPr>
              <w:t>?</w:t>
            </w:r>
            <w:r>
              <w:rPr>
                <w:rFonts w:ascii="Arial Unicode MS" w:eastAsia="Arial Unicode MS" w:hAnsi="Arial Unicode MS" w:cs="Arial Unicode MS"/>
                <w:color w:val="3F3850"/>
                <w:spacing w:val="0"/>
                <w:w w:val="100"/>
                <w:position w:val="0"/>
                <w:sz w:val="14"/>
                <w:szCs w:val="14"/>
              </w:rPr>
              <w:t xml:space="preserve"> </w:t>
            </w:r>
            <w:r>
              <w:rPr>
                <w:rFonts w:ascii="Arial Unicode MS" w:eastAsia="Arial Unicode MS" w:hAnsi="Arial Unicode MS" w:cs="Arial Unicode MS"/>
                <w:color w:val="3F3850"/>
                <w:spacing w:val="0"/>
                <w:w w:val="100"/>
                <w:position w:val="0"/>
                <w:sz w:val="14"/>
                <w:szCs w:val="14"/>
              </w:rPr>
              <w:t>SF.15</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4"/>
                <w:szCs w:val="14"/>
              </w:rPr>
            </w:pPr>
            <w:r>
              <w:rPr>
                <w:rFonts w:ascii="Arial Unicode MS" w:eastAsia="Arial Unicode MS" w:hAnsi="Arial Unicode MS" w:cs="Arial Unicode MS"/>
                <w:color w:val="3F3850"/>
                <w:spacing w:val="0"/>
                <w:w w:val="100"/>
                <w:position w:val="0"/>
                <w:sz w:val="14"/>
                <w:szCs w:val="14"/>
              </w:rPr>
              <w:t xml:space="preserve">48. </w:t>
            </w:r>
            <w:r>
              <w:rPr>
                <w:rFonts w:ascii="Arial Unicode MS" w:eastAsia="Arial Unicode MS" w:hAnsi="Arial Unicode MS" w:cs="Arial Unicode MS"/>
                <w:color w:val="3F3850"/>
                <w:spacing w:val="0"/>
                <w:w w:val="100"/>
                <w:position w:val="0"/>
                <w:sz w:val="14"/>
                <w:szCs w:val="14"/>
              </w:rPr>
              <w:t>91</w:t>
            </w:r>
          </w:p>
        </w:tc>
      </w:tr>
      <w:tr>
        <w:trPr>
          <w:trHeight w:val="235" w:hRule="exact"/>
        </w:trPr>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S=Z</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180" w:right="0" w:firstLine="0"/>
              <w:jc w:val="left"/>
              <w:rPr>
                <w:sz w:val="14"/>
                <w:szCs w:val="14"/>
              </w:rPr>
            </w:pPr>
            <w:r>
              <w:rPr>
                <w:rFonts w:ascii="Arial Unicode MS" w:eastAsia="Arial Unicode MS" w:hAnsi="Arial Unicode MS" w:cs="Arial Unicode MS"/>
                <w:color w:val="504353"/>
                <w:spacing w:val="0"/>
                <w:w w:val="100"/>
                <w:position w:val="0"/>
                <w:sz w:val="14"/>
                <w:szCs w:val="14"/>
              </w:rPr>
              <w:t xml:space="preserve">90, </w:t>
            </w:r>
            <w:r>
              <w:rPr>
                <w:rFonts w:ascii="Arial Unicode MS" w:eastAsia="Arial Unicode MS" w:hAnsi="Arial Unicode MS" w:cs="Arial Unicode MS"/>
                <w:color w:val="372E42"/>
                <w:spacing w:val="0"/>
                <w:w w:val="100"/>
                <w:position w:val="0"/>
                <w:sz w:val="14"/>
                <w:szCs w:val="14"/>
              </w:rPr>
              <w:t>255</w:t>
            </w:r>
            <w:r>
              <w:rPr>
                <w:rFonts w:ascii="Arial Unicode MS" w:eastAsia="Arial Unicode MS" w:hAnsi="Arial Unicode MS" w:cs="Arial Unicode MS"/>
                <w:color w:val="372E42"/>
                <w:spacing w:val="0"/>
                <w:w w:val="100"/>
                <w:position w:val="0"/>
                <w:sz w:val="14"/>
                <w:szCs w:val="14"/>
                <w:vertAlign w:val="subscript"/>
              </w:rPr>
              <w:t>,</w:t>
            </w:r>
            <w:r>
              <w:rPr>
                <w:rFonts w:ascii="Arial Unicode MS" w:eastAsia="Arial Unicode MS" w:hAnsi="Arial Unicode MS" w:cs="Arial Unicode MS"/>
                <w:color w:val="372E42"/>
                <w:spacing w:val="0"/>
                <w:w w:val="100"/>
                <w:position w:val="0"/>
                <w:sz w:val="14"/>
                <w:szCs w:val="14"/>
              </w:rPr>
              <w:t xml:space="preserve"> </w:t>
            </w:r>
            <w:r>
              <w:rPr>
                <w:rFonts w:ascii="Arial Unicode MS" w:eastAsia="Arial Unicode MS" w:hAnsi="Arial Unicode MS" w:cs="Arial Unicode MS"/>
                <w:color w:val="504353"/>
                <w:spacing w:val="0"/>
                <w:w w:val="100"/>
                <w:position w:val="0"/>
                <w:sz w:val="14"/>
                <w:szCs w:val="14"/>
              </w:rPr>
              <w:t xml:space="preserve">697. </w:t>
            </w:r>
            <w:r>
              <w:rPr>
                <w:rFonts w:ascii="Arial Unicode MS" w:eastAsia="Arial Unicode MS" w:hAnsi="Arial Unicode MS" w:cs="Arial Unicode MS"/>
                <w:color w:val="372E42"/>
                <w:spacing w:val="0"/>
                <w:w w:val="100"/>
                <w:position w:val="0"/>
                <w:sz w:val="14"/>
                <w:szCs w:val="14"/>
              </w:rPr>
              <w:t>5</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2440" w:right="0" w:firstLine="0"/>
              <w:jc w:val="left"/>
              <w:rPr>
                <w:sz w:val="14"/>
                <w:szCs w:val="14"/>
              </w:rPr>
            </w:pPr>
            <w:r>
              <w:rPr>
                <w:rFonts w:ascii="Arial Unicode MS" w:eastAsia="Arial Unicode MS" w:hAnsi="Arial Unicode MS" w:cs="Arial Unicode MS"/>
                <w:color w:val="28282A"/>
                <w:spacing w:val="0"/>
                <w:w w:val="100"/>
                <w:position w:val="0"/>
                <w:sz w:val="14"/>
                <w:szCs w:val="14"/>
              </w:rPr>
              <w:t xml:space="preserve">5. </w:t>
            </w:r>
            <w:r>
              <w:rPr>
                <w:rFonts w:ascii="Arial Unicode MS" w:eastAsia="Arial Unicode MS" w:hAnsi="Arial Unicode MS" w:cs="Arial Unicode MS"/>
                <w:color w:val="28282A"/>
                <w:spacing w:val="0"/>
                <w:w w:val="100"/>
                <w:position w:val="0"/>
                <w:sz w:val="14"/>
                <w:szCs w:val="14"/>
              </w:rPr>
              <w:t>22</w:t>
            </w:r>
          </w:p>
        </w:tc>
      </w:tr>
      <w:tr>
        <w:trPr>
          <w:trHeight w:val="226"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180" w:right="0" w:firstLine="0"/>
              <w:jc w:val="left"/>
              <w:rPr>
                <w:sz w:val="14"/>
                <w:szCs w:val="14"/>
              </w:rPr>
            </w:pPr>
            <w:r>
              <w:rPr>
                <w:rFonts w:ascii="Arial Unicode MS" w:eastAsia="Arial Unicode MS" w:hAnsi="Arial Unicode MS" w:cs="Arial Unicode MS"/>
                <w:color w:val="3F3850"/>
                <w:spacing w:val="0"/>
                <w:w w:val="100"/>
                <w:position w:val="0"/>
                <w:sz w:val="14"/>
                <w:szCs w:val="14"/>
              </w:rPr>
              <w:t xml:space="preserve">S3, </w:t>
            </w:r>
            <w:r>
              <w:rPr>
                <w:rFonts w:ascii="Arial Unicode MS" w:eastAsia="Arial Unicode MS" w:hAnsi="Arial Unicode MS" w:cs="Arial Unicode MS"/>
                <w:color w:val="3F3850"/>
                <w:spacing w:val="0"/>
                <w:w w:val="100"/>
                <w:position w:val="0"/>
                <w:sz w:val="14"/>
                <w:szCs w:val="14"/>
              </w:rPr>
              <w:t xml:space="preserve">563, </w:t>
            </w:r>
            <w:r>
              <w:rPr>
                <w:rFonts w:ascii="Arial Unicode MS" w:eastAsia="Arial Unicode MS" w:hAnsi="Arial Unicode MS" w:cs="Arial Unicode MS"/>
                <w:color w:val="3F3850"/>
                <w:spacing w:val="0"/>
                <w:w w:val="100"/>
                <w:position w:val="0"/>
                <w:sz w:val="14"/>
                <w:szCs w:val="14"/>
              </w:rPr>
              <w:t xml:space="preserve">680. </w:t>
            </w:r>
            <w:r>
              <w:rPr>
                <w:rFonts w:ascii="Arial Unicode MS" w:eastAsia="Arial Unicode MS" w:hAnsi="Arial Unicode MS" w:cs="Arial Unicode MS"/>
                <w:color w:val="3F4786"/>
                <w:spacing w:val="0"/>
                <w:w w:val="100"/>
                <w:position w:val="0"/>
                <w:sz w:val="14"/>
                <w:szCs w:val="14"/>
              </w:rPr>
              <w:t>14</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2440" w:right="0" w:firstLine="0"/>
              <w:jc w:val="left"/>
              <w:rPr>
                <w:sz w:val="14"/>
                <w:szCs w:val="14"/>
              </w:rPr>
            </w:pPr>
            <w:r>
              <w:rPr>
                <w:rFonts w:ascii="Arial Unicode MS" w:eastAsia="Arial Unicode MS" w:hAnsi="Arial Unicode MS" w:cs="Arial Unicode MS"/>
                <w:color w:val="2F426C"/>
                <w:spacing w:val="0"/>
                <w:w w:val="100"/>
                <w:position w:val="0"/>
                <w:sz w:val="14"/>
                <w:szCs w:val="14"/>
              </w:rPr>
              <w:t>4. S4</w:t>
            </w:r>
          </w:p>
        </w:tc>
      </w:tr>
      <w:tr>
        <w:trPr>
          <w:trHeight w:val="250" w:hRule="exact"/>
        </w:trPr>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24"/>
                <w:szCs w:val="24"/>
              </w:rPr>
            </w:pPr>
            <w:r>
              <w:rPr>
                <w:rFonts w:ascii="SimHei" w:eastAsia="SimHei" w:hAnsi="SimHei" w:cs="SimHei"/>
                <w:color w:val="000000"/>
                <w:spacing w:val="0"/>
                <w:w w:val="100"/>
                <w:position w:val="0"/>
                <w:sz w:val="24"/>
                <w:szCs w:val="24"/>
              </w:rPr>
              <w:t>巨=二</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180" w:right="0" w:firstLine="0"/>
              <w:jc w:val="left"/>
              <w:rPr>
                <w:sz w:val="14"/>
                <w:szCs w:val="14"/>
              </w:rPr>
            </w:pPr>
            <w:r>
              <w:rPr>
                <w:rFonts w:ascii="Arial Unicode MS" w:eastAsia="Arial Unicode MS" w:hAnsi="Arial Unicode MS" w:cs="Arial Unicode MS"/>
                <w:color w:val="2F426C"/>
                <w:spacing w:val="0"/>
                <w:w w:val="100"/>
                <w:position w:val="0"/>
                <w:sz w:val="14"/>
                <w:szCs w:val="14"/>
              </w:rPr>
              <w:t>54</w:t>
            </w:r>
            <w:r>
              <w:rPr>
                <w:rFonts w:ascii="Arial Unicode MS" w:eastAsia="Arial Unicode MS" w:hAnsi="Arial Unicode MS" w:cs="Arial Unicode MS"/>
                <w:color w:val="2F426C"/>
                <w:spacing w:val="0"/>
                <w:w w:val="100"/>
                <w:position w:val="0"/>
                <w:sz w:val="14"/>
                <w:szCs w:val="14"/>
                <w:vertAlign w:val="subscript"/>
              </w:rPr>
              <w:t>r</w:t>
            </w:r>
            <w:r>
              <w:rPr>
                <w:rFonts w:ascii="Arial Unicode MS" w:eastAsia="Arial Unicode MS" w:hAnsi="Arial Unicode MS" w:cs="Arial Unicode MS"/>
                <w:color w:val="2F426C"/>
                <w:spacing w:val="0"/>
                <w:w w:val="100"/>
                <w:position w:val="0"/>
                <w:sz w:val="14"/>
                <w:szCs w:val="14"/>
              </w:rPr>
              <w:t xml:space="preserve"> </w:t>
            </w:r>
            <w:r>
              <w:rPr>
                <w:rFonts w:ascii="Arial Unicode MS" w:eastAsia="Arial Unicode MS" w:hAnsi="Arial Unicode MS" w:cs="Arial Unicode MS"/>
                <w:color w:val="2F426C"/>
                <w:spacing w:val="0"/>
                <w:w w:val="100"/>
                <w:position w:val="0"/>
                <w:sz w:val="14"/>
                <w:szCs w:val="14"/>
              </w:rPr>
              <w:t>463</w:t>
            </w:r>
            <w:r>
              <w:rPr>
                <w:rFonts w:ascii="Arial Unicode MS" w:eastAsia="Arial Unicode MS" w:hAnsi="Arial Unicode MS" w:cs="Arial Unicode MS"/>
                <w:color w:val="2F426C"/>
                <w:spacing w:val="0"/>
                <w:w w:val="100"/>
                <w:position w:val="0"/>
                <w:sz w:val="14"/>
                <w:szCs w:val="14"/>
                <w:vertAlign w:val="subscript"/>
              </w:rPr>
              <w:t>?</w:t>
            </w:r>
            <w:r>
              <w:rPr>
                <w:rFonts w:ascii="Arial Unicode MS" w:eastAsia="Arial Unicode MS" w:hAnsi="Arial Unicode MS" w:cs="Arial Unicode MS"/>
                <w:color w:val="2F426C"/>
                <w:spacing w:val="0"/>
                <w:w w:val="100"/>
                <w:position w:val="0"/>
                <w:sz w:val="14"/>
                <w:szCs w:val="14"/>
              </w:rPr>
              <w:t xml:space="preserve"> </w:t>
            </w:r>
            <w:r>
              <w:rPr>
                <w:rFonts w:ascii="Arial Unicode MS" w:eastAsia="Arial Unicode MS" w:hAnsi="Arial Unicode MS" w:cs="Arial Unicode MS"/>
                <w:color w:val="2F426C"/>
                <w:spacing w:val="0"/>
                <w:w w:val="100"/>
                <w:position w:val="0"/>
                <w:sz w:val="14"/>
                <w:szCs w:val="14"/>
              </w:rPr>
              <w:t xml:space="preserve">824. </w:t>
            </w:r>
            <w:r>
              <w:rPr>
                <w:rFonts w:ascii="Arial Unicode MS" w:eastAsia="Arial Unicode MS" w:hAnsi="Arial Unicode MS" w:cs="Arial Unicode MS"/>
                <w:color w:val="2F426C"/>
                <w:spacing w:val="0"/>
                <w:w w:val="100"/>
                <w:position w:val="0"/>
                <w:sz w:val="14"/>
                <w:szCs w:val="14"/>
              </w:rPr>
              <w:t>64</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2440" w:right="0" w:firstLine="0"/>
              <w:jc w:val="left"/>
              <w:rPr>
                <w:sz w:val="14"/>
                <w:szCs w:val="14"/>
              </w:rPr>
            </w:pPr>
            <w:r>
              <w:rPr>
                <w:rFonts w:ascii="Arial Unicode MS" w:eastAsia="Arial Unicode MS" w:hAnsi="Arial Unicode MS" w:cs="Arial Unicode MS"/>
                <w:color w:val="3F3850"/>
                <w:spacing w:val="0"/>
                <w:w w:val="100"/>
                <w:position w:val="0"/>
                <w:sz w:val="14"/>
                <w:szCs w:val="14"/>
              </w:rPr>
              <w:t>3.15</w:t>
            </w:r>
          </w:p>
        </w:tc>
      </w:tr>
      <w:tr>
        <w:trPr>
          <w:trHeight w:val="235" w:hRule="exact"/>
        </w:trPr>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24"/>
                <w:szCs w:val="24"/>
              </w:rPr>
            </w:pPr>
            <w:r>
              <w:rPr>
                <w:rFonts w:ascii="SimHei" w:eastAsia="SimHei" w:hAnsi="SimHei" w:cs="SimHei"/>
                <w:color w:val="000000"/>
                <w:spacing w:val="0"/>
                <w:w w:val="100"/>
                <w:position w:val="0"/>
                <w:sz w:val="24"/>
                <w:szCs w:val="24"/>
              </w:rPr>
              <w:t>巨==</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180" w:right="0" w:firstLine="0"/>
              <w:jc w:val="left"/>
              <w:rPr>
                <w:sz w:val="14"/>
                <w:szCs w:val="14"/>
              </w:rPr>
            </w:pPr>
            <w:r>
              <w:rPr>
                <w:rFonts w:ascii="Arial Unicode MS" w:eastAsia="Arial Unicode MS" w:hAnsi="Arial Unicode MS" w:cs="Arial Unicode MS"/>
                <w:color w:val="3F3850"/>
                <w:spacing w:val="0"/>
                <w:w w:val="100"/>
                <w:position w:val="0"/>
                <w:sz w:val="14"/>
                <w:szCs w:val="14"/>
              </w:rPr>
              <w:t xml:space="preserve">45, </w:t>
            </w:r>
            <w:r>
              <w:rPr>
                <w:rFonts w:ascii="Arial Unicode MS" w:eastAsia="Arial Unicode MS" w:hAnsi="Arial Unicode MS" w:cs="Arial Unicode MS"/>
                <w:color w:val="3F3850"/>
                <w:spacing w:val="0"/>
                <w:w w:val="100"/>
                <w:position w:val="0"/>
                <w:sz w:val="14"/>
                <w:szCs w:val="14"/>
              </w:rPr>
              <w:t xml:space="preserve">969. 699. </w:t>
            </w:r>
            <w:r>
              <w:rPr>
                <w:rFonts w:ascii="Arial Unicode MS" w:eastAsia="Arial Unicode MS" w:hAnsi="Arial Unicode MS" w:cs="Arial Unicode MS"/>
                <w:color w:val="3F3850"/>
                <w:spacing w:val="0"/>
                <w:w w:val="100"/>
                <w:position w:val="0"/>
                <w:sz w:val="14"/>
                <w:szCs w:val="14"/>
              </w:rPr>
              <w:t>68</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2440" w:right="0" w:firstLine="0"/>
              <w:jc w:val="left"/>
              <w:rPr>
                <w:sz w:val="14"/>
                <w:szCs w:val="14"/>
              </w:rPr>
            </w:pPr>
            <w:r>
              <w:rPr>
                <w:rFonts w:ascii="Arial Unicode MS" w:eastAsia="Arial Unicode MS" w:hAnsi="Arial Unicode MS" w:cs="Arial Unicode MS"/>
                <w:color w:val="372E42"/>
                <w:spacing w:val="0"/>
                <w:w w:val="100"/>
                <w:position w:val="0"/>
                <w:sz w:val="14"/>
                <w:szCs w:val="14"/>
              </w:rPr>
              <w:t xml:space="preserve">2. </w:t>
            </w:r>
            <w:r>
              <w:rPr>
                <w:rFonts w:ascii="Arial Unicode MS" w:eastAsia="Arial Unicode MS" w:hAnsi="Arial Unicode MS" w:cs="Arial Unicode MS"/>
                <w:color w:val="372E42"/>
                <w:spacing w:val="0"/>
                <w:w w:val="100"/>
                <w:position w:val="0"/>
                <w:sz w:val="14"/>
                <w:szCs w:val="14"/>
              </w:rPr>
              <w:t>66</w:t>
            </w:r>
          </w:p>
        </w:tc>
      </w:tr>
      <w:tr>
        <w:trPr>
          <w:trHeight w:val="274" w:hRule="exact"/>
        </w:trPr>
        <w:tc>
          <w:tcPr>
            <w:tcBorders>
              <w:top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20"/>
                <w:szCs w:val="20"/>
              </w:rPr>
            </w:pPr>
            <w:r>
              <w:rPr>
                <w:rFonts w:ascii="SimHei" w:eastAsia="SimHei" w:hAnsi="SimHei" w:cs="SimHei"/>
                <w:color w:val="000000"/>
                <w:spacing w:val="0"/>
                <w:w w:val="100"/>
                <w:position w:val="0"/>
                <w:sz w:val="20"/>
                <w:szCs w:val="20"/>
              </w:rPr>
              <w:t>合 计</w:t>
            </w:r>
          </w:p>
        </w:tc>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4"/>
                <w:szCs w:val="14"/>
              </w:rPr>
            </w:pPr>
            <w:r>
              <w:rPr>
                <w:b/>
                <w:bCs/>
                <w:color w:val="28282A"/>
                <w:spacing w:val="0"/>
                <w:w w:val="100"/>
                <w:position w:val="0"/>
                <w:sz w:val="18"/>
                <w:szCs w:val="18"/>
              </w:rPr>
              <w:t xml:space="preserve">1,119, 361, </w:t>
            </w:r>
            <w:r>
              <w:rPr>
                <w:rFonts w:ascii="Arial Unicode MS" w:eastAsia="Arial Unicode MS" w:hAnsi="Arial Unicode MS" w:cs="Arial Unicode MS"/>
                <w:color w:val="000000"/>
                <w:spacing w:val="0"/>
                <w:w w:val="100"/>
                <w:position w:val="0"/>
                <w:sz w:val="14"/>
                <w:szCs w:val="14"/>
              </w:rPr>
              <w:t>719</w:t>
            </w:r>
            <w:r>
              <w:rPr>
                <w:rFonts w:ascii="Arial Unicode MS" w:eastAsia="Arial Unicode MS" w:hAnsi="Arial Unicode MS" w:cs="Arial Unicode MS"/>
                <w:color w:val="28282A"/>
                <w:spacing w:val="0"/>
                <w:w w:val="100"/>
                <w:position w:val="0"/>
                <w:sz w:val="14"/>
                <w:szCs w:val="14"/>
              </w:rPr>
              <w:t>-</w:t>
            </w:r>
            <w:r>
              <w:rPr>
                <w:rFonts w:ascii="Arial Unicode MS" w:eastAsia="Arial Unicode MS" w:hAnsi="Arial Unicode MS" w:cs="Arial Unicode MS"/>
                <w:color w:val="000000"/>
                <w:spacing w:val="0"/>
                <w:w w:val="100"/>
                <w:position w:val="0"/>
                <w:sz w:val="14"/>
                <w:szCs w:val="14"/>
              </w:rPr>
              <w:t>18</w:t>
            </w:r>
          </w:p>
        </w:tc>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4"/>
                <w:szCs w:val="14"/>
              </w:rPr>
            </w:pPr>
            <w:r>
              <w:rPr>
                <w:b/>
                <w:bCs/>
                <w:color w:val="000000"/>
                <w:spacing w:val="0"/>
                <w:w w:val="100"/>
                <w:position w:val="0"/>
                <w:sz w:val="18"/>
                <w:szCs w:val="18"/>
              </w:rPr>
              <w:t>6</w:t>
            </w:r>
            <w:r>
              <w:rPr>
                <w:rFonts w:ascii="SimHei" w:eastAsia="SimHei" w:hAnsi="SimHei" w:cs="SimHei"/>
                <w:color w:val="000000"/>
                <w:spacing w:val="0"/>
                <w:w w:val="100"/>
                <w:position w:val="0"/>
                <w:sz w:val="16"/>
                <w:szCs w:val="16"/>
              </w:rPr>
              <w:t>生</w:t>
            </w:r>
            <w:r>
              <w:rPr>
                <w:rFonts w:ascii="Arial Unicode MS" w:eastAsia="Arial Unicode MS" w:hAnsi="Arial Unicode MS" w:cs="Arial Unicode MS"/>
                <w:color w:val="000000"/>
                <w:spacing w:val="0"/>
                <w:w w:val="100"/>
                <w:position w:val="0"/>
                <w:sz w:val="14"/>
                <w:szCs w:val="14"/>
              </w:rPr>
              <w:t>78</w:t>
            </w:r>
          </w:p>
        </w:tc>
      </w:tr>
    </w:tbl>
    <w:p>
      <w:pPr>
        <w:widowControl w:val="0"/>
        <w:spacing w:after="799" w:line="1" w:lineRule="exact"/>
      </w:pPr>
    </w:p>
    <w:p>
      <w:pPr>
        <w:pStyle w:val="Style34"/>
        <w:keepNext/>
        <w:keepLines/>
        <w:widowControl w:val="0"/>
        <w:shd w:val="clear" w:color="auto" w:fill="auto"/>
        <w:tabs>
          <w:tab w:pos="373" w:val="left"/>
        </w:tabs>
        <w:bidi w:val="0"/>
        <w:spacing w:before="0" w:line="240" w:lineRule="auto"/>
        <w:ind w:left="0" w:right="0" w:firstLine="0"/>
        <w:jc w:val="left"/>
      </w:pPr>
      <w:bookmarkStart w:id="2007" w:name="bookmark2007"/>
      <w:bookmarkStart w:id="2008" w:name="bookmark2008"/>
      <w:bookmarkStart w:id="2009" w:name="bookmark2009"/>
      <w:bookmarkStart w:id="2010" w:name="bookmark2010"/>
      <w:r>
        <w:rPr>
          <w:rFonts w:ascii="Times New Roman" w:eastAsia="Times New Roman" w:hAnsi="Times New Roman" w:cs="Times New Roman"/>
          <w:color w:val="000000"/>
          <w:spacing w:val="0"/>
          <w:w w:val="100"/>
          <w:position w:val="0"/>
        </w:rPr>
        <w:t>7</w:t>
      </w:r>
      <w:bookmarkEnd w:id="2009"/>
      <w:r>
        <w:rPr>
          <w:color w:val="000000"/>
          <w:spacing w:val="0"/>
          <w:w w:val="100"/>
          <w:position w:val="0"/>
        </w:rPr>
        <w:t>、</w:t>
        <w:tab/>
        <w:t>其他对投资者决策有影响的重要交易和事项</w:t>
      </w:r>
      <w:bookmarkEnd w:id="2007"/>
      <w:bookmarkEnd w:id="2008"/>
      <w:bookmarkEnd w:id="2010"/>
    </w:p>
    <w:p>
      <w:pPr>
        <w:pStyle w:val="Style34"/>
        <w:keepNext/>
        <w:keepLines/>
        <w:widowControl w:val="0"/>
        <w:shd w:val="clear" w:color="auto" w:fill="auto"/>
        <w:tabs>
          <w:tab w:pos="378" w:val="left"/>
        </w:tabs>
        <w:bidi w:val="0"/>
        <w:spacing w:before="0" w:line="240" w:lineRule="auto"/>
        <w:ind w:left="0" w:right="0" w:firstLine="0"/>
        <w:jc w:val="left"/>
      </w:pPr>
      <w:bookmarkStart w:id="2011" w:name="bookmark2011"/>
      <w:bookmarkStart w:id="2012" w:name="bookmark2012"/>
      <w:bookmarkStart w:id="2013" w:name="bookmark2013"/>
      <w:bookmarkStart w:id="2014" w:name="bookmark2014"/>
      <w:r>
        <w:rPr>
          <w:rFonts w:ascii="Times New Roman" w:eastAsia="Times New Roman" w:hAnsi="Times New Roman" w:cs="Times New Roman"/>
          <w:color w:val="000000"/>
          <w:spacing w:val="0"/>
          <w:w w:val="100"/>
          <w:position w:val="0"/>
        </w:rPr>
        <w:t>8</w:t>
      </w:r>
      <w:bookmarkEnd w:id="2013"/>
      <w:r>
        <w:rPr>
          <w:color w:val="000000"/>
          <w:spacing w:val="0"/>
          <w:w w:val="100"/>
          <w:position w:val="0"/>
        </w:rPr>
        <w:t>、</w:t>
        <w:tab/>
        <w:t>其他</w:t>
      </w:r>
      <w:bookmarkEnd w:id="2011"/>
      <w:bookmarkEnd w:id="2012"/>
      <w:bookmarkEnd w:id="2014"/>
    </w:p>
    <w:p>
      <w:pPr>
        <w:pStyle w:val="Style27"/>
        <w:keepNext/>
        <w:keepLines/>
        <w:widowControl w:val="0"/>
        <w:shd w:val="clear" w:color="auto" w:fill="auto"/>
        <w:bidi w:val="0"/>
        <w:spacing w:before="0" w:after="360" w:line="240" w:lineRule="auto"/>
        <w:ind w:left="0" w:right="0" w:firstLine="0"/>
        <w:jc w:val="left"/>
      </w:pPr>
      <w:bookmarkStart w:id="2015" w:name="bookmark2015"/>
      <w:bookmarkStart w:id="2016" w:name="bookmark2016"/>
      <w:bookmarkStart w:id="2017" w:name="bookmark2017"/>
      <w:r>
        <w:rPr>
          <w:color w:val="000000"/>
          <w:spacing w:val="0"/>
          <w:w w:val="100"/>
          <w:position w:val="0"/>
        </w:rPr>
        <w:t>十七、母公司财务报表主要项目注释</w:t>
      </w:r>
      <w:bookmarkEnd w:id="2015"/>
      <w:bookmarkEnd w:id="2016"/>
      <w:bookmarkEnd w:id="2017"/>
    </w:p>
    <w:p>
      <w:pPr>
        <w:pStyle w:val="Style34"/>
        <w:keepNext/>
        <w:keepLines/>
        <w:widowControl w:val="0"/>
        <w:shd w:val="clear" w:color="auto" w:fill="auto"/>
        <w:bidi w:val="0"/>
        <w:spacing w:before="0" w:line="240" w:lineRule="auto"/>
        <w:ind w:left="0" w:right="0" w:firstLine="0"/>
        <w:jc w:val="left"/>
      </w:pPr>
      <w:bookmarkStart w:id="2018" w:name="bookmark2018"/>
      <w:bookmarkStart w:id="2019" w:name="bookmark2019"/>
      <w:bookmarkStart w:id="2020" w:name="bookmark2020"/>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2018"/>
      <w:bookmarkEnd w:id="2019"/>
      <w:bookmarkEnd w:id="2020"/>
    </w:p>
    <w:p>
      <w:pPr>
        <w:pStyle w:val="Style52"/>
        <w:keepNext/>
        <w:keepLines/>
        <w:widowControl w:val="0"/>
        <w:shd w:val="clear" w:color="auto" w:fill="auto"/>
        <w:bidi w:val="0"/>
        <w:spacing w:before="0" w:after="360" w:line="240" w:lineRule="auto"/>
        <w:ind w:left="0" w:right="0" w:firstLine="0"/>
        <w:jc w:val="left"/>
      </w:pPr>
      <w:bookmarkStart w:id="2021" w:name="bookmark2021"/>
      <w:bookmarkStart w:id="2022" w:name="bookmark2022"/>
      <w:bookmarkStart w:id="2023" w:name="bookmark202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2021"/>
      <w:bookmarkEnd w:id="2022"/>
      <w:bookmarkEnd w:id="2023"/>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37"/>
        <w:gridCol w:w="763"/>
        <w:gridCol w:w="763"/>
        <w:gridCol w:w="763"/>
        <w:gridCol w:w="763"/>
        <w:gridCol w:w="787"/>
        <w:gridCol w:w="653"/>
        <w:gridCol w:w="763"/>
        <w:gridCol w:w="811"/>
        <w:gridCol w:w="936"/>
        <w:gridCol w:w="941"/>
      </w:tblGrid>
      <w:tr>
        <w:trPr>
          <w:trHeight w:val="408" w:hRule="exact"/>
        </w:trPr>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账面价 值</w:t>
            </w:r>
          </w:p>
        </w:tc>
        <w:tc>
          <w:tcPr>
            <w:gridSpan w:val="2"/>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账面价 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140"/>
              <w:jc w:val="left"/>
            </w:pPr>
            <w:r>
              <w:rPr>
                <w:color w:val="000000"/>
                <w:spacing w:val="0"/>
                <w:w w:val="100"/>
                <w:position w:val="0"/>
              </w:rPr>
              <w:t>金额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200"/>
              <w:jc w:val="left"/>
            </w:pPr>
            <w:r>
              <w:rPr>
                <w:color w:val="000000"/>
                <w:spacing w:val="0"/>
                <w:w w:val="100"/>
                <w:position w:val="0"/>
              </w:rPr>
              <w:t>金额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right w:val="single" w:sz="4"/>
            </w:tcBorders>
            <w:shd w:val="clear" w:color="auto" w:fill="D3D3D3"/>
            <w:vAlign w:val="center"/>
          </w:tcPr>
          <w:p>
            <w:pPr/>
          </w:p>
        </w:tc>
      </w:tr>
      <w:tr>
        <w:trPr>
          <w:trHeight w:val="1022"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0" w:lineRule="exact"/>
              <w:ind w:left="0" w:right="0" w:firstLine="0"/>
              <w:jc w:val="left"/>
            </w:pPr>
            <w:r>
              <w:rPr>
                <w:color w:val="000000"/>
                <w:spacing w:val="0"/>
                <w:w w:val="100"/>
                <w:position w:val="0"/>
              </w:rPr>
              <w:t>按信用风险特征 组合计提坏账准 备的应收账款</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185,69</w:t>
            </w:r>
          </w:p>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0,655.9</w:t>
            </w:r>
          </w:p>
          <w:p>
            <w:pPr>
              <w:pStyle w:val="Style10"/>
              <w:keepNext w:val="0"/>
              <w:keepLines w:val="0"/>
              <w:widowControl w:val="0"/>
              <w:shd w:val="clear" w:color="auto" w:fill="auto"/>
              <w:bidi w:val="0"/>
              <w:spacing w:before="0" w:after="10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100.00</w:t>
            </w:r>
          </w:p>
          <w:p>
            <w:pPr>
              <w:pStyle w:val="Style10"/>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16,187,</w:t>
            </w:r>
          </w:p>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685.09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8.72%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169,50</w:t>
            </w:r>
          </w:p>
          <w:p>
            <w:pPr>
              <w:pStyle w:val="Style1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2,970.8</w:t>
            </w:r>
          </w:p>
          <w:p>
            <w:pPr>
              <w:pStyle w:val="Style1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153,4</w:t>
            </w:r>
          </w:p>
          <w:p>
            <w:pPr>
              <w:pStyle w:val="Style10"/>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90,33</w:t>
            </w:r>
          </w:p>
          <w:p>
            <w:pPr>
              <w:pStyle w:val="Style1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12,133,</w:t>
            </w:r>
          </w:p>
          <w:p>
            <w:pPr>
              <w:pStyle w:val="Style1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353.78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7.90%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141,356,</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977.89</w:t>
            </w:r>
          </w:p>
        </w:tc>
      </w:tr>
      <w:tr>
        <w:trPr>
          <w:trHeight w:val="1037"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185,69</w:t>
            </w:r>
          </w:p>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0,655.9</w:t>
            </w:r>
          </w:p>
          <w:p>
            <w:pPr>
              <w:pStyle w:val="Style10"/>
              <w:keepNext w:val="0"/>
              <w:keepLines w:val="0"/>
              <w:widowControl w:val="0"/>
              <w:shd w:val="clear" w:color="auto" w:fill="auto"/>
              <w:bidi w:val="0"/>
              <w:spacing w:before="0" w:after="10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100.00</w:t>
            </w:r>
          </w:p>
          <w:p>
            <w:pPr>
              <w:pStyle w:val="Style10"/>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16,187,</w:t>
            </w:r>
          </w:p>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685.09</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8.72%</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169,50</w:t>
            </w:r>
          </w:p>
          <w:p>
            <w:pPr>
              <w:pStyle w:val="Style1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2,970.8</w:t>
            </w:r>
          </w:p>
          <w:p>
            <w:pPr>
              <w:pStyle w:val="Style1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153,4</w:t>
            </w:r>
          </w:p>
          <w:p>
            <w:pPr>
              <w:pStyle w:val="Style10"/>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90,33</w:t>
            </w:r>
          </w:p>
          <w:p>
            <w:pPr>
              <w:pStyle w:val="Style1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12,133,</w:t>
            </w:r>
          </w:p>
          <w:p>
            <w:pPr>
              <w:pStyle w:val="Style1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353.78</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7.90%</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141,356,</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977.89</w:t>
            </w:r>
          </w:p>
        </w:tc>
      </w:tr>
    </w:tbl>
    <w:p>
      <w:pPr>
        <w:widowControl w:val="0"/>
        <w:spacing w:after="9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期末单项金额重大并单项计提坏账准备的应收账款:</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r>
        <w:br w:type="page"/>
      </w:r>
    </w:p>
    <w:p>
      <w:pPr>
        <w:pStyle w:val="Style31"/>
        <w:keepNext w:val="0"/>
        <w:keepLines w:val="0"/>
        <w:widowControl w:val="0"/>
        <w:shd w:val="clear" w:color="auto" w:fill="auto"/>
        <w:bidi w:val="0"/>
        <w:spacing w:before="0" w:after="180" w:line="240" w:lineRule="auto"/>
        <w:ind w:left="0" w:right="0" w:firstLine="0"/>
        <w:jc w:val="left"/>
      </w:pPr>
      <w:r>
        <w:rPr>
          <w:color w:val="000000"/>
          <w:spacing w:val="0"/>
          <w:w w:val="100"/>
          <w:position w:val="0"/>
        </w:rPr>
        <w:t>组合中，按账龄分析法计提坏账准备的应收账款:</w:t>
      </w:r>
    </w:p>
    <w:p>
      <w:pPr>
        <w:pStyle w:val="Style31"/>
        <w:keepNext w:val="0"/>
        <w:keepLines w:val="0"/>
        <w:widowControl w:val="0"/>
        <w:shd w:val="clear" w:color="auto" w:fill="auto"/>
        <w:bidi w:val="0"/>
        <w:spacing w:before="0" w:after="120" w:line="240" w:lineRule="auto"/>
        <w:ind w:left="0" w:right="0" w:firstLine="0"/>
        <w:jc w:val="left"/>
      </w:pPr>
      <w:r>
        <w:rPr>
          <w:i/>
          <w:iCs/>
          <w:color w:val="000000"/>
          <w:spacing w:val="0"/>
          <w:w w:val="100"/>
          <w:position w:val="0"/>
        </w:rPr>
        <w:t>■J</w:t>
      </w:r>
      <w:r>
        <w:rPr>
          <w:color w:val="000000"/>
          <w:spacing w:val="0"/>
          <w:w w:val="100"/>
          <w:position w:val="0"/>
        </w:rPr>
        <w:t>适用口不适用</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96"/>
        <w:gridCol w:w="2294"/>
        <w:gridCol w:w="2390"/>
        <w:gridCol w:w="2400"/>
      </w:tblGrid>
      <w:tr>
        <w:trPr>
          <w:trHeight w:val="403" w:hRule="exact"/>
        </w:trPr>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gridSpan w:val="4"/>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年以内分项</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153,890,739.80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7,694,536.99</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153,890,739.80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7,694,536.99</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18,607,539.56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1,860,753.96</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3,256,410.57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651,282.11</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20.00%</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1,203,643.96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361,093.19</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30.00%</w:t>
            </w: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6,224,606.46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3,112,303.23</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2,507,715.61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2,507,715.61</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13"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185,690,655.96</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16,187,685.09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19" w:line="1" w:lineRule="exact"/>
      </w:pPr>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确定该组合依据的说明：</w:t>
      </w:r>
    </w:p>
    <w:p>
      <w:pPr>
        <w:pStyle w:val="Style95"/>
        <w:keepNext w:val="0"/>
        <w:keepLines w:val="0"/>
        <w:widowControl w:val="0"/>
        <w:shd w:val="clear" w:color="auto" w:fill="auto"/>
        <w:bidi w:val="0"/>
        <w:spacing w:before="0" w:after="180" w:line="240" w:lineRule="auto"/>
        <w:ind w:left="0" w:right="0" w:firstLine="440"/>
        <w:jc w:val="left"/>
      </w:pPr>
      <w:r>
        <w:rPr>
          <w:color w:val="000000"/>
          <w:spacing w:val="0"/>
          <w:w w:val="100"/>
          <w:position w:val="0"/>
        </w:rPr>
        <w:t>本公司的应收款项以账龄为风险特征划分信用风险组合，确定计提比例如下:</w:t>
      </w:r>
    </w:p>
    <w:p>
      <w:pPr>
        <w:widowControl w:val="0"/>
        <w:jc w:val="center"/>
        <w:rPr>
          <w:sz w:val="2"/>
          <w:szCs w:val="2"/>
        </w:rPr>
      </w:pPr>
      <w:r>
        <w:drawing>
          <wp:inline>
            <wp:extent cx="6004560" cy="1212850"/>
            <wp:docPr id="52" name="Picutre 52"/>
            <a:graphic xmlns:a="http://schemas.openxmlformats.org/drawingml/2006/main">
              <a:graphicData uri="http://schemas.openxmlformats.org/drawingml/2006/picture">
                <pic:pic xmlns:pic="http://schemas.openxmlformats.org/drawingml/2006/picture">
                  <pic:nvPicPr>
                    <pic:cNvPr id="52" name="Picture 52"/>
                    <pic:cNvPicPr/>
                  </pic:nvPicPr>
                  <pic:blipFill>
                    <a:blip r:embed="rId37"/>
                    <a:stretch/>
                  </pic:blipFill>
                  <pic:spPr>
                    <a:xfrm>
                      <a:ext cx="6004560" cy="1212850"/>
                    </a:xfrm>
                    <a:prstGeom prst="rect"/>
                  </pic:spPr>
                </pic:pic>
              </a:graphicData>
            </a:graphic>
          </wp:inline>
        </w:drawing>
      </w:r>
    </w:p>
    <w:p>
      <w:pPr>
        <w:widowControl w:val="0"/>
        <w:spacing w:after="539" w:line="1" w:lineRule="exact"/>
      </w:pPr>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组合中，采用余额百分比法计提坏账准备的应收账款：</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52"/>
        <w:keepNext/>
        <w:keepLines/>
        <w:widowControl w:val="0"/>
        <w:shd w:val="clear" w:color="auto" w:fill="auto"/>
        <w:tabs>
          <w:tab w:pos="493" w:val="left"/>
        </w:tabs>
        <w:bidi w:val="0"/>
        <w:spacing w:before="0" w:line="240" w:lineRule="auto"/>
        <w:ind w:left="0" w:right="0" w:firstLine="0"/>
        <w:jc w:val="left"/>
      </w:pPr>
      <w:bookmarkStart w:id="2024" w:name="bookmark2024"/>
      <w:bookmarkStart w:id="2025" w:name="bookmark2025"/>
      <w:bookmarkStart w:id="2026" w:name="bookmark2026"/>
      <w:bookmarkStart w:id="2027" w:name="bookmark2027"/>
      <w:r>
        <w:rPr>
          <w:color w:val="000000"/>
          <w:spacing w:val="0"/>
          <w:w w:val="100"/>
          <w:position w:val="0"/>
        </w:rPr>
        <w:t>（</w:t>
      </w:r>
      <w:bookmarkEnd w:id="2026"/>
      <w:r>
        <w:rPr>
          <w:rFonts w:ascii="Times New Roman" w:eastAsia="Times New Roman" w:hAnsi="Times New Roman" w:cs="Times New Roman"/>
          <w:color w:val="000000"/>
          <w:spacing w:val="0"/>
          <w:w w:val="100"/>
          <w:position w:val="0"/>
        </w:rPr>
        <w:t>2</w:t>
      </w:r>
      <w:r>
        <w:rPr>
          <w:color w:val="000000"/>
          <w:spacing w:val="0"/>
          <w:w w:val="100"/>
          <w:position w:val="0"/>
        </w:rPr>
        <w:t>）</w:t>
        <w:tab/>
        <w:t>本期计提、收回或转回的坏账准备情况</w:t>
      </w:r>
      <w:bookmarkEnd w:id="2024"/>
      <w:bookmarkEnd w:id="2025"/>
      <w:bookmarkEnd w:id="2027"/>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sz w:val="18"/>
          <w:szCs w:val="18"/>
        </w:rPr>
        <w:t>4,054,331.31</w:t>
      </w:r>
      <w:r>
        <w:rPr>
          <w:color w:val="000000"/>
          <w:spacing w:val="0"/>
          <w:w w:val="100"/>
          <w:position w:val="0"/>
        </w:rPr>
        <w:t>元；本期收回或转回坏账准备金额</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52"/>
        <w:keepNext/>
        <w:keepLines/>
        <w:widowControl w:val="0"/>
        <w:shd w:val="clear" w:color="auto" w:fill="auto"/>
        <w:tabs>
          <w:tab w:pos="493" w:val="left"/>
        </w:tabs>
        <w:bidi w:val="0"/>
        <w:spacing w:before="0" w:line="240" w:lineRule="auto"/>
        <w:ind w:left="0" w:right="0" w:firstLine="0"/>
        <w:jc w:val="left"/>
      </w:pPr>
      <w:bookmarkStart w:id="2028" w:name="bookmark2028"/>
      <w:bookmarkStart w:id="2029" w:name="bookmark2029"/>
      <w:bookmarkStart w:id="2030" w:name="bookmark2030"/>
      <w:bookmarkStart w:id="2031" w:name="bookmark2031"/>
      <w:r>
        <w:rPr>
          <w:color w:val="000000"/>
          <w:spacing w:val="0"/>
          <w:w w:val="100"/>
          <w:position w:val="0"/>
        </w:rPr>
        <w:t>（</w:t>
      </w:r>
      <w:bookmarkEnd w:id="2030"/>
      <w:r>
        <w:rPr>
          <w:rFonts w:ascii="Times New Roman" w:eastAsia="Times New Roman" w:hAnsi="Times New Roman" w:cs="Times New Roman"/>
          <w:color w:val="000000"/>
          <w:spacing w:val="0"/>
          <w:w w:val="100"/>
          <w:position w:val="0"/>
        </w:rPr>
        <w:t>3</w:t>
      </w:r>
      <w:r>
        <w:rPr>
          <w:color w:val="000000"/>
          <w:spacing w:val="0"/>
          <w:w w:val="100"/>
          <w:position w:val="0"/>
        </w:rPr>
        <w:t>）</w:t>
        <w:tab/>
        <w:t>本期实际核销的应收账款情况</w:t>
      </w:r>
      <w:bookmarkEnd w:id="2028"/>
      <w:bookmarkEnd w:id="2029"/>
      <w:bookmarkEnd w:id="2031"/>
    </w:p>
    <w:p>
      <w:pPr>
        <w:pStyle w:val="Style95"/>
        <w:keepNext w:val="0"/>
        <w:keepLines w:val="0"/>
        <w:widowControl w:val="0"/>
        <w:shd w:val="clear" w:color="auto" w:fill="auto"/>
        <w:bidi w:val="0"/>
        <w:spacing w:before="0" w:after="280" w:line="240" w:lineRule="auto"/>
        <w:ind w:left="0" w:right="0" w:firstLine="0"/>
        <w:jc w:val="left"/>
      </w:pPr>
      <w:r>
        <w:rPr>
          <w:color w:val="000000"/>
          <w:spacing w:val="0"/>
          <w:w w:val="100"/>
          <w:position w:val="0"/>
        </w:rPr>
        <w:t>本报告期无实际核销的应收账款。</w:t>
      </w:r>
      <w:r>
        <w:br w:type="page"/>
      </w:r>
    </w:p>
    <w:p>
      <w:pPr>
        <w:pStyle w:val="Style52"/>
        <w:keepNext/>
        <w:keepLines/>
        <w:widowControl w:val="0"/>
        <w:shd w:val="clear" w:color="auto" w:fill="auto"/>
        <w:bidi w:val="0"/>
        <w:spacing w:before="0" w:after="440" w:line="240" w:lineRule="auto"/>
        <w:ind w:left="0" w:right="0" w:firstLine="140"/>
        <w:jc w:val="left"/>
      </w:pPr>
      <w:bookmarkStart w:id="2032" w:name="bookmark2032"/>
      <w:bookmarkStart w:id="2033" w:name="bookmark2033"/>
      <w:bookmarkStart w:id="2034" w:name="bookmark2034"/>
      <w:bookmarkStart w:id="2035" w:name="bookmark2035"/>
      <w:r>
        <w:rPr>
          <w:color w:val="000000"/>
          <w:spacing w:val="0"/>
          <w:w w:val="100"/>
          <w:position w:val="0"/>
        </w:rPr>
        <w:t>（</w:t>
      </w:r>
      <w:bookmarkEnd w:id="2034"/>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）按欠款方归集的期末余额前五名的应收账款情况</w:t>
      </w:r>
      <w:bookmarkEnd w:id="2032"/>
      <w:bookmarkEnd w:id="2033"/>
      <w:bookmarkEnd w:id="2035"/>
    </w:p>
    <w:tbl>
      <w:tblPr>
        <w:tblOverlap w:val="never"/>
        <w:jc w:val="center"/>
        <w:tblLayout w:type="fixed"/>
      </w:tblPr>
      <w:tblGrid>
        <w:gridCol w:w="3418"/>
        <w:gridCol w:w="2414"/>
        <w:gridCol w:w="1550"/>
        <w:gridCol w:w="1882"/>
      </w:tblGrid>
      <w:tr>
        <w:trPr>
          <w:trHeight w:val="475" w:hRule="exact"/>
        </w:trPr>
        <w:tc>
          <w:tcPr>
            <w:tcBorders>
              <w:top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rPr>
                <w:sz w:val="19"/>
                <w:szCs w:val="19"/>
              </w:rPr>
            </w:pPr>
            <w:r>
              <w:rPr>
                <w:rFonts w:ascii="SimHei" w:eastAsia="SimHei" w:hAnsi="SimHei" w:cs="SimHei"/>
                <w:color w:val="000000"/>
                <w:spacing w:val="0"/>
                <w:w w:val="100"/>
                <w:position w:val="0"/>
                <w:sz w:val="19"/>
                <w:szCs w:val="19"/>
              </w:rPr>
              <w:t>单位名称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02" w:lineRule="exact"/>
              <w:ind w:left="0" w:right="0" w:firstLine="0"/>
              <w:jc w:val="center"/>
              <w:rPr>
                <w:sz w:val="19"/>
                <w:szCs w:val="19"/>
              </w:rPr>
            </w:pPr>
            <w:r>
              <w:rPr>
                <w:rFonts w:ascii="SimHei" w:eastAsia="SimHei" w:hAnsi="SimHei" w:cs="SimHei"/>
                <w:color w:val="000000"/>
                <w:spacing w:val="0"/>
                <w:w w:val="100"/>
                <w:position w:val="0"/>
                <w:sz w:val="19"/>
                <w:szCs w:val="19"/>
              </w:rPr>
              <w:t xml:space="preserve">占龄唳瓢 </w:t>
            </w:r>
            <w:r>
              <w:rPr>
                <w:rFonts w:ascii="SimHei" w:eastAsia="SimHei" w:hAnsi="SimHei" w:cs="SimHei"/>
                <w:color w:val="28282A"/>
                <w:spacing w:val="0"/>
                <w:w w:val="100"/>
                <w:position w:val="0"/>
                <w:sz w:val="19"/>
                <w:szCs w:val="19"/>
              </w:rPr>
              <w:t>的比例（%）</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900"/>
              <w:jc w:val="left"/>
              <w:rPr>
                <w:sz w:val="19"/>
                <w:szCs w:val="19"/>
              </w:rPr>
            </w:pPr>
            <w:r>
              <w:rPr>
                <w:rFonts w:ascii="SimHei" w:eastAsia="SimHei" w:hAnsi="SimHei" w:cs="SimHei"/>
                <w:color w:val="000000"/>
                <w:spacing w:val="0"/>
                <w:w w:val="100"/>
                <w:position w:val="0"/>
                <w:sz w:val="19"/>
                <w:szCs w:val="19"/>
              </w:rPr>
              <w:t>淮,</w:t>
            </w:r>
          </w:p>
        </w:tc>
      </w:tr>
      <w:tr>
        <w:trPr>
          <w:trHeight w:val="245" w:hRule="exact"/>
        </w:trPr>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6"/>
                <w:szCs w:val="16"/>
              </w:rPr>
            </w:pPr>
            <w:r>
              <w:rPr>
                <w:rFonts w:ascii="SimHei" w:eastAsia="SimHei" w:hAnsi="SimHei" w:cs="SimHei"/>
                <w:color w:val="000000"/>
                <w:spacing w:val="0"/>
                <w:w w:val="100"/>
                <w:position w:val="0"/>
                <w:sz w:val="16"/>
                <w:szCs w:val="16"/>
              </w:rPr>
              <w:t>成都海川制盖有限公■司</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100" w:right="0" w:firstLine="0"/>
              <w:jc w:val="left"/>
              <w:rPr>
                <w:sz w:val="14"/>
                <w:szCs w:val="14"/>
              </w:rPr>
            </w:pPr>
            <w:r>
              <w:rPr>
                <w:rFonts w:ascii="Arial Unicode MS" w:eastAsia="Arial Unicode MS" w:hAnsi="Arial Unicode MS" w:cs="Arial Unicode MS"/>
                <w:color w:val="504353"/>
                <w:spacing w:val="0"/>
                <w:w w:val="100"/>
                <w:position w:val="0"/>
                <w:sz w:val="14"/>
                <w:szCs w:val="14"/>
              </w:rPr>
              <w:t>40</w:t>
            </w:r>
            <w:r>
              <w:rPr>
                <w:rFonts w:ascii="Arial Unicode MS" w:eastAsia="Arial Unicode MS" w:hAnsi="Arial Unicode MS" w:cs="Arial Unicode MS"/>
                <w:color w:val="504353"/>
                <w:spacing w:val="0"/>
                <w:w w:val="100"/>
                <w:position w:val="0"/>
                <w:sz w:val="14"/>
                <w:szCs w:val="14"/>
                <w:vertAlign w:val="subscript"/>
              </w:rPr>
              <w:t>3</w:t>
            </w:r>
            <w:r>
              <w:rPr>
                <w:rFonts w:ascii="Arial Unicode MS" w:eastAsia="Arial Unicode MS" w:hAnsi="Arial Unicode MS" w:cs="Arial Unicode MS"/>
                <w:color w:val="504353"/>
                <w:spacing w:val="0"/>
                <w:w w:val="100"/>
                <w:position w:val="0"/>
                <w:sz w:val="14"/>
                <w:szCs w:val="14"/>
              </w:rPr>
              <w:t xml:space="preserve"> 279</w:t>
            </w:r>
            <w:r>
              <w:rPr>
                <w:rFonts w:ascii="Arial Unicode MS" w:eastAsia="Arial Unicode MS" w:hAnsi="Arial Unicode MS" w:cs="Arial Unicode MS"/>
                <w:color w:val="504353"/>
                <w:spacing w:val="0"/>
                <w:w w:val="100"/>
                <w:position w:val="0"/>
                <w:sz w:val="14"/>
                <w:szCs w:val="14"/>
                <w:vertAlign w:val="subscript"/>
              </w:rPr>
              <w:t>3</w:t>
            </w:r>
            <w:r>
              <w:rPr>
                <w:rFonts w:ascii="Arial Unicode MS" w:eastAsia="Arial Unicode MS" w:hAnsi="Arial Unicode MS" w:cs="Arial Unicode MS"/>
                <w:color w:val="504353"/>
                <w:spacing w:val="0"/>
                <w:w w:val="100"/>
                <w:position w:val="0"/>
                <w:sz w:val="14"/>
                <w:szCs w:val="14"/>
              </w:rPr>
              <w:t xml:space="preserve"> </w:t>
            </w:r>
            <w:r>
              <w:rPr>
                <w:rFonts w:ascii="Arial Unicode MS" w:eastAsia="Arial Unicode MS" w:hAnsi="Arial Unicode MS" w:cs="Arial Unicode MS"/>
                <w:color w:val="504353"/>
                <w:spacing w:val="0"/>
                <w:w w:val="100"/>
                <w:position w:val="0"/>
                <w:sz w:val="14"/>
                <w:szCs w:val="14"/>
              </w:rPr>
              <w:t xml:space="preserve">513. </w:t>
            </w:r>
            <w:r>
              <w:rPr>
                <w:rFonts w:ascii="Arial Unicode MS" w:eastAsia="Arial Unicode MS" w:hAnsi="Arial Unicode MS" w:cs="Arial Unicode MS"/>
                <w:color w:val="2C1838"/>
                <w:spacing w:val="0"/>
                <w:w w:val="100"/>
                <w:position w:val="0"/>
                <w:sz w:val="14"/>
                <w:szCs w:val="14"/>
              </w:rPr>
              <w:t>75</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960"/>
              <w:jc w:val="left"/>
              <w:rPr>
                <w:sz w:val="14"/>
                <w:szCs w:val="14"/>
              </w:rPr>
            </w:pPr>
            <w:r>
              <w:rPr>
                <w:rFonts w:ascii="Arial Unicode MS" w:eastAsia="Arial Unicode MS" w:hAnsi="Arial Unicode MS" w:cs="Arial Unicode MS"/>
                <w:color w:val="4C2B36"/>
                <w:spacing w:val="0"/>
                <w:w w:val="100"/>
                <w:position w:val="0"/>
                <w:sz w:val="14"/>
                <w:szCs w:val="14"/>
              </w:rPr>
              <w:t xml:space="preserve">2L. </w:t>
            </w:r>
            <w:r>
              <w:rPr>
                <w:rFonts w:ascii="Arial Unicode MS" w:eastAsia="Arial Unicode MS" w:hAnsi="Arial Unicode MS" w:cs="Arial Unicode MS"/>
                <w:color w:val="4C2B36"/>
                <w:spacing w:val="0"/>
                <w:w w:val="100"/>
                <w:position w:val="0"/>
                <w:sz w:val="14"/>
                <w:szCs w:val="14"/>
              </w:rPr>
              <w:t>69</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640"/>
              <w:jc w:val="both"/>
              <w:rPr>
                <w:sz w:val="14"/>
                <w:szCs w:val="14"/>
              </w:rPr>
            </w:pPr>
            <w:r>
              <w:rPr>
                <w:rFonts w:ascii="Arial Unicode MS" w:eastAsia="Arial Unicode MS" w:hAnsi="Arial Unicode MS" w:cs="Arial Unicode MS"/>
                <w:color w:val="3F3850"/>
                <w:spacing w:val="0"/>
                <w:w w:val="100"/>
                <w:position w:val="0"/>
                <w:sz w:val="14"/>
                <w:szCs w:val="14"/>
              </w:rPr>
              <w:t xml:space="preserve">2, 543, </w:t>
            </w:r>
            <w:r>
              <w:rPr>
                <w:rFonts w:ascii="Arial Unicode MS" w:eastAsia="Arial Unicode MS" w:hAnsi="Arial Unicode MS" w:cs="Arial Unicode MS"/>
                <w:color w:val="3F3850"/>
                <w:spacing w:val="0"/>
                <w:w w:val="100"/>
                <w:position w:val="0"/>
                <w:sz w:val="14"/>
                <w:szCs w:val="14"/>
              </w:rPr>
              <w:t xml:space="preserve">209. </w:t>
            </w:r>
            <w:r>
              <w:rPr>
                <w:rFonts w:ascii="Arial Unicode MS" w:eastAsia="Arial Unicode MS" w:hAnsi="Arial Unicode MS" w:cs="Arial Unicode MS"/>
                <w:color w:val="3F3850"/>
                <w:spacing w:val="0"/>
                <w:w w:val="100"/>
                <w:position w:val="0"/>
                <w:sz w:val="14"/>
                <w:szCs w:val="14"/>
              </w:rPr>
              <w:t>07</w:t>
            </w:r>
          </w:p>
        </w:tc>
      </w:tr>
      <w:tr>
        <w:trPr>
          <w:trHeight w:val="240" w:hRule="exact"/>
        </w:trPr>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6"/>
                <w:szCs w:val="16"/>
              </w:rPr>
            </w:pPr>
            <w:r>
              <w:rPr>
                <w:rFonts w:ascii="SimHei" w:eastAsia="SimHei" w:hAnsi="SimHei" w:cs="SimHei"/>
                <w:color w:val="000000"/>
                <w:spacing w:val="0"/>
                <w:w w:val="100"/>
                <w:position w:val="0"/>
                <w:sz w:val="16"/>
                <w:szCs w:val="16"/>
              </w:rPr>
              <w:t>查州丽鹏制盖有限公■司</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100" w:right="0" w:firstLine="0"/>
              <w:jc w:val="left"/>
              <w:rPr>
                <w:sz w:val="14"/>
                <w:szCs w:val="14"/>
              </w:rPr>
            </w:pPr>
            <w:r>
              <w:rPr>
                <w:rFonts w:ascii="Arial Unicode MS" w:eastAsia="Arial Unicode MS" w:hAnsi="Arial Unicode MS" w:cs="Arial Unicode MS"/>
                <w:color w:val="28282A"/>
                <w:spacing w:val="0"/>
                <w:w w:val="100"/>
                <w:position w:val="0"/>
                <w:sz w:val="14"/>
                <w:szCs w:val="14"/>
              </w:rPr>
              <w:t>35</w:t>
            </w:r>
            <w:r>
              <w:rPr>
                <w:rFonts w:ascii="Arial Unicode MS" w:eastAsia="Arial Unicode MS" w:hAnsi="Arial Unicode MS" w:cs="Arial Unicode MS"/>
                <w:color w:val="28282A"/>
                <w:spacing w:val="0"/>
                <w:w w:val="100"/>
                <w:position w:val="0"/>
                <w:sz w:val="14"/>
                <w:szCs w:val="14"/>
                <w:vertAlign w:val="subscript"/>
              </w:rPr>
              <w:t>3</w:t>
            </w:r>
            <w:r>
              <w:rPr>
                <w:rFonts w:ascii="Arial Unicode MS" w:eastAsia="Arial Unicode MS" w:hAnsi="Arial Unicode MS" w:cs="Arial Unicode MS"/>
                <w:color w:val="28282A"/>
                <w:spacing w:val="0"/>
                <w:w w:val="100"/>
                <w:position w:val="0"/>
                <w:sz w:val="14"/>
                <w:szCs w:val="14"/>
              </w:rPr>
              <w:t xml:space="preserve"> </w:t>
            </w:r>
            <w:r>
              <w:rPr>
                <w:rFonts w:ascii="Arial Unicode MS" w:eastAsia="Arial Unicode MS" w:hAnsi="Arial Unicode MS" w:cs="Arial Unicode MS"/>
                <w:color w:val="4C2B36"/>
                <w:spacing w:val="0"/>
                <w:w w:val="100"/>
                <w:position w:val="0"/>
                <w:sz w:val="14"/>
                <w:szCs w:val="14"/>
              </w:rPr>
              <w:t xml:space="preserve">398. 018. </w:t>
            </w:r>
            <w:r>
              <w:rPr>
                <w:rFonts w:ascii="Arial Unicode MS" w:eastAsia="Arial Unicode MS" w:hAnsi="Arial Unicode MS" w:cs="Arial Unicode MS"/>
                <w:color w:val="4C2B36"/>
                <w:spacing w:val="0"/>
                <w:w w:val="100"/>
                <w:position w:val="0"/>
                <w:sz w:val="14"/>
                <w:szCs w:val="14"/>
              </w:rPr>
              <w:t>83</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960"/>
              <w:jc w:val="left"/>
              <w:rPr>
                <w:sz w:val="14"/>
                <w:szCs w:val="14"/>
              </w:rPr>
            </w:pPr>
            <w:r>
              <w:rPr>
                <w:rFonts w:ascii="Arial Unicode MS" w:eastAsia="Arial Unicode MS" w:hAnsi="Arial Unicode MS" w:cs="Arial Unicode MS"/>
                <w:color w:val="3F3850"/>
                <w:spacing w:val="0"/>
                <w:w w:val="100"/>
                <w:position w:val="0"/>
                <w:sz w:val="14"/>
                <w:szCs w:val="14"/>
              </w:rPr>
              <w:t xml:space="preserve">19. </w:t>
            </w:r>
            <w:r>
              <w:rPr>
                <w:rFonts w:ascii="Arial Unicode MS" w:eastAsia="Arial Unicode MS" w:hAnsi="Arial Unicode MS" w:cs="Arial Unicode MS"/>
                <w:color w:val="3F3850"/>
                <w:spacing w:val="0"/>
                <w:w w:val="100"/>
                <w:position w:val="0"/>
                <w:sz w:val="14"/>
                <w:szCs w:val="14"/>
              </w:rPr>
              <w:t>33</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640"/>
              <w:jc w:val="both"/>
              <w:rPr>
                <w:sz w:val="14"/>
                <w:szCs w:val="14"/>
              </w:rPr>
            </w:pPr>
            <w:r>
              <w:rPr>
                <w:rFonts w:ascii="Arial Unicode MS" w:eastAsia="Arial Unicode MS" w:hAnsi="Arial Unicode MS" w:cs="Arial Unicode MS"/>
                <w:color w:val="504353"/>
                <w:spacing w:val="0"/>
                <w:w w:val="100"/>
                <w:position w:val="0"/>
                <w:sz w:val="14"/>
                <w:szCs w:val="14"/>
              </w:rPr>
              <w:t xml:space="preserve">1, 794, </w:t>
            </w:r>
            <w:r>
              <w:rPr>
                <w:rFonts w:ascii="Arial Unicode MS" w:eastAsia="Arial Unicode MS" w:hAnsi="Arial Unicode MS" w:cs="Arial Unicode MS"/>
                <w:color w:val="504353"/>
                <w:spacing w:val="0"/>
                <w:w w:val="100"/>
                <w:position w:val="0"/>
                <w:sz w:val="14"/>
                <w:szCs w:val="14"/>
              </w:rPr>
              <w:t xml:space="preserve">900. </w:t>
            </w:r>
            <w:r>
              <w:rPr>
                <w:rFonts w:ascii="Arial Unicode MS" w:eastAsia="Arial Unicode MS" w:hAnsi="Arial Unicode MS" w:cs="Arial Unicode MS"/>
                <w:color w:val="504353"/>
                <w:spacing w:val="0"/>
                <w:w w:val="100"/>
                <w:position w:val="0"/>
                <w:sz w:val="14"/>
                <w:szCs w:val="14"/>
              </w:rPr>
              <w:t>94</w:t>
            </w:r>
          </w:p>
        </w:tc>
      </w:tr>
      <w:tr>
        <w:trPr>
          <w:trHeight w:val="230" w:hRule="exact"/>
        </w:trPr>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6"/>
                <w:szCs w:val="16"/>
              </w:rPr>
            </w:pPr>
            <w:r>
              <w:rPr>
                <w:rFonts w:ascii="SimHei" w:eastAsia="SimHei" w:hAnsi="SimHei" w:cs="SimHei"/>
                <w:color w:val="000000"/>
                <w:spacing w:val="0"/>
                <w:w w:val="100"/>
                <w:position w:val="0"/>
                <w:sz w:val="16"/>
                <w:szCs w:val="16"/>
              </w:rPr>
              <w:t>菲律宾马无酒厂</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100" w:right="0" w:firstLine="0"/>
              <w:jc w:val="left"/>
              <w:rPr>
                <w:sz w:val="14"/>
                <w:szCs w:val="14"/>
              </w:rPr>
            </w:pPr>
            <w:r>
              <w:rPr>
                <w:rFonts w:ascii="Arial Unicode MS" w:eastAsia="Arial Unicode MS" w:hAnsi="Arial Unicode MS" w:cs="Arial Unicode MS"/>
                <w:color w:val="2C1838"/>
                <w:spacing w:val="0"/>
                <w:w w:val="100"/>
                <w:position w:val="0"/>
                <w:sz w:val="14"/>
                <w:szCs w:val="14"/>
              </w:rPr>
              <w:t xml:space="preserve">25.. </w:t>
            </w:r>
            <w:r>
              <w:rPr>
                <w:rFonts w:ascii="Arial Unicode MS" w:eastAsia="Arial Unicode MS" w:hAnsi="Arial Unicode MS" w:cs="Arial Unicode MS"/>
                <w:color w:val="504353"/>
                <w:spacing w:val="0"/>
                <w:w w:val="100"/>
                <w:position w:val="0"/>
                <w:sz w:val="14"/>
                <w:szCs w:val="14"/>
              </w:rPr>
              <w:t xml:space="preserve">930.. </w:t>
            </w:r>
            <w:r>
              <w:rPr>
                <w:rFonts w:ascii="Arial Unicode MS" w:eastAsia="Arial Unicode MS" w:hAnsi="Arial Unicode MS" w:cs="Arial Unicode MS"/>
                <w:color w:val="2C1838"/>
                <w:spacing w:val="0"/>
                <w:w w:val="100"/>
                <w:position w:val="0"/>
                <w:sz w:val="14"/>
                <w:szCs w:val="14"/>
              </w:rPr>
              <w:t>929. Io</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960"/>
              <w:jc w:val="left"/>
              <w:rPr>
                <w:sz w:val="14"/>
                <w:szCs w:val="14"/>
              </w:rPr>
            </w:pPr>
            <w:r>
              <w:rPr>
                <w:rFonts w:ascii="Arial Unicode MS" w:eastAsia="Arial Unicode MS" w:hAnsi="Arial Unicode MS" w:cs="Arial Unicode MS"/>
                <w:color w:val="3F3850"/>
                <w:spacing w:val="0"/>
                <w:w w:val="100"/>
                <w:position w:val="0"/>
                <w:sz w:val="14"/>
                <w:szCs w:val="14"/>
              </w:rPr>
              <w:t xml:space="preserve">13. </w:t>
            </w:r>
            <w:r>
              <w:rPr>
                <w:rFonts w:ascii="Arial Unicode MS" w:eastAsia="Arial Unicode MS" w:hAnsi="Arial Unicode MS" w:cs="Arial Unicode MS"/>
                <w:color w:val="3F3850"/>
                <w:spacing w:val="0"/>
                <w:w w:val="100"/>
                <w:position w:val="0"/>
                <w:sz w:val="14"/>
                <w:szCs w:val="14"/>
              </w:rPr>
              <w:t>96</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640"/>
              <w:jc w:val="both"/>
              <w:rPr>
                <w:sz w:val="14"/>
                <w:szCs w:val="14"/>
              </w:rPr>
            </w:pPr>
            <w:r>
              <w:rPr>
                <w:rFonts w:ascii="Arial Unicode MS" w:eastAsia="Arial Unicode MS" w:hAnsi="Arial Unicode MS" w:cs="Arial Unicode MS"/>
                <w:color w:val="504353"/>
                <w:spacing w:val="0"/>
                <w:w w:val="100"/>
                <w:position w:val="0"/>
                <w:sz w:val="14"/>
                <w:szCs w:val="14"/>
              </w:rPr>
              <w:t xml:space="preserve">1, 296, </w:t>
            </w:r>
            <w:r>
              <w:rPr>
                <w:rFonts w:ascii="Arial Unicode MS" w:eastAsia="Arial Unicode MS" w:hAnsi="Arial Unicode MS" w:cs="Arial Unicode MS"/>
                <w:color w:val="504353"/>
                <w:spacing w:val="0"/>
                <w:w w:val="100"/>
                <w:position w:val="0"/>
                <w:sz w:val="14"/>
                <w:szCs w:val="14"/>
              </w:rPr>
              <w:t xml:space="preserve">546. </w:t>
            </w:r>
            <w:r>
              <w:rPr>
                <w:rFonts w:ascii="Arial Unicode MS" w:eastAsia="Arial Unicode MS" w:hAnsi="Arial Unicode MS" w:cs="Arial Unicode MS"/>
                <w:color w:val="504353"/>
                <w:spacing w:val="0"/>
                <w:w w:val="100"/>
                <w:position w:val="0"/>
                <w:sz w:val="14"/>
                <w:szCs w:val="14"/>
              </w:rPr>
              <w:t>46</w:t>
            </w:r>
          </w:p>
        </w:tc>
      </w:tr>
      <w:tr>
        <w:trPr>
          <w:trHeight w:val="230" w:hRule="exact"/>
        </w:trPr>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6"/>
                <w:szCs w:val="16"/>
              </w:rPr>
            </w:pPr>
            <w:r>
              <w:rPr>
                <w:rFonts w:ascii="SimHei" w:eastAsia="SimHei" w:hAnsi="SimHei" w:cs="SimHei"/>
                <w:color w:val="000000"/>
                <w:spacing w:val="0"/>
                <w:w w:val="100"/>
                <w:position w:val="0"/>
                <w:sz w:val="16"/>
                <w:szCs w:val="16"/>
              </w:rPr>
              <w:t>大冶市勒瞧制盖有限趾■司</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100" w:right="0" w:firstLine="0"/>
              <w:jc w:val="left"/>
              <w:rPr>
                <w:sz w:val="14"/>
                <w:szCs w:val="14"/>
              </w:rPr>
            </w:pPr>
            <w:r>
              <w:rPr>
                <w:rFonts w:ascii="Arial Unicode MS" w:eastAsia="Arial Unicode MS" w:hAnsi="Arial Unicode MS" w:cs="Arial Unicode MS"/>
                <w:color w:val="372E42"/>
                <w:spacing w:val="0"/>
                <w:w w:val="100"/>
                <w:position w:val="0"/>
                <w:sz w:val="14"/>
                <w:szCs w:val="14"/>
              </w:rPr>
              <w:t xml:space="preserve">13, </w:t>
            </w:r>
            <w:r>
              <w:rPr>
                <w:rFonts w:ascii="Arial Unicode MS" w:eastAsia="Arial Unicode MS" w:hAnsi="Arial Unicode MS" w:cs="Arial Unicode MS"/>
                <w:color w:val="372E42"/>
                <w:spacing w:val="0"/>
                <w:w w:val="100"/>
                <w:position w:val="0"/>
                <w:sz w:val="14"/>
                <w:szCs w:val="14"/>
              </w:rPr>
              <w:t>S14</w:t>
            </w:r>
            <w:r>
              <w:rPr>
                <w:rFonts w:ascii="Arial Unicode MS" w:eastAsia="Arial Unicode MS" w:hAnsi="Arial Unicode MS" w:cs="Arial Unicode MS"/>
                <w:color w:val="372E42"/>
                <w:spacing w:val="0"/>
                <w:w w:val="100"/>
                <w:position w:val="0"/>
                <w:sz w:val="14"/>
                <w:szCs w:val="14"/>
                <w:vertAlign w:val="subscript"/>
              </w:rPr>
              <w:t>a</w:t>
            </w:r>
            <w:r>
              <w:rPr>
                <w:rFonts w:ascii="Arial Unicode MS" w:eastAsia="Arial Unicode MS" w:hAnsi="Arial Unicode MS" w:cs="Arial Unicode MS"/>
                <w:color w:val="372E42"/>
                <w:spacing w:val="0"/>
                <w:w w:val="100"/>
                <w:position w:val="0"/>
                <w:sz w:val="14"/>
                <w:szCs w:val="14"/>
              </w:rPr>
              <w:t xml:space="preserve"> 260. </w:t>
            </w:r>
            <w:r>
              <w:rPr>
                <w:rFonts w:ascii="Arial Unicode MS" w:eastAsia="Arial Unicode MS" w:hAnsi="Arial Unicode MS" w:cs="Arial Unicode MS"/>
                <w:color w:val="372E42"/>
                <w:spacing w:val="0"/>
                <w:w w:val="100"/>
                <w:position w:val="0"/>
                <w:sz w:val="14"/>
                <w:szCs w:val="14"/>
              </w:rPr>
              <w:t>35</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4"/>
                <w:szCs w:val="14"/>
              </w:rPr>
            </w:pPr>
            <w:r>
              <w:rPr>
                <w:rFonts w:ascii="Arial Unicode MS" w:eastAsia="Arial Unicode MS" w:hAnsi="Arial Unicode MS" w:cs="Arial Unicode MS"/>
                <w:color w:val="504353"/>
                <w:spacing w:val="0"/>
                <w:w w:val="100"/>
                <w:position w:val="0"/>
                <w:sz w:val="14"/>
                <w:szCs w:val="14"/>
              </w:rPr>
              <w:t xml:space="preserve">7. </w:t>
            </w:r>
            <w:r>
              <w:rPr>
                <w:rFonts w:ascii="Arial Unicode MS" w:eastAsia="Arial Unicode MS" w:hAnsi="Arial Unicode MS" w:cs="Arial Unicode MS"/>
                <w:color w:val="4C2B36"/>
                <w:spacing w:val="0"/>
                <w:w w:val="100"/>
                <w:position w:val="0"/>
                <w:sz w:val="14"/>
                <w:szCs w:val="14"/>
              </w:rPr>
              <w:t>44</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820"/>
              <w:jc w:val="left"/>
              <w:rPr>
                <w:sz w:val="14"/>
                <w:szCs w:val="14"/>
              </w:rPr>
            </w:pPr>
            <w:r>
              <w:rPr>
                <w:rFonts w:ascii="Arial Unicode MS" w:eastAsia="Arial Unicode MS" w:hAnsi="Arial Unicode MS" w:cs="Arial Unicode MS"/>
                <w:color w:val="504353"/>
                <w:spacing w:val="0"/>
                <w:w w:val="100"/>
                <w:position w:val="0"/>
                <w:sz w:val="14"/>
                <w:szCs w:val="14"/>
              </w:rPr>
              <w:t xml:space="preserve">690, </w:t>
            </w:r>
            <w:r>
              <w:rPr>
                <w:rFonts w:ascii="Arial Unicode MS" w:eastAsia="Arial Unicode MS" w:hAnsi="Arial Unicode MS" w:cs="Arial Unicode MS"/>
                <w:color w:val="504353"/>
                <w:spacing w:val="0"/>
                <w:w w:val="100"/>
                <w:position w:val="0"/>
                <w:sz w:val="14"/>
                <w:szCs w:val="14"/>
              </w:rPr>
              <w:t xml:space="preserve">713. </w:t>
            </w:r>
            <w:r>
              <w:rPr>
                <w:rFonts w:ascii="Arial Unicode MS" w:eastAsia="Arial Unicode MS" w:hAnsi="Arial Unicode MS" w:cs="Arial Unicode MS"/>
                <w:color w:val="504353"/>
                <w:spacing w:val="0"/>
                <w:w w:val="100"/>
                <w:position w:val="0"/>
                <w:sz w:val="14"/>
                <w:szCs w:val="14"/>
              </w:rPr>
              <w:t>02</w:t>
            </w:r>
          </w:p>
        </w:tc>
      </w:tr>
      <w:tr>
        <w:trPr>
          <w:trHeight w:val="245" w:hRule="exact"/>
        </w:trPr>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6"/>
                <w:szCs w:val="16"/>
              </w:rPr>
            </w:pPr>
            <w:r>
              <w:rPr>
                <w:rFonts w:ascii="SimHei" w:eastAsia="SimHei" w:hAnsi="SimHei" w:cs="SimHei"/>
                <w:color w:val="000000"/>
                <w:spacing w:val="0"/>
                <w:w w:val="100"/>
                <w:position w:val="0"/>
                <w:sz w:val="16"/>
                <w:szCs w:val="16"/>
              </w:rPr>
              <w:t>四</w:t>
            </w:r>
            <w:r>
              <w:rPr>
                <w:rFonts w:ascii="SimHei" w:eastAsia="SimHei" w:hAnsi="SimHei" w:cs="SimHei"/>
                <w:color w:val="005BA1"/>
                <w:spacing w:val="0"/>
                <w:w w:val="100"/>
                <w:position w:val="0"/>
                <w:sz w:val="16"/>
                <w:szCs w:val="16"/>
              </w:rPr>
              <w:t>川泸州</w:t>
            </w:r>
            <w:r>
              <w:rPr>
                <w:rFonts w:ascii="SimHei" w:eastAsia="SimHei" w:hAnsi="SimHei" w:cs="SimHei"/>
                <w:color w:val="000000"/>
                <w:spacing w:val="0"/>
                <w:w w:val="100"/>
                <w:position w:val="0"/>
                <w:sz w:val="16"/>
                <w:szCs w:val="16"/>
              </w:rPr>
              <w:t>丽鹏制盖有限公司</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4"/>
                <w:szCs w:val="14"/>
              </w:rPr>
            </w:pPr>
            <w:r>
              <w:rPr>
                <w:rFonts w:ascii="Arial Unicode MS" w:eastAsia="Arial Unicode MS" w:hAnsi="Arial Unicode MS" w:cs="Arial Unicode MS"/>
                <w:color w:val="2C1838"/>
                <w:spacing w:val="0"/>
                <w:w w:val="100"/>
                <w:position w:val="0"/>
                <w:sz w:val="14"/>
                <w:szCs w:val="14"/>
              </w:rPr>
              <w:t>5</w:t>
            </w:r>
            <w:r>
              <w:rPr>
                <w:rFonts w:ascii="Arial Unicode MS" w:eastAsia="Arial Unicode MS" w:hAnsi="Arial Unicode MS" w:cs="Arial Unicode MS"/>
                <w:color w:val="2C1838"/>
                <w:spacing w:val="0"/>
                <w:w w:val="100"/>
                <w:position w:val="0"/>
                <w:sz w:val="14"/>
                <w:szCs w:val="14"/>
                <w:vertAlign w:val="subscript"/>
              </w:rPr>
              <w:t>3</w:t>
            </w:r>
            <w:r>
              <w:rPr>
                <w:rFonts w:ascii="Arial Unicode MS" w:eastAsia="Arial Unicode MS" w:hAnsi="Arial Unicode MS" w:cs="Arial Unicode MS"/>
                <w:color w:val="2C1838"/>
                <w:spacing w:val="0"/>
                <w:w w:val="100"/>
                <w:position w:val="0"/>
                <w:sz w:val="14"/>
                <w:szCs w:val="14"/>
              </w:rPr>
              <w:t xml:space="preserve"> </w:t>
            </w:r>
            <w:r>
              <w:rPr>
                <w:rFonts w:ascii="Arial Unicode MS" w:eastAsia="Arial Unicode MS" w:hAnsi="Arial Unicode MS" w:cs="Arial Unicode MS"/>
                <w:color w:val="3F3850"/>
                <w:spacing w:val="0"/>
                <w:w w:val="100"/>
                <w:position w:val="0"/>
                <w:sz w:val="14"/>
                <w:szCs w:val="14"/>
              </w:rPr>
              <w:t>250</w:t>
            </w:r>
            <w:r>
              <w:rPr>
                <w:rFonts w:ascii="Arial Unicode MS" w:eastAsia="Arial Unicode MS" w:hAnsi="Arial Unicode MS" w:cs="Arial Unicode MS"/>
                <w:color w:val="3F3850"/>
                <w:spacing w:val="0"/>
                <w:w w:val="100"/>
                <w:position w:val="0"/>
                <w:sz w:val="14"/>
                <w:szCs w:val="14"/>
                <w:vertAlign w:val="subscript"/>
              </w:rPr>
              <w:t>3</w:t>
            </w:r>
            <w:r>
              <w:rPr>
                <w:rFonts w:ascii="Arial Unicode MS" w:eastAsia="Arial Unicode MS" w:hAnsi="Arial Unicode MS" w:cs="Arial Unicode MS"/>
                <w:color w:val="3F3850"/>
                <w:spacing w:val="0"/>
                <w:w w:val="100"/>
                <w:position w:val="0"/>
                <w:sz w:val="14"/>
                <w:szCs w:val="14"/>
              </w:rPr>
              <w:t xml:space="preserve"> </w:t>
            </w:r>
            <w:r>
              <w:rPr>
                <w:rFonts w:ascii="Arial Unicode MS" w:eastAsia="Arial Unicode MS" w:hAnsi="Arial Unicode MS" w:cs="Arial Unicode MS"/>
                <w:color w:val="2C1838"/>
                <w:spacing w:val="0"/>
                <w:w w:val="100"/>
                <w:position w:val="0"/>
                <w:sz w:val="14"/>
                <w:szCs w:val="14"/>
              </w:rPr>
              <w:t xml:space="preserve">213. </w:t>
            </w:r>
            <w:r>
              <w:rPr>
                <w:rFonts w:ascii="Arial Unicode MS" w:eastAsia="Arial Unicode MS" w:hAnsi="Arial Unicode MS" w:cs="Arial Unicode MS"/>
                <w:color w:val="2C1838"/>
                <w:spacing w:val="0"/>
                <w:w w:val="100"/>
                <w:position w:val="0"/>
                <w:sz w:val="14"/>
                <w:szCs w:val="14"/>
              </w:rPr>
              <w:t>79</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4"/>
                <w:szCs w:val="14"/>
              </w:rPr>
            </w:pPr>
            <w:r>
              <w:rPr>
                <w:rFonts w:ascii="Arial Unicode MS" w:eastAsia="Arial Unicode MS" w:hAnsi="Arial Unicode MS" w:cs="Arial Unicode MS"/>
                <w:color w:val="372E42"/>
                <w:spacing w:val="0"/>
                <w:w w:val="100"/>
                <w:position w:val="0"/>
                <w:sz w:val="14"/>
                <w:szCs w:val="14"/>
              </w:rPr>
              <w:t xml:space="preserve">2. </w:t>
            </w:r>
            <w:r>
              <w:rPr>
                <w:rFonts w:ascii="Arial Unicode MS" w:eastAsia="Arial Unicode MS" w:hAnsi="Arial Unicode MS" w:cs="Arial Unicode MS"/>
                <w:color w:val="372E42"/>
                <w:spacing w:val="0"/>
                <w:w w:val="100"/>
                <w:position w:val="0"/>
                <w:sz w:val="14"/>
                <w:szCs w:val="14"/>
              </w:rPr>
              <w:t>83</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820"/>
              <w:jc w:val="left"/>
              <w:rPr>
                <w:sz w:val="14"/>
                <w:szCs w:val="14"/>
              </w:rPr>
            </w:pPr>
            <w:r>
              <w:rPr>
                <w:rFonts w:ascii="Arial Unicode MS" w:eastAsia="Arial Unicode MS" w:hAnsi="Arial Unicode MS" w:cs="Arial Unicode MS"/>
                <w:color w:val="504353"/>
                <w:spacing w:val="0"/>
                <w:w w:val="100"/>
                <w:position w:val="0"/>
                <w:sz w:val="14"/>
                <w:szCs w:val="14"/>
              </w:rPr>
              <w:t>299</w:t>
            </w:r>
            <w:r>
              <w:rPr>
                <w:rFonts w:ascii="Arial Unicode MS" w:eastAsia="Arial Unicode MS" w:hAnsi="Arial Unicode MS" w:cs="Arial Unicode MS"/>
                <w:color w:val="504353"/>
                <w:spacing w:val="0"/>
                <w:w w:val="100"/>
                <w:position w:val="0"/>
                <w:sz w:val="14"/>
                <w:szCs w:val="14"/>
                <w:vertAlign w:val="subscript"/>
              </w:rPr>
              <w:t>?</w:t>
            </w:r>
            <w:r>
              <w:rPr>
                <w:rFonts w:ascii="Arial Unicode MS" w:eastAsia="Arial Unicode MS" w:hAnsi="Arial Unicode MS" w:cs="Arial Unicode MS"/>
                <w:color w:val="504353"/>
                <w:spacing w:val="0"/>
                <w:w w:val="100"/>
                <w:position w:val="0"/>
                <w:sz w:val="14"/>
                <w:szCs w:val="14"/>
              </w:rPr>
              <w:t xml:space="preserve"> </w:t>
            </w:r>
            <w:r>
              <w:rPr>
                <w:rFonts w:ascii="Arial Unicode MS" w:eastAsia="Arial Unicode MS" w:hAnsi="Arial Unicode MS" w:cs="Arial Unicode MS"/>
                <w:color w:val="504353"/>
                <w:spacing w:val="0"/>
                <w:w w:val="100"/>
                <w:position w:val="0"/>
                <w:sz w:val="14"/>
                <w:szCs w:val="14"/>
              </w:rPr>
              <w:t>661.31</w:t>
            </w:r>
          </w:p>
        </w:tc>
      </w:tr>
      <w:tr>
        <w:trPr>
          <w:trHeight w:val="274" w:hRule="exact"/>
        </w:trPr>
        <w:tc>
          <w:tcPr>
            <w:tcBorders>
              <w:top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4"/>
                <w:szCs w:val="14"/>
              </w:rPr>
            </w:pPr>
            <w:r>
              <w:rPr>
                <w:rFonts w:ascii="Arial Unicode MS" w:eastAsia="Arial Unicode MS" w:hAnsi="Arial Unicode MS" w:cs="Arial Unicode MS"/>
                <w:color w:val="151515"/>
                <w:spacing w:val="0"/>
                <w:w w:val="100"/>
                <w:position w:val="0"/>
                <w:sz w:val="14"/>
                <w:szCs w:val="14"/>
              </w:rPr>
              <w:t>121</w:t>
            </w:r>
            <w:r>
              <w:rPr>
                <w:rFonts w:ascii="Arial Unicode MS" w:eastAsia="Arial Unicode MS" w:hAnsi="Arial Unicode MS" w:cs="Arial Unicode MS"/>
                <w:color w:val="151515"/>
                <w:spacing w:val="0"/>
                <w:w w:val="100"/>
                <w:position w:val="0"/>
                <w:sz w:val="14"/>
                <w:szCs w:val="14"/>
                <w:vertAlign w:val="subscript"/>
              </w:rPr>
              <w:t>3</w:t>
            </w:r>
            <w:r>
              <w:rPr>
                <w:rFonts w:ascii="Arial Unicode MS" w:eastAsia="Arial Unicode MS" w:hAnsi="Arial Unicode MS" w:cs="Arial Unicode MS"/>
                <w:color w:val="151515"/>
                <w:spacing w:val="0"/>
                <w:w w:val="100"/>
                <w:position w:val="0"/>
                <w:sz w:val="14"/>
                <w:szCs w:val="14"/>
              </w:rPr>
              <w:t xml:space="preserve"> 172, </w:t>
            </w:r>
            <w:r>
              <w:rPr>
                <w:rFonts w:ascii="Arial Unicode MS" w:eastAsia="Arial Unicode MS" w:hAnsi="Arial Unicode MS" w:cs="Arial Unicode MS"/>
                <w:color w:val="000000"/>
                <w:spacing w:val="0"/>
                <w:w w:val="100"/>
                <w:position w:val="0"/>
                <w:sz w:val="14"/>
                <w:szCs w:val="14"/>
              </w:rPr>
              <w:t xml:space="preserve">935. </w:t>
            </w:r>
            <w:r>
              <w:rPr>
                <w:rFonts w:ascii="Arial Unicode MS" w:eastAsia="Arial Unicode MS" w:hAnsi="Arial Unicode MS" w:cs="Arial Unicode MS"/>
                <w:color w:val="000000"/>
                <w:spacing w:val="0"/>
                <w:w w:val="100"/>
                <w:position w:val="0"/>
                <w:sz w:val="14"/>
                <w:szCs w:val="14"/>
              </w:rPr>
              <w:t>88</w:t>
            </w:r>
          </w:p>
        </w:tc>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960"/>
              <w:jc w:val="both"/>
              <w:rPr>
                <w:sz w:val="14"/>
                <w:szCs w:val="14"/>
              </w:rPr>
            </w:pPr>
            <w:r>
              <w:rPr>
                <w:rFonts w:ascii="Arial Unicode MS" w:eastAsia="Arial Unicode MS" w:hAnsi="Arial Unicode MS" w:cs="Arial Unicode MS"/>
                <w:color w:val="000000"/>
                <w:spacing w:val="0"/>
                <w:w w:val="100"/>
                <w:position w:val="0"/>
                <w:sz w:val="14"/>
                <w:szCs w:val="14"/>
              </w:rPr>
              <w:t xml:space="preserve">65. </w:t>
            </w:r>
            <w:r>
              <w:rPr>
                <w:rFonts w:ascii="Arial Unicode MS" w:eastAsia="Arial Unicode MS" w:hAnsi="Arial Unicode MS" w:cs="Arial Unicode MS"/>
                <w:color w:val="000000"/>
                <w:spacing w:val="0"/>
                <w:w w:val="100"/>
                <w:position w:val="0"/>
                <w:sz w:val="14"/>
                <w:szCs w:val="14"/>
              </w:rPr>
              <w:t>25</w:t>
            </w:r>
          </w:p>
        </w:tc>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600"/>
              <w:jc w:val="both"/>
              <w:rPr>
                <w:sz w:val="18"/>
                <w:szCs w:val="18"/>
              </w:rPr>
            </w:pPr>
            <w:r>
              <w:rPr>
                <w:b/>
                <w:bCs/>
                <w:color w:val="000000"/>
                <w:spacing w:val="0"/>
                <w:w w:val="100"/>
                <w:position w:val="0"/>
                <w:sz w:val="18"/>
                <w:szCs w:val="18"/>
              </w:rPr>
              <w:t xml:space="preserve">€, 630, </w:t>
            </w:r>
            <w:r>
              <w:rPr>
                <w:b/>
                <w:bCs/>
                <w:color w:val="000000"/>
                <w:spacing w:val="0"/>
                <w:w w:val="100"/>
                <w:position w:val="0"/>
                <w:sz w:val="18"/>
                <w:szCs w:val="18"/>
              </w:rPr>
              <w:t xml:space="preserve">030. </w:t>
            </w:r>
            <w:r>
              <w:rPr>
                <w:b/>
                <w:bCs/>
                <w:color w:val="000000"/>
                <w:spacing w:val="0"/>
                <w:w w:val="100"/>
                <w:position w:val="0"/>
                <w:sz w:val="18"/>
                <w:szCs w:val="18"/>
              </w:rPr>
              <w:t>@0</w:t>
            </w:r>
          </w:p>
        </w:tc>
      </w:tr>
    </w:tbl>
    <w:p>
      <w:pPr>
        <w:widowControl w:val="0"/>
        <w:spacing w:after="439" w:line="1" w:lineRule="exact"/>
      </w:pPr>
    </w:p>
    <w:p>
      <w:pPr>
        <w:pStyle w:val="Style52"/>
        <w:keepNext/>
        <w:keepLines/>
        <w:widowControl w:val="0"/>
        <w:shd w:val="clear" w:color="auto" w:fill="auto"/>
        <w:tabs>
          <w:tab w:pos="493" w:val="left"/>
        </w:tabs>
        <w:bidi w:val="0"/>
        <w:spacing w:before="0" w:line="240" w:lineRule="auto"/>
        <w:ind w:left="0" w:right="0" w:firstLine="0"/>
        <w:jc w:val="left"/>
      </w:pPr>
      <w:bookmarkStart w:id="2036" w:name="bookmark2036"/>
      <w:bookmarkStart w:id="2037" w:name="bookmark2037"/>
      <w:bookmarkStart w:id="2038" w:name="bookmark2038"/>
      <w:bookmarkStart w:id="2039" w:name="bookmark2039"/>
      <w:r>
        <w:rPr>
          <w:color w:val="000000"/>
          <w:spacing w:val="0"/>
          <w:w w:val="100"/>
          <w:position w:val="0"/>
        </w:rPr>
        <w:t>（</w:t>
      </w:r>
      <w:bookmarkEnd w:id="2038"/>
      <w:r>
        <w:rPr>
          <w:rFonts w:ascii="Times New Roman" w:eastAsia="Times New Roman" w:hAnsi="Times New Roman" w:cs="Times New Roman"/>
          <w:color w:val="000000"/>
          <w:spacing w:val="0"/>
          <w:w w:val="100"/>
          <w:position w:val="0"/>
        </w:rPr>
        <w:t>5</w:t>
      </w:r>
      <w:r>
        <w:rPr>
          <w:color w:val="000000"/>
          <w:spacing w:val="0"/>
          <w:w w:val="100"/>
          <w:position w:val="0"/>
        </w:rPr>
        <w:t>）</w:t>
        <w:tab/>
        <w:t>因金融资产转移而终止确认的应收账款</w:t>
      </w:r>
      <w:bookmarkEnd w:id="2036"/>
      <w:bookmarkEnd w:id="2037"/>
      <w:bookmarkEnd w:id="2039"/>
    </w:p>
    <w:p>
      <w:pPr>
        <w:pStyle w:val="Style52"/>
        <w:keepNext/>
        <w:keepLines/>
        <w:widowControl w:val="0"/>
        <w:shd w:val="clear" w:color="auto" w:fill="auto"/>
        <w:bidi w:val="0"/>
        <w:spacing w:before="0" w:line="240" w:lineRule="auto"/>
        <w:ind w:left="0" w:right="0" w:firstLine="0"/>
        <w:jc w:val="left"/>
      </w:pPr>
      <w:bookmarkStart w:id="2040" w:name="bookmark2040"/>
      <w:bookmarkStart w:id="2041" w:name="bookmark2041"/>
      <w:bookmarkStart w:id="2042" w:name="bookmark2042"/>
      <w:bookmarkStart w:id="2043" w:name="bookmark2043"/>
      <w:r>
        <w:rPr>
          <w:color w:val="000000"/>
          <w:spacing w:val="0"/>
          <w:w w:val="100"/>
          <w:position w:val="0"/>
        </w:rPr>
        <w:t>（</w:t>
      </w:r>
      <w:bookmarkEnd w:id="2042"/>
      <w:r>
        <w:rPr>
          <w:rFonts w:ascii="Times New Roman" w:eastAsia="Times New Roman" w:hAnsi="Times New Roman" w:cs="Times New Roman"/>
          <w:color w:val="000000"/>
          <w:spacing w:val="0"/>
          <w:w w:val="100"/>
          <w:position w:val="0"/>
        </w:rPr>
        <w:t>6</w:t>
      </w:r>
      <w:r>
        <w:rPr>
          <w:color w:val="000000"/>
          <w:spacing w:val="0"/>
          <w:w w:val="100"/>
          <w:position w:val="0"/>
        </w:rPr>
        <w:t>） 转移应收账款且继续涉入形成的资产、负债金额</w:t>
      </w:r>
      <w:bookmarkEnd w:id="2040"/>
      <w:bookmarkEnd w:id="2041"/>
      <w:bookmarkEnd w:id="2043"/>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95"/>
        <w:keepNext w:val="0"/>
        <w:keepLines w:val="0"/>
        <w:widowControl w:val="0"/>
        <w:shd w:val="clear" w:color="auto" w:fill="auto"/>
        <w:tabs>
          <w:tab w:pos="344" w:val="left"/>
        </w:tabs>
        <w:bidi w:val="0"/>
        <w:spacing w:before="0" w:after="40" w:line="240" w:lineRule="auto"/>
        <w:ind w:left="0" w:right="0" w:firstLine="0"/>
        <w:jc w:val="left"/>
      </w:pPr>
      <w:bookmarkStart w:id="2044" w:name="bookmark2044"/>
      <w:r>
        <w:rPr>
          <w:color w:val="000000"/>
          <w:spacing w:val="0"/>
          <w:w w:val="100"/>
          <w:position w:val="0"/>
        </w:rPr>
        <w:t>1</w:t>
      </w:r>
      <w:bookmarkEnd w:id="2044"/>
      <w:r>
        <w:rPr>
          <w:color w:val="000000"/>
          <w:spacing w:val="0"/>
          <w:w w:val="100"/>
          <w:position w:val="0"/>
        </w:rPr>
        <w:t>）</w:t>
        <w:tab/>
      </w:r>
      <w:r>
        <w:rPr>
          <w:color w:val="000000"/>
          <w:spacing w:val="0"/>
          <w:w w:val="100"/>
          <w:position w:val="0"/>
        </w:rPr>
        <w:t>报告期内公司无以应收款项为标的进行证券化的交易情况。</w:t>
      </w:r>
    </w:p>
    <w:p>
      <w:pPr>
        <w:pStyle w:val="Style95"/>
        <w:keepNext w:val="0"/>
        <w:keepLines w:val="0"/>
        <w:widowControl w:val="0"/>
        <w:shd w:val="clear" w:color="auto" w:fill="auto"/>
        <w:tabs>
          <w:tab w:pos="358" w:val="left"/>
        </w:tabs>
        <w:bidi w:val="0"/>
        <w:spacing w:before="0" w:after="380" w:line="240" w:lineRule="auto"/>
        <w:ind w:left="0" w:right="0" w:firstLine="0"/>
        <w:jc w:val="left"/>
      </w:pPr>
      <w:bookmarkStart w:id="2045" w:name="bookmark2045"/>
      <w:r>
        <w:rPr>
          <w:color w:val="000000"/>
          <w:spacing w:val="0"/>
          <w:w w:val="100"/>
          <w:position w:val="0"/>
        </w:rPr>
        <w:t>2</w:t>
      </w:r>
      <w:bookmarkEnd w:id="2045"/>
      <w:r>
        <w:rPr>
          <w:color w:val="000000"/>
          <w:spacing w:val="0"/>
          <w:w w:val="100"/>
          <w:position w:val="0"/>
        </w:rPr>
        <w:t>）</w:t>
        <w:tab/>
      </w:r>
      <w:r>
        <w:rPr>
          <w:color w:val="000000"/>
          <w:spacing w:val="0"/>
          <w:w w:val="100"/>
          <w:position w:val="0"/>
        </w:rPr>
        <w:t>报告期内公司应收账款中无持公司</w:t>
      </w:r>
      <w:r>
        <w:rPr>
          <w:color w:val="000000"/>
          <w:spacing w:val="0"/>
          <w:w w:val="100"/>
          <w:position w:val="0"/>
        </w:rPr>
        <w:t>5%</w:t>
      </w:r>
      <w:r>
        <w:rPr>
          <w:color w:val="000000"/>
          <w:spacing w:val="0"/>
          <w:w w:val="100"/>
          <w:position w:val="0"/>
        </w:rPr>
        <w:t>（含</w:t>
      </w:r>
      <w:r>
        <w:rPr>
          <w:color w:val="000000"/>
          <w:spacing w:val="0"/>
          <w:w w:val="100"/>
          <w:position w:val="0"/>
        </w:rPr>
        <w:t>5%）</w:t>
      </w:r>
      <w:r>
        <w:rPr>
          <w:color w:val="000000"/>
          <w:spacing w:val="0"/>
          <w:w w:val="100"/>
          <w:position w:val="0"/>
        </w:rPr>
        <w:t>以上表决权股份的股东单位欠款。</w:t>
      </w:r>
    </w:p>
    <w:p>
      <w:pPr>
        <w:pStyle w:val="Style34"/>
        <w:keepNext/>
        <w:keepLines/>
        <w:widowControl w:val="0"/>
        <w:shd w:val="clear" w:color="auto" w:fill="auto"/>
        <w:bidi w:val="0"/>
        <w:spacing w:before="0" w:after="380" w:line="240" w:lineRule="auto"/>
        <w:ind w:left="0" w:right="0" w:firstLine="0"/>
        <w:jc w:val="left"/>
      </w:pPr>
      <w:bookmarkStart w:id="2046" w:name="bookmark2046"/>
      <w:bookmarkStart w:id="2047" w:name="bookmark2047"/>
      <w:bookmarkStart w:id="2048" w:name="bookmark2048"/>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2046"/>
      <w:bookmarkEnd w:id="2047"/>
      <w:bookmarkEnd w:id="2048"/>
    </w:p>
    <w:p>
      <w:pPr>
        <w:pStyle w:val="Style52"/>
        <w:keepNext/>
        <w:keepLines/>
        <w:widowControl w:val="0"/>
        <w:shd w:val="clear" w:color="auto" w:fill="auto"/>
        <w:bidi w:val="0"/>
        <w:spacing w:before="0" w:line="240" w:lineRule="auto"/>
        <w:ind w:left="0" w:right="0" w:firstLine="0"/>
        <w:jc w:val="left"/>
      </w:pPr>
      <w:bookmarkStart w:id="2049" w:name="bookmark2049"/>
      <w:bookmarkStart w:id="2050" w:name="bookmark2050"/>
      <w:bookmarkStart w:id="2051" w:name="bookmark205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）其他应收款分类披露</w:t>
      </w:r>
      <w:bookmarkEnd w:id="2049"/>
      <w:bookmarkEnd w:id="2050"/>
      <w:bookmarkEnd w:id="2051"/>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37"/>
        <w:gridCol w:w="763"/>
        <w:gridCol w:w="763"/>
        <w:gridCol w:w="763"/>
        <w:gridCol w:w="763"/>
        <w:gridCol w:w="787"/>
        <w:gridCol w:w="653"/>
        <w:gridCol w:w="763"/>
        <w:gridCol w:w="811"/>
        <w:gridCol w:w="936"/>
        <w:gridCol w:w="941"/>
      </w:tblGrid>
      <w:tr>
        <w:trPr>
          <w:trHeight w:val="408" w:hRule="exact"/>
        </w:trPr>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账面价 值</w:t>
            </w:r>
          </w:p>
        </w:tc>
        <w:tc>
          <w:tcPr>
            <w:gridSpan w:val="2"/>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账面价 值</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140"/>
              <w:jc w:val="left"/>
            </w:pPr>
            <w:r>
              <w:rPr>
                <w:color w:val="000000"/>
                <w:spacing w:val="0"/>
                <w:w w:val="100"/>
                <w:position w:val="0"/>
              </w:rPr>
              <w:t>金额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按信用风险特征</w:t>
            </w:r>
          </w:p>
          <w:p>
            <w:pPr>
              <w:pStyle w:val="Style10"/>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组合计提坏账准</w:t>
            </w:r>
          </w:p>
          <w:p>
            <w:pPr>
              <w:pStyle w:val="Style1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备的其他应收款</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23,829,</w:t>
            </w:r>
          </w:p>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024.84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100.00</w:t>
            </w:r>
          </w:p>
          <w:p>
            <w:pPr>
              <w:pStyle w:val="Style10"/>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1,513,1</w:t>
            </w:r>
          </w:p>
          <w:p>
            <w:pPr>
              <w:pStyle w:val="Style10"/>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13.80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6.35%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22,315,</w:t>
            </w:r>
          </w:p>
          <w:p>
            <w:pPr>
              <w:pStyle w:val="Style1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911.04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6,497</w:t>
            </w:r>
          </w:p>
          <w:p>
            <w:pPr>
              <w:pStyle w:val="Style10"/>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,818.</w:t>
            </w:r>
          </w:p>
          <w:p>
            <w:pPr>
              <w:pStyle w:val="Style1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419,814</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6.46%</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6,078,00</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w:t>
            </w:r>
          </w:p>
        </w:tc>
      </w:tr>
      <w:tr>
        <w:trPr>
          <w:trHeight w:val="1037"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23,829,</w:t>
            </w:r>
          </w:p>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024.84</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100.00</w:t>
            </w:r>
          </w:p>
          <w:p>
            <w:pPr>
              <w:pStyle w:val="Style10"/>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1,513,1</w:t>
            </w:r>
          </w:p>
          <w:p>
            <w:pPr>
              <w:pStyle w:val="Style10"/>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13.80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6.35%</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22,315,</w:t>
            </w:r>
          </w:p>
          <w:p>
            <w:pPr>
              <w:pStyle w:val="Style1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911.04</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6,497</w:t>
            </w:r>
          </w:p>
          <w:p>
            <w:pPr>
              <w:pStyle w:val="Style10"/>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,818.</w:t>
            </w:r>
          </w:p>
          <w:p>
            <w:pPr>
              <w:pStyle w:val="Style1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419,814</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6.46%</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6,078,00</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w:t>
            </w:r>
          </w:p>
        </w:tc>
      </w:tr>
    </w:tbl>
    <w:p>
      <w:pPr>
        <w:pStyle w:val="Style31"/>
        <w:keepNext w:val="0"/>
        <w:keepLines w:val="0"/>
        <w:widowControl w:val="0"/>
        <w:shd w:val="clear" w:color="auto" w:fill="auto"/>
        <w:bidi w:val="0"/>
        <w:spacing w:before="0" w:after="40" w:line="336" w:lineRule="exact"/>
        <w:ind w:left="0" w:right="0" w:firstLine="0"/>
        <w:jc w:val="left"/>
      </w:pPr>
      <w:r>
        <w:rPr>
          <w:color w:val="000000"/>
          <w:spacing w:val="0"/>
          <w:w w:val="100"/>
          <w:position w:val="0"/>
        </w:rPr>
        <w:t xml:space="preserve">期末单项金额重大并单项计提坏账准备的其他应收款: </w:t>
      </w: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0" w:line="336" w:lineRule="exact"/>
        <w:ind w:left="0" w:right="0" w:firstLine="0"/>
        <w:jc w:val="left"/>
      </w:pPr>
      <w:r>
        <w:rPr>
          <w:color w:val="000000"/>
          <w:spacing w:val="0"/>
          <w:w w:val="100"/>
          <w:position w:val="0"/>
        </w:rPr>
        <w:t>组合中，按账龄分析法计提坏账准备的其他应收款：</w:t>
      </w:r>
    </w:p>
    <w:p>
      <w:pPr>
        <w:pStyle w:val="Style31"/>
        <w:keepNext w:val="0"/>
        <w:keepLines w:val="0"/>
        <w:widowControl w:val="0"/>
        <w:shd w:val="clear" w:color="auto" w:fill="auto"/>
        <w:bidi w:val="0"/>
        <w:spacing w:before="0" w:after="140" w:line="336" w:lineRule="exact"/>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496"/>
        <w:gridCol w:w="2294"/>
        <w:gridCol w:w="2390"/>
        <w:gridCol w:w="2400"/>
      </w:tblGrid>
      <w:tr>
        <w:trPr>
          <w:trHeight w:val="408" w:hRule="exact"/>
        </w:trPr>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8" w:hRule="exact"/>
        </w:trPr>
        <w:tc>
          <w:tcPr>
            <w:gridSpan w:val="4"/>
            <w:tcBorders>
              <w:top w:val="single" w:sz="4"/>
              <w:left w:val="single" w:sz="4"/>
              <w:bottom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年以内分项</w:t>
            </w:r>
          </w:p>
        </w:tc>
      </w:tr>
    </w:tbl>
    <w:p>
      <w:pPr>
        <w:spacing w:lineRule="exact" w:line="1"/>
        <w:rPr>
          <w:sz w:val="2"/>
          <w:szCs w:val="2"/>
        </w:rPr>
      </w:pPr>
      <w:r>
        <w:br w:type="page"/>
      </w:r>
    </w:p>
    <w:tbl>
      <w:tblPr>
        <w:tblOverlap w:val="never"/>
        <w:jc w:val="center"/>
        <w:tblLayout w:type="fixed"/>
      </w:tblPr>
      <w:tblGrid>
        <w:gridCol w:w="2496"/>
        <w:gridCol w:w="2294"/>
        <w:gridCol w:w="2390"/>
        <w:gridCol w:w="2400"/>
      </w:tblGrid>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18,617,974.75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930,898.74</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18,617,974.75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930,898.74</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5,016,232.70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501,623.27</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109,657.00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21,931.40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20.00%</w:t>
            </w: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10,000.00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30.00%</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39,000.00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19,500.00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36,160.39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36,160.39</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13"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23,829,024.84</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1,513,113.80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确定该组合依据的说明:</w:t>
      </w:r>
    </w:p>
    <w:p>
      <w:pPr>
        <w:widowControl w:val="0"/>
        <w:spacing w:after="139" w:line="1" w:lineRule="exact"/>
      </w:pPr>
    </w:p>
    <w:p>
      <w:pPr>
        <w:pStyle w:val="Style95"/>
        <w:keepNext w:val="0"/>
        <w:keepLines w:val="0"/>
        <w:widowControl w:val="0"/>
        <w:shd w:val="clear" w:color="auto" w:fill="auto"/>
        <w:bidi w:val="0"/>
        <w:spacing w:before="0" w:after="140" w:line="240" w:lineRule="auto"/>
        <w:ind w:left="0" w:right="0" w:firstLine="440"/>
        <w:jc w:val="left"/>
      </w:pPr>
      <w:r>
        <w:rPr>
          <w:color w:val="000000"/>
          <w:spacing w:val="0"/>
          <w:w w:val="100"/>
          <w:position w:val="0"/>
        </w:rPr>
        <w:t>本公司的其他应收款项以账龄为风险特征划分信用风险组合，确定计提比例如下:</w:t>
      </w:r>
    </w:p>
    <w:tbl>
      <w:tblPr>
        <w:tblOverlap w:val="never"/>
        <w:jc w:val="center"/>
        <w:tblLayout w:type="fixed"/>
      </w:tblPr>
      <w:tblGrid>
        <w:gridCol w:w="3086"/>
        <w:gridCol w:w="3072"/>
        <w:gridCol w:w="3096"/>
      </w:tblGrid>
      <w:tr>
        <w:trPr>
          <w:trHeight w:val="254"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9"/>
                <w:szCs w:val="19"/>
              </w:rPr>
            </w:pPr>
            <w:r>
              <w:rPr>
                <w:rFonts w:ascii="SimHei" w:eastAsia="SimHei" w:hAnsi="SimHei" w:cs="SimHei"/>
                <w:color w:val="000000"/>
                <w:spacing w:val="0"/>
                <w:w w:val="100"/>
                <w:position w:val="0"/>
                <w:sz w:val="19"/>
                <w:szCs w:val="19"/>
              </w:rPr>
              <w:t>应收账款计舞比例保）</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40"/>
              <w:jc w:val="both"/>
              <w:rPr>
                <w:sz w:val="19"/>
                <w:szCs w:val="19"/>
              </w:rPr>
            </w:pPr>
            <w:r>
              <w:rPr>
                <w:rFonts w:ascii="SimHei" w:eastAsia="SimHei" w:hAnsi="SimHei" w:cs="SimHei"/>
                <w:color w:val="000000"/>
                <w:spacing w:val="0"/>
                <w:w w:val="100"/>
                <w:position w:val="0"/>
                <w:sz w:val="19"/>
                <w:szCs w:val="19"/>
              </w:rPr>
              <w:t>其他应</w:t>
            </w:r>
            <w:r>
              <w:rPr>
                <w:rFonts w:ascii="Times New Roman" w:eastAsia="Times New Roman" w:hAnsi="Times New Roman" w:cs="Times New Roman"/>
                <w:b/>
                <w:bCs/>
                <w:color w:val="000000"/>
                <w:spacing w:val="0"/>
                <w:w w:val="100"/>
                <w:position w:val="0"/>
                <w:sz w:val="28"/>
                <w:szCs w:val="28"/>
              </w:rPr>
              <w:t>Ufe</w:t>
            </w:r>
            <w:r>
              <w:rPr>
                <w:rFonts w:ascii="SimHei" w:eastAsia="SimHei" w:hAnsi="SimHei" w:cs="SimHei"/>
                <w:color w:val="000000"/>
                <w:spacing w:val="0"/>
                <w:w w:val="100"/>
                <w:position w:val="0"/>
                <w:sz w:val="19"/>
                <w:szCs w:val="19"/>
              </w:rPr>
              <w:t>款计提比例部</w:t>
            </w:r>
          </w:p>
        </w:tc>
      </w:tr>
      <w:tr>
        <w:trPr>
          <w:trHeight w:val="259" w:hRule="exact"/>
        </w:trPr>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000"/>
              <w:jc w:val="left"/>
              <w:rPr>
                <w:sz w:val="16"/>
                <w:szCs w:val="16"/>
              </w:rPr>
            </w:pPr>
            <w:r>
              <w:rPr>
                <w:rFonts w:ascii="Arial Unicode MS" w:eastAsia="Arial Unicode MS" w:hAnsi="Arial Unicode MS" w:cs="Arial Unicode MS"/>
                <w:color w:val="000000"/>
                <w:spacing w:val="0"/>
                <w:w w:val="100"/>
                <w:position w:val="0"/>
                <w:sz w:val="14"/>
                <w:szCs w:val="14"/>
              </w:rPr>
              <w:t>1</w:t>
            </w:r>
            <w:r>
              <w:rPr>
                <w:rFonts w:ascii="SimHei" w:eastAsia="SimHei" w:hAnsi="SimHei" w:cs="SimHei"/>
                <w:color w:val="460000"/>
                <w:spacing w:val="0"/>
                <w:w w:val="100"/>
                <w:position w:val="0"/>
                <w:sz w:val="16"/>
                <w:szCs w:val="16"/>
              </w:rPr>
              <w:t>年以</w:t>
            </w:r>
            <w:r>
              <w:rPr>
                <w:rFonts w:ascii="SimHei" w:eastAsia="SimHei" w:hAnsi="SimHei" w:cs="SimHei"/>
                <w:color w:val="710D00"/>
                <w:spacing w:val="0"/>
                <w:w w:val="100"/>
                <w:position w:val="0"/>
                <w:sz w:val="16"/>
                <w:szCs w:val="16"/>
              </w:rPr>
              <w:t>,内</w:t>
            </w:r>
            <w:r>
              <w:rPr>
                <w:rFonts w:ascii="SimHei" w:eastAsia="SimHei" w:hAnsi="SimHei" w:cs="SimHei"/>
                <w:color w:val="460000"/>
                <w:spacing w:val="0"/>
                <w:w w:val="100"/>
                <w:position w:val="0"/>
                <w:sz w:val="16"/>
                <w:szCs w:val="16"/>
              </w:rPr>
              <w:t>（含</w:t>
            </w:r>
            <w:r>
              <w:rPr>
                <w:rFonts w:ascii="Arial Unicode MS" w:eastAsia="Arial Unicode MS" w:hAnsi="Arial Unicode MS" w:cs="Arial Unicode MS"/>
                <w:color w:val="000000"/>
                <w:spacing w:val="0"/>
                <w:w w:val="100"/>
                <w:position w:val="0"/>
                <w:sz w:val="14"/>
                <w:szCs w:val="14"/>
              </w:rPr>
              <w:t>1</w:t>
            </w:r>
            <w:r>
              <w:rPr>
                <w:rFonts w:ascii="SimHei" w:eastAsia="SimHei" w:hAnsi="SimHei" w:cs="SimHei"/>
                <w:color w:val="460000"/>
                <w:spacing w:val="0"/>
                <w:w w:val="100"/>
                <w:position w:val="0"/>
                <w:sz w:val="16"/>
                <w:szCs w:val="16"/>
              </w:rPr>
              <w:t>年）</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4"/>
                <w:szCs w:val="14"/>
              </w:rPr>
            </w:pPr>
            <w:r>
              <w:rPr>
                <w:rFonts w:ascii="Arial Unicode MS" w:eastAsia="Arial Unicode MS" w:hAnsi="Arial Unicode MS" w:cs="Arial Unicode MS"/>
                <w:color w:val="3F3850"/>
                <w:spacing w:val="0"/>
                <w:w w:val="100"/>
                <w:position w:val="0"/>
                <w:sz w:val="14"/>
                <w:szCs w:val="14"/>
              </w:rPr>
              <w:t>5.00</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4"/>
                <w:szCs w:val="14"/>
              </w:rPr>
            </w:pPr>
            <w:r>
              <w:rPr>
                <w:rFonts w:ascii="Arial Unicode MS" w:eastAsia="Arial Unicode MS" w:hAnsi="Arial Unicode MS" w:cs="Arial Unicode MS"/>
                <w:color w:val="2F426C"/>
                <w:spacing w:val="0"/>
                <w:w w:val="100"/>
                <w:position w:val="0"/>
                <w:sz w:val="14"/>
                <w:szCs w:val="14"/>
              </w:rPr>
              <w:t>5.00</w:t>
            </w:r>
          </w:p>
        </w:tc>
      </w:tr>
      <w:tr>
        <w:trPr>
          <w:trHeight w:val="235" w:hRule="exact"/>
        </w:trPr>
        <w:tc>
          <w:tcPr>
            <w:tcBorders>
              <w:top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1000"/>
              <w:jc w:val="left"/>
              <w:rPr>
                <w:sz w:val="16"/>
                <w:szCs w:val="16"/>
              </w:rPr>
            </w:pPr>
            <w:r>
              <w:rPr>
                <w:rFonts w:ascii="Arial Unicode MS" w:eastAsia="Arial Unicode MS" w:hAnsi="Arial Unicode MS" w:cs="Arial Unicode MS"/>
                <w:color w:val="000000"/>
                <w:spacing w:val="0"/>
                <w:w w:val="100"/>
                <w:position w:val="0"/>
                <w:sz w:val="14"/>
                <w:szCs w:val="14"/>
              </w:rPr>
              <w:t>1-</w:t>
            </w:r>
            <w:r>
              <w:rPr>
                <w:rFonts w:ascii="SimHei" w:eastAsia="SimHei" w:hAnsi="SimHei" w:cs="SimHei"/>
                <w:color w:val="000000"/>
                <w:spacing w:val="0"/>
                <w:w w:val="100"/>
                <w:position w:val="0"/>
                <w:sz w:val="16"/>
                <w:szCs w:val="16"/>
              </w:rPr>
              <w:t>舜</w:t>
            </w:r>
            <w:r>
              <w:rPr>
                <w:rFonts w:ascii="SimHei" w:eastAsia="SimHei" w:hAnsi="SimHei" w:cs="SimHei"/>
                <w:color w:val="460000"/>
                <w:spacing w:val="0"/>
                <w:w w:val="100"/>
                <w:position w:val="0"/>
                <w:sz w:val="16"/>
                <w:szCs w:val="16"/>
              </w:rPr>
              <w:t>（含折</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rPr>
                <w:sz w:val="14"/>
                <w:szCs w:val="14"/>
              </w:rPr>
            </w:pPr>
            <w:r>
              <w:rPr>
                <w:rFonts w:ascii="Arial Unicode MS" w:eastAsia="Arial Unicode MS" w:hAnsi="Arial Unicode MS" w:cs="Arial Unicode MS"/>
                <w:color w:val="504353"/>
                <w:spacing w:val="0"/>
                <w:w w:val="100"/>
                <w:position w:val="0"/>
                <w:sz w:val="14"/>
                <w:szCs w:val="14"/>
              </w:rPr>
              <w:t>10.00</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1500" w:right="0" w:firstLine="0"/>
              <w:jc w:val="left"/>
              <w:rPr>
                <w:sz w:val="14"/>
                <w:szCs w:val="14"/>
              </w:rPr>
            </w:pPr>
            <w:r>
              <w:rPr>
                <w:rFonts w:ascii="Arial Unicode MS" w:eastAsia="Arial Unicode MS" w:hAnsi="Arial Unicode MS" w:cs="Arial Unicode MS"/>
                <w:color w:val="51546A"/>
                <w:spacing w:val="0"/>
                <w:w w:val="100"/>
                <w:position w:val="0"/>
                <w:sz w:val="14"/>
                <w:szCs w:val="14"/>
              </w:rPr>
              <w:t>10.00</w:t>
            </w:r>
          </w:p>
        </w:tc>
      </w:tr>
      <w:tr>
        <w:trPr>
          <w:trHeight w:val="240" w:hRule="exact"/>
        </w:trPr>
        <w:tc>
          <w:tcPr>
            <w:tcBorders>
              <w:top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1000"/>
              <w:jc w:val="left"/>
              <w:rPr>
                <w:sz w:val="16"/>
                <w:szCs w:val="16"/>
              </w:rPr>
            </w:pPr>
            <w:r>
              <w:rPr>
                <w:rFonts w:ascii="Arial Unicode MS" w:eastAsia="Arial Unicode MS" w:hAnsi="Arial Unicode MS" w:cs="Arial Unicode MS"/>
                <w:color w:val="000000"/>
                <w:spacing w:val="0"/>
                <w:w w:val="100"/>
                <w:position w:val="0"/>
                <w:sz w:val="14"/>
                <w:szCs w:val="14"/>
              </w:rPr>
              <w:t>:-</w:t>
            </w:r>
            <w:r>
              <w:rPr>
                <w:rFonts w:ascii="Arial Unicode MS" w:eastAsia="Arial Unicode MS" w:hAnsi="Arial Unicode MS" w:cs="Arial Unicode MS"/>
                <w:color w:val="000000"/>
                <w:spacing w:val="0"/>
                <w:w w:val="100"/>
                <w:position w:val="0"/>
                <w:sz w:val="14"/>
                <w:szCs w:val="14"/>
              </w:rPr>
              <w:t>E</w:t>
            </w:r>
            <w:r>
              <w:rPr>
                <w:rFonts w:ascii="SimHei" w:eastAsia="SimHei" w:hAnsi="SimHei" w:cs="SimHei"/>
                <w:color w:val="000000"/>
                <w:spacing w:val="0"/>
                <w:w w:val="100"/>
                <w:position w:val="0"/>
                <w:sz w:val="16"/>
                <w:szCs w:val="16"/>
              </w:rPr>
              <w:t>年</w:t>
            </w:r>
            <w:r>
              <w:rPr>
                <w:rFonts w:ascii="SimHei" w:eastAsia="SimHei" w:hAnsi="SimHei" w:cs="SimHei"/>
                <w:color w:val="460000"/>
                <w:spacing w:val="0"/>
                <w:w w:val="100"/>
                <w:position w:val="0"/>
                <w:sz w:val="16"/>
                <w:szCs w:val="16"/>
              </w:rPr>
              <w:t>（含</w:t>
            </w:r>
            <w:r>
              <w:rPr>
                <w:rFonts w:ascii="Arial Unicode MS" w:eastAsia="Arial Unicode MS" w:hAnsi="Arial Unicode MS" w:cs="Arial Unicode MS"/>
                <w:color w:val="000000"/>
                <w:spacing w:val="0"/>
                <w:w w:val="100"/>
                <w:position w:val="0"/>
                <w:sz w:val="14"/>
                <w:szCs w:val="14"/>
              </w:rPr>
              <w:t>E</w:t>
            </w:r>
            <w:r>
              <w:rPr>
                <w:rFonts w:ascii="SimHei" w:eastAsia="SimHei" w:hAnsi="SimHei" w:cs="SimHei"/>
                <w:color w:val="460000"/>
                <w:spacing w:val="0"/>
                <w:w w:val="100"/>
                <w:position w:val="0"/>
                <w:sz w:val="16"/>
                <w:szCs w:val="16"/>
              </w:rPr>
              <w:t>年）</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rPr>
                <w:sz w:val="14"/>
                <w:szCs w:val="14"/>
              </w:rPr>
            </w:pPr>
            <w:r>
              <w:rPr>
                <w:rFonts w:ascii="Arial Unicode MS" w:eastAsia="Arial Unicode MS" w:hAnsi="Arial Unicode MS" w:cs="Arial Unicode MS"/>
                <w:color w:val="504353"/>
                <w:spacing w:val="0"/>
                <w:w w:val="100"/>
                <w:position w:val="0"/>
                <w:sz w:val="14"/>
                <w:szCs w:val="14"/>
              </w:rPr>
              <w:t>20.00</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1500" w:right="0" w:firstLine="0"/>
              <w:jc w:val="left"/>
              <w:rPr>
                <w:sz w:val="14"/>
                <w:szCs w:val="14"/>
              </w:rPr>
            </w:pPr>
            <w:r>
              <w:rPr>
                <w:rFonts w:ascii="Arial Unicode MS" w:eastAsia="Arial Unicode MS" w:hAnsi="Arial Unicode MS" w:cs="Arial Unicode MS"/>
                <w:color w:val="2F426C"/>
                <w:spacing w:val="0"/>
                <w:w w:val="100"/>
                <w:position w:val="0"/>
                <w:sz w:val="14"/>
                <w:szCs w:val="14"/>
              </w:rPr>
              <w:t>20.00</w:t>
            </w:r>
          </w:p>
        </w:tc>
      </w:tr>
      <w:tr>
        <w:trPr>
          <w:trHeight w:val="230" w:hRule="exact"/>
        </w:trPr>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000"/>
              <w:jc w:val="left"/>
              <w:rPr>
                <w:sz w:val="16"/>
                <w:szCs w:val="16"/>
              </w:rPr>
            </w:pPr>
            <w:r>
              <w:rPr>
                <w:rFonts w:ascii="Arial Unicode MS" w:eastAsia="Arial Unicode MS" w:hAnsi="Arial Unicode MS" w:cs="Arial Unicode MS"/>
                <w:color w:val="2C1838"/>
                <w:spacing w:val="0"/>
                <w:w w:val="100"/>
                <w:position w:val="0"/>
                <w:sz w:val="14"/>
                <w:szCs w:val="14"/>
              </w:rPr>
              <w:t>3</w:t>
            </w:r>
            <w:r>
              <w:rPr>
                <w:rFonts w:ascii="Arial Unicode MS" w:eastAsia="Arial Unicode MS" w:hAnsi="Arial Unicode MS" w:cs="Arial Unicode MS"/>
                <w:color w:val="000000"/>
                <w:spacing w:val="0"/>
                <w:w w:val="100"/>
                <w:position w:val="0"/>
                <w:sz w:val="14"/>
                <w:szCs w:val="14"/>
              </w:rPr>
              <w:t>-</w:t>
            </w:r>
            <w:r>
              <w:rPr>
                <w:rFonts w:ascii="SimHei" w:eastAsia="SimHei" w:hAnsi="SimHei" w:cs="SimHei"/>
                <w:color w:val="000000"/>
                <w:spacing w:val="0"/>
                <w:w w:val="100"/>
                <w:position w:val="0"/>
                <w:sz w:val="16"/>
                <w:szCs w:val="16"/>
              </w:rPr>
              <w:t>席</w:t>
            </w:r>
            <w:r>
              <w:rPr>
                <w:rFonts w:ascii="SimHei" w:eastAsia="SimHei" w:hAnsi="SimHei" w:cs="SimHei"/>
                <w:color w:val="460000"/>
                <w:spacing w:val="0"/>
                <w:w w:val="100"/>
                <w:position w:val="0"/>
                <w:sz w:val="16"/>
                <w:szCs w:val="16"/>
              </w:rPr>
              <w:t>（含如</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4"/>
                <w:szCs w:val="14"/>
              </w:rPr>
            </w:pPr>
            <w:r>
              <w:rPr>
                <w:rFonts w:ascii="Arial Unicode MS" w:eastAsia="Arial Unicode MS" w:hAnsi="Arial Unicode MS" w:cs="Arial Unicode MS"/>
                <w:color w:val="504353"/>
                <w:spacing w:val="0"/>
                <w:w w:val="100"/>
                <w:position w:val="0"/>
                <w:sz w:val="14"/>
                <w:szCs w:val="14"/>
              </w:rPr>
              <w:t>30.00</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500" w:right="0" w:firstLine="0"/>
              <w:jc w:val="left"/>
              <w:rPr>
                <w:sz w:val="14"/>
                <w:szCs w:val="14"/>
              </w:rPr>
            </w:pPr>
            <w:r>
              <w:rPr>
                <w:rFonts w:ascii="Arial Unicode MS" w:eastAsia="Arial Unicode MS" w:hAnsi="Arial Unicode MS" w:cs="Arial Unicode MS"/>
                <w:color w:val="3F3850"/>
                <w:spacing w:val="0"/>
                <w:w w:val="100"/>
                <w:position w:val="0"/>
                <w:sz w:val="14"/>
                <w:szCs w:val="14"/>
              </w:rPr>
              <w:t>30.00</w:t>
            </w:r>
          </w:p>
        </w:tc>
      </w:tr>
      <w:tr>
        <w:trPr>
          <w:trHeight w:val="235" w:hRule="exact"/>
        </w:trPr>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000"/>
              <w:jc w:val="left"/>
              <w:rPr>
                <w:sz w:val="16"/>
                <w:szCs w:val="16"/>
              </w:rPr>
            </w:pPr>
            <w:r>
              <w:rPr>
                <w:rFonts w:ascii="Arial Unicode MS" w:eastAsia="Arial Unicode MS" w:hAnsi="Arial Unicode MS" w:cs="Arial Unicode MS"/>
                <w:color w:val="2F426C"/>
                <w:spacing w:val="0"/>
                <w:w w:val="100"/>
                <w:position w:val="0"/>
                <w:sz w:val="14"/>
                <w:szCs w:val="14"/>
              </w:rPr>
              <w:t>4</w:t>
            </w:r>
            <w:r>
              <w:rPr>
                <w:rFonts w:ascii="Arial Unicode MS" w:eastAsia="Arial Unicode MS" w:hAnsi="Arial Unicode MS" w:cs="Arial Unicode MS"/>
                <w:color w:val="000000"/>
                <w:spacing w:val="0"/>
                <w:w w:val="100"/>
                <w:position w:val="0"/>
                <w:sz w:val="14"/>
                <w:szCs w:val="14"/>
              </w:rPr>
              <w:t xml:space="preserve">- </w:t>
            </w:r>
            <w:r>
              <w:rPr>
                <w:rFonts w:ascii="SimHei" w:eastAsia="SimHei" w:hAnsi="SimHei" w:cs="SimHei"/>
                <w:color w:val="000000"/>
                <w:spacing w:val="0"/>
                <w:w w:val="100"/>
                <w:position w:val="0"/>
                <w:sz w:val="16"/>
                <w:szCs w:val="16"/>
              </w:rPr>
              <w:t>m</w:t>
            </w:r>
            <w:r>
              <w:rPr>
                <w:rFonts w:ascii="SimHei" w:eastAsia="SimHei" w:hAnsi="SimHei" w:cs="SimHei"/>
                <w:color w:val="000000"/>
                <w:spacing w:val="0"/>
                <w:w w:val="100"/>
                <w:position w:val="0"/>
                <w:sz w:val="16"/>
                <w:szCs w:val="16"/>
              </w:rPr>
              <w:t>年</w:t>
            </w:r>
            <w:r>
              <w:rPr>
                <w:rFonts w:ascii="SimHei" w:eastAsia="SimHei" w:hAnsi="SimHei" w:cs="SimHei"/>
                <w:color w:val="460000"/>
                <w:spacing w:val="0"/>
                <w:w w:val="100"/>
                <w:position w:val="0"/>
                <w:sz w:val="16"/>
                <w:szCs w:val="16"/>
              </w:rPr>
              <w:t>（含</w:t>
            </w:r>
            <w:r>
              <w:rPr>
                <w:rFonts w:ascii="SimHei" w:eastAsia="SimHei" w:hAnsi="SimHei" w:cs="SimHei"/>
                <w:color w:val="000000"/>
                <w:spacing w:val="0"/>
                <w:w w:val="100"/>
                <w:position w:val="0"/>
                <w:sz w:val="16"/>
                <w:szCs w:val="16"/>
              </w:rPr>
              <w:t>m</w:t>
            </w:r>
            <w:r>
              <w:rPr>
                <w:rFonts w:ascii="SimHei" w:eastAsia="SimHei" w:hAnsi="SimHei" w:cs="SimHei"/>
                <w:color w:val="460000"/>
                <w:spacing w:val="0"/>
                <w:w w:val="100"/>
                <w:position w:val="0"/>
                <w:sz w:val="16"/>
                <w:szCs w:val="16"/>
              </w:rPr>
              <w:t>年）</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4"/>
                <w:szCs w:val="14"/>
              </w:rPr>
            </w:pPr>
            <w:r>
              <w:rPr>
                <w:rFonts w:ascii="Arial Unicode MS" w:eastAsia="Arial Unicode MS" w:hAnsi="Arial Unicode MS" w:cs="Arial Unicode MS"/>
                <w:color w:val="504353"/>
                <w:spacing w:val="0"/>
                <w:w w:val="100"/>
                <w:position w:val="0"/>
                <w:sz w:val="14"/>
                <w:szCs w:val="14"/>
              </w:rPr>
              <w:t>50.00</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500" w:right="0" w:firstLine="0"/>
              <w:jc w:val="left"/>
              <w:rPr>
                <w:sz w:val="14"/>
                <w:szCs w:val="14"/>
              </w:rPr>
            </w:pPr>
            <w:r>
              <w:rPr>
                <w:rFonts w:ascii="Arial Unicode MS" w:eastAsia="Arial Unicode MS" w:hAnsi="Arial Unicode MS" w:cs="Arial Unicode MS"/>
                <w:color w:val="3F3850"/>
                <w:spacing w:val="0"/>
                <w:w w:val="100"/>
                <w:position w:val="0"/>
                <w:sz w:val="14"/>
                <w:szCs w:val="14"/>
              </w:rPr>
              <w:t>50.00</w:t>
            </w:r>
          </w:p>
        </w:tc>
      </w:tr>
      <w:tr>
        <w:trPr>
          <w:trHeight w:val="254" w:hRule="exact"/>
        </w:trPr>
        <w:tc>
          <w:tcPr>
            <w:tcBorders>
              <w:top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rPr>
                <w:sz w:val="16"/>
                <w:szCs w:val="16"/>
              </w:rPr>
            </w:pPr>
            <w:r>
              <w:rPr>
                <w:rFonts w:ascii="SimHei" w:eastAsia="SimHei" w:hAnsi="SimHei" w:cs="SimHei"/>
                <w:color w:val="460000"/>
                <w:spacing w:val="0"/>
                <w:w w:val="100"/>
                <w:position w:val="0"/>
                <w:sz w:val="16"/>
                <w:szCs w:val="16"/>
              </w:rPr>
              <w:t>再以上</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rPr>
                <w:sz w:val="14"/>
                <w:szCs w:val="14"/>
              </w:rPr>
            </w:pPr>
            <w:r>
              <w:rPr>
                <w:rFonts w:ascii="Arial Unicode MS" w:eastAsia="Arial Unicode MS" w:hAnsi="Arial Unicode MS" w:cs="Arial Unicode MS"/>
                <w:color w:val="3F3850"/>
                <w:spacing w:val="0"/>
                <w:w w:val="100"/>
                <w:position w:val="0"/>
                <w:sz w:val="14"/>
                <w:szCs w:val="14"/>
              </w:rPr>
              <w:t>100.00</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rPr>
                <w:sz w:val="14"/>
                <w:szCs w:val="14"/>
              </w:rPr>
            </w:pPr>
            <w:r>
              <w:rPr>
                <w:rFonts w:ascii="Arial Unicode MS" w:eastAsia="Arial Unicode MS" w:hAnsi="Arial Unicode MS" w:cs="Arial Unicode MS"/>
                <w:color w:val="3F3850"/>
                <w:spacing w:val="0"/>
                <w:w w:val="100"/>
                <w:position w:val="0"/>
                <w:sz w:val="14"/>
                <w:szCs w:val="14"/>
              </w:rPr>
              <w:t>100.00</w:t>
            </w:r>
          </w:p>
        </w:tc>
      </w:tr>
    </w:tbl>
    <w:p>
      <w:pPr>
        <w:widowControl w:val="0"/>
        <w:spacing w:after="49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组合中，采用余额百分比法计提坏账准备的其他应收款：</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组合中，采用其他方法计提坏账准备的其他应收款：</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52"/>
        <w:keepNext/>
        <w:keepLines/>
        <w:widowControl w:val="0"/>
        <w:shd w:val="clear" w:color="auto" w:fill="auto"/>
        <w:tabs>
          <w:tab w:pos="493" w:val="left"/>
        </w:tabs>
        <w:bidi w:val="0"/>
        <w:spacing w:before="0" w:line="240" w:lineRule="auto"/>
        <w:ind w:left="0" w:right="0" w:firstLine="0"/>
        <w:jc w:val="left"/>
      </w:pPr>
      <w:bookmarkStart w:id="2052" w:name="bookmark2052"/>
      <w:bookmarkStart w:id="2053" w:name="bookmark2053"/>
      <w:bookmarkStart w:id="2054" w:name="bookmark2054"/>
      <w:bookmarkStart w:id="2055" w:name="bookmark2055"/>
      <w:r>
        <w:rPr>
          <w:color w:val="000000"/>
          <w:spacing w:val="0"/>
          <w:w w:val="100"/>
          <w:position w:val="0"/>
        </w:rPr>
        <w:t>（</w:t>
      </w:r>
      <w:bookmarkEnd w:id="2054"/>
      <w:r>
        <w:rPr>
          <w:rFonts w:ascii="Times New Roman" w:eastAsia="Times New Roman" w:hAnsi="Times New Roman" w:cs="Times New Roman"/>
          <w:color w:val="000000"/>
          <w:spacing w:val="0"/>
          <w:w w:val="100"/>
          <w:position w:val="0"/>
        </w:rPr>
        <w:t>2</w:t>
      </w:r>
      <w:r>
        <w:rPr>
          <w:color w:val="000000"/>
          <w:spacing w:val="0"/>
          <w:w w:val="100"/>
          <w:position w:val="0"/>
        </w:rPr>
        <w:t>）</w:t>
        <w:tab/>
        <w:t>本期计提、收回或转回的坏账准备情况</w:t>
      </w:r>
      <w:bookmarkEnd w:id="2052"/>
      <w:bookmarkEnd w:id="2053"/>
      <w:bookmarkEnd w:id="2055"/>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sz w:val="18"/>
          <w:szCs w:val="18"/>
        </w:rPr>
        <w:t>1,093,298.87</w:t>
      </w:r>
      <w:r>
        <w:rPr>
          <w:color w:val="000000"/>
          <w:spacing w:val="0"/>
          <w:w w:val="100"/>
          <w:position w:val="0"/>
        </w:rPr>
        <w:t>元；本期收回或转回坏账准备金额</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52"/>
        <w:keepNext/>
        <w:keepLines/>
        <w:widowControl w:val="0"/>
        <w:shd w:val="clear" w:color="auto" w:fill="auto"/>
        <w:tabs>
          <w:tab w:pos="493" w:val="left"/>
        </w:tabs>
        <w:bidi w:val="0"/>
        <w:spacing w:before="0" w:line="240" w:lineRule="auto"/>
        <w:ind w:left="0" w:right="0" w:firstLine="0"/>
        <w:jc w:val="left"/>
      </w:pPr>
      <w:bookmarkStart w:id="2056" w:name="bookmark2056"/>
      <w:bookmarkStart w:id="2057" w:name="bookmark2057"/>
      <w:bookmarkStart w:id="2058" w:name="bookmark2058"/>
      <w:bookmarkStart w:id="2059" w:name="bookmark2059"/>
      <w:r>
        <w:rPr>
          <w:color w:val="000000"/>
          <w:spacing w:val="0"/>
          <w:w w:val="100"/>
          <w:position w:val="0"/>
        </w:rPr>
        <w:t>（</w:t>
      </w:r>
      <w:bookmarkEnd w:id="2058"/>
      <w:r>
        <w:rPr>
          <w:rFonts w:ascii="Times New Roman" w:eastAsia="Times New Roman" w:hAnsi="Times New Roman" w:cs="Times New Roman"/>
          <w:color w:val="000000"/>
          <w:spacing w:val="0"/>
          <w:w w:val="100"/>
          <w:position w:val="0"/>
        </w:rPr>
        <w:t>3</w:t>
      </w:r>
      <w:r>
        <w:rPr>
          <w:color w:val="000000"/>
          <w:spacing w:val="0"/>
          <w:w w:val="100"/>
          <w:position w:val="0"/>
        </w:rPr>
        <w:t>）</w:t>
        <w:tab/>
        <w:t>本期实际核销的其他应收款情况</w:t>
      </w:r>
      <w:bookmarkEnd w:id="2056"/>
      <w:bookmarkEnd w:id="2057"/>
      <w:bookmarkEnd w:id="2059"/>
    </w:p>
    <w:p>
      <w:pPr>
        <w:pStyle w:val="Style52"/>
        <w:keepNext/>
        <w:keepLines/>
        <w:widowControl w:val="0"/>
        <w:shd w:val="clear" w:color="auto" w:fill="auto"/>
        <w:tabs>
          <w:tab w:pos="493" w:val="left"/>
        </w:tabs>
        <w:bidi w:val="0"/>
        <w:spacing w:before="0" w:line="240" w:lineRule="auto"/>
        <w:ind w:left="0" w:right="0" w:firstLine="0"/>
        <w:jc w:val="left"/>
      </w:pPr>
      <w:bookmarkStart w:id="2060" w:name="bookmark2060"/>
      <w:bookmarkStart w:id="2061" w:name="bookmark2061"/>
      <w:bookmarkStart w:id="2062" w:name="bookmark2062"/>
      <w:bookmarkStart w:id="2063" w:name="bookmark2063"/>
      <w:r>
        <w:rPr>
          <w:color w:val="000000"/>
          <w:spacing w:val="0"/>
          <w:w w:val="100"/>
          <w:position w:val="0"/>
        </w:rPr>
        <w:t>（</w:t>
      </w:r>
      <w:bookmarkEnd w:id="2062"/>
      <w:r>
        <w:rPr>
          <w:rFonts w:ascii="Times New Roman" w:eastAsia="Times New Roman" w:hAnsi="Times New Roman" w:cs="Times New Roman"/>
          <w:color w:val="000000"/>
          <w:spacing w:val="0"/>
          <w:w w:val="100"/>
          <w:position w:val="0"/>
        </w:rPr>
        <w:t>4</w:t>
      </w:r>
      <w:r>
        <w:rPr>
          <w:color w:val="000000"/>
          <w:spacing w:val="0"/>
          <w:w w:val="100"/>
          <w:position w:val="0"/>
        </w:rPr>
        <w:t>）</w:t>
        <w:tab/>
        <w:t>其他应收款按款项性质分类情况</w:t>
      </w:r>
      <w:bookmarkEnd w:id="2060"/>
      <w:bookmarkEnd w:id="2061"/>
      <w:bookmarkEnd w:id="2063"/>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74"/>
        <w:gridCol w:w="3096"/>
        <w:gridCol w:w="3110"/>
      </w:tblGrid>
      <w:tr>
        <w:trPr>
          <w:trHeight w:val="40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出口退税</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80" w:right="0" w:firstLine="0"/>
              <w:jc w:val="left"/>
              <w:rPr>
                <w:sz w:val="18"/>
                <w:szCs w:val="18"/>
              </w:rPr>
            </w:pPr>
            <w:r>
              <w:rPr>
                <w:rFonts w:ascii="Times New Roman" w:eastAsia="Times New Roman" w:hAnsi="Times New Roman" w:cs="Times New Roman"/>
                <w:color w:val="000000"/>
                <w:spacing w:val="0"/>
                <w:w w:val="100"/>
                <w:position w:val="0"/>
                <w:sz w:val="18"/>
                <w:szCs w:val="18"/>
              </w:rPr>
              <w:t>241,280.59</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273,527.73</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23,305,915.32</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5,903,000.00</w:t>
            </w:r>
          </w:p>
        </w:tc>
      </w:tr>
      <w:tr>
        <w:trPr>
          <w:trHeight w:val="39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80" w:right="0" w:firstLine="0"/>
              <w:jc w:val="left"/>
              <w:rPr>
                <w:sz w:val="18"/>
                <w:szCs w:val="18"/>
              </w:rPr>
            </w:pPr>
            <w:r>
              <w:rPr>
                <w:rFonts w:ascii="Times New Roman" w:eastAsia="Times New Roman" w:hAnsi="Times New Roman" w:cs="Times New Roman"/>
                <w:color w:val="000000"/>
                <w:spacing w:val="0"/>
                <w:w w:val="100"/>
                <w:position w:val="0"/>
                <w:sz w:val="18"/>
                <w:szCs w:val="18"/>
              </w:rPr>
              <w:t>140,212.00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60,000.00</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其他往来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80" w:right="0" w:firstLine="0"/>
              <w:jc w:val="left"/>
              <w:rPr>
                <w:sz w:val="18"/>
                <w:szCs w:val="18"/>
              </w:rPr>
            </w:pPr>
            <w:r>
              <w:rPr>
                <w:rFonts w:ascii="Times New Roman" w:eastAsia="Times New Roman" w:hAnsi="Times New Roman" w:cs="Times New Roman"/>
                <w:color w:val="000000"/>
                <w:spacing w:val="0"/>
                <w:w w:val="100"/>
                <w:position w:val="0"/>
                <w:sz w:val="18"/>
                <w:szCs w:val="18"/>
              </w:rPr>
              <w:t>141,616.93</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261,290.75</w:t>
            </w:r>
          </w:p>
        </w:tc>
      </w:tr>
      <w:tr>
        <w:trPr>
          <w:trHeight w:val="413"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23,829,024.84</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6,497,818.48</w:t>
            </w:r>
          </w:p>
        </w:tc>
      </w:tr>
    </w:tbl>
    <w:p>
      <w:pPr>
        <w:spacing w:lineRule="exact" w:line="1"/>
        <w:rPr>
          <w:sz w:val="2"/>
          <w:szCs w:val="2"/>
        </w:rPr>
      </w:pPr>
      <w:r>
        <w:br w:type="page"/>
      </w:r>
    </w:p>
    <w:p>
      <w:pPr>
        <w:pStyle w:val="Style52"/>
        <w:keepNext/>
        <w:keepLines/>
        <w:widowControl w:val="0"/>
        <w:shd w:val="clear" w:color="auto" w:fill="auto"/>
        <w:bidi w:val="0"/>
        <w:spacing w:before="0" w:after="360" w:line="240" w:lineRule="auto"/>
        <w:ind w:left="0" w:right="0" w:firstLine="140"/>
        <w:jc w:val="left"/>
      </w:pPr>
      <w:bookmarkStart w:id="2064" w:name="bookmark2064"/>
      <w:bookmarkStart w:id="2065" w:name="bookmark2065"/>
      <w:bookmarkStart w:id="2066" w:name="bookmark2066"/>
      <w:bookmarkStart w:id="2067" w:name="bookmark2067"/>
      <w:r>
        <w:rPr>
          <w:rFonts w:ascii="Times New Roman" w:eastAsia="Times New Roman" w:hAnsi="Times New Roman" w:cs="Times New Roman"/>
          <w:color w:val="000000"/>
          <w:spacing w:val="0"/>
          <w:w w:val="100"/>
          <w:position w:val="0"/>
        </w:rPr>
        <w:t>（</w:t>
      </w:r>
      <w:bookmarkEnd w:id="2066"/>
      <w:r>
        <w:rPr>
          <w:rFonts w:ascii="Times New Roman" w:eastAsia="Times New Roman" w:hAnsi="Times New Roman" w:cs="Times New Roman"/>
          <w:color w:val="000000"/>
          <w:spacing w:val="0"/>
          <w:w w:val="100"/>
          <w:position w:val="0"/>
        </w:rPr>
        <w:t>5</w:t>
      </w:r>
      <w:r>
        <w:rPr>
          <w:color w:val="000000"/>
          <w:spacing w:val="0"/>
          <w:w w:val="100"/>
          <w:position w:val="0"/>
        </w:rPr>
        <w:t>）按欠款方归集的期末余额前五名的其他应收款情况</w:t>
      </w:r>
      <w:bookmarkEnd w:id="2064"/>
      <w:bookmarkEnd w:id="2065"/>
      <w:bookmarkEnd w:id="2067"/>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90"/>
        <w:gridCol w:w="1550"/>
        <w:gridCol w:w="1550"/>
        <w:gridCol w:w="1555"/>
        <w:gridCol w:w="1613"/>
        <w:gridCol w:w="1622"/>
      </w:tblGrid>
      <w:tr>
        <w:trPr>
          <w:trHeight w:val="1027"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款项的性质</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600"/>
              <w:jc w:val="left"/>
            </w:pPr>
            <w:r>
              <w:rPr>
                <w:color w:val="000000"/>
                <w:spacing w:val="0"/>
                <w:w w:val="100"/>
                <w:position w:val="0"/>
              </w:rPr>
              <w:t>账龄</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占其他应收款期 末余额合计数的 比例</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坏账准备期末余 额</w:t>
            </w:r>
          </w:p>
        </w:tc>
      </w:tr>
      <w:tr>
        <w:trPr>
          <w:trHeight w:val="715"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7" w:lineRule="exact"/>
              <w:ind w:left="0" w:right="0" w:firstLine="0"/>
              <w:jc w:val="left"/>
            </w:pPr>
            <w:r>
              <w:rPr>
                <w:color w:val="000000"/>
                <w:spacing w:val="0"/>
                <w:w w:val="100"/>
                <w:position w:val="0"/>
              </w:rPr>
              <w:t>远东宏信（天津） 融资租赁有限公司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17,000,000.00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年以内及</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71.34%</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1,100,000.00</w:t>
            </w:r>
          </w:p>
        </w:tc>
      </w:tr>
      <w:tr>
        <w:trPr>
          <w:trHeight w:val="715"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left"/>
            </w:pPr>
            <w:r>
              <w:rPr>
                <w:color w:val="000000"/>
                <w:spacing w:val="0"/>
                <w:w w:val="100"/>
                <w:position w:val="0"/>
              </w:rPr>
              <w:t>平安国际国际融资 租赁有限公司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20.98%</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250,000.00</w:t>
            </w:r>
          </w:p>
        </w:tc>
      </w:tr>
      <w:tr>
        <w:trPr>
          <w:trHeight w:val="715"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北京红星股份有限 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600,000.00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30,000.00</w:t>
            </w:r>
          </w:p>
        </w:tc>
      </w:tr>
      <w:tr>
        <w:trPr>
          <w:trHeight w:val="710"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安徽双轮酒业有限</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责任公司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450,000.00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22,500.00</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出口退税</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出口退税</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241,280.59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12,064.03</w:t>
            </w:r>
          </w:p>
        </w:tc>
      </w:tr>
      <w:tr>
        <w:trPr>
          <w:trHeight w:val="413"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23,291,280.59</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97.74%</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1,414,564.03</w:t>
            </w:r>
          </w:p>
        </w:tc>
      </w:tr>
    </w:tbl>
    <w:p>
      <w:pPr>
        <w:widowControl w:val="0"/>
        <w:spacing w:after="359" w:line="1" w:lineRule="exact"/>
      </w:pPr>
    </w:p>
    <w:p>
      <w:pPr>
        <w:pStyle w:val="Style52"/>
        <w:keepNext/>
        <w:keepLines/>
        <w:widowControl w:val="0"/>
        <w:shd w:val="clear" w:color="auto" w:fill="auto"/>
        <w:bidi w:val="0"/>
        <w:spacing w:before="0" w:after="360" w:line="240" w:lineRule="auto"/>
        <w:ind w:left="0" w:right="0" w:firstLine="140"/>
        <w:jc w:val="left"/>
      </w:pPr>
      <w:bookmarkStart w:id="2068" w:name="bookmark2068"/>
      <w:bookmarkStart w:id="2069" w:name="bookmark2069"/>
      <w:bookmarkStart w:id="2070" w:name="bookmark2070"/>
      <w:bookmarkStart w:id="2071" w:name="bookmark2071"/>
      <w:r>
        <w:rPr>
          <w:rFonts w:ascii="Times New Roman" w:eastAsia="Times New Roman" w:hAnsi="Times New Roman" w:cs="Times New Roman"/>
          <w:color w:val="000000"/>
          <w:spacing w:val="0"/>
          <w:w w:val="100"/>
          <w:position w:val="0"/>
        </w:rPr>
        <w:t>（</w:t>
      </w:r>
      <w:bookmarkEnd w:id="2070"/>
      <w:r>
        <w:rPr>
          <w:rFonts w:ascii="Times New Roman" w:eastAsia="Times New Roman" w:hAnsi="Times New Roman" w:cs="Times New Roman"/>
          <w:color w:val="000000"/>
          <w:spacing w:val="0"/>
          <w:w w:val="100"/>
          <w:position w:val="0"/>
        </w:rPr>
        <w:t>6</w:t>
      </w:r>
      <w:r>
        <w:rPr>
          <w:color w:val="000000"/>
          <w:spacing w:val="0"/>
          <w:w w:val="100"/>
          <w:position w:val="0"/>
        </w:rPr>
        <w:t>）涉及政府补助的应收款项</w:t>
      </w:r>
      <w:bookmarkEnd w:id="2068"/>
      <w:bookmarkEnd w:id="2069"/>
      <w:bookmarkEnd w:id="2071"/>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 元</w:t>
      </w:r>
    </w:p>
    <w:tbl>
      <w:tblPr>
        <w:tblOverlap w:val="never"/>
        <w:jc w:val="center"/>
        <w:tblLayout w:type="fixed"/>
      </w:tblPr>
      <w:tblGrid>
        <w:gridCol w:w="2030"/>
        <w:gridCol w:w="1867"/>
        <w:gridCol w:w="1862"/>
        <w:gridCol w:w="1762"/>
        <w:gridCol w:w="106"/>
        <w:gridCol w:w="1954"/>
      </w:tblGrid>
      <w:tr>
        <w:trPr>
          <w:trHeight w:val="725"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政府补助项目名称</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560"/>
              <w:jc w:val="left"/>
            </w:pPr>
            <w:r>
              <w:rPr>
                <w:color w:val="000000"/>
                <w:spacing w:val="0"/>
                <w:w w:val="100"/>
                <w:position w:val="0"/>
              </w:rPr>
              <w:t>期末账龄</w:t>
            </w:r>
          </w:p>
        </w:tc>
        <w:tc>
          <w:tcPr>
            <w:tcBorders>
              <w:top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10"/>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预计收取的时间、金额</w:t>
            </w:r>
          </w:p>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及依据</w:t>
            </w:r>
          </w:p>
        </w:tc>
      </w:tr>
    </w:tbl>
    <w:p>
      <w:pPr>
        <w:widowControl w:val="0"/>
        <w:spacing w:after="359" w:line="1" w:lineRule="exact"/>
      </w:pPr>
    </w:p>
    <w:p>
      <w:pPr>
        <w:pStyle w:val="Style52"/>
        <w:keepNext/>
        <w:keepLines/>
        <w:widowControl w:val="0"/>
        <w:shd w:val="clear" w:color="auto" w:fill="auto"/>
        <w:tabs>
          <w:tab w:pos="493" w:val="left"/>
        </w:tabs>
        <w:bidi w:val="0"/>
        <w:spacing w:before="0" w:after="360" w:line="240" w:lineRule="auto"/>
        <w:ind w:left="0" w:right="0" w:firstLine="0"/>
        <w:jc w:val="left"/>
      </w:pPr>
      <w:bookmarkStart w:id="2072" w:name="bookmark2072"/>
      <w:bookmarkStart w:id="2073" w:name="bookmark2073"/>
      <w:bookmarkStart w:id="2074" w:name="bookmark2074"/>
      <w:bookmarkStart w:id="2075" w:name="bookmark2075"/>
      <w:r>
        <w:rPr>
          <w:color w:val="000000"/>
          <w:spacing w:val="0"/>
          <w:w w:val="100"/>
          <w:position w:val="0"/>
        </w:rPr>
        <w:t>（</w:t>
      </w:r>
      <w:bookmarkEnd w:id="2074"/>
      <w:r>
        <w:rPr>
          <w:rFonts w:ascii="Times New Roman" w:eastAsia="Times New Roman" w:hAnsi="Times New Roman" w:cs="Times New Roman"/>
          <w:color w:val="000000"/>
          <w:spacing w:val="0"/>
          <w:w w:val="100"/>
          <w:position w:val="0"/>
        </w:rPr>
        <w:t>7</w:t>
      </w:r>
      <w:r>
        <w:rPr>
          <w:color w:val="000000"/>
          <w:spacing w:val="0"/>
          <w:w w:val="100"/>
          <w:position w:val="0"/>
        </w:rPr>
        <w:t>）</w:t>
        <w:tab/>
        <w:t>因金融资产转移而终止确认的其他应收款</w:t>
      </w:r>
      <w:bookmarkEnd w:id="2072"/>
      <w:bookmarkEnd w:id="2073"/>
      <w:bookmarkEnd w:id="2075"/>
    </w:p>
    <w:p>
      <w:pPr>
        <w:pStyle w:val="Style52"/>
        <w:keepNext/>
        <w:keepLines/>
        <w:widowControl w:val="0"/>
        <w:shd w:val="clear" w:color="auto" w:fill="auto"/>
        <w:bidi w:val="0"/>
        <w:spacing w:before="0" w:after="360" w:line="240" w:lineRule="auto"/>
        <w:ind w:left="0" w:right="0" w:firstLine="0"/>
        <w:jc w:val="left"/>
      </w:pPr>
      <w:bookmarkStart w:id="2076" w:name="bookmark2076"/>
      <w:bookmarkStart w:id="2077" w:name="bookmark2077"/>
      <w:bookmarkStart w:id="2078" w:name="bookmark2078"/>
      <w:bookmarkStart w:id="2079" w:name="bookmark2079"/>
      <w:r>
        <w:rPr>
          <w:color w:val="000000"/>
          <w:spacing w:val="0"/>
          <w:w w:val="100"/>
          <w:position w:val="0"/>
        </w:rPr>
        <w:t>（</w:t>
      </w:r>
      <w:bookmarkEnd w:id="2078"/>
      <w:r>
        <w:rPr>
          <w:rFonts w:ascii="Times New Roman" w:eastAsia="Times New Roman" w:hAnsi="Times New Roman" w:cs="Times New Roman"/>
          <w:color w:val="000000"/>
          <w:spacing w:val="0"/>
          <w:w w:val="100"/>
          <w:position w:val="0"/>
        </w:rPr>
        <w:t>8</w:t>
      </w:r>
      <w:r>
        <w:rPr>
          <w:color w:val="000000"/>
          <w:spacing w:val="0"/>
          <w:w w:val="100"/>
          <w:position w:val="0"/>
        </w:rPr>
        <w:t>） 转移其他应收款且继续涉入形成的资产、负债金额</w:t>
      </w:r>
      <w:bookmarkEnd w:id="2076"/>
      <w:bookmarkEnd w:id="2077"/>
      <w:bookmarkEnd w:id="2079"/>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其他说明：</w:t>
      </w:r>
    </w:p>
    <w:p>
      <w:pPr>
        <w:pStyle w:val="Style95"/>
        <w:keepNext w:val="0"/>
        <w:keepLines w:val="0"/>
        <w:widowControl w:val="0"/>
        <w:shd w:val="clear" w:color="auto" w:fill="auto"/>
        <w:tabs>
          <w:tab w:pos="813" w:val="left"/>
        </w:tabs>
        <w:bidi w:val="0"/>
        <w:spacing w:before="0" w:after="80" w:line="240" w:lineRule="auto"/>
        <w:ind w:left="0" w:right="0" w:firstLine="440"/>
        <w:jc w:val="left"/>
      </w:pPr>
      <w:bookmarkStart w:id="2080" w:name="bookmark2080"/>
      <w:r>
        <w:rPr>
          <w:color w:val="000000"/>
          <w:spacing w:val="0"/>
          <w:w w:val="100"/>
          <w:position w:val="0"/>
        </w:rPr>
        <w:t>1</w:t>
      </w:r>
      <w:bookmarkEnd w:id="2080"/>
      <w:r>
        <w:rPr>
          <w:color w:val="000000"/>
          <w:spacing w:val="0"/>
          <w:w w:val="100"/>
          <w:position w:val="0"/>
        </w:rPr>
        <w:t>）</w:t>
        <w:tab/>
        <w:t>期末无单项金额重大或虽不重大但单独进行减值测试的其他应收款。</w:t>
      </w:r>
    </w:p>
    <w:p>
      <w:pPr>
        <w:pStyle w:val="Style95"/>
        <w:keepNext w:val="0"/>
        <w:keepLines w:val="0"/>
        <w:widowControl w:val="0"/>
        <w:shd w:val="clear" w:color="auto" w:fill="auto"/>
        <w:tabs>
          <w:tab w:pos="827" w:val="left"/>
        </w:tabs>
        <w:bidi w:val="0"/>
        <w:spacing w:before="0" w:after="80" w:line="240" w:lineRule="auto"/>
        <w:ind w:left="0" w:right="0" w:firstLine="440"/>
        <w:jc w:val="left"/>
      </w:pPr>
      <w:bookmarkStart w:id="2081" w:name="bookmark2081"/>
      <w:r>
        <w:rPr>
          <w:color w:val="000000"/>
          <w:spacing w:val="0"/>
          <w:w w:val="100"/>
          <w:position w:val="0"/>
        </w:rPr>
        <w:t>2</w:t>
      </w:r>
      <w:bookmarkEnd w:id="2081"/>
      <w:r>
        <w:rPr>
          <w:color w:val="000000"/>
          <w:spacing w:val="0"/>
          <w:w w:val="100"/>
          <w:position w:val="0"/>
        </w:rPr>
        <w:t>）</w:t>
        <w:tab/>
      </w:r>
      <w:r>
        <w:rPr>
          <w:color w:val="000000"/>
          <w:spacing w:val="0"/>
          <w:w w:val="100"/>
          <w:position w:val="0"/>
        </w:rPr>
        <w:t>报告期内公司无终止确认的其他应收款的情况。</w:t>
      </w:r>
    </w:p>
    <w:p>
      <w:pPr>
        <w:pStyle w:val="Style95"/>
        <w:keepNext w:val="0"/>
        <w:keepLines w:val="0"/>
        <w:widowControl w:val="0"/>
        <w:shd w:val="clear" w:color="auto" w:fill="auto"/>
        <w:tabs>
          <w:tab w:pos="827" w:val="left"/>
        </w:tabs>
        <w:bidi w:val="0"/>
        <w:spacing w:before="0" w:after="360" w:line="240" w:lineRule="auto"/>
        <w:ind w:left="0" w:right="0" w:firstLine="440"/>
        <w:jc w:val="left"/>
      </w:pPr>
      <w:bookmarkStart w:id="2082" w:name="bookmark2082"/>
      <w:r>
        <w:rPr>
          <w:color w:val="000000"/>
          <w:spacing w:val="0"/>
          <w:w w:val="100"/>
          <w:position w:val="0"/>
        </w:rPr>
        <w:t>3</w:t>
      </w:r>
      <w:bookmarkEnd w:id="2082"/>
      <w:r>
        <w:rPr>
          <w:color w:val="000000"/>
          <w:spacing w:val="0"/>
          <w:w w:val="100"/>
          <w:position w:val="0"/>
        </w:rPr>
        <w:t>）</w:t>
        <w:tab/>
      </w:r>
      <w:r>
        <w:rPr>
          <w:color w:val="000000"/>
          <w:spacing w:val="0"/>
          <w:w w:val="100"/>
          <w:position w:val="0"/>
        </w:rPr>
        <w:t>报告期内公司无以其他应收款进行证券化的交易情况。</w:t>
      </w:r>
    </w:p>
    <w:p>
      <w:pPr>
        <w:pStyle w:val="Style34"/>
        <w:keepNext/>
        <w:keepLines/>
        <w:widowControl w:val="0"/>
        <w:shd w:val="clear" w:color="auto" w:fill="auto"/>
        <w:bidi w:val="0"/>
        <w:spacing w:before="0" w:line="240" w:lineRule="auto"/>
        <w:ind w:left="0" w:right="0" w:firstLine="0"/>
        <w:jc w:val="left"/>
      </w:pPr>
      <w:bookmarkStart w:id="2083" w:name="bookmark2083"/>
      <w:bookmarkStart w:id="2084" w:name="bookmark2084"/>
      <w:bookmarkStart w:id="2085" w:name="bookmark2085"/>
      <w:bookmarkStart w:id="2086" w:name="bookmark2086"/>
      <w:r>
        <w:rPr>
          <w:rFonts w:ascii="Times New Roman" w:eastAsia="Times New Roman" w:hAnsi="Times New Roman" w:cs="Times New Roman"/>
          <w:color w:val="000000"/>
          <w:spacing w:val="0"/>
          <w:w w:val="100"/>
          <w:position w:val="0"/>
        </w:rPr>
        <w:t>3</w:t>
      </w:r>
      <w:bookmarkEnd w:id="2085"/>
      <w:r>
        <w:rPr>
          <w:color w:val="000000"/>
          <w:spacing w:val="0"/>
          <w:w w:val="100"/>
          <w:position w:val="0"/>
        </w:rPr>
        <w:t>、长期股权投资</w:t>
      </w:r>
      <w:bookmarkEnd w:id="2083"/>
      <w:bookmarkEnd w:id="2084"/>
      <w:bookmarkEnd w:id="2086"/>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373"/>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账面价值</w:t>
            </w: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对子公司投资</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2,011,682,276.</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2,011,682,276.</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1,291,626,976.</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1,291,626,976.</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w:t>
            </w:r>
          </w:p>
        </w:tc>
      </w:tr>
      <w:tr>
        <w:trPr>
          <w:trHeight w:val="413"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对联营、合营</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584,508.98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584,508.98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373"/>
        <w:gridCol w:w="1368"/>
        <w:gridCol w:w="1368"/>
        <w:gridCol w:w="1363"/>
        <w:gridCol w:w="1368"/>
        <w:gridCol w:w="1368"/>
        <w:gridCol w:w="1378"/>
      </w:tblGrid>
      <w:tr>
        <w:trPr>
          <w:trHeight w:val="36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2,012,266,785.</w:t>
            </w:r>
          </w:p>
          <w:p>
            <w:pPr>
              <w:pStyle w:val="Style10"/>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2,012,266,785.</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1,291,626,976.</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1,291,626,976.</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w:t>
            </w:r>
          </w:p>
        </w:tc>
      </w:tr>
    </w:tbl>
    <w:p>
      <w:pPr>
        <w:widowControl w:val="0"/>
        <w:spacing w:after="339" w:line="1" w:lineRule="exact"/>
      </w:pPr>
    </w:p>
    <w:p>
      <w:pPr>
        <w:pStyle w:val="Style52"/>
        <w:keepNext/>
        <w:keepLines/>
        <w:widowControl w:val="0"/>
        <w:shd w:val="clear" w:color="auto" w:fill="auto"/>
        <w:bidi w:val="0"/>
        <w:spacing w:before="0" w:after="340" w:line="240" w:lineRule="auto"/>
        <w:ind w:left="0" w:right="0" w:firstLine="0"/>
        <w:jc w:val="left"/>
      </w:pPr>
      <w:bookmarkStart w:id="2087" w:name="bookmark2087"/>
      <w:bookmarkStart w:id="2088" w:name="bookmark2088"/>
      <w:bookmarkStart w:id="2089" w:name="bookmark2089"/>
      <w:r>
        <w:rPr>
          <w:rFonts w:ascii="Times New Roman" w:eastAsia="Times New Roman" w:hAnsi="Times New Roman" w:cs="Times New Roman"/>
          <w:color w:val="000000"/>
          <w:spacing w:val="0"/>
          <w:w w:val="100"/>
          <w:position w:val="0"/>
        </w:rPr>
        <w:t>(1</w:t>
      </w:r>
      <w:r>
        <w:rPr>
          <w:color w:val="000000"/>
          <w:spacing w:val="0"/>
          <w:w w:val="100"/>
          <w:position w:val="0"/>
        </w:rPr>
        <w:t>)对子公司投资</w:t>
      </w:r>
      <w:bookmarkEnd w:id="2087"/>
      <w:bookmarkEnd w:id="2088"/>
      <w:bookmarkEnd w:id="2089"/>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50"/>
        <w:gridCol w:w="1339"/>
        <w:gridCol w:w="1334"/>
        <w:gridCol w:w="1334"/>
        <w:gridCol w:w="1334"/>
        <w:gridCol w:w="1387"/>
        <w:gridCol w:w="1402"/>
      </w:tblGrid>
      <w:tr>
        <w:trPr>
          <w:trHeight w:val="720"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260"/>
              <w:jc w:val="both"/>
            </w:pPr>
            <w:r>
              <w:rPr>
                <w:color w:val="000000"/>
                <w:spacing w:val="0"/>
                <w:w w:val="100"/>
                <w:position w:val="0"/>
              </w:rPr>
              <w:t>被投资单位</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28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28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28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本期计提减值 准备</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减值准备期末 余额</w:t>
            </w:r>
          </w:p>
        </w:tc>
      </w:tr>
      <w:tr>
        <w:trPr>
          <w:trHeight w:val="715"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20" w:line="240" w:lineRule="auto"/>
              <w:ind w:left="0" w:right="0" w:firstLine="0"/>
              <w:jc w:val="both"/>
            </w:pPr>
            <w:r>
              <w:rPr>
                <w:color w:val="000000"/>
                <w:spacing w:val="0"/>
                <w:w w:val="100"/>
                <w:position w:val="0"/>
              </w:rPr>
              <w:t>成都海川制盖</w:t>
            </w:r>
          </w:p>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29,886,223.64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29,886,223.64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both"/>
            </w:pPr>
            <w:r>
              <w:rPr>
                <w:color w:val="000000"/>
                <w:spacing w:val="0"/>
                <w:w w:val="100"/>
                <w:position w:val="0"/>
              </w:rPr>
              <w:t>北京鹏和祥包</w:t>
            </w:r>
          </w:p>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装制品有限公</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1,758,434.60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500,200.00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2,258,634.60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both"/>
            </w:pPr>
            <w:r>
              <w:rPr>
                <w:color w:val="000000"/>
                <w:spacing w:val="0"/>
                <w:w w:val="100"/>
                <w:position w:val="0"/>
              </w:rPr>
              <w:t>大冶劲鹏制盖 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40,528,418.32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40,528,418.32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both"/>
            </w:pPr>
            <w:r>
              <w:rPr>
                <w:color w:val="000000"/>
                <w:spacing w:val="0"/>
                <w:w w:val="100"/>
                <w:position w:val="0"/>
              </w:rPr>
              <w:t>新疆军鹏制盖 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11,293,900.00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11,293,900.00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20" w:line="240" w:lineRule="auto"/>
              <w:ind w:left="0" w:right="0" w:firstLine="0"/>
              <w:jc w:val="both"/>
            </w:pPr>
            <w:r>
              <w:rPr>
                <w:color w:val="000000"/>
                <w:spacing w:val="0"/>
                <w:w w:val="100"/>
                <w:position w:val="0"/>
              </w:rPr>
              <w:t>亳州丽鹏制盖</w:t>
            </w:r>
          </w:p>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136,560,000.0</w:t>
            </w:r>
          </w:p>
          <w:p>
            <w:pPr>
              <w:pStyle w:val="Style10"/>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136,560,000.0</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四川泸州丽鹏 制盖有限公司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07" w:lineRule="exact"/>
              <w:ind w:left="0" w:right="0" w:firstLine="0"/>
              <w:jc w:val="both"/>
            </w:pPr>
            <w:r>
              <w:rPr>
                <w:color w:val="000000"/>
                <w:spacing w:val="0"/>
                <w:w w:val="100"/>
                <w:position w:val="0"/>
              </w:rPr>
              <w:t>山东丽鹏国际 贸易有限公司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both"/>
            </w:pPr>
            <w:r>
              <w:rPr>
                <w:color w:val="000000"/>
                <w:spacing w:val="0"/>
                <w:w w:val="100"/>
                <w:position w:val="0"/>
              </w:rPr>
              <w:t>重庆华宇园林</w:t>
            </w:r>
          </w:p>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998,600,000.0</w:t>
            </w:r>
          </w:p>
          <w:p>
            <w:pPr>
              <w:pStyle w:val="Style10"/>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720,000,000.0</w:t>
            </w:r>
          </w:p>
          <w:p>
            <w:pPr>
              <w:pStyle w:val="Style10"/>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1,718,600,000.</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both"/>
            </w:pPr>
            <w:r>
              <w:rPr>
                <w:color w:val="000000"/>
                <w:spacing w:val="0"/>
                <w:w w:val="100"/>
                <w:position w:val="0"/>
              </w:rPr>
              <w:t>烟台丽鹏投资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2,555,100.00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2,555,100.00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20" w:line="240" w:lineRule="auto"/>
              <w:ind w:left="0" w:right="0" w:firstLine="0"/>
              <w:jc w:val="both"/>
            </w:pPr>
            <w:r>
              <w:rPr>
                <w:color w:val="000000"/>
                <w:spacing w:val="0"/>
                <w:w w:val="100"/>
                <w:position w:val="0"/>
              </w:rPr>
              <w:t>深圳在乎传媒</w:t>
            </w:r>
          </w:p>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科技有限公司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1,291,626,976.</w:t>
            </w:r>
          </w:p>
          <w:p>
            <w:pPr>
              <w:pStyle w:val="Style10"/>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723,055,300.0</w:t>
            </w:r>
          </w:p>
          <w:p>
            <w:pPr>
              <w:pStyle w:val="Style10"/>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2,011,682,276.</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52"/>
        <w:keepNext/>
        <w:keepLines/>
        <w:widowControl w:val="0"/>
        <w:shd w:val="clear" w:color="auto" w:fill="auto"/>
        <w:bidi w:val="0"/>
        <w:spacing w:before="0" w:after="340" w:line="240" w:lineRule="auto"/>
        <w:ind w:left="0" w:right="0" w:firstLine="0"/>
        <w:jc w:val="left"/>
      </w:pPr>
      <w:bookmarkStart w:id="2090" w:name="bookmark2090"/>
      <w:bookmarkStart w:id="2091" w:name="bookmark2091"/>
      <w:bookmarkStart w:id="2092" w:name="bookmark2092"/>
      <w:r>
        <w:rPr>
          <w:rFonts w:ascii="Times New Roman" w:eastAsia="Times New Roman" w:hAnsi="Times New Roman" w:cs="Times New Roman"/>
          <w:color w:val="000000"/>
          <w:spacing w:val="0"/>
          <w:w w:val="100"/>
          <w:position w:val="0"/>
        </w:rPr>
        <w:t>(2</w:t>
      </w:r>
      <w:r>
        <w:rPr>
          <w:color w:val="000000"/>
          <w:spacing w:val="0"/>
          <w:w w:val="100"/>
          <w:position w:val="0"/>
        </w:rPr>
        <w:t>)对联营、合营企业投资</w:t>
      </w:r>
      <w:bookmarkEnd w:id="2090"/>
      <w:bookmarkEnd w:id="2091"/>
      <w:bookmarkEnd w:id="2092"/>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802"/>
        <w:gridCol w:w="797"/>
        <w:gridCol w:w="797"/>
        <w:gridCol w:w="797"/>
        <w:gridCol w:w="797"/>
        <w:gridCol w:w="802"/>
        <w:gridCol w:w="797"/>
        <w:gridCol w:w="797"/>
        <w:gridCol w:w="797"/>
        <w:gridCol w:w="802"/>
        <w:gridCol w:w="797"/>
        <w:gridCol w:w="806"/>
      </w:tblGrid>
      <w:tr>
        <w:trPr>
          <w:trHeight w:val="408" w:hRule="exact"/>
        </w:trPr>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投资单 位</w:t>
            </w:r>
          </w:p>
        </w:tc>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期初余 额</w:t>
            </w:r>
          </w:p>
        </w:tc>
        <w:tc>
          <w:tcPr>
            <w:gridSpan w:val="8"/>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期末余 额</w:t>
            </w:r>
          </w:p>
        </w:tc>
        <w:tc>
          <w:tcPr>
            <w:vMerge w:val="restart"/>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减值准 备期末 余额</w:t>
            </w:r>
          </w:p>
        </w:tc>
      </w:tr>
      <w:tr>
        <w:trPr>
          <w:trHeight w:val="1349"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追加投 资</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减少投 资</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权益法 下确认 的投资 损益</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其他综 合收益 调整</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其他权 益变动</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宣告发 放现金 股利或 利润</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计提减 值准备</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bottom w:val="single" w:sz="4"/>
            </w:tcBorders>
            <w:shd w:val="clear" w:color="auto" w:fill="D3D3D3"/>
            <w:vAlign w:val="center"/>
          </w:tcPr>
          <w:p>
            <w:pPr/>
          </w:p>
        </w:tc>
        <w:tc>
          <w:tcPr>
            <w:vMerge/>
            <w:tcBorders>
              <w:left w:val="single" w:sz="4"/>
              <w:bottom w:val="single" w:sz="4"/>
              <w:right w:val="single" w:sz="4"/>
            </w:tcBorders>
            <w:shd w:val="clear" w:color="auto" w:fill="D3D3D3"/>
            <w:vAlign w:val="center"/>
          </w:tcPr>
          <w:p>
            <w:pPr/>
          </w:p>
        </w:tc>
      </w:tr>
    </w:tbl>
    <w:p>
      <w:pPr>
        <w:spacing w:lineRule="exact" w:line="1"/>
        <w:rPr>
          <w:sz w:val="2"/>
          <w:szCs w:val="2"/>
        </w:rPr>
      </w:pPr>
      <w:r>
        <w:br w:type="page"/>
      </w:r>
    </w:p>
    <w:tbl>
      <w:tblPr>
        <w:tblOverlap w:val="never"/>
        <w:jc w:val="center"/>
        <w:tblLayout w:type="fixed"/>
      </w:tblPr>
      <w:tblGrid>
        <w:gridCol w:w="802"/>
        <w:gridCol w:w="797"/>
        <w:gridCol w:w="797"/>
        <w:gridCol w:w="797"/>
        <w:gridCol w:w="797"/>
        <w:gridCol w:w="802"/>
        <w:gridCol w:w="797"/>
        <w:gridCol w:w="797"/>
        <w:gridCol w:w="797"/>
        <w:gridCol w:w="802"/>
        <w:gridCol w:w="797"/>
        <w:gridCol w:w="806"/>
      </w:tblGrid>
      <w:tr>
        <w:trPr>
          <w:trHeight w:val="403" w:hRule="exact"/>
        </w:trPr>
        <w:tc>
          <w:tcPr>
            <w:gridSpan w:val="12"/>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403" w:hRule="exact"/>
        </w:trPr>
        <w:tc>
          <w:tcPr>
            <w:gridSpan w:val="12"/>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1339"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深圳在 乎传媒 科技有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1,900,0</w:t>
            </w:r>
          </w:p>
          <w:p>
            <w:pPr>
              <w:pStyle w:val="Style10"/>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8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-1,315,</w:t>
            </w:r>
          </w:p>
          <w:p>
            <w:pPr>
              <w:pStyle w:val="Style1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491.02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584,50</w:t>
            </w:r>
          </w:p>
          <w:p>
            <w:pPr>
              <w:pStyle w:val="Style1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8.98</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1,900,0</w:t>
            </w:r>
          </w:p>
          <w:p>
            <w:pPr>
              <w:pStyle w:val="Style10"/>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8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-1,315,</w:t>
            </w:r>
          </w:p>
          <w:p>
            <w:pPr>
              <w:pStyle w:val="Style1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491.02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584,50</w:t>
            </w:r>
          </w:p>
          <w:p>
            <w:pPr>
              <w:pStyle w:val="Style1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8.98</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1,900,0</w:t>
            </w:r>
          </w:p>
          <w:p>
            <w:pPr>
              <w:pStyle w:val="Style10"/>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-1,315,</w:t>
            </w:r>
          </w:p>
          <w:p>
            <w:pPr>
              <w:pStyle w:val="Style1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491.02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584,50</w:t>
            </w:r>
          </w:p>
          <w:p>
            <w:pPr>
              <w:pStyle w:val="Style1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8.98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52"/>
        <w:keepNext/>
        <w:keepLines/>
        <w:widowControl w:val="0"/>
        <w:numPr>
          <w:ilvl w:val="0"/>
          <w:numId w:val="71"/>
        </w:numPr>
        <w:shd w:val="clear" w:color="auto" w:fill="auto"/>
        <w:bidi w:val="0"/>
        <w:spacing w:before="0" w:after="260" w:line="240" w:lineRule="auto"/>
        <w:ind w:left="0" w:right="0" w:firstLine="0"/>
        <w:jc w:val="left"/>
      </w:pPr>
      <w:bookmarkStart w:id="2093" w:name="bookmark2093"/>
      <w:bookmarkStart w:id="2094" w:name="bookmark2094"/>
      <w:bookmarkStart w:id="2095" w:name="bookmark2095"/>
      <w:bookmarkStart w:id="2096" w:name="bookmark2096"/>
      <w:bookmarkEnd w:id="2095"/>
      <w:r>
        <w:rPr>
          <w:color w:val="000000"/>
          <w:spacing w:val="0"/>
          <w:w w:val="100"/>
          <w:position w:val="0"/>
        </w:rPr>
        <w:t>其他说明</w:t>
      </w:r>
      <w:bookmarkEnd w:id="2093"/>
      <w:bookmarkEnd w:id="2094"/>
      <w:bookmarkEnd w:id="2096"/>
    </w:p>
    <w:p>
      <w:pPr>
        <w:pStyle w:val="Style31"/>
        <w:keepNext w:val="0"/>
        <w:keepLines w:val="0"/>
        <w:widowControl w:val="0"/>
        <w:shd w:val="clear" w:color="auto" w:fill="auto"/>
        <w:bidi w:val="0"/>
        <w:spacing w:before="0" w:after="380" w:line="317" w:lineRule="exact"/>
        <w:ind w:left="0" w:right="0" w:firstLine="0"/>
        <w:jc w:val="left"/>
      </w:pPr>
      <w:r>
        <w:rPr>
          <w:color w:val="000000"/>
          <w:spacing w:val="0"/>
          <w:w w:val="100"/>
          <w:position w:val="0"/>
        </w:rPr>
        <w:t>注：深圳在乎传媒科技有限公司本期由成本法改为权益法核算，投资款为剩余持股比例对应投资款，权益法确认的投资收益 为初始投资日起按剩余持股比例累计应确认的收益。</w:t>
      </w:r>
    </w:p>
    <w:p>
      <w:pPr>
        <w:pStyle w:val="Style34"/>
        <w:keepNext/>
        <w:keepLines/>
        <w:widowControl w:val="0"/>
        <w:shd w:val="clear" w:color="auto" w:fill="auto"/>
        <w:bidi w:val="0"/>
        <w:spacing w:before="0" w:after="380" w:line="240" w:lineRule="auto"/>
        <w:ind w:left="0" w:right="0" w:firstLine="0"/>
        <w:jc w:val="left"/>
      </w:pPr>
      <w:bookmarkStart w:id="2097" w:name="bookmark2097"/>
      <w:bookmarkStart w:id="2098" w:name="bookmark2098"/>
      <w:bookmarkStart w:id="2099" w:name="bookmark2099"/>
      <w:bookmarkStart w:id="2100" w:name="bookmark2100"/>
      <w:r>
        <w:rPr>
          <w:rFonts w:ascii="Times New Roman" w:eastAsia="Times New Roman" w:hAnsi="Times New Roman" w:cs="Times New Roman"/>
          <w:color w:val="000000"/>
          <w:spacing w:val="0"/>
          <w:w w:val="100"/>
          <w:position w:val="0"/>
        </w:rPr>
        <w:t>4</w:t>
      </w:r>
      <w:bookmarkEnd w:id="2099"/>
      <w:r>
        <w:rPr>
          <w:color w:val="000000"/>
          <w:spacing w:val="0"/>
          <w:w w:val="100"/>
          <w:position w:val="0"/>
        </w:rPr>
        <w:t>、营业收入和营业成本</w:t>
      </w:r>
      <w:bookmarkEnd w:id="2097"/>
      <w:bookmarkEnd w:id="2098"/>
      <w:bookmarkEnd w:id="2100"/>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97"/>
        <w:gridCol w:w="1838"/>
        <w:gridCol w:w="1915"/>
        <w:gridCol w:w="1910"/>
        <w:gridCol w:w="1925"/>
      </w:tblGrid>
      <w:tr>
        <w:trPr>
          <w:trHeight w:val="408" w:hRule="exact"/>
        </w:trPr>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329,928,608.91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290,761,935.63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330,140,208.35</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300,697,425.85</w:t>
            </w: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19,016,005.04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17,693,402.60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19,192,969.00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18,723,094.78</w:t>
            </w:r>
          </w:p>
        </w:tc>
      </w:tr>
      <w:tr>
        <w:trPr>
          <w:trHeight w:val="413"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348,944,613.95</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308,455,338.23</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349,333,177.35</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319,420,520.63</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2101" w:name="bookmark2101"/>
      <w:bookmarkStart w:id="2102" w:name="bookmark2102"/>
      <w:bookmarkStart w:id="2103" w:name="bookmark2103"/>
      <w:bookmarkStart w:id="2104" w:name="bookmark2104"/>
      <w:r>
        <w:rPr>
          <w:rFonts w:ascii="Times New Roman" w:eastAsia="Times New Roman" w:hAnsi="Times New Roman" w:cs="Times New Roman"/>
          <w:color w:val="000000"/>
          <w:spacing w:val="0"/>
          <w:w w:val="100"/>
          <w:position w:val="0"/>
        </w:rPr>
        <w:t>5</w:t>
      </w:r>
      <w:bookmarkEnd w:id="2103"/>
      <w:r>
        <w:rPr>
          <w:color w:val="000000"/>
          <w:spacing w:val="0"/>
          <w:w w:val="100"/>
          <w:position w:val="0"/>
        </w:rPr>
        <w:t>、投资收益</w:t>
      </w:r>
      <w:bookmarkEnd w:id="2101"/>
      <w:bookmarkEnd w:id="2102"/>
      <w:bookmarkEnd w:id="2104"/>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26"/>
        <w:gridCol w:w="3062"/>
        <w:gridCol w:w="3192"/>
      </w:tblGrid>
      <w:tr>
        <w:trPr>
          <w:trHeight w:val="40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成本法核算的长期股权投资收益</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18,781,999.87</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19,161,017.16</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-1,182,130.04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10,470,562.93</w:t>
            </w: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可供出售金融资产在持有期间的投资收</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1,500,000.00</w:t>
            </w:r>
          </w:p>
        </w:tc>
      </w:tr>
      <w:tr>
        <w:trPr>
          <w:trHeight w:val="39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30,668.77</w:t>
            </w:r>
          </w:p>
        </w:tc>
      </w:tr>
      <w:tr>
        <w:trPr>
          <w:trHeight w:val="413"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17,599,869.83</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31,162,248.86</w:t>
            </w:r>
          </w:p>
        </w:tc>
      </w:tr>
    </w:tbl>
    <w:p>
      <w:pPr>
        <w:spacing w:lineRule="exact" w:line="1"/>
        <w:rPr>
          <w:sz w:val="2"/>
          <w:szCs w:val="2"/>
        </w:rPr>
      </w:pPr>
      <w:r>
        <w:br w:type="page"/>
      </w:r>
    </w:p>
    <w:p>
      <w:pPr>
        <w:pStyle w:val="Style27"/>
        <w:keepNext/>
        <w:keepLines/>
        <w:widowControl w:val="0"/>
        <w:shd w:val="clear" w:color="auto" w:fill="auto"/>
        <w:bidi w:val="0"/>
        <w:spacing w:before="0" w:after="340" w:line="240" w:lineRule="auto"/>
        <w:ind w:left="0" w:right="0" w:firstLine="0"/>
        <w:jc w:val="both"/>
      </w:pPr>
      <w:bookmarkStart w:id="2105" w:name="bookmark2105"/>
      <w:bookmarkStart w:id="2106" w:name="bookmark2106"/>
      <w:bookmarkStart w:id="2107" w:name="bookmark2107"/>
      <w:r>
        <w:rPr>
          <w:color w:val="000000"/>
          <w:spacing w:val="0"/>
          <w:w w:val="100"/>
          <w:position w:val="0"/>
        </w:rPr>
        <w:t>十八、补充资料</w:t>
      </w:r>
      <w:bookmarkEnd w:id="2105"/>
      <w:bookmarkEnd w:id="2106"/>
      <w:bookmarkEnd w:id="2107"/>
    </w:p>
    <w:p>
      <w:pPr>
        <w:pStyle w:val="Style34"/>
        <w:keepNext/>
        <w:keepLines/>
        <w:widowControl w:val="0"/>
        <w:shd w:val="clear" w:color="auto" w:fill="auto"/>
        <w:bidi w:val="0"/>
        <w:spacing w:before="0" w:after="340" w:line="240" w:lineRule="auto"/>
        <w:ind w:left="0" w:right="0" w:firstLine="0"/>
        <w:jc w:val="both"/>
      </w:pPr>
      <w:bookmarkStart w:id="2108" w:name="bookmark2108"/>
      <w:bookmarkStart w:id="2109" w:name="bookmark2109"/>
      <w:bookmarkStart w:id="2110" w:name="bookmark2110"/>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2108"/>
      <w:bookmarkEnd w:id="2109"/>
      <w:bookmarkEnd w:id="2110"/>
    </w:p>
    <w:p>
      <w:pPr>
        <w:pStyle w:val="Style31"/>
        <w:keepNext w:val="0"/>
        <w:keepLines w:val="0"/>
        <w:widowControl w:val="0"/>
        <w:shd w:val="clear" w:color="auto" w:fill="auto"/>
        <w:bidi w:val="0"/>
        <w:spacing w:before="0" w:after="140" w:line="240" w:lineRule="auto"/>
        <w:ind w:left="0" w:right="0" w:firstLine="0"/>
        <w:jc w:val="both"/>
      </w:pPr>
      <w:r>
        <w:rPr>
          <w:color w:val="000000"/>
          <w:spacing w:val="0"/>
          <w:w w:val="100"/>
          <w:position w:val="0"/>
          <w:sz w:val="18"/>
          <w:szCs w:val="18"/>
        </w:rPr>
        <w:t>V</w:t>
      </w:r>
      <w:r>
        <w:rPr>
          <w:color w:val="000000"/>
          <w:spacing w:val="0"/>
          <w:w w:val="100"/>
          <w:position w:val="0"/>
        </w:rPr>
        <w:t>适用口不适用</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26"/>
        <w:gridCol w:w="3062"/>
        <w:gridCol w:w="3192"/>
      </w:tblGrid>
      <w:tr>
        <w:trPr>
          <w:trHeight w:val="40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非流动资产处置损益</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-689,162.73</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计入当期损益的政府补助（与企业业务 密切相关，按照国家统一标准定额或定 量享受的政府补助除外）</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7,075,086.02</w:t>
            </w: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3" w:lineRule="exact"/>
              <w:ind w:left="0" w:right="0" w:firstLine="0"/>
              <w:jc w:val="both"/>
            </w:pPr>
            <w:r>
              <w:rPr>
                <w:color w:val="000000"/>
                <w:spacing w:val="0"/>
                <w:w w:val="100"/>
                <w:position w:val="0"/>
              </w:rPr>
              <w:t>除同公司正常经营业务相关的有效套期 保值业务外，持有交易性金融资产、交 易性金融负债产生的公允价值变动损 益，以及处置交易性金融资产、交易性 金融负债和可供出售金融资产取得的投 资收益</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594,607.91</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both"/>
            </w:pPr>
            <w:r>
              <w:rPr>
                <w:color w:val="000000"/>
                <w:spacing w:val="0"/>
                <w:w w:val="100"/>
                <w:position w:val="0"/>
              </w:rPr>
              <w:t>除上述各项之外的其他营业外收入和支 出</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-2,139,155.69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669,363.17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60"/>
              <w:jc w:val="left"/>
            </w:pPr>
            <w:r>
              <w:rPr>
                <w:color w:val="000000"/>
                <w:spacing w:val="0"/>
                <w:w w:val="100"/>
                <w:position w:val="0"/>
              </w:rPr>
              <w:t>少数股东权益影响额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-127,586.11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4,299,598.45</w:t>
            </w:r>
          </w:p>
        </w:tc>
        <w:tc>
          <w:tcPr>
            <w:tcBorders>
              <w:top w:val="single" w:sz="4"/>
              <w:left w:val="single" w:sz="4"/>
              <w:bottom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1"/>
        <w:keepNext w:val="0"/>
        <w:keepLines w:val="0"/>
        <w:widowControl w:val="0"/>
        <w:shd w:val="clear" w:color="auto" w:fill="auto"/>
        <w:bidi w:val="0"/>
        <w:spacing w:before="0" w:after="0" w:line="312" w:lineRule="exact"/>
        <w:ind w:left="0" w:right="0" w:firstLine="0"/>
        <w:jc w:val="left"/>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号一一非经常性损益》中列举的非经常性损益项目界定为经常性损益的项目，应 说明原因。</w:t>
      </w:r>
    </w:p>
    <w:p>
      <w:pPr>
        <w:pStyle w:val="Style31"/>
        <w:keepNext w:val="0"/>
        <w:keepLines w:val="0"/>
        <w:widowControl w:val="0"/>
        <w:shd w:val="clear" w:color="auto" w:fill="auto"/>
        <w:bidi w:val="0"/>
        <w:spacing w:before="0" w:after="400" w:line="312"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bidi w:val="0"/>
        <w:spacing w:before="0" w:after="340" w:line="240" w:lineRule="auto"/>
        <w:ind w:left="0" w:right="0" w:firstLine="0"/>
        <w:jc w:val="left"/>
      </w:pPr>
      <w:bookmarkStart w:id="2111" w:name="bookmark2111"/>
      <w:bookmarkStart w:id="2112" w:name="bookmark2112"/>
      <w:bookmarkStart w:id="2113" w:name="bookmark2113"/>
      <w:r>
        <w:rPr>
          <w:rFonts w:ascii="Times New Roman" w:eastAsia="Times New Roman" w:hAnsi="Times New Roman" w:cs="Times New Roman"/>
          <w:color w:val="000000"/>
          <w:spacing w:val="0"/>
          <w:w w:val="100"/>
          <w:position w:val="0"/>
        </w:rPr>
        <w:t>2</w:t>
      </w:r>
      <w:r>
        <w:rPr>
          <w:color w:val="000000"/>
          <w:spacing w:val="0"/>
          <w:w w:val="100"/>
          <w:position w:val="0"/>
        </w:rPr>
        <w:t>、净资产收益率及每股收益</w:t>
      </w:r>
      <w:bookmarkEnd w:id="2111"/>
      <w:bookmarkEnd w:id="2112"/>
      <w:bookmarkEnd w:id="2113"/>
    </w:p>
    <w:tbl>
      <w:tblPr>
        <w:tblOverlap w:val="never"/>
        <w:jc w:val="center"/>
        <w:tblLayout w:type="fixed"/>
      </w:tblPr>
      <w:tblGrid>
        <w:gridCol w:w="2664"/>
        <w:gridCol w:w="3082"/>
        <w:gridCol w:w="1915"/>
        <w:gridCol w:w="1920"/>
      </w:tblGrid>
      <w:tr>
        <w:trPr>
          <w:trHeight w:val="408" w:hRule="exact"/>
        </w:trPr>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加权平均净资产收益率</w:t>
            </w:r>
          </w:p>
        </w:tc>
        <w:tc>
          <w:tcPr>
            <w:gridSpan w:val="2"/>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22" w:lineRule="exact"/>
              <w:ind w:left="0" w:right="0" w:firstLine="0"/>
              <w:jc w:val="left"/>
            </w:pPr>
            <w:r>
              <w:rPr>
                <w:color w:val="000000"/>
                <w:spacing w:val="0"/>
                <w:w w:val="100"/>
                <w:position w:val="0"/>
              </w:rPr>
              <w:t>归属于公司普通股股东的净利 润</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0.20</w:t>
            </w:r>
          </w:p>
        </w:tc>
      </w:tr>
      <w:tr>
        <w:trPr>
          <w:trHeight w:val="725"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317" w:lineRule="exact"/>
              <w:ind w:left="0" w:right="0" w:firstLine="0"/>
              <w:jc w:val="left"/>
            </w:pPr>
            <w:r>
              <w:rPr>
                <w:color w:val="000000"/>
                <w:spacing w:val="0"/>
                <w:w w:val="100"/>
                <w:position w:val="0"/>
              </w:rPr>
              <w:t>扣除非经常性损益后归属于公 司普通股股东的净利润</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6.33%</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0.19</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0.19</w:t>
            </w:r>
          </w:p>
        </w:tc>
      </w:tr>
    </w:tbl>
    <w:p>
      <w:pPr>
        <w:widowControl w:val="0"/>
        <w:spacing w:after="339" w:line="1" w:lineRule="exact"/>
      </w:pPr>
    </w:p>
    <w:p>
      <w:pPr>
        <w:pStyle w:val="Style34"/>
        <w:keepNext/>
        <w:keepLines/>
        <w:widowControl w:val="0"/>
        <w:shd w:val="clear" w:color="auto" w:fill="auto"/>
        <w:bidi w:val="0"/>
        <w:spacing w:before="0" w:after="340" w:line="240" w:lineRule="auto"/>
        <w:ind w:left="0" w:right="0" w:firstLine="0"/>
        <w:jc w:val="left"/>
      </w:pPr>
      <w:bookmarkStart w:id="2114" w:name="bookmark2114"/>
      <w:bookmarkStart w:id="2115" w:name="bookmark2115"/>
      <w:bookmarkStart w:id="2116" w:name="bookmark2116"/>
      <w:bookmarkStart w:id="2117" w:name="bookmark2117"/>
      <w:r>
        <w:rPr>
          <w:rFonts w:ascii="Times New Roman" w:eastAsia="Times New Roman" w:hAnsi="Times New Roman" w:cs="Times New Roman"/>
          <w:color w:val="000000"/>
          <w:spacing w:val="0"/>
          <w:w w:val="100"/>
          <w:position w:val="0"/>
        </w:rPr>
        <w:t>3</w:t>
      </w:r>
      <w:bookmarkEnd w:id="2116"/>
      <w:r>
        <w:rPr>
          <w:color w:val="000000"/>
          <w:spacing w:val="0"/>
          <w:w w:val="100"/>
          <w:position w:val="0"/>
        </w:rPr>
        <w:t>、境内外会计准则下会计数据差异</w:t>
      </w:r>
      <w:bookmarkEnd w:id="2114"/>
      <w:bookmarkEnd w:id="2115"/>
      <w:bookmarkEnd w:id="2117"/>
    </w:p>
    <w:p>
      <w:pPr>
        <w:pStyle w:val="Style52"/>
        <w:keepNext/>
        <w:keepLines/>
        <w:widowControl w:val="0"/>
        <w:shd w:val="clear" w:color="auto" w:fill="auto"/>
        <w:bidi w:val="0"/>
        <w:spacing w:before="0" w:after="340" w:line="240" w:lineRule="auto"/>
        <w:ind w:left="0" w:right="0" w:firstLine="0"/>
        <w:jc w:val="left"/>
      </w:pPr>
      <w:bookmarkStart w:id="2118" w:name="bookmark2118"/>
      <w:bookmarkStart w:id="2119" w:name="bookmark2119"/>
      <w:bookmarkStart w:id="2120" w:name="bookmark212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）同时按照国际会计准则与按中国会计准则披露的财务报告中净利润和净资产差异情况</w:t>
      </w:r>
      <w:bookmarkEnd w:id="2118"/>
      <w:bookmarkEnd w:id="2119"/>
      <w:bookmarkEnd w:id="2120"/>
    </w:p>
    <w:p>
      <w:pPr>
        <w:pStyle w:val="Style31"/>
        <w:keepNext w:val="0"/>
        <w:keepLines w:val="0"/>
        <w:widowControl w:val="0"/>
        <w:shd w:val="clear" w:color="auto" w:fill="auto"/>
        <w:bidi w:val="0"/>
        <w:spacing w:before="0" w:after="3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52"/>
        <w:keepNext/>
        <w:keepLines/>
        <w:widowControl w:val="0"/>
        <w:numPr>
          <w:ilvl w:val="0"/>
          <w:numId w:val="73"/>
        </w:numPr>
        <w:shd w:val="clear" w:color="auto" w:fill="auto"/>
        <w:tabs>
          <w:tab w:pos="493" w:val="left"/>
        </w:tabs>
        <w:bidi w:val="0"/>
        <w:spacing w:before="0" w:line="331" w:lineRule="exact"/>
        <w:ind w:left="0" w:right="0" w:firstLine="0"/>
        <w:jc w:val="both"/>
      </w:pPr>
      <w:bookmarkStart w:id="2121" w:name="bookmark2121"/>
      <w:bookmarkStart w:id="2122" w:name="bookmark2122"/>
      <w:bookmarkStart w:id="2123" w:name="bookmark2123"/>
      <w:bookmarkStart w:id="2124" w:name="bookmark2124"/>
      <w:bookmarkEnd w:id="2123"/>
      <w:r>
        <w:rPr>
          <w:color w:val="000000"/>
          <w:spacing w:val="0"/>
          <w:w w:val="100"/>
          <w:position w:val="0"/>
        </w:rPr>
        <w:t>同时按照境外会计准则与按中国会计准则披露的财务报告中净利润和净资产差异情况</w:t>
      </w:r>
      <w:bookmarkEnd w:id="2121"/>
      <w:bookmarkEnd w:id="2122"/>
      <w:bookmarkEnd w:id="2124"/>
    </w:p>
    <w:p>
      <w:pPr>
        <w:pStyle w:val="Style31"/>
        <w:keepNext w:val="0"/>
        <w:keepLines w:val="0"/>
        <w:widowControl w:val="0"/>
        <w:shd w:val="clear" w:color="auto" w:fill="auto"/>
        <w:bidi w:val="0"/>
        <w:spacing w:before="0" w:after="30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52"/>
        <w:keepNext/>
        <w:keepLines/>
        <w:widowControl w:val="0"/>
        <w:numPr>
          <w:ilvl w:val="0"/>
          <w:numId w:val="73"/>
        </w:numPr>
        <w:shd w:val="clear" w:color="auto" w:fill="auto"/>
        <w:tabs>
          <w:tab w:pos="584" w:val="left"/>
        </w:tabs>
        <w:bidi w:val="0"/>
        <w:spacing w:before="0" w:line="326" w:lineRule="exact"/>
        <w:ind w:left="0" w:right="0" w:firstLine="0"/>
        <w:jc w:val="both"/>
      </w:pPr>
      <w:bookmarkStart w:id="2125" w:name="bookmark2125"/>
      <w:bookmarkStart w:id="2126" w:name="bookmark2126"/>
      <w:bookmarkStart w:id="2127" w:name="bookmark2127"/>
      <w:bookmarkStart w:id="2128" w:name="bookmark2128"/>
      <w:bookmarkEnd w:id="2127"/>
      <w:r>
        <w:rPr>
          <w:color w:val="000000"/>
          <w:spacing w:val="0"/>
          <w:w w:val="100"/>
          <w:position w:val="0"/>
        </w:rPr>
        <w:t>境内外会计准则下会计数据差异原因说明，对已经境外审计机构审计的数据进行差异调节的，应注 明该境外机构的名称</w:t>
      </w:r>
      <w:bookmarkEnd w:id="2125"/>
      <w:bookmarkEnd w:id="2126"/>
      <w:bookmarkEnd w:id="2128"/>
    </w:p>
    <w:p>
      <w:pPr>
        <w:pStyle w:val="Style34"/>
        <w:keepNext/>
        <w:keepLines/>
        <w:widowControl w:val="0"/>
        <w:shd w:val="clear" w:color="auto" w:fill="auto"/>
        <w:bidi w:val="0"/>
        <w:spacing w:before="0" w:after="160" w:line="346" w:lineRule="auto"/>
        <w:ind w:left="0" w:right="0" w:firstLine="0"/>
        <w:jc w:val="both"/>
      </w:pPr>
      <w:bookmarkStart w:id="2129" w:name="bookmark2129"/>
      <w:bookmarkStart w:id="2130" w:name="bookmark2130"/>
      <w:bookmarkStart w:id="2131" w:name="bookmark2131"/>
      <w:bookmarkStart w:id="2132" w:name="bookmark2132"/>
      <w:r>
        <w:rPr>
          <w:rFonts w:ascii="Times New Roman" w:eastAsia="Times New Roman" w:hAnsi="Times New Roman" w:cs="Times New Roman"/>
          <w:color w:val="000000"/>
          <w:spacing w:val="0"/>
          <w:w w:val="100"/>
          <w:position w:val="0"/>
        </w:rPr>
        <w:t>4</w:t>
      </w:r>
      <w:bookmarkEnd w:id="2131"/>
      <w:r>
        <w:rPr>
          <w:color w:val="000000"/>
          <w:spacing w:val="0"/>
          <w:w w:val="100"/>
          <w:position w:val="0"/>
        </w:rPr>
        <w:t>、其他</w:t>
      </w:r>
      <w:bookmarkEnd w:id="2129"/>
      <w:bookmarkEnd w:id="2130"/>
      <w:bookmarkEnd w:id="2132"/>
    </w:p>
    <w:p>
      <w:pPr>
        <w:pStyle w:val="Style95"/>
        <w:keepNext w:val="0"/>
        <w:keepLines w:val="0"/>
        <w:widowControl w:val="0"/>
        <w:numPr>
          <w:ilvl w:val="0"/>
          <w:numId w:val="75"/>
        </w:numPr>
        <w:shd w:val="clear" w:color="auto" w:fill="auto"/>
        <w:tabs>
          <w:tab w:pos="1021" w:val="left"/>
        </w:tabs>
        <w:bidi w:val="0"/>
        <w:spacing w:before="0" w:after="0" w:line="326" w:lineRule="exact"/>
        <w:ind w:left="0" w:right="0" w:firstLine="440"/>
        <w:jc w:val="both"/>
      </w:pPr>
      <w:bookmarkStart w:id="2133" w:name="bookmark2133"/>
      <w:bookmarkEnd w:id="2133"/>
      <w:r>
        <w:rPr>
          <w:color w:val="000000"/>
          <w:spacing w:val="0"/>
          <w:w w:val="100"/>
          <w:position w:val="0"/>
        </w:rPr>
        <w:t>货币资金</w:t>
      </w:r>
      <w:r>
        <w:rPr>
          <w:color w:val="000000"/>
          <w:spacing w:val="0"/>
          <w:w w:val="100"/>
          <w:position w:val="0"/>
        </w:rPr>
        <w:t>：2016</w:t>
      </w:r>
      <w:r>
        <w:rPr>
          <w:color w:val="000000"/>
          <w:spacing w:val="0"/>
          <w:w w:val="100"/>
          <w:position w:val="0"/>
        </w:rPr>
        <w:t>年期末金额较</w:t>
      </w:r>
      <w:r>
        <w:rPr>
          <w:color w:val="000000"/>
          <w:spacing w:val="0"/>
          <w:w w:val="100"/>
          <w:position w:val="0"/>
        </w:rPr>
        <w:t>2015</w:t>
      </w:r>
      <w:r>
        <w:rPr>
          <w:color w:val="000000"/>
          <w:spacing w:val="0"/>
          <w:w w:val="100"/>
          <w:position w:val="0"/>
        </w:rPr>
        <w:t>年期末金额增加</w:t>
      </w:r>
      <w:r>
        <w:rPr>
          <w:color w:val="000000"/>
          <w:spacing w:val="0"/>
          <w:w w:val="100"/>
          <w:position w:val="0"/>
        </w:rPr>
        <w:t>212.78%,</w:t>
      </w:r>
      <w:r>
        <w:rPr>
          <w:color w:val="000000"/>
          <w:spacing w:val="0"/>
          <w:w w:val="100"/>
          <w:position w:val="0"/>
        </w:rPr>
        <w:t>主要原因是本期短期借款融资增加 较多及再融资所致。</w:t>
      </w:r>
    </w:p>
    <w:p>
      <w:pPr>
        <w:pStyle w:val="Style95"/>
        <w:keepNext w:val="0"/>
        <w:keepLines w:val="0"/>
        <w:widowControl w:val="0"/>
        <w:numPr>
          <w:ilvl w:val="0"/>
          <w:numId w:val="75"/>
        </w:numPr>
        <w:shd w:val="clear" w:color="auto" w:fill="auto"/>
        <w:tabs>
          <w:tab w:pos="1021" w:val="left"/>
        </w:tabs>
        <w:bidi w:val="0"/>
        <w:spacing w:before="0" w:after="0" w:line="331" w:lineRule="exact"/>
        <w:ind w:left="0" w:right="0" w:firstLine="440"/>
        <w:jc w:val="both"/>
      </w:pPr>
      <w:bookmarkStart w:id="2134" w:name="bookmark2134"/>
      <w:bookmarkEnd w:id="2134"/>
      <w:r>
        <w:rPr>
          <w:color w:val="000000"/>
          <w:spacing w:val="0"/>
          <w:w w:val="100"/>
          <w:position w:val="0"/>
        </w:rPr>
        <w:t>应收账款：</w:t>
      </w:r>
      <w:r>
        <w:rPr>
          <w:color w:val="000000"/>
          <w:spacing w:val="0"/>
          <w:w w:val="100"/>
          <w:position w:val="0"/>
        </w:rPr>
        <w:t>2016</w:t>
      </w:r>
      <w:r>
        <w:rPr>
          <w:color w:val="000000"/>
          <w:spacing w:val="0"/>
          <w:w w:val="100"/>
          <w:position w:val="0"/>
        </w:rPr>
        <w:t>年期末金额较</w:t>
      </w:r>
      <w:r>
        <w:rPr>
          <w:color w:val="000000"/>
          <w:spacing w:val="0"/>
          <w:w w:val="100"/>
          <w:position w:val="0"/>
        </w:rPr>
        <w:t>2015</w:t>
      </w:r>
      <w:r>
        <w:rPr>
          <w:color w:val="000000"/>
          <w:spacing w:val="0"/>
          <w:w w:val="100"/>
          <w:position w:val="0"/>
        </w:rPr>
        <w:t>年期末金额增加</w:t>
      </w:r>
      <w:r>
        <w:rPr>
          <w:color w:val="000000"/>
          <w:spacing w:val="0"/>
          <w:w w:val="100"/>
          <w:position w:val="0"/>
        </w:rPr>
        <w:t>54.15%,</w:t>
      </w:r>
      <w:r>
        <w:rPr>
          <w:color w:val="000000"/>
          <w:spacing w:val="0"/>
          <w:w w:val="100"/>
          <w:position w:val="0"/>
        </w:rPr>
        <w:t>主要原因是本期子公司华宇园林业 务进一步增加，形成的应收款增加所致。</w:t>
      </w:r>
    </w:p>
    <w:p>
      <w:pPr>
        <w:pStyle w:val="Style95"/>
        <w:keepNext w:val="0"/>
        <w:keepLines w:val="0"/>
        <w:widowControl w:val="0"/>
        <w:numPr>
          <w:ilvl w:val="0"/>
          <w:numId w:val="75"/>
        </w:numPr>
        <w:shd w:val="clear" w:color="auto" w:fill="auto"/>
        <w:tabs>
          <w:tab w:pos="1016" w:val="left"/>
        </w:tabs>
        <w:bidi w:val="0"/>
        <w:spacing w:before="0" w:after="0" w:line="331" w:lineRule="exact"/>
        <w:ind w:left="0" w:right="0" w:firstLine="440"/>
        <w:jc w:val="both"/>
      </w:pPr>
      <w:bookmarkStart w:id="2135" w:name="bookmark2135"/>
      <w:bookmarkEnd w:id="2135"/>
      <w:r>
        <w:rPr>
          <w:color w:val="000000"/>
          <w:spacing w:val="0"/>
          <w:w w:val="100"/>
          <w:position w:val="0"/>
        </w:rPr>
        <w:t>预付款项：</w:t>
      </w:r>
      <w:r>
        <w:rPr>
          <w:color w:val="000000"/>
          <w:spacing w:val="0"/>
          <w:w w:val="100"/>
          <w:position w:val="0"/>
        </w:rPr>
        <w:t>2016</w:t>
      </w:r>
      <w:r>
        <w:rPr>
          <w:color w:val="000000"/>
          <w:spacing w:val="0"/>
          <w:w w:val="100"/>
          <w:position w:val="0"/>
        </w:rPr>
        <w:t>年期末金额较</w:t>
      </w:r>
      <w:r>
        <w:rPr>
          <w:color w:val="000000"/>
          <w:spacing w:val="0"/>
          <w:w w:val="100"/>
          <w:position w:val="0"/>
        </w:rPr>
        <w:t>2015</w:t>
      </w:r>
      <w:r>
        <w:rPr>
          <w:color w:val="000000"/>
          <w:spacing w:val="0"/>
          <w:w w:val="100"/>
          <w:position w:val="0"/>
        </w:rPr>
        <w:t>年期末金额增加</w:t>
      </w:r>
      <w:r>
        <w:rPr>
          <w:color w:val="000000"/>
          <w:spacing w:val="0"/>
          <w:w w:val="100"/>
          <w:position w:val="0"/>
        </w:rPr>
        <w:t>49.45%,</w:t>
      </w:r>
      <w:r>
        <w:rPr>
          <w:color w:val="000000"/>
          <w:spacing w:val="0"/>
          <w:w w:val="100"/>
          <w:position w:val="0"/>
        </w:rPr>
        <w:t>主要原因是本期预付材料采购款较 多所致。</w:t>
      </w:r>
    </w:p>
    <w:p>
      <w:pPr>
        <w:pStyle w:val="Style95"/>
        <w:keepNext w:val="0"/>
        <w:keepLines w:val="0"/>
        <w:widowControl w:val="0"/>
        <w:numPr>
          <w:ilvl w:val="0"/>
          <w:numId w:val="75"/>
        </w:numPr>
        <w:shd w:val="clear" w:color="auto" w:fill="auto"/>
        <w:tabs>
          <w:tab w:pos="1021" w:val="left"/>
        </w:tabs>
        <w:bidi w:val="0"/>
        <w:spacing w:before="0" w:after="0" w:line="326" w:lineRule="exact"/>
        <w:ind w:left="0" w:right="0" w:firstLine="440"/>
        <w:jc w:val="both"/>
      </w:pPr>
      <w:bookmarkStart w:id="2136" w:name="bookmark2136"/>
      <w:bookmarkEnd w:id="2136"/>
      <w:r>
        <w:rPr>
          <w:color w:val="000000"/>
          <w:spacing w:val="0"/>
          <w:w w:val="100"/>
          <w:position w:val="0"/>
        </w:rPr>
        <w:t>存货：</w:t>
      </w:r>
      <w:r>
        <w:rPr>
          <w:color w:val="000000"/>
          <w:spacing w:val="0"/>
          <w:w w:val="100"/>
          <w:position w:val="0"/>
        </w:rPr>
        <w:t>2016</w:t>
      </w:r>
      <w:r>
        <w:rPr>
          <w:color w:val="000000"/>
          <w:spacing w:val="0"/>
          <w:w w:val="100"/>
          <w:position w:val="0"/>
        </w:rPr>
        <w:t>年期末金额较</w:t>
      </w:r>
      <w:r>
        <w:rPr>
          <w:color w:val="000000"/>
          <w:spacing w:val="0"/>
          <w:w w:val="100"/>
          <w:position w:val="0"/>
        </w:rPr>
        <w:t>2015</w:t>
      </w:r>
      <w:r>
        <w:rPr>
          <w:color w:val="000000"/>
          <w:spacing w:val="0"/>
          <w:w w:val="100"/>
          <w:position w:val="0"/>
        </w:rPr>
        <w:t>年期末金额增加</w:t>
      </w:r>
      <w:r>
        <w:rPr>
          <w:color w:val="000000"/>
          <w:spacing w:val="0"/>
          <w:w w:val="100"/>
          <w:position w:val="0"/>
        </w:rPr>
        <w:t>33.29%,</w:t>
      </w:r>
      <w:r>
        <w:rPr>
          <w:color w:val="000000"/>
          <w:spacing w:val="0"/>
          <w:w w:val="100"/>
          <w:position w:val="0"/>
        </w:rPr>
        <w:t>主要原因是子公司华宇园林园林工程业 务增加，未结算资产增加所致。</w:t>
      </w:r>
    </w:p>
    <w:p>
      <w:pPr>
        <w:pStyle w:val="Style95"/>
        <w:keepNext w:val="0"/>
        <w:keepLines w:val="0"/>
        <w:widowControl w:val="0"/>
        <w:numPr>
          <w:ilvl w:val="0"/>
          <w:numId w:val="75"/>
        </w:numPr>
        <w:shd w:val="clear" w:color="auto" w:fill="auto"/>
        <w:tabs>
          <w:tab w:pos="1026" w:val="left"/>
        </w:tabs>
        <w:bidi w:val="0"/>
        <w:spacing w:before="0" w:after="0" w:line="331" w:lineRule="exact"/>
        <w:ind w:left="0" w:right="0" w:firstLine="440"/>
        <w:jc w:val="both"/>
      </w:pPr>
      <w:bookmarkStart w:id="2137" w:name="bookmark2137"/>
      <w:bookmarkEnd w:id="2137"/>
      <w:r>
        <w:rPr>
          <w:color w:val="000000"/>
          <w:spacing w:val="0"/>
          <w:w w:val="100"/>
          <w:position w:val="0"/>
        </w:rPr>
        <w:t>可供出售金融资产：</w:t>
      </w:r>
      <w:r>
        <w:rPr>
          <w:color w:val="000000"/>
          <w:spacing w:val="0"/>
          <w:w w:val="100"/>
          <w:position w:val="0"/>
        </w:rPr>
        <w:t>2016</w:t>
      </w:r>
      <w:r>
        <w:rPr>
          <w:color w:val="000000"/>
          <w:spacing w:val="0"/>
          <w:w w:val="100"/>
          <w:position w:val="0"/>
        </w:rPr>
        <w:t>年期末金额较</w:t>
      </w:r>
      <w:r>
        <w:rPr>
          <w:color w:val="000000"/>
          <w:spacing w:val="0"/>
          <w:w w:val="100"/>
          <w:position w:val="0"/>
        </w:rPr>
        <w:t>2015</w:t>
      </w:r>
      <w:r>
        <w:rPr>
          <w:color w:val="000000"/>
          <w:spacing w:val="0"/>
          <w:w w:val="100"/>
          <w:position w:val="0"/>
        </w:rPr>
        <w:t>年期末金额增加</w:t>
      </w:r>
      <w:r>
        <w:rPr>
          <w:color w:val="000000"/>
          <w:spacing w:val="0"/>
          <w:w w:val="100"/>
          <w:position w:val="0"/>
        </w:rPr>
        <w:t>41.49%,</w:t>
      </w:r>
      <w:r>
        <w:rPr>
          <w:color w:val="000000"/>
          <w:spacing w:val="0"/>
          <w:w w:val="100"/>
          <w:position w:val="0"/>
        </w:rPr>
        <w:t>主要原因是本期新增投资 所致。</w:t>
      </w:r>
    </w:p>
    <w:p>
      <w:pPr>
        <w:pStyle w:val="Style95"/>
        <w:keepNext w:val="0"/>
        <w:keepLines w:val="0"/>
        <w:widowControl w:val="0"/>
        <w:numPr>
          <w:ilvl w:val="0"/>
          <w:numId w:val="75"/>
        </w:numPr>
        <w:shd w:val="clear" w:color="auto" w:fill="auto"/>
        <w:tabs>
          <w:tab w:pos="1021" w:val="left"/>
        </w:tabs>
        <w:bidi w:val="0"/>
        <w:spacing w:before="0" w:after="0" w:line="331" w:lineRule="exact"/>
        <w:ind w:left="0" w:right="0" w:firstLine="440"/>
        <w:jc w:val="both"/>
      </w:pPr>
      <w:bookmarkStart w:id="2138" w:name="bookmark2138"/>
      <w:bookmarkEnd w:id="2138"/>
      <w:r>
        <w:rPr>
          <w:color w:val="000000"/>
          <w:spacing w:val="0"/>
          <w:w w:val="100"/>
          <w:position w:val="0"/>
        </w:rPr>
        <w:t>长期应收款：</w:t>
      </w:r>
      <w:r>
        <w:rPr>
          <w:color w:val="000000"/>
          <w:spacing w:val="0"/>
          <w:w w:val="100"/>
          <w:position w:val="0"/>
        </w:rPr>
        <w:t>2016</w:t>
      </w:r>
      <w:r>
        <w:rPr>
          <w:color w:val="000000"/>
          <w:spacing w:val="0"/>
          <w:w w:val="100"/>
          <w:position w:val="0"/>
        </w:rPr>
        <w:t>年期末金额较</w:t>
      </w:r>
      <w:r>
        <w:rPr>
          <w:color w:val="000000"/>
          <w:spacing w:val="0"/>
          <w:w w:val="100"/>
          <w:position w:val="0"/>
        </w:rPr>
        <w:t>2015</w:t>
      </w:r>
      <w:r>
        <w:rPr>
          <w:color w:val="000000"/>
          <w:spacing w:val="0"/>
          <w:w w:val="100"/>
          <w:position w:val="0"/>
        </w:rPr>
        <w:t>年期末金额增加</w:t>
      </w:r>
      <w:r>
        <w:rPr>
          <w:color w:val="000000"/>
          <w:spacing w:val="0"/>
          <w:w w:val="100"/>
          <w:position w:val="0"/>
        </w:rPr>
        <w:t>39.50%,</w:t>
      </w:r>
      <w:r>
        <w:rPr>
          <w:color w:val="000000"/>
          <w:spacing w:val="0"/>
          <w:w w:val="100"/>
          <w:position w:val="0"/>
        </w:rPr>
        <w:t>主要原因是</w:t>
      </w:r>
      <w:r>
        <w:rPr>
          <w:color w:val="000000"/>
          <w:spacing w:val="0"/>
          <w:w w:val="100"/>
          <w:position w:val="0"/>
        </w:rPr>
        <w:t>BT</w:t>
      </w:r>
      <w:r>
        <w:rPr>
          <w:color w:val="000000"/>
          <w:spacing w:val="0"/>
          <w:w w:val="100"/>
          <w:position w:val="0"/>
        </w:rPr>
        <w:t>项目工程结算款增 加较多所致。</w:t>
      </w:r>
    </w:p>
    <w:p>
      <w:pPr>
        <w:pStyle w:val="Style95"/>
        <w:keepNext w:val="0"/>
        <w:keepLines w:val="0"/>
        <w:widowControl w:val="0"/>
        <w:numPr>
          <w:ilvl w:val="0"/>
          <w:numId w:val="75"/>
        </w:numPr>
        <w:shd w:val="clear" w:color="auto" w:fill="auto"/>
        <w:tabs>
          <w:tab w:pos="1026" w:val="left"/>
        </w:tabs>
        <w:bidi w:val="0"/>
        <w:spacing w:before="0" w:after="0" w:line="336" w:lineRule="exact"/>
        <w:ind w:left="0" w:right="0" w:firstLine="440"/>
        <w:jc w:val="both"/>
      </w:pPr>
      <w:bookmarkStart w:id="2139" w:name="bookmark2139"/>
      <w:bookmarkEnd w:id="2139"/>
      <w:r>
        <w:rPr>
          <w:color w:val="000000"/>
          <w:spacing w:val="0"/>
          <w:w w:val="100"/>
          <w:position w:val="0"/>
        </w:rPr>
        <w:t>在建工程</w:t>
      </w:r>
      <w:r>
        <w:rPr>
          <w:color w:val="000000"/>
          <w:spacing w:val="0"/>
          <w:w w:val="100"/>
          <w:position w:val="0"/>
        </w:rPr>
        <w:t>：2016</w:t>
      </w:r>
      <w:r>
        <w:rPr>
          <w:color w:val="000000"/>
          <w:spacing w:val="0"/>
          <w:w w:val="100"/>
          <w:position w:val="0"/>
        </w:rPr>
        <w:t>年期末金额较</w:t>
      </w:r>
      <w:r>
        <w:rPr>
          <w:color w:val="000000"/>
          <w:spacing w:val="0"/>
          <w:w w:val="100"/>
          <w:position w:val="0"/>
        </w:rPr>
        <w:t>2015</w:t>
      </w:r>
      <w:r>
        <w:rPr>
          <w:color w:val="000000"/>
          <w:spacing w:val="0"/>
          <w:w w:val="100"/>
          <w:position w:val="0"/>
        </w:rPr>
        <w:t>年期末金额增加</w:t>
      </w:r>
      <w:r>
        <w:rPr>
          <w:color w:val="000000"/>
          <w:spacing w:val="0"/>
          <w:w w:val="100"/>
          <w:position w:val="0"/>
        </w:rPr>
        <w:t>435.79%,</w:t>
      </w:r>
      <w:r>
        <w:rPr>
          <w:color w:val="000000"/>
          <w:spacing w:val="0"/>
          <w:w w:val="100"/>
          <w:position w:val="0"/>
        </w:rPr>
        <w:t>主要原因新建厂房及购入全自动生 产线所致。</w:t>
      </w:r>
    </w:p>
    <w:p>
      <w:pPr>
        <w:pStyle w:val="Style95"/>
        <w:keepNext w:val="0"/>
        <w:keepLines w:val="0"/>
        <w:widowControl w:val="0"/>
        <w:numPr>
          <w:ilvl w:val="0"/>
          <w:numId w:val="75"/>
        </w:numPr>
        <w:shd w:val="clear" w:color="auto" w:fill="auto"/>
        <w:tabs>
          <w:tab w:pos="1021" w:val="left"/>
        </w:tabs>
        <w:bidi w:val="0"/>
        <w:spacing w:before="0" w:after="0" w:line="331" w:lineRule="exact"/>
        <w:ind w:left="0" w:right="0" w:firstLine="440"/>
        <w:jc w:val="both"/>
      </w:pPr>
      <w:bookmarkStart w:id="2140" w:name="bookmark2140"/>
      <w:bookmarkEnd w:id="2140"/>
      <w:r>
        <w:rPr>
          <w:color w:val="000000"/>
          <w:spacing w:val="0"/>
          <w:w w:val="100"/>
          <w:position w:val="0"/>
        </w:rPr>
        <w:t>递延所得税资产：</w:t>
      </w:r>
      <w:r>
        <w:rPr>
          <w:color w:val="000000"/>
          <w:spacing w:val="0"/>
          <w:w w:val="100"/>
          <w:position w:val="0"/>
        </w:rPr>
        <w:t>2016</w:t>
      </w:r>
      <w:r>
        <w:rPr>
          <w:color w:val="000000"/>
          <w:spacing w:val="0"/>
          <w:w w:val="100"/>
          <w:position w:val="0"/>
        </w:rPr>
        <w:t>年期末金额较</w:t>
      </w:r>
      <w:r>
        <w:rPr>
          <w:color w:val="000000"/>
          <w:spacing w:val="0"/>
          <w:w w:val="100"/>
          <w:position w:val="0"/>
        </w:rPr>
        <w:t>2015</w:t>
      </w:r>
      <w:r>
        <w:rPr>
          <w:color w:val="000000"/>
          <w:spacing w:val="0"/>
          <w:w w:val="100"/>
          <w:position w:val="0"/>
        </w:rPr>
        <w:t>年期末金额增加</w:t>
      </w:r>
      <w:r>
        <w:rPr>
          <w:color w:val="000000"/>
          <w:spacing w:val="0"/>
          <w:w w:val="100"/>
          <w:position w:val="0"/>
        </w:rPr>
        <w:t>45.72%,</w:t>
      </w:r>
      <w:r>
        <w:rPr>
          <w:color w:val="000000"/>
          <w:spacing w:val="0"/>
          <w:w w:val="100"/>
          <w:position w:val="0"/>
        </w:rPr>
        <w:t>主要原因是应收账款坏账准 备及亏损产生的可抵扣差异较多所致。</w:t>
      </w:r>
    </w:p>
    <w:p>
      <w:pPr>
        <w:pStyle w:val="Style95"/>
        <w:keepNext w:val="0"/>
        <w:keepLines w:val="0"/>
        <w:widowControl w:val="0"/>
        <w:numPr>
          <w:ilvl w:val="0"/>
          <w:numId w:val="75"/>
        </w:numPr>
        <w:shd w:val="clear" w:color="auto" w:fill="auto"/>
        <w:tabs>
          <w:tab w:pos="1026" w:val="left"/>
        </w:tabs>
        <w:bidi w:val="0"/>
        <w:spacing w:before="0" w:after="0" w:line="331" w:lineRule="exact"/>
        <w:ind w:left="0" w:right="0" w:firstLine="440"/>
        <w:jc w:val="both"/>
      </w:pPr>
      <w:bookmarkStart w:id="2141" w:name="bookmark2141"/>
      <w:bookmarkEnd w:id="2141"/>
      <w:r>
        <w:rPr>
          <w:color w:val="000000"/>
          <w:spacing w:val="0"/>
          <w:w w:val="100"/>
          <w:position w:val="0"/>
        </w:rPr>
        <w:t>其他非流动资产：</w:t>
      </w:r>
      <w:r>
        <w:rPr>
          <w:color w:val="000000"/>
          <w:spacing w:val="0"/>
          <w:w w:val="100"/>
          <w:position w:val="0"/>
        </w:rPr>
        <w:t>2016</w:t>
      </w:r>
      <w:r>
        <w:rPr>
          <w:color w:val="000000"/>
          <w:spacing w:val="0"/>
          <w:w w:val="100"/>
          <w:position w:val="0"/>
        </w:rPr>
        <w:t>年期末金额较</w:t>
      </w:r>
      <w:r>
        <w:rPr>
          <w:color w:val="000000"/>
          <w:spacing w:val="0"/>
          <w:w w:val="100"/>
          <w:position w:val="0"/>
        </w:rPr>
        <w:t>2015</w:t>
      </w:r>
      <w:r>
        <w:rPr>
          <w:color w:val="000000"/>
          <w:spacing w:val="0"/>
          <w:w w:val="100"/>
          <w:position w:val="0"/>
        </w:rPr>
        <w:t>年期末金额增加</w:t>
      </w:r>
      <w:r>
        <w:rPr>
          <w:color w:val="000000"/>
          <w:spacing w:val="0"/>
          <w:w w:val="100"/>
          <w:position w:val="0"/>
        </w:rPr>
        <w:t>31.48%,</w:t>
      </w:r>
      <w:r>
        <w:rPr>
          <w:color w:val="000000"/>
          <w:spacing w:val="0"/>
          <w:w w:val="100"/>
          <w:position w:val="0"/>
        </w:rPr>
        <w:t>主要原因是预付设备及工程 款增加较多所致。</w:t>
      </w:r>
    </w:p>
    <w:p>
      <w:pPr>
        <w:pStyle w:val="Style95"/>
        <w:keepNext w:val="0"/>
        <w:keepLines w:val="0"/>
        <w:widowControl w:val="0"/>
        <w:numPr>
          <w:ilvl w:val="0"/>
          <w:numId w:val="75"/>
        </w:numPr>
        <w:shd w:val="clear" w:color="auto" w:fill="auto"/>
        <w:tabs>
          <w:tab w:pos="1034" w:val="left"/>
        </w:tabs>
        <w:bidi w:val="0"/>
        <w:spacing w:before="0" w:after="0" w:line="322" w:lineRule="exact"/>
        <w:ind w:left="0" w:right="0" w:firstLine="440"/>
        <w:jc w:val="both"/>
      </w:pPr>
      <w:bookmarkStart w:id="2142" w:name="bookmark2142"/>
      <w:bookmarkEnd w:id="2142"/>
      <w:r>
        <w:rPr>
          <w:color w:val="000000"/>
          <w:spacing w:val="0"/>
          <w:w w:val="100"/>
          <w:position w:val="0"/>
        </w:rPr>
        <w:t>应付票据：</w:t>
      </w:r>
      <w:r>
        <w:rPr>
          <w:color w:val="000000"/>
          <w:spacing w:val="0"/>
          <w:w w:val="100"/>
          <w:position w:val="0"/>
        </w:rPr>
        <w:t>2016</w:t>
      </w:r>
      <w:r>
        <w:rPr>
          <w:color w:val="000000"/>
          <w:spacing w:val="0"/>
          <w:w w:val="100"/>
          <w:position w:val="0"/>
        </w:rPr>
        <w:t>年期末金额较</w:t>
      </w:r>
      <w:r>
        <w:rPr>
          <w:color w:val="000000"/>
          <w:spacing w:val="0"/>
          <w:w w:val="100"/>
          <w:position w:val="0"/>
        </w:rPr>
        <w:t>2015</w:t>
      </w:r>
      <w:r>
        <w:rPr>
          <w:color w:val="000000"/>
          <w:spacing w:val="0"/>
          <w:w w:val="100"/>
          <w:position w:val="0"/>
        </w:rPr>
        <w:t>年期末金额减少</w:t>
      </w:r>
      <w:r>
        <w:rPr>
          <w:color w:val="000000"/>
          <w:spacing w:val="0"/>
          <w:w w:val="100"/>
          <w:position w:val="0"/>
        </w:rPr>
        <w:t>67.12%,</w:t>
      </w:r>
      <w:r>
        <w:rPr>
          <w:color w:val="000000"/>
          <w:spacing w:val="0"/>
          <w:w w:val="100"/>
          <w:position w:val="0"/>
        </w:rPr>
        <w:t>主要原因是应付票据到期支付所致。</w:t>
      </w:r>
    </w:p>
    <w:p>
      <w:pPr>
        <w:pStyle w:val="Style95"/>
        <w:keepNext w:val="0"/>
        <w:keepLines w:val="0"/>
        <w:widowControl w:val="0"/>
        <w:numPr>
          <w:ilvl w:val="0"/>
          <w:numId w:val="75"/>
        </w:numPr>
        <w:shd w:val="clear" w:color="auto" w:fill="auto"/>
        <w:tabs>
          <w:tab w:pos="1126" w:val="left"/>
        </w:tabs>
        <w:bidi w:val="0"/>
        <w:spacing w:before="0" w:after="0" w:line="322" w:lineRule="exact"/>
        <w:ind w:left="0" w:right="0" w:firstLine="440"/>
        <w:jc w:val="both"/>
      </w:pPr>
      <w:bookmarkStart w:id="2143" w:name="bookmark2143"/>
      <w:bookmarkEnd w:id="2143"/>
      <w:r>
        <w:rPr>
          <w:color w:val="000000"/>
          <w:spacing w:val="0"/>
          <w:w w:val="100"/>
          <w:position w:val="0"/>
        </w:rPr>
        <w:t>应付账款</w:t>
      </w:r>
      <w:r>
        <w:rPr>
          <w:color w:val="000000"/>
          <w:spacing w:val="0"/>
          <w:w w:val="100"/>
          <w:position w:val="0"/>
        </w:rPr>
        <w:t>：2016</w:t>
      </w:r>
      <w:r>
        <w:rPr>
          <w:color w:val="000000"/>
          <w:spacing w:val="0"/>
          <w:w w:val="100"/>
          <w:position w:val="0"/>
        </w:rPr>
        <w:t>年期末金额较</w:t>
      </w:r>
      <w:r>
        <w:rPr>
          <w:color w:val="000000"/>
          <w:spacing w:val="0"/>
          <w:w w:val="100"/>
          <w:position w:val="0"/>
        </w:rPr>
        <w:t>2015</w:t>
      </w:r>
      <w:r>
        <w:rPr>
          <w:color w:val="000000"/>
          <w:spacing w:val="0"/>
          <w:w w:val="100"/>
          <w:position w:val="0"/>
        </w:rPr>
        <w:t>年期末金额增加</w:t>
      </w:r>
      <w:r>
        <w:rPr>
          <w:color w:val="000000"/>
          <w:spacing w:val="0"/>
          <w:w w:val="100"/>
          <w:position w:val="0"/>
        </w:rPr>
        <w:t>31.32%,</w:t>
      </w:r>
      <w:r>
        <w:rPr>
          <w:color w:val="000000"/>
          <w:spacing w:val="0"/>
          <w:w w:val="100"/>
          <w:position w:val="0"/>
        </w:rPr>
        <w:t>主要原因是应付采购款增加较多所 致。</w:t>
      </w:r>
    </w:p>
    <w:p>
      <w:pPr>
        <w:pStyle w:val="Style95"/>
        <w:keepNext w:val="0"/>
        <w:keepLines w:val="0"/>
        <w:widowControl w:val="0"/>
        <w:numPr>
          <w:ilvl w:val="0"/>
          <w:numId w:val="75"/>
        </w:numPr>
        <w:shd w:val="clear" w:color="auto" w:fill="auto"/>
        <w:tabs>
          <w:tab w:pos="1122" w:val="left"/>
        </w:tabs>
        <w:bidi w:val="0"/>
        <w:spacing w:before="0" w:after="0" w:line="331" w:lineRule="exact"/>
        <w:ind w:left="0" w:right="0" w:firstLine="440"/>
        <w:jc w:val="both"/>
      </w:pPr>
      <w:bookmarkStart w:id="2144" w:name="bookmark2144"/>
      <w:bookmarkEnd w:id="2144"/>
      <w:r>
        <w:rPr>
          <w:color w:val="000000"/>
          <w:spacing w:val="0"/>
          <w:w w:val="100"/>
          <w:position w:val="0"/>
        </w:rPr>
        <w:t>应付职工薪酬</w:t>
      </w:r>
      <w:r>
        <w:rPr>
          <w:color w:val="000000"/>
          <w:spacing w:val="0"/>
          <w:w w:val="100"/>
          <w:position w:val="0"/>
        </w:rPr>
        <w:t>：2016</w:t>
      </w:r>
      <w:r>
        <w:rPr>
          <w:color w:val="000000"/>
          <w:spacing w:val="0"/>
          <w:w w:val="100"/>
          <w:position w:val="0"/>
        </w:rPr>
        <w:t>年期末金额较</w:t>
      </w:r>
      <w:r>
        <w:rPr>
          <w:color w:val="000000"/>
          <w:spacing w:val="0"/>
          <w:w w:val="100"/>
          <w:position w:val="0"/>
        </w:rPr>
        <w:t>2015</w:t>
      </w:r>
      <w:r>
        <w:rPr>
          <w:color w:val="000000"/>
          <w:spacing w:val="0"/>
          <w:w w:val="100"/>
          <w:position w:val="0"/>
        </w:rPr>
        <w:t>年期末金额增加</w:t>
      </w:r>
      <w:r>
        <w:rPr>
          <w:color w:val="000000"/>
          <w:spacing w:val="0"/>
          <w:w w:val="100"/>
          <w:position w:val="0"/>
        </w:rPr>
        <w:t>66.43%,</w:t>
      </w:r>
      <w:r>
        <w:rPr>
          <w:color w:val="000000"/>
          <w:spacing w:val="0"/>
          <w:w w:val="100"/>
          <w:position w:val="0"/>
        </w:rPr>
        <w:t>主要原因是计提年度奖金尚未 支付所致。</w:t>
      </w:r>
    </w:p>
    <w:p>
      <w:pPr>
        <w:pStyle w:val="Style95"/>
        <w:keepNext w:val="0"/>
        <w:keepLines w:val="0"/>
        <w:widowControl w:val="0"/>
        <w:numPr>
          <w:ilvl w:val="0"/>
          <w:numId w:val="75"/>
        </w:numPr>
        <w:shd w:val="clear" w:color="auto" w:fill="auto"/>
        <w:tabs>
          <w:tab w:pos="1126" w:val="left"/>
        </w:tabs>
        <w:bidi w:val="0"/>
        <w:spacing w:before="0" w:after="0" w:line="326" w:lineRule="exact"/>
        <w:ind w:left="0" w:right="0" w:firstLine="440"/>
        <w:jc w:val="both"/>
      </w:pPr>
      <w:bookmarkStart w:id="2145" w:name="bookmark2145"/>
      <w:bookmarkEnd w:id="2145"/>
      <w:r>
        <w:rPr>
          <w:color w:val="000000"/>
          <w:spacing w:val="0"/>
          <w:w w:val="100"/>
          <w:position w:val="0"/>
        </w:rPr>
        <w:t>其他应付款：</w:t>
      </w:r>
      <w:r>
        <w:rPr>
          <w:color w:val="000000"/>
          <w:spacing w:val="0"/>
          <w:w w:val="100"/>
          <w:position w:val="0"/>
        </w:rPr>
        <w:t>2016</w:t>
      </w:r>
      <w:r>
        <w:rPr>
          <w:color w:val="000000"/>
          <w:spacing w:val="0"/>
          <w:w w:val="100"/>
          <w:position w:val="0"/>
        </w:rPr>
        <w:t>年期末金额较</w:t>
      </w:r>
      <w:r>
        <w:rPr>
          <w:color w:val="000000"/>
          <w:spacing w:val="0"/>
          <w:w w:val="100"/>
          <w:position w:val="0"/>
        </w:rPr>
        <w:t>2015</w:t>
      </w:r>
      <w:r>
        <w:rPr>
          <w:color w:val="000000"/>
          <w:spacing w:val="0"/>
          <w:w w:val="100"/>
          <w:position w:val="0"/>
        </w:rPr>
        <w:t>年期末金额增加</w:t>
      </w:r>
      <w:r>
        <w:rPr>
          <w:color w:val="000000"/>
          <w:spacing w:val="0"/>
          <w:w w:val="100"/>
          <w:position w:val="0"/>
        </w:rPr>
        <w:t>81.48%,</w:t>
      </w:r>
      <w:r>
        <w:rPr>
          <w:color w:val="000000"/>
          <w:spacing w:val="0"/>
          <w:w w:val="100"/>
          <w:position w:val="0"/>
        </w:rPr>
        <w:t>主要原因是子公司华宇园林项目 经理垫款较多所致。</w:t>
      </w:r>
    </w:p>
    <w:p>
      <w:pPr>
        <w:pStyle w:val="Style95"/>
        <w:keepNext w:val="0"/>
        <w:keepLines w:val="0"/>
        <w:widowControl w:val="0"/>
        <w:numPr>
          <w:ilvl w:val="0"/>
          <w:numId w:val="75"/>
        </w:numPr>
        <w:shd w:val="clear" w:color="auto" w:fill="auto"/>
        <w:tabs>
          <w:tab w:pos="1102" w:val="left"/>
        </w:tabs>
        <w:bidi w:val="0"/>
        <w:spacing w:before="0" w:after="60" w:line="331" w:lineRule="exact"/>
        <w:ind w:left="0" w:right="0" w:firstLine="440"/>
        <w:jc w:val="both"/>
      </w:pPr>
      <w:bookmarkStart w:id="2146" w:name="bookmark2146"/>
      <w:bookmarkEnd w:id="2146"/>
      <w:r>
        <w:rPr>
          <w:color w:val="000000"/>
          <w:spacing w:val="0"/>
          <w:w w:val="100"/>
          <w:position w:val="0"/>
        </w:rPr>
        <w:t>一年内到期的非流动负债：</w:t>
      </w:r>
      <w:r>
        <w:rPr>
          <w:color w:val="000000"/>
          <w:spacing w:val="0"/>
          <w:w w:val="100"/>
          <w:position w:val="0"/>
        </w:rPr>
        <w:t>2016</w:t>
      </w:r>
      <w:r>
        <w:rPr>
          <w:color w:val="000000"/>
          <w:spacing w:val="0"/>
          <w:w w:val="100"/>
          <w:position w:val="0"/>
        </w:rPr>
        <w:t>年期末金额较</w:t>
      </w:r>
      <w:r>
        <w:rPr>
          <w:color w:val="000000"/>
          <w:spacing w:val="0"/>
          <w:w w:val="100"/>
          <w:position w:val="0"/>
        </w:rPr>
        <w:t>2015</w:t>
      </w:r>
      <w:r>
        <w:rPr>
          <w:color w:val="000000"/>
          <w:spacing w:val="0"/>
          <w:w w:val="100"/>
          <w:position w:val="0"/>
        </w:rPr>
        <w:t>年期末金额增加</w:t>
      </w:r>
      <w:r>
        <w:rPr>
          <w:color w:val="000000"/>
          <w:spacing w:val="0"/>
          <w:w w:val="100"/>
          <w:position w:val="0"/>
        </w:rPr>
        <w:t>352.40%,</w:t>
      </w:r>
      <w:r>
        <w:rPr>
          <w:color w:val="000000"/>
          <w:spacing w:val="0"/>
          <w:w w:val="100"/>
          <w:position w:val="0"/>
        </w:rPr>
        <w:t>主要原因是一年 内到期的未确认融资费用增加所致。</w:t>
      </w:r>
    </w:p>
    <w:p>
      <w:pPr>
        <w:pStyle w:val="Style95"/>
        <w:keepNext w:val="0"/>
        <w:keepLines w:val="0"/>
        <w:widowControl w:val="0"/>
        <w:numPr>
          <w:ilvl w:val="0"/>
          <w:numId w:val="75"/>
        </w:numPr>
        <w:shd w:val="clear" w:color="auto" w:fill="auto"/>
        <w:tabs>
          <w:tab w:pos="1034" w:val="left"/>
        </w:tabs>
        <w:bidi w:val="0"/>
        <w:spacing w:before="0" w:after="0" w:line="240" w:lineRule="auto"/>
        <w:ind w:left="0" w:right="0" w:firstLine="440"/>
        <w:jc w:val="both"/>
      </w:pPr>
      <w:bookmarkStart w:id="2147" w:name="bookmark2147"/>
      <w:bookmarkEnd w:id="2147"/>
      <w:r>
        <w:rPr>
          <w:color w:val="000000"/>
          <w:spacing w:val="0"/>
          <w:w w:val="100"/>
          <w:position w:val="0"/>
        </w:rPr>
        <w:t>长期借款：</w:t>
      </w:r>
      <w:r>
        <w:rPr>
          <w:color w:val="000000"/>
          <w:spacing w:val="0"/>
          <w:w w:val="100"/>
          <w:position w:val="0"/>
        </w:rPr>
        <w:t>2016</w:t>
      </w:r>
      <w:r>
        <w:rPr>
          <w:color w:val="000000"/>
          <w:spacing w:val="0"/>
          <w:w w:val="100"/>
          <w:position w:val="0"/>
        </w:rPr>
        <w:t>年期末金额较</w:t>
      </w:r>
      <w:r>
        <w:rPr>
          <w:color w:val="000000"/>
          <w:spacing w:val="0"/>
          <w:w w:val="100"/>
          <w:position w:val="0"/>
        </w:rPr>
        <w:t>2015</w:t>
      </w:r>
      <w:r>
        <w:rPr>
          <w:color w:val="000000"/>
          <w:spacing w:val="0"/>
          <w:w w:val="100"/>
          <w:position w:val="0"/>
        </w:rPr>
        <w:t>年期末金额减少</w:t>
      </w:r>
      <w:r>
        <w:rPr>
          <w:color w:val="000000"/>
          <w:spacing w:val="0"/>
          <w:w w:val="100"/>
          <w:position w:val="0"/>
        </w:rPr>
        <w:t>53.76%</w:t>
      </w:r>
      <w:r>
        <w:rPr>
          <w:color w:val="000000"/>
          <w:spacing w:val="0"/>
          <w:w w:val="100"/>
          <w:position w:val="0"/>
        </w:rPr>
        <w:t>，主要原因长期借款到期偿还所致。</w:t>
      </w:r>
    </w:p>
    <w:p>
      <w:pPr>
        <w:pStyle w:val="Style95"/>
        <w:keepNext w:val="0"/>
        <w:keepLines w:val="0"/>
        <w:widowControl w:val="0"/>
        <w:numPr>
          <w:ilvl w:val="0"/>
          <w:numId w:val="75"/>
        </w:numPr>
        <w:shd w:val="clear" w:color="auto" w:fill="auto"/>
        <w:tabs>
          <w:tab w:pos="1034" w:val="left"/>
        </w:tabs>
        <w:bidi w:val="0"/>
        <w:spacing w:before="0" w:after="0" w:line="326" w:lineRule="exact"/>
        <w:ind w:left="0" w:right="0" w:firstLine="440"/>
        <w:jc w:val="both"/>
      </w:pPr>
      <w:bookmarkStart w:id="2148" w:name="bookmark2148"/>
      <w:bookmarkEnd w:id="2148"/>
      <w:r>
        <w:rPr>
          <w:color w:val="000000"/>
          <w:spacing w:val="0"/>
          <w:w w:val="100"/>
          <w:position w:val="0"/>
        </w:rPr>
        <w:t>长期应付款：</w:t>
      </w:r>
      <w:r>
        <w:rPr>
          <w:color w:val="000000"/>
          <w:spacing w:val="0"/>
          <w:w w:val="100"/>
          <w:position w:val="0"/>
        </w:rPr>
        <w:t>2016</w:t>
      </w:r>
      <w:r>
        <w:rPr>
          <w:color w:val="000000"/>
          <w:spacing w:val="0"/>
          <w:w w:val="100"/>
          <w:position w:val="0"/>
        </w:rPr>
        <w:t>年期末金额较</w:t>
      </w:r>
      <w:r>
        <w:rPr>
          <w:color w:val="000000"/>
          <w:spacing w:val="0"/>
          <w:w w:val="100"/>
          <w:position w:val="0"/>
        </w:rPr>
        <w:t>2015</w:t>
      </w:r>
      <w:r>
        <w:rPr>
          <w:color w:val="000000"/>
          <w:spacing w:val="0"/>
          <w:w w:val="100"/>
          <w:position w:val="0"/>
        </w:rPr>
        <w:t>年期末金额增加</w:t>
      </w:r>
      <w:r>
        <w:rPr>
          <w:color w:val="000000"/>
          <w:spacing w:val="0"/>
          <w:w w:val="100"/>
          <w:position w:val="0"/>
        </w:rPr>
        <w:t>96.81%</w:t>
      </w:r>
      <w:r>
        <w:rPr>
          <w:color w:val="000000"/>
          <w:spacing w:val="0"/>
          <w:w w:val="100"/>
          <w:position w:val="0"/>
        </w:rPr>
        <w:t>，主要原因是售后回租增加所致。</w:t>
      </w:r>
    </w:p>
    <w:p>
      <w:pPr>
        <w:pStyle w:val="Style95"/>
        <w:keepNext w:val="0"/>
        <w:keepLines w:val="0"/>
        <w:widowControl w:val="0"/>
        <w:numPr>
          <w:ilvl w:val="0"/>
          <w:numId w:val="75"/>
        </w:numPr>
        <w:shd w:val="clear" w:color="auto" w:fill="auto"/>
        <w:tabs>
          <w:tab w:pos="1126" w:val="left"/>
        </w:tabs>
        <w:bidi w:val="0"/>
        <w:spacing w:before="0" w:after="0" w:line="326" w:lineRule="exact"/>
        <w:ind w:left="0" w:right="0" w:firstLine="440"/>
        <w:jc w:val="both"/>
      </w:pPr>
      <w:bookmarkStart w:id="2149" w:name="bookmark2149"/>
      <w:bookmarkEnd w:id="2149"/>
      <w:r>
        <w:rPr>
          <w:color w:val="000000"/>
          <w:spacing w:val="0"/>
          <w:w w:val="100"/>
          <w:position w:val="0"/>
        </w:rPr>
        <w:t>其他非流动负债：</w:t>
      </w:r>
      <w:r>
        <w:rPr>
          <w:color w:val="000000"/>
          <w:spacing w:val="0"/>
          <w:w w:val="100"/>
          <w:position w:val="0"/>
        </w:rPr>
        <w:t>2016</w:t>
      </w:r>
      <w:r>
        <w:rPr>
          <w:color w:val="000000"/>
          <w:spacing w:val="0"/>
          <w:w w:val="100"/>
          <w:position w:val="0"/>
        </w:rPr>
        <w:t>年期末金额较</w:t>
      </w:r>
      <w:r>
        <w:rPr>
          <w:color w:val="000000"/>
          <w:spacing w:val="0"/>
          <w:w w:val="100"/>
          <w:position w:val="0"/>
        </w:rPr>
        <w:t>2015</w:t>
      </w:r>
      <w:r>
        <w:rPr>
          <w:color w:val="000000"/>
          <w:spacing w:val="0"/>
          <w:w w:val="100"/>
          <w:position w:val="0"/>
        </w:rPr>
        <w:t>年期末金额增加</w:t>
      </w:r>
      <w:r>
        <w:rPr>
          <w:color w:val="000000"/>
          <w:spacing w:val="0"/>
          <w:w w:val="100"/>
          <w:position w:val="0"/>
        </w:rPr>
        <w:t>468.92%,</w:t>
      </w:r>
      <w:r>
        <w:rPr>
          <w:color w:val="000000"/>
          <w:spacing w:val="0"/>
          <w:w w:val="100"/>
          <w:position w:val="0"/>
        </w:rPr>
        <w:t>主要原因未实现售后租回 损益增加所致。</w:t>
      </w:r>
    </w:p>
    <w:p>
      <w:pPr>
        <w:pStyle w:val="Style95"/>
        <w:keepNext w:val="0"/>
        <w:keepLines w:val="0"/>
        <w:widowControl w:val="0"/>
        <w:numPr>
          <w:ilvl w:val="0"/>
          <w:numId w:val="75"/>
        </w:numPr>
        <w:shd w:val="clear" w:color="auto" w:fill="auto"/>
        <w:tabs>
          <w:tab w:pos="1126" w:val="left"/>
        </w:tabs>
        <w:bidi w:val="0"/>
        <w:spacing w:before="0" w:after="0" w:line="326" w:lineRule="exact"/>
        <w:ind w:left="0" w:right="0" w:firstLine="440"/>
        <w:jc w:val="both"/>
      </w:pPr>
      <w:bookmarkStart w:id="2150" w:name="bookmark2150"/>
      <w:bookmarkEnd w:id="2150"/>
      <w:r>
        <w:rPr>
          <w:color w:val="000000"/>
          <w:spacing w:val="0"/>
          <w:w w:val="100"/>
          <w:position w:val="0"/>
        </w:rPr>
        <w:t>营业成本</w:t>
      </w:r>
      <w:r>
        <w:rPr>
          <w:color w:val="000000"/>
          <w:spacing w:val="0"/>
          <w:w w:val="100"/>
          <w:position w:val="0"/>
        </w:rPr>
        <w:t>：2016</w:t>
      </w:r>
      <w:r>
        <w:rPr>
          <w:color w:val="000000"/>
          <w:spacing w:val="0"/>
          <w:w w:val="100"/>
          <w:position w:val="0"/>
        </w:rPr>
        <w:t>年发生金额较</w:t>
      </w:r>
      <w:r>
        <w:rPr>
          <w:color w:val="000000"/>
          <w:spacing w:val="0"/>
          <w:w w:val="100"/>
          <w:position w:val="0"/>
        </w:rPr>
        <w:t>2015</w:t>
      </w:r>
      <w:r>
        <w:rPr>
          <w:color w:val="000000"/>
          <w:spacing w:val="0"/>
          <w:w w:val="100"/>
          <w:position w:val="0"/>
        </w:rPr>
        <w:t>年发生金额增加</w:t>
      </w:r>
      <w:r>
        <w:rPr>
          <w:color w:val="000000"/>
          <w:spacing w:val="0"/>
          <w:w w:val="100"/>
          <w:position w:val="0"/>
        </w:rPr>
        <w:t>32.49%,</w:t>
      </w:r>
      <w:r>
        <w:rPr>
          <w:color w:val="000000"/>
          <w:spacing w:val="0"/>
          <w:w w:val="100"/>
          <w:position w:val="0"/>
        </w:rPr>
        <w:t>主要原因是子公司重庆华宇园林园 林工程业务增加，成本增加所致。</w:t>
      </w:r>
    </w:p>
    <w:p>
      <w:pPr>
        <w:pStyle w:val="Style95"/>
        <w:keepNext w:val="0"/>
        <w:keepLines w:val="0"/>
        <w:widowControl w:val="0"/>
        <w:numPr>
          <w:ilvl w:val="0"/>
          <w:numId w:val="75"/>
        </w:numPr>
        <w:shd w:val="clear" w:color="auto" w:fill="auto"/>
        <w:tabs>
          <w:tab w:pos="1122" w:val="left"/>
        </w:tabs>
        <w:bidi w:val="0"/>
        <w:spacing w:before="0" w:after="340" w:line="336" w:lineRule="exact"/>
        <w:ind w:left="0" w:right="0" w:firstLine="440"/>
        <w:jc w:val="both"/>
      </w:pPr>
      <w:bookmarkStart w:id="2151" w:name="bookmark2151"/>
      <w:bookmarkEnd w:id="2151"/>
      <w:r>
        <w:rPr>
          <w:color w:val="000000"/>
          <w:spacing w:val="0"/>
          <w:w w:val="100"/>
          <w:position w:val="0"/>
        </w:rPr>
        <w:t>税金及附加：</w:t>
      </w:r>
      <w:r>
        <w:rPr>
          <w:color w:val="000000"/>
          <w:spacing w:val="0"/>
          <w:w w:val="100"/>
          <w:position w:val="0"/>
        </w:rPr>
        <w:t>2016</w:t>
      </w:r>
      <w:r>
        <w:rPr>
          <w:color w:val="000000"/>
          <w:spacing w:val="0"/>
          <w:w w:val="100"/>
          <w:position w:val="0"/>
        </w:rPr>
        <w:t>年发生金额较</w:t>
      </w:r>
      <w:r>
        <w:rPr>
          <w:color w:val="000000"/>
          <w:spacing w:val="0"/>
          <w:w w:val="100"/>
          <w:position w:val="0"/>
        </w:rPr>
        <w:t>2015</w:t>
      </w:r>
      <w:r>
        <w:rPr>
          <w:color w:val="000000"/>
          <w:spacing w:val="0"/>
          <w:w w:val="100"/>
          <w:position w:val="0"/>
        </w:rPr>
        <w:t>年发生金额减少</w:t>
      </w:r>
      <w:r>
        <w:rPr>
          <w:color w:val="000000"/>
          <w:spacing w:val="0"/>
          <w:w w:val="100"/>
          <w:position w:val="0"/>
        </w:rPr>
        <w:t>44.32%,</w:t>
      </w:r>
      <w:r>
        <w:rPr>
          <w:color w:val="000000"/>
          <w:spacing w:val="0"/>
          <w:w w:val="100"/>
          <w:position w:val="0"/>
        </w:rPr>
        <w:t>主要原因是全面营改增后子公司 重庆华宇园林不再计提缴纳营业税所致。</w:t>
      </w:r>
    </w:p>
    <w:p>
      <w:pPr>
        <w:pStyle w:val="Style95"/>
        <w:keepNext w:val="0"/>
        <w:keepLines w:val="0"/>
        <w:widowControl w:val="0"/>
        <w:shd w:val="clear" w:color="auto" w:fill="auto"/>
        <w:tabs>
          <w:tab w:pos="1108" w:val="left"/>
        </w:tabs>
        <w:bidi w:val="0"/>
        <w:spacing w:before="0" w:after="0" w:line="331" w:lineRule="exact"/>
        <w:ind w:left="0" w:right="0" w:firstLine="440"/>
        <w:jc w:val="left"/>
      </w:pPr>
      <w:bookmarkStart w:id="2152" w:name="bookmark2152"/>
      <w:r>
        <w:rPr>
          <w:color w:val="000000"/>
          <w:spacing w:val="0"/>
          <w:w w:val="100"/>
          <w:position w:val="0"/>
        </w:rPr>
        <w:t>（</w:t>
      </w:r>
      <w:bookmarkEnd w:id="2152"/>
      <w:r>
        <w:rPr>
          <w:color w:val="000000"/>
          <w:spacing w:val="0"/>
          <w:w w:val="100"/>
          <w:position w:val="0"/>
        </w:rPr>
        <w:t>20）</w:t>
        <w:tab/>
      </w:r>
      <w:r>
        <w:rPr>
          <w:color w:val="000000"/>
          <w:spacing w:val="0"/>
          <w:w w:val="100"/>
          <w:position w:val="0"/>
        </w:rPr>
        <w:t>财务费用：</w:t>
      </w:r>
      <w:r>
        <w:rPr>
          <w:color w:val="000000"/>
          <w:spacing w:val="0"/>
          <w:w w:val="100"/>
          <w:position w:val="0"/>
        </w:rPr>
        <w:t>2016</w:t>
      </w:r>
      <w:r>
        <w:rPr>
          <w:color w:val="000000"/>
          <w:spacing w:val="0"/>
          <w:w w:val="100"/>
          <w:position w:val="0"/>
        </w:rPr>
        <w:t>年发生金额较</w:t>
      </w:r>
      <w:r>
        <w:rPr>
          <w:color w:val="000000"/>
          <w:spacing w:val="0"/>
          <w:w w:val="100"/>
          <w:position w:val="0"/>
        </w:rPr>
        <w:t>2015</w:t>
      </w:r>
      <w:r>
        <w:rPr>
          <w:color w:val="000000"/>
          <w:spacing w:val="0"/>
          <w:w w:val="100"/>
          <w:position w:val="0"/>
        </w:rPr>
        <w:t>年发生金额减少</w:t>
      </w:r>
      <w:r>
        <w:rPr>
          <w:color w:val="000000"/>
          <w:spacing w:val="0"/>
          <w:w w:val="100"/>
          <w:position w:val="0"/>
        </w:rPr>
        <w:t>224.37%,</w:t>
      </w:r>
      <w:r>
        <w:rPr>
          <w:color w:val="000000"/>
          <w:spacing w:val="0"/>
          <w:w w:val="100"/>
          <w:position w:val="0"/>
        </w:rPr>
        <w:t>主要原因是重庆华宇园林长期应 收款利息收入增加较多所致。</w:t>
      </w:r>
    </w:p>
    <w:p>
      <w:pPr>
        <w:pStyle w:val="Style95"/>
        <w:keepNext w:val="0"/>
        <w:keepLines w:val="0"/>
        <w:widowControl w:val="0"/>
        <w:shd w:val="clear" w:color="auto" w:fill="auto"/>
        <w:tabs>
          <w:tab w:pos="1113" w:val="left"/>
        </w:tabs>
        <w:bidi w:val="0"/>
        <w:spacing w:before="0" w:after="0" w:line="326" w:lineRule="exact"/>
        <w:ind w:left="0" w:right="0" w:firstLine="440"/>
        <w:jc w:val="left"/>
      </w:pPr>
      <w:bookmarkStart w:id="2153" w:name="bookmark2153"/>
      <w:r>
        <w:rPr>
          <w:color w:val="000000"/>
          <w:spacing w:val="0"/>
          <w:w w:val="100"/>
          <w:position w:val="0"/>
        </w:rPr>
        <w:t>（</w:t>
      </w:r>
      <w:bookmarkEnd w:id="2153"/>
      <w:r>
        <w:rPr>
          <w:color w:val="000000"/>
          <w:spacing w:val="0"/>
          <w:w w:val="100"/>
          <w:position w:val="0"/>
        </w:rPr>
        <w:t>21）</w:t>
        <w:tab/>
      </w:r>
      <w:r>
        <w:rPr>
          <w:color w:val="000000"/>
          <w:spacing w:val="0"/>
          <w:w w:val="100"/>
          <w:position w:val="0"/>
        </w:rPr>
        <w:t>资产减值损失：</w:t>
      </w:r>
      <w:r>
        <w:rPr>
          <w:color w:val="000000"/>
          <w:spacing w:val="0"/>
          <w:w w:val="100"/>
          <w:position w:val="0"/>
        </w:rPr>
        <w:t>2016</w:t>
      </w:r>
      <w:r>
        <w:rPr>
          <w:color w:val="000000"/>
          <w:spacing w:val="0"/>
          <w:w w:val="100"/>
          <w:position w:val="0"/>
        </w:rPr>
        <w:t>年发生金额较</w:t>
      </w:r>
      <w:r>
        <w:rPr>
          <w:color w:val="000000"/>
          <w:spacing w:val="0"/>
          <w:w w:val="100"/>
          <w:position w:val="0"/>
        </w:rPr>
        <w:t>2015</w:t>
      </w:r>
      <w:r>
        <w:rPr>
          <w:color w:val="000000"/>
          <w:spacing w:val="0"/>
          <w:w w:val="100"/>
          <w:position w:val="0"/>
        </w:rPr>
        <w:t>年发生金额增加</w:t>
      </w:r>
      <w:r>
        <w:rPr>
          <w:color w:val="000000"/>
          <w:spacing w:val="0"/>
          <w:w w:val="100"/>
          <w:position w:val="0"/>
        </w:rPr>
        <w:t>66.59%，</w:t>
      </w:r>
      <w:r>
        <w:rPr>
          <w:color w:val="000000"/>
          <w:spacing w:val="0"/>
          <w:w w:val="100"/>
          <w:position w:val="0"/>
        </w:rPr>
        <w:t>主要原因是应收工程款增加， 计提坏账准备增加较多所致。</w:t>
      </w:r>
    </w:p>
    <w:p>
      <w:pPr>
        <w:pStyle w:val="Style95"/>
        <w:keepNext w:val="0"/>
        <w:keepLines w:val="0"/>
        <w:widowControl w:val="0"/>
        <w:shd w:val="clear" w:color="auto" w:fill="auto"/>
        <w:tabs>
          <w:tab w:pos="1113" w:val="left"/>
        </w:tabs>
        <w:bidi w:val="0"/>
        <w:spacing w:before="0" w:after="0" w:line="326" w:lineRule="exact"/>
        <w:ind w:left="0" w:right="0" w:firstLine="440"/>
        <w:jc w:val="left"/>
      </w:pPr>
      <w:bookmarkStart w:id="2154" w:name="bookmark2154"/>
      <w:r>
        <w:rPr>
          <w:color w:val="000000"/>
          <w:spacing w:val="0"/>
          <w:w w:val="100"/>
          <w:position w:val="0"/>
        </w:rPr>
        <w:t>（</w:t>
      </w:r>
      <w:bookmarkEnd w:id="2154"/>
      <w:r>
        <w:rPr>
          <w:color w:val="000000"/>
          <w:spacing w:val="0"/>
          <w:w w:val="100"/>
          <w:position w:val="0"/>
        </w:rPr>
        <w:t>22）</w:t>
        <w:tab/>
      </w:r>
      <w:r>
        <w:rPr>
          <w:color w:val="000000"/>
          <w:spacing w:val="0"/>
          <w:w w:val="100"/>
          <w:position w:val="0"/>
        </w:rPr>
        <w:t>投资收益</w:t>
      </w:r>
      <w:r>
        <w:rPr>
          <w:color w:val="000000"/>
          <w:spacing w:val="0"/>
          <w:w w:val="100"/>
          <w:position w:val="0"/>
        </w:rPr>
        <w:t>：2016</w:t>
      </w:r>
      <w:r>
        <w:rPr>
          <w:color w:val="000000"/>
          <w:spacing w:val="0"/>
          <w:w w:val="100"/>
          <w:position w:val="0"/>
        </w:rPr>
        <w:t>年发生金额较</w:t>
      </w:r>
      <w:r>
        <w:rPr>
          <w:color w:val="000000"/>
          <w:spacing w:val="0"/>
          <w:w w:val="100"/>
          <w:position w:val="0"/>
        </w:rPr>
        <w:t>2015</w:t>
      </w:r>
      <w:r>
        <w:rPr>
          <w:color w:val="000000"/>
          <w:spacing w:val="0"/>
          <w:w w:val="100"/>
          <w:position w:val="0"/>
        </w:rPr>
        <w:t>年发生金额减少</w:t>
      </w:r>
      <w:r>
        <w:rPr>
          <w:color w:val="000000"/>
          <w:spacing w:val="0"/>
          <w:w w:val="100"/>
          <w:position w:val="0"/>
        </w:rPr>
        <w:t>85.27%，</w:t>
      </w:r>
      <w:r>
        <w:rPr>
          <w:color w:val="000000"/>
          <w:spacing w:val="0"/>
          <w:w w:val="100"/>
          <w:position w:val="0"/>
        </w:rPr>
        <w:t>主要原因是上期处置子公司股权所 致。</w:t>
      </w:r>
    </w:p>
    <w:p>
      <w:pPr>
        <w:pStyle w:val="Style95"/>
        <w:keepNext w:val="0"/>
        <w:keepLines w:val="0"/>
        <w:widowControl w:val="0"/>
        <w:shd w:val="clear" w:color="auto" w:fill="auto"/>
        <w:tabs>
          <w:tab w:pos="1113" w:val="left"/>
        </w:tabs>
        <w:bidi w:val="0"/>
        <w:spacing w:before="0" w:after="0" w:line="336" w:lineRule="exact"/>
        <w:ind w:left="0" w:right="0" w:firstLine="440"/>
        <w:jc w:val="left"/>
      </w:pPr>
      <w:bookmarkStart w:id="2155" w:name="bookmark2155"/>
      <w:r>
        <w:rPr>
          <w:color w:val="000000"/>
          <w:spacing w:val="0"/>
          <w:w w:val="100"/>
          <w:position w:val="0"/>
        </w:rPr>
        <w:t>（</w:t>
      </w:r>
      <w:bookmarkEnd w:id="2155"/>
      <w:r>
        <w:rPr>
          <w:color w:val="000000"/>
          <w:spacing w:val="0"/>
          <w:w w:val="100"/>
          <w:position w:val="0"/>
        </w:rPr>
        <w:t>23）</w:t>
        <w:tab/>
      </w:r>
      <w:r>
        <w:rPr>
          <w:color w:val="000000"/>
          <w:spacing w:val="0"/>
          <w:w w:val="100"/>
          <w:position w:val="0"/>
        </w:rPr>
        <w:t>营业外支出：</w:t>
      </w:r>
      <w:r>
        <w:rPr>
          <w:color w:val="000000"/>
          <w:spacing w:val="0"/>
          <w:w w:val="100"/>
          <w:position w:val="0"/>
        </w:rPr>
        <w:t>2016</w:t>
      </w:r>
      <w:r>
        <w:rPr>
          <w:color w:val="000000"/>
          <w:spacing w:val="0"/>
          <w:w w:val="100"/>
          <w:position w:val="0"/>
        </w:rPr>
        <w:t>年发生金额较</w:t>
      </w:r>
      <w:r>
        <w:rPr>
          <w:color w:val="000000"/>
          <w:spacing w:val="0"/>
          <w:w w:val="100"/>
          <w:position w:val="0"/>
        </w:rPr>
        <w:t>2015</w:t>
      </w:r>
      <w:r>
        <w:rPr>
          <w:color w:val="000000"/>
          <w:spacing w:val="0"/>
          <w:w w:val="100"/>
          <w:position w:val="0"/>
        </w:rPr>
        <w:t>年发生金额增加</w:t>
      </w:r>
      <w:r>
        <w:rPr>
          <w:color w:val="000000"/>
          <w:spacing w:val="0"/>
          <w:w w:val="100"/>
          <w:position w:val="0"/>
        </w:rPr>
        <w:t>124.04%,</w:t>
      </w:r>
      <w:r>
        <w:rPr>
          <w:color w:val="000000"/>
          <w:spacing w:val="0"/>
          <w:w w:val="100"/>
          <w:position w:val="0"/>
        </w:rPr>
        <w:t>主要原因是对外捐赠增加较多 所致。</w:t>
      </w:r>
    </w:p>
    <w:p>
      <w:pPr>
        <w:pStyle w:val="Style95"/>
        <w:keepNext w:val="0"/>
        <w:keepLines w:val="0"/>
        <w:widowControl w:val="0"/>
        <w:shd w:val="clear" w:color="auto" w:fill="auto"/>
        <w:tabs>
          <w:tab w:pos="1113" w:val="left"/>
        </w:tabs>
        <w:bidi w:val="0"/>
        <w:spacing w:before="0" w:after="0" w:line="331" w:lineRule="exact"/>
        <w:ind w:left="0" w:right="0" w:firstLine="440"/>
        <w:jc w:val="left"/>
        <w:sectPr>
          <w:footnotePr>
            <w:pos w:val="pageBottom"/>
            <w:numFmt w:val="decimal"/>
            <w:numRestart w:val="continuous"/>
          </w:footnotePr>
          <w:pgSz w:w="11900" w:h="16840"/>
          <w:pgMar w:top="1364" w:right="1048" w:bottom="1450" w:left="1066" w:header="0" w:footer="3" w:gutter="0"/>
          <w:cols w:space="720"/>
          <w:noEndnote/>
          <w:rtlGutter w:val="0"/>
          <w:docGrid w:linePitch="360"/>
        </w:sectPr>
      </w:pPr>
      <w:bookmarkStart w:id="2156" w:name="bookmark2156"/>
      <w:r>
        <w:rPr>
          <w:color w:val="000000"/>
          <w:spacing w:val="0"/>
          <w:w w:val="100"/>
          <w:position w:val="0"/>
        </w:rPr>
        <w:t>（</w:t>
      </w:r>
      <w:bookmarkEnd w:id="2156"/>
      <w:r>
        <w:rPr>
          <w:color w:val="000000"/>
          <w:spacing w:val="0"/>
          <w:w w:val="100"/>
          <w:position w:val="0"/>
        </w:rPr>
        <w:t>24）</w:t>
        <w:tab/>
      </w:r>
      <w:r>
        <w:rPr>
          <w:color w:val="000000"/>
          <w:spacing w:val="0"/>
          <w:w w:val="100"/>
          <w:position w:val="0"/>
        </w:rPr>
        <w:t>所得税费用</w:t>
      </w:r>
      <w:r>
        <w:rPr>
          <w:color w:val="000000"/>
          <w:spacing w:val="0"/>
          <w:w w:val="100"/>
          <w:position w:val="0"/>
        </w:rPr>
        <w:t>：2016</w:t>
      </w:r>
      <w:r>
        <w:rPr>
          <w:color w:val="000000"/>
          <w:spacing w:val="0"/>
          <w:w w:val="100"/>
          <w:position w:val="0"/>
        </w:rPr>
        <w:t>年发生金额较</w:t>
      </w:r>
      <w:r>
        <w:rPr>
          <w:color w:val="000000"/>
          <w:spacing w:val="0"/>
          <w:w w:val="100"/>
          <w:position w:val="0"/>
        </w:rPr>
        <w:t>2015</w:t>
      </w:r>
      <w:r>
        <w:rPr>
          <w:color w:val="000000"/>
          <w:spacing w:val="0"/>
          <w:w w:val="100"/>
          <w:position w:val="0"/>
        </w:rPr>
        <w:t>年发生金额增加</w:t>
      </w:r>
      <w:r>
        <w:rPr>
          <w:color w:val="000000"/>
          <w:spacing w:val="0"/>
          <w:w w:val="100"/>
          <w:position w:val="0"/>
        </w:rPr>
        <w:t>60.48%，</w:t>
      </w:r>
      <w:r>
        <w:rPr>
          <w:color w:val="000000"/>
          <w:spacing w:val="0"/>
          <w:w w:val="100"/>
          <w:position w:val="0"/>
        </w:rPr>
        <w:t>主要原因是本期盈利，当期所得 税增加较多所致。</w:t>
      </w:r>
    </w:p>
    <w:p>
      <w:pPr>
        <w:pStyle w:val="Style17"/>
        <w:keepNext/>
        <w:keepLines/>
        <w:widowControl w:val="0"/>
        <w:shd w:val="clear" w:color="auto" w:fill="auto"/>
        <w:bidi w:val="0"/>
        <w:spacing w:before="0" w:line="240" w:lineRule="auto"/>
        <w:ind w:left="0" w:right="0" w:firstLine="0"/>
        <w:jc w:val="center"/>
      </w:pPr>
      <w:bookmarkStart w:id="2157" w:name="bookmark2157"/>
      <w:bookmarkStart w:id="2158" w:name="bookmark2158"/>
      <w:bookmarkStart w:id="2159" w:name="bookmark2159"/>
      <w:r>
        <w:rPr>
          <w:color w:val="000000"/>
          <w:spacing w:val="0"/>
          <w:w w:val="100"/>
          <w:position w:val="0"/>
        </w:rPr>
        <w:t>第十二节备查文件目录</w:t>
      </w:r>
      <w:bookmarkEnd w:id="2157"/>
      <w:bookmarkEnd w:id="2158"/>
      <w:bookmarkEnd w:id="2159"/>
    </w:p>
    <w:p>
      <w:pPr>
        <w:pStyle w:val="Style95"/>
        <w:keepNext w:val="0"/>
        <w:keepLines w:val="0"/>
        <w:widowControl w:val="0"/>
        <w:shd w:val="clear" w:color="auto" w:fill="auto"/>
        <w:tabs>
          <w:tab w:pos="904" w:val="left"/>
        </w:tabs>
        <w:bidi w:val="0"/>
        <w:spacing w:before="0" w:after="80" w:line="240" w:lineRule="auto"/>
        <w:ind w:left="0" w:right="0" w:firstLine="440"/>
        <w:jc w:val="left"/>
      </w:pPr>
      <w:bookmarkStart w:id="2160" w:name="bookmark2160"/>
      <w:bookmarkStart w:id="2161" w:name="bookmark2161"/>
      <w:r>
        <w:rPr>
          <w:color w:val="000000"/>
          <w:spacing w:val="0"/>
          <w:w w:val="100"/>
          <w:position w:val="0"/>
        </w:rPr>
        <w:t>一</w:t>
      </w:r>
      <w:bookmarkEnd w:id="2161"/>
      <w:r>
        <w:rPr>
          <w:color w:val="000000"/>
          <w:spacing w:val="0"/>
          <w:w w:val="100"/>
          <w:position w:val="0"/>
        </w:rPr>
        <w:t>、</w:t>
        <w:tab/>
        <w:t>载有公司负责人、主管会计工作负责人、会计机构负责人签名并盖章的财务报表</w:t>
      </w:r>
      <w:bookmarkEnd w:id="2160"/>
    </w:p>
    <w:p>
      <w:pPr>
        <w:pStyle w:val="Style95"/>
        <w:keepNext w:val="0"/>
        <w:keepLines w:val="0"/>
        <w:widowControl w:val="0"/>
        <w:shd w:val="clear" w:color="auto" w:fill="auto"/>
        <w:tabs>
          <w:tab w:pos="909" w:val="left"/>
        </w:tabs>
        <w:bidi w:val="0"/>
        <w:spacing w:before="0" w:after="80" w:line="240" w:lineRule="auto"/>
        <w:ind w:left="0" w:right="0" w:firstLine="440"/>
        <w:jc w:val="left"/>
      </w:pPr>
      <w:bookmarkStart w:id="2162" w:name="bookmark2162"/>
      <w:r>
        <w:rPr>
          <w:color w:val="000000"/>
          <w:spacing w:val="0"/>
          <w:w w:val="100"/>
          <w:position w:val="0"/>
        </w:rPr>
        <w:t>二</w:t>
      </w:r>
      <w:bookmarkEnd w:id="2162"/>
      <w:r>
        <w:rPr>
          <w:color w:val="000000"/>
          <w:spacing w:val="0"/>
          <w:w w:val="100"/>
          <w:position w:val="0"/>
        </w:rPr>
        <w:t>、</w:t>
        <w:tab/>
        <w:t>载有会计师事务所盖章、注册会计师签名并盖章的审计报告原件</w:t>
      </w:r>
    </w:p>
    <w:p>
      <w:pPr>
        <w:pStyle w:val="Style95"/>
        <w:keepNext w:val="0"/>
        <w:keepLines w:val="0"/>
        <w:widowControl w:val="0"/>
        <w:shd w:val="clear" w:color="auto" w:fill="auto"/>
        <w:tabs>
          <w:tab w:pos="909" w:val="left"/>
        </w:tabs>
        <w:bidi w:val="0"/>
        <w:spacing w:before="0" w:after="80" w:line="240" w:lineRule="auto"/>
        <w:ind w:left="0" w:right="0" w:firstLine="440"/>
        <w:jc w:val="left"/>
      </w:pPr>
      <w:bookmarkStart w:id="2163" w:name="bookmark2163"/>
      <w:r>
        <w:rPr>
          <w:color w:val="000000"/>
          <w:spacing w:val="0"/>
          <w:w w:val="100"/>
          <w:position w:val="0"/>
        </w:rPr>
        <w:t>三</w:t>
      </w:r>
      <w:bookmarkEnd w:id="2163"/>
      <w:r>
        <w:rPr>
          <w:color w:val="000000"/>
          <w:spacing w:val="0"/>
          <w:w w:val="100"/>
          <w:position w:val="0"/>
        </w:rPr>
        <w:t>、</w:t>
        <w:tab/>
        <w:t>报告期内在中国证监会指定信息披露媒体上公开披露过的所有公司文件的正本及公告的原稿</w:t>
      </w:r>
    </w:p>
    <w:p>
      <w:pPr>
        <w:pStyle w:val="Style95"/>
        <w:keepNext w:val="0"/>
        <w:keepLines w:val="0"/>
        <w:widowControl w:val="0"/>
        <w:shd w:val="clear" w:color="auto" w:fill="auto"/>
        <w:tabs>
          <w:tab w:pos="909" w:val="left"/>
        </w:tabs>
        <w:bidi w:val="0"/>
        <w:spacing w:before="0" w:after="80" w:line="240" w:lineRule="auto"/>
        <w:ind w:left="0" w:right="0" w:firstLine="440"/>
        <w:jc w:val="left"/>
      </w:pPr>
      <w:bookmarkStart w:id="2164" w:name="bookmark2164"/>
      <w:r>
        <w:rPr>
          <w:color w:val="000000"/>
          <w:spacing w:val="0"/>
          <w:w w:val="100"/>
          <w:position w:val="0"/>
        </w:rPr>
        <w:t>四</w:t>
      </w:r>
      <w:bookmarkEnd w:id="2164"/>
      <w:r>
        <w:rPr>
          <w:color w:val="000000"/>
          <w:spacing w:val="0"/>
          <w:w w:val="100"/>
          <w:position w:val="0"/>
        </w:rPr>
        <w:t>、</w:t>
        <w:tab/>
        <w:t>载有公司董事长孙鲲鹏先生签名的</w:t>
      </w:r>
      <w:r>
        <w:rPr>
          <w:color w:val="000000"/>
          <w:spacing w:val="0"/>
          <w:w w:val="100"/>
          <w:position w:val="0"/>
        </w:rPr>
        <w:t>2016</w:t>
      </w:r>
      <w:r>
        <w:rPr>
          <w:color w:val="000000"/>
          <w:spacing w:val="0"/>
          <w:w w:val="100"/>
          <w:position w:val="0"/>
        </w:rPr>
        <w:t>年度报告原件</w:t>
      </w:r>
    </w:p>
    <w:p>
      <w:pPr>
        <w:pStyle w:val="Style95"/>
        <w:keepNext w:val="0"/>
        <w:keepLines w:val="0"/>
        <w:widowControl w:val="0"/>
        <w:shd w:val="clear" w:color="auto" w:fill="auto"/>
        <w:bidi w:val="0"/>
        <w:spacing w:before="0" w:after="1700" w:line="240" w:lineRule="auto"/>
        <w:ind w:left="0" w:right="0" w:firstLine="440"/>
        <w:jc w:val="left"/>
      </w:pPr>
      <w:r>
        <w:rPr>
          <w:color w:val="000000"/>
          <w:spacing w:val="0"/>
          <w:w w:val="100"/>
          <w:position w:val="0"/>
        </w:rPr>
        <w:t>以上文件置备地点：公司证券部</w:t>
      </w:r>
    </w:p>
    <w:p>
      <w:pPr>
        <w:pStyle w:val="Style95"/>
        <w:keepNext w:val="0"/>
        <w:keepLines w:val="0"/>
        <w:widowControl w:val="0"/>
        <w:shd w:val="clear" w:color="auto" w:fill="auto"/>
        <w:bidi w:val="0"/>
        <w:spacing w:before="0" w:after="220" w:line="240" w:lineRule="auto"/>
        <w:ind w:left="6400" w:right="0" w:firstLine="0"/>
        <w:jc w:val="left"/>
      </w:pPr>
      <w:r>
        <w:rPr>
          <w:color w:val="000000"/>
          <w:spacing w:val="0"/>
          <w:w w:val="100"/>
          <w:position w:val="0"/>
        </w:rPr>
        <w:t>山东丽鹏股份有限公司</w:t>
      </w:r>
    </w:p>
    <w:p>
      <w:pPr>
        <w:pStyle w:val="Style95"/>
        <w:keepNext w:val="0"/>
        <w:keepLines w:val="0"/>
        <w:widowControl w:val="0"/>
        <w:shd w:val="clear" w:color="auto" w:fill="auto"/>
        <w:bidi w:val="0"/>
        <w:spacing w:before="0" w:after="220" w:line="240" w:lineRule="auto"/>
        <w:ind w:left="6400" w:right="0" w:firstLine="0"/>
        <w:jc w:val="left"/>
      </w:pPr>
      <w:r>
        <w:rPr>
          <w:color w:val="000000"/>
          <w:spacing w:val="0"/>
          <w:w w:val="100"/>
          <w:position w:val="0"/>
        </w:rPr>
        <w:t>法定代表人：孙鲲鹏</w:t>
      </w:r>
    </w:p>
    <w:p>
      <w:pPr>
        <w:pStyle w:val="Style95"/>
        <w:keepNext w:val="0"/>
        <w:keepLines w:val="0"/>
        <w:widowControl w:val="0"/>
        <w:shd w:val="clear" w:color="auto" w:fill="auto"/>
        <w:bidi w:val="0"/>
        <w:spacing w:before="0" w:after="140" w:line="240" w:lineRule="auto"/>
        <w:ind w:left="6400" w:right="0" w:firstLine="0"/>
        <w:jc w:val="left"/>
      </w:pPr>
      <w:r>
        <w:rPr>
          <w:color w:val="000000"/>
          <w:spacing w:val="0"/>
          <w:w w:val="100"/>
          <w:position w:val="0"/>
        </w:rPr>
        <w:t>二。一七年四月十八日</w:t>
      </w:r>
    </w:p>
    <w:sectPr>
      <w:footnotePr>
        <w:pos w:val="pageBottom"/>
        <w:numFmt w:val="decimal"/>
        <w:numRestart w:val="continuous"/>
      </w:footnotePr>
      <w:pgSz w:w="11900" w:h="16840"/>
      <w:pgMar w:top="1969" w:right="1008" w:bottom="1969" w:left="1104"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724535</wp:posOffset>
              </wp:positionH>
              <wp:positionV relativeFrom="page">
                <wp:posOffset>9932670</wp:posOffset>
              </wp:positionV>
              <wp:extent cx="103505" cy="79375"/>
              <wp:wrapNone/>
              <wp:docPr id="3" name="Shape 3"/>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29" type="#_x0000_t202" style="position:absolute;margin-left:57.050000000000004pt;margin-top:782.10000000000002pt;width:8.1500000000000004pt;height:6.25pt;z-index:-188744061;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728980</wp:posOffset>
              </wp:positionH>
              <wp:positionV relativeFrom="page">
                <wp:posOffset>10104755</wp:posOffset>
              </wp:positionV>
              <wp:extent cx="30480" cy="79375"/>
              <wp:wrapNone/>
              <wp:docPr id="7" name="Shape 7"/>
              <a:graphic xmlns:a="http://schemas.openxmlformats.org/drawingml/2006/main">
                <a:graphicData uri="http://schemas.microsoft.com/office/word/2010/wordprocessingShape">
                  <wps:wsp>
                    <wps:cNvSpPr txBox="1"/>
                    <wps:spPr>
                      <a:xfrm>
                        <a:ext cx="30480" cy="79375"/>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3" type="#_x0000_t202" style="position:absolute;margin-left:57.399999999999999pt;margin-top:795.64999999999998pt;width:2.3999999999999999pt;height:6.25pt;z-index:-188744057;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728345</wp:posOffset>
              </wp:positionH>
              <wp:positionV relativeFrom="page">
                <wp:posOffset>9930765</wp:posOffset>
              </wp:positionV>
              <wp:extent cx="146050" cy="79375"/>
              <wp:wrapNone/>
              <wp:docPr id="27" name="Shape 27"/>
              <a:graphic xmlns:a="http://schemas.openxmlformats.org/drawingml/2006/main">
                <a:graphicData uri="http://schemas.microsoft.com/office/word/2010/wordprocessingShape">
                  <wps:wsp>
                    <wps:cNvSpPr txBox="1"/>
                    <wps:spPr>
                      <a:xfrm>
                        <a:ext cx="146050" cy="79375"/>
                      </a:xfrm>
                      <a:prstGeom prst="rect"/>
                      <a:noFill/>
                    </wps:spPr>
                    <wps:txbx>
                      <w:txbxContent>
                        <w:p>
                          <w:pPr>
                            <w:pStyle w:val="Style12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53" type="#_x0000_t202" style="position:absolute;margin-left:57.350000000000001pt;margin-top:781.95000000000005pt;width:11.5pt;height:6.25pt;z-index:-188744055;mso-wrap-style:none;mso-wrap-distance-left:0;mso-wrap-distance-right:0;mso-position-horizontal-relative:page;mso-position-vertical-relative:page" wrapcoords="0 0" filled="f" stroked="f">
              <v:textbox style="mso-fit-shape-to-text:t" inset="0,0,0,0">
                <w:txbxContent>
                  <w:p>
                    <w:pPr>
                      <w:pStyle w:val="Style12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724535</wp:posOffset>
              </wp:positionH>
              <wp:positionV relativeFrom="page">
                <wp:posOffset>9932670</wp:posOffset>
              </wp:positionV>
              <wp:extent cx="103505" cy="79375"/>
              <wp:wrapNone/>
              <wp:docPr id="31" name="Shape 31"/>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57" type="#_x0000_t202" style="position:absolute;margin-left:57.050000000000004pt;margin-top:782.10000000000002pt;width:8.1500000000000004pt;height:6.25pt;z-index:-188744051;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728345</wp:posOffset>
              </wp:positionH>
              <wp:positionV relativeFrom="page">
                <wp:posOffset>9930765</wp:posOffset>
              </wp:positionV>
              <wp:extent cx="146050" cy="79375"/>
              <wp:wrapNone/>
              <wp:docPr id="33" name="Shape 33"/>
              <a:graphic xmlns:a="http://schemas.openxmlformats.org/drawingml/2006/main">
                <a:graphicData uri="http://schemas.microsoft.com/office/word/2010/wordprocessingShape">
                  <wps:wsp>
                    <wps:cNvSpPr txBox="1"/>
                    <wps:spPr>
                      <a:xfrm>
                        <a:ext cx="146050" cy="79375"/>
                      </a:xfrm>
                      <a:prstGeom prst="rect"/>
                      <a:noFill/>
                    </wps:spPr>
                    <wps:txbx>
                      <w:txbxContent>
                        <w:p>
                          <w:pPr>
                            <w:pStyle w:val="Style12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59" type="#_x0000_t202" style="position:absolute;margin-left:57.350000000000001pt;margin-top:781.95000000000005pt;width:11.5pt;height:6.25pt;z-index:-188744049;mso-wrap-style:none;mso-wrap-distance-left:0;mso-wrap-distance-right:0;mso-position-horizontal-relative:page;mso-position-vertical-relative:page" wrapcoords="0 0" filled="f" stroked="f">
              <v:textbox style="mso-fit-shape-to-text:t" inset="0,0,0,0">
                <w:txbxContent>
                  <w:p>
                    <w:pPr>
                      <w:pStyle w:val="Style12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724535</wp:posOffset>
              </wp:positionH>
              <wp:positionV relativeFrom="page">
                <wp:posOffset>9932670</wp:posOffset>
              </wp:positionV>
              <wp:extent cx="103505" cy="79375"/>
              <wp:wrapNone/>
              <wp:docPr id="38" name="Shape 38"/>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64" type="#_x0000_t202" style="position:absolute;margin-left:57.050000000000004pt;margin-top:782.10000000000002pt;width:8.1500000000000004pt;height:6.25pt;z-index:-188744045;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728345</wp:posOffset>
              </wp:positionH>
              <wp:positionV relativeFrom="page">
                <wp:posOffset>9930765</wp:posOffset>
              </wp:positionV>
              <wp:extent cx="146050" cy="79375"/>
              <wp:wrapNone/>
              <wp:docPr id="40" name="Shape 40"/>
              <a:graphic xmlns:a="http://schemas.openxmlformats.org/drawingml/2006/main">
                <a:graphicData uri="http://schemas.microsoft.com/office/word/2010/wordprocessingShape">
                  <wps:wsp>
                    <wps:cNvSpPr txBox="1"/>
                    <wps:spPr>
                      <a:xfrm>
                        <a:ext cx="146050" cy="79375"/>
                      </a:xfrm>
                      <a:prstGeom prst="rect"/>
                      <a:noFill/>
                    </wps:spPr>
                    <wps:txbx>
                      <w:txbxContent>
                        <w:p>
                          <w:pPr>
                            <w:pStyle w:val="Style12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66" type="#_x0000_t202" style="position:absolute;margin-left:57.350000000000001pt;margin-top:781.95000000000005pt;width:11.5pt;height:6.25pt;z-index:-188744043;mso-wrap-style:none;mso-wrap-distance-left:0;mso-wrap-distance-right:0;mso-position-horizontal-relative:page;mso-position-vertical-relative:page" wrapcoords="0 0" filled="f" stroked="f">
              <v:textbox style="mso-fit-shape-to-text:t" inset="0,0,0,0">
                <w:txbxContent>
                  <w:p>
                    <w:pPr>
                      <w:pStyle w:val="Style12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4" behindDoc="1" locked="0" layoutInCell="1" allowOverlap="1">
              <wp:simplePos x="0" y="0"/>
              <wp:positionH relativeFrom="page">
                <wp:posOffset>724535</wp:posOffset>
              </wp:positionH>
              <wp:positionV relativeFrom="page">
                <wp:posOffset>9932670</wp:posOffset>
              </wp:positionV>
              <wp:extent cx="103505" cy="79375"/>
              <wp:wrapNone/>
              <wp:docPr id="47" name="Shape 47"/>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73" type="#_x0000_t202" style="position:absolute;margin-left:57.050000000000004pt;margin-top:782.10000000000002pt;width:8.1500000000000004pt;height:6.25pt;z-index:-188744039;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4625975</wp:posOffset>
              </wp:positionH>
              <wp:positionV relativeFrom="page">
                <wp:posOffset>585470</wp:posOffset>
              </wp:positionV>
              <wp:extent cx="2209800" cy="106680"/>
              <wp:wrapNone/>
              <wp:docPr id="1" name="Shape 1"/>
              <a:graphic xmlns:a="http://schemas.openxmlformats.org/drawingml/2006/main">
                <a:graphicData uri="http://schemas.microsoft.com/office/word/2010/wordprocessingShape">
                  <wps:wsp>
                    <wps:cNvSpPr txBox="1"/>
                    <wps:spPr>
                      <a:xfrm>
                        <a:ext cx="2209800" cy="10668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山东丽鹏股份有限公司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364.25pt;margin-top:46.100000000000001pt;width:174.pt;height:8.4000000000000004pt;z-index:-188744063;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山东丽鹏股份有限公司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4624070</wp:posOffset>
              </wp:positionH>
              <wp:positionV relativeFrom="page">
                <wp:posOffset>503555</wp:posOffset>
              </wp:positionV>
              <wp:extent cx="2209800" cy="106680"/>
              <wp:wrapNone/>
              <wp:docPr id="5" name="Shape 5"/>
              <a:graphic xmlns:a="http://schemas.openxmlformats.org/drawingml/2006/main">
                <a:graphicData uri="http://schemas.microsoft.com/office/word/2010/wordprocessingShape">
                  <wps:wsp>
                    <wps:cNvSpPr txBox="1"/>
                    <wps:spPr>
                      <a:xfrm>
                        <a:ext cx="2209800" cy="10668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山东丽鹏股份有限公司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31" type="#_x0000_t202" style="position:absolute;margin-left:364.10000000000002pt;margin-top:39.649999999999999pt;width:174.pt;height:8.4000000000000004pt;z-index:-188744059;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山东丽鹏股份有限公司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4625975</wp:posOffset>
              </wp:positionH>
              <wp:positionV relativeFrom="page">
                <wp:posOffset>585470</wp:posOffset>
              </wp:positionV>
              <wp:extent cx="2209800" cy="106680"/>
              <wp:wrapNone/>
              <wp:docPr id="29" name="Shape 29"/>
              <a:graphic xmlns:a="http://schemas.openxmlformats.org/drawingml/2006/main">
                <a:graphicData uri="http://schemas.microsoft.com/office/word/2010/wordprocessingShape">
                  <wps:wsp>
                    <wps:cNvSpPr txBox="1"/>
                    <wps:spPr>
                      <a:xfrm>
                        <a:ext cx="2209800" cy="10668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山东丽鹏股份有限公司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55" type="#_x0000_t202" style="position:absolute;margin-left:364.25pt;margin-top:46.100000000000001pt;width:174.pt;height:8.4000000000000004pt;z-index:-188744053;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山东丽鹏股份有限公司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4625975</wp:posOffset>
              </wp:positionH>
              <wp:positionV relativeFrom="page">
                <wp:posOffset>585470</wp:posOffset>
              </wp:positionV>
              <wp:extent cx="2209800" cy="106680"/>
              <wp:wrapNone/>
              <wp:docPr id="36" name="Shape 36"/>
              <a:graphic xmlns:a="http://schemas.openxmlformats.org/drawingml/2006/main">
                <a:graphicData uri="http://schemas.microsoft.com/office/word/2010/wordprocessingShape">
                  <wps:wsp>
                    <wps:cNvSpPr txBox="1"/>
                    <wps:spPr>
                      <a:xfrm>
                        <a:ext cx="2209800" cy="10668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山东丽鹏股份有限公司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62" type="#_x0000_t202" style="position:absolute;margin-left:364.25pt;margin-top:46.100000000000001pt;width:174.pt;height:8.4000000000000004pt;z-index:-188744047;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山东丽鹏股份有限公司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2" behindDoc="1" locked="0" layoutInCell="1" allowOverlap="1">
              <wp:simplePos x="0" y="0"/>
              <wp:positionH relativeFrom="page">
                <wp:posOffset>4625975</wp:posOffset>
              </wp:positionH>
              <wp:positionV relativeFrom="page">
                <wp:posOffset>585470</wp:posOffset>
              </wp:positionV>
              <wp:extent cx="2209800" cy="106680"/>
              <wp:wrapNone/>
              <wp:docPr id="45" name="Shape 45"/>
              <a:graphic xmlns:a="http://schemas.openxmlformats.org/drawingml/2006/main">
                <a:graphicData uri="http://schemas.microsoft.com/office/word/2010/wordprocessingShape">
                  <wps:wsp>
                    <wps:cNvSpPr txBox="1"/>
                    <wps:spPr>
                      <a:xfrm>
                        <a:ext cx="2209800" cy="10668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山东丽鹏股份有限公司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71" type="#_x0000_t202" style="position:absolute;margin-left:364.25pt;margin-top:46.100000000000001pt;width:174.pt;height:8.4000000000000004pt;z-index:-188744041;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山东丽鹏股份有限公司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FFFFFF"/>
      </w:rPr>
    </w:lvl>
  </w:abstractNum>
  <w:abstractNum w:abstractNumId="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1"/>
      <w:numFmt w:val="decimalEnclosedCircle"/>
      <w:lvlText w:val="%1"/>
      <w:rPr>
        <w:rFonts w:ascii="SimHei" w:eastAsia="SimHei" w:hAnsi="SimHei" w:cs="SimHei"/>
        <w:b w:val="0"/>
        <w:bCs w:val="0"/>
        <w:i w:val="0"/>
        <w:iCs w:val="0"/>
        <w:smallCaps w:val="0"/>
        <w:strike w:val="0"/>
        <w:color w:val="000000"/>
        <w:spacing w:val="0"/>
        <w:w w:val="100"/>
        <w:position w:val="0"/>
        <w:sz w:val="16"/>
        <w:szCs w:val="16"/>
        <w:u w:val="none"/>
        <w:shd w:val="clear" w:color="auto" w:fill="auto"/>
      </w:rPr>
    </w:lvl>
  </w:abstractNum>
  <w:abstractNum w:abstractNumId="6">
    <w:multiLevelType w:val="multilevel"/>
    <w:lvl w:ilvl="0">
      <w:start w:val="1"/>
      <w:numFmt w:val="decimalEnclosedCircle"/>
      <w:lvlText w:val="%1"/>
      <w:rPr>
        <w:rFonts w:ascii="SimHei" w:eastAsia="SimHei" w:hAnsi="SimHei" w:cs="SimHei"/>
        <w:b w:val="0"/>
        <w:bCs w:val="0"/>
        <w:i w:val="0"/>
        <w:iCs w:val="0"/>
        <w:smallCaps w:val="0"/>
        <w:strike w:val="0"/>
        <w:color w:val="000000"/>
        <w:spacing w:val="0"/>
        <w:w w:val="100"/>
        <w:position w:val="0"/>
        <w:sz w:val="16"/>
        <w:szCs w:val="16"/>
        <w:u w:val="none"/>
        <w:shd w:val="clear" w:color="auto" w:fill="auto"/>
      </w:rPr>
    </w:lvl>
  </w:abstractNum>
  <w:abstractNum w:abstractNumId="8">
    <w:multiLevelType w:val="multilevel"/>
    <w:lvl w:ilvl="0">
      <w:start w:val="1"/>
      <w:numFmt w:val="decimalEnclosedCircle"/>
      <w:lvlText w:val="%1"/>
      <w:rPr>
        <w:rFonts w:ascii="SimHei" w:eastAsia="SimHei" w:hAnsi="SimHei" w:cs="SimHei"/>
        <w:b w:val="0"/>
        <w:bCs w:val="0"/>
        <w:i w:val="0"/>
        <w:iCs w:val="0"/>
        <w:smallCaps w:val="0"/>
        <w:strike w:val="0"/>
        <w:color w:val="000000"/>
        <w:spacing w:val="0"/>
        <w:w w:val="100"/>
        <w:position w:val="0"/>
        <w:sz w:val="16"/>
        <w:szCs w:val="16"/>
        <w:u w:val="none"/>
        <w:shd w:val="clear" w:color="auto" w:fill="auto"/>
      </w:rPr>
    </w:lvl>
  </w:abstractNum>
  <w:abstractNum w:abstractNumId="10">
    <w:multiLevelType w:val="multilevel"/>
    <w:lvl w:ilvl="0">
      <w:start w:val="1"/>
      <w:numFmt w:val="decimalEnclosedCircle"/>
      <w:lvlText w:val="%1"/>
      <w:rPr>
        <w:rFonts w:ascii="SimHei" w:eastAsia="SimHei" w:hAnsi="SimHei" w:cs="SimHei"/>
        <w:b w:val="0"/>
        <w:bCs w:val="0"/>
        <w:i w:val="0"/>
        <w:iCs w:val="0"/>
        <w:smallCaps w:val="0"/>
        <w:strike w:val="0"/>
        <w:color w:val="000000"/>
        <w:spacing w:val="0"/>
        <w:w w:val="100"/>
        <w:position w:val="0"/>
        <w:sz w:val="16"/>
        <w:szCs w:val="16"/>
        <w:u w:val="none"/>
        <w:shd w:val="clear" w:color="auto" w:fill="auto"/>
      </w:rPr>
    </w:lvl>
  </w:abstractNum>
  <w:abstractNum w:abstractNumId="1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0">
    <w:multiLevelType w:val="multilevel"/>
    <w:lvl w:ilvl="0">
      <w:start w:val="2016"/>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FFFFFF"/>
      </w:rPr>
    </w:lvl>
  </w:abstractNum>
  <w:abstractNum w:abstractNumId="2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6">
    <w:multiLevelType w:val="multilevel"/>
    <w:lvl w:ilvl="0">
      <w:start w:val="4"/>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3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2">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0">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5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62">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4">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6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8">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70">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2">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正文文本 (2)_"/>
    <w:basedOn w:val="DefaultParagraphFont"/>
    <w:link w:val="Style2"/>
    <w:rPr>
      <w:rFonts w:ascii="SimSun" w:eastAsia="SimSun" w:hAnsi="SimSun" w:cs="SimSun"/>
      <w:b/>
      <w:bCs/>
      <w:i w:val="0"/>
      <w:iCs w:val="0"/>
      <w:smallCaps w:val="0"/>
      <w:strike w:val="0"/>
      <w:sz w:val="28"/>
      <w:szCs w:val="28"/>
      <w:u w:val="none"/>
      <w:shd w:val="clear" w:color="auto" w:fill="auto"/>
    </w:rPr>
  </w:style>
  <w:style w:type="character" w:customStyle="1" w:styleId="CharStyle7">
    <w:name w:val="页眉或页脚 (2)_"/>
    <w:basedOn w:val="DefaultParagraphFont"/>
    <w:link w:val="Style6"/>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11">
    <w:name w:val="其他_"/>
    <w:basedOn w:val="DefaultParagraphFont"/>
    <w:link w:val="Style10"/>
    <w:rPr>
      <w:rFonts w:ascii="SimSun" w:eastAsia="SimSun" w:hAnsi="SimSun" w:cs="SimSun"/>
      <w:b w:val="0"/>
      <w:bCs w:val="0"/>
      <w:i w:val="0"/>
      <w:iCs w:val="0"/>
      <w:smallCaps w:val="0"/>
      <w:strike w:val="0"/>
      <w:sz w:val="17"/>
      <w:szCs w:val="17"/>
      <w:u w:val="none"/>
      <w:shd w:val="clear" w:color="auto" w:fill="auto"/>
    </w:rPr>
  </w:style>
  <w:style w:type="character" w:customStyle="1" w:styleId="CharStyle18">
    <w:name w:val="标题 #1_"/>
    <w:basedOn w:val="DefaultParagraphFont"/>
    <w:link w:val="Style17"/>
    <w:rPr>
      <w:rFonts w:ascii="SimSun" w:eastAsia="SimSun" w:hAnsi="SimSun" w:cs="SimSun"/>
      <w:b/>
      <w:bCs/>
      <w:i w:val="0"/>
      <w:iCs w:val="0"/>
      <w:smallCaps w:val="0"/>
      <w:strike w:val="0"/>
      <w:sz w:val="32"/>
      <w:szCs w:val="32"/>
      <w:u w:val="none"/>
      <w:shd w:val="clear" w:color="auto" w:fill="auto"/>
    </w:rPr>
  </w:style>
  <w:style w:type="character" w:customStyle="1" w:styleId="CharStyle22">
    <w:name w:val="目录_"/>
    <w:basedOn w:val="DefaultParagraphFont"/>
    <w:link w:val="Style21"/>
    <w:rPr>
      <w:rFonts w:ascii="SimSun" w:eastAsia="SimSun" w:hAnsi="SimSun" w:cs="SimSun"/>
      <w:b/>
      <w:bCs/>
      <w:i w:val="0"/>
      <w:iCs w:val="0"/>
      <w:smallCaps w:val="0"/>
      <w:strike w:val="0"/>
      <w:sz w:val="22"/>
      <w:szCs w:val="22"/>
      <w:u w:val="none"/>
      <w:shd w:val="clear" w:color="auto" w:fill="auto"/>
    </w:rPr>
  </w:style>
  <w:style w:type="character" w:customStyle="1" w:styleId="CharStyle28">
    <w:name w:val="标题 #2_"/>
    <w:basedOn w:val="DefaultParagraphFont"/>
    <w:link w:val="Style27"/>
    <w:rPr>
      <w:rFonts w:ascii="SimSun" w:eastAsia="SimSun" w:hAnsi="SimSun" w:cs="SimSun"/>
      <w:b/>
      <w:bCs/>
      <w:i w:val="0"/>
      <w:iCs w:val="0"/>
      <w:smallCaps w:val="0"/>
      <w:strike w:val="0"/>
      <w:sz w:val="22"/>
      <w:szCs w:val="22"/>
      <w:u w:val="none"/>
      <w:shd w:val="clear" w:color="auto" w:fill="auto"/>
    </w:rPr>
  </w:style>
  <w:style w:type="character" w:customStyle="1" w:styleId="CharStyle30">
    <w:name w:val="表格标题_"/>
    <w:basedOn w:val="DefaultParagraphFont"/>
    <w:link w:val="Style29"/>
    <w:rPr>
      <w:rFonts w:ascii="SimSun" w:eastAsia="SimSun" w:hAnsi="SimSun" w:cs="SimSun"/>
      <w:b w:val="0"/>
      <w:bCs w:val="0"/>
      <w:i w:val="0"/>
      <w:iCs w:val="0"/>
      <w:smallCaps w:val="0"/>
      <w:strike w:val="0"/>
      <w:sz w:val="17"/>
      <w:szCs w:val="17"/>
      <w:u w:val="none"/>
      <w:shd w:val="clear" w:color="auto" w:fill="auto"/>
    </w:rPr>
  </w:style>
  <w:style w:type="character" w:customStyle="1" w:styleId="CharStyle32">
    <w:name w:val="正文文本_"/>
    <w:basedOn w:val="DefaultParagraphFont"/>
    <w:link w:val="Style31"/>
    <w:rPr>
      <w:rFonts w:ascii="SimSun" w:eastAsia="SimSun" w:hAnsi="SimSun" w:cs="SimSun"/>
      <w:b w:val="0"/>
      <w:bCs w:val="0"/>
      <w:i w:val="0"/>
      <w:iCs w:val="0"/>
      <w:smallCaps w:val="0"/>
      <w:strike w:val="0"/>
      <w:sz w:val="17"/>
      <w:szCs w:val="17"/>
      <w:u w:val="none"/>
      <w:shd w:val="clear" w:color="auto" w:fill="auto"/>
    </w:rPr>
  </w:style>
  <w:style w:type="character" w:customStyle="1" w:styleId="CharStyle35">
    <w:name w:val="标题 #3_"/>
    <w:basedOn w:val="DefaultParagraphFont"/>
    <w:link w:val="Style34"/>
    <w:rPr>
      <w:rFonts w:ascii="SimSun" w:eastAsia="SimSun" w:hAnsi="SimSun" w:cs="SimSun"/>
      <w:b/>
      <w:bCs/>
      <w:i w:val="0"/>
      <w:iCs w:val="0"/>
      <w:smallCaps w:val="0"/>
      <w:strike w:val="0"/>
      <w:sz w:val="20"/>
      <w:szCs w:val="20"/>
      <w:u w:val="none"/>
      <w:shd w:val="clear" w:color="auto" w:fill="auto"/>
    </w:rPr>
  </w:style>
  <w:style w:type="character" w:customStyle="1" w:styleId="CharStyle39">
    <w:name w:val="正文文本 (3)_"/>
    <w:basedOn w:val="DefaultParagraphFont"/>
    <w:link w:val="Style38"/>
    <w:rPr>
      <w:rFonts w:ascii="SimHei" w:eastAsia="SimHei" w:hAnsi="SimHei" w:cs="SimHei"/>
      <w:b w:val="0"/>
      <w:bCs w:val="0"/>
      <w:i w:val="0"/>
      <w:iCs w:val="0"/>
      <w:smallCaps w:val="0"/>
      <w:strike w:val="0"/>
      <w:sz w:val="16"/>
      <w:szCs w:val="16"/>
      <w:u w:val="none"/>
      <w:shd w:val="clear" w:color="auto" w:fill="auto"/>
    </w:rPr>
  </w:style>
  <w:style w:type="character" w:customStyle="1" w:styleId="CharStyle53">
    <w:name w:val="标题 #4_"/>
    <w:basedOn w:val="DefaultParagraphFont"/>
    <w:link w:val="Style52"/>
    <w:rPr>
      <w:rFonts w:ascii="SimSun" w:eastAsia="SimSun" w:hAnsi="SimSun" w:cs="SimSun"/>
      <w:b/>
      <w:bCs/>
      <w:i w:val="0"/>
      <w:iCs w:val="0"/>
      <w:smallCaps w:val="0"/>
      <w:strike w:val="0"/>
      <w:sz w:val="20"/>
      <w:szCs w:val="20"/>
      <w:u w:val="none"/>
      <w:shd w:val="clear" w:color="auto" w:fill="auto"/>
    </w:rPr>
  </w:style>
  <w:style w:type="character" w:customStyle="1" w:styleId="CharStyle96">
    <w:name w:val="正文文本 (7)_"/>
    <w:basedOn w:val="DefaultParagraphFont"/>
    <w:link w:val="Style95"/>
    <w:rPr>
      <w:rFonts w:ascii="SimSun" w:eastAsia="SimSun" w:hAnsi="SimSun" w:cs="SimSun"/>
      <w:b w:val="0"/>
      <w:bCs w:val="0"/>
      <w:i w:val="0"/>
      <w:iCs w:val="0"/>
      <w:smallCaps w:val="0"/>
      <w:strike w:val="0"/>
      <w:sz w:val="20"/>
      <w:szCs w:val="20"/>
      <w:u w:val="none"/>
      <w:shd w:val="clear" w:color="auto" w:fill="auto"/>
    </w:rPr>
  </w:style>
  <w:style w:type="character" w:customStyle="1" w:styleId="CharStyle106">
    <w:name w:val="正文文本 (6)_"/>
    <w:basedOn w:val="DefaultParagraphFont"/>
    <w:link w:val="Style105"/>
    <w:rPr>
      <w:rFonts w:ascii="SimSun" w:eastAsia="SimSun" w:hAnsi="SimSun" w:cs="SimSun"/>
      <w:b w:val="0"/>
      <w:bCs w:val="0"/>
      <w:i w:val="0"/>
      <w:iCs w:val="0"/>
      <w:smallCaps w:val="0"/>
      <w:strike w:val="0"/>
      <w:u w:val="none"/>
      <w:shd w:val="clear" w:color="auto" w:fill="auto"/>
    </w:rPr>
  </w:style>
  <w:style w:type="character" w:customStyle="1" w:styleId="CharStyle109">
    <w:name w:val="正文文本 (8)_"/>
    <w:basedOn w:val="DefaultParagraphFont"/>
    <w:link w:val="Style108"/>
    <w:rPr>
      <w:rFonts w:ascii="Times New Roman" w:eastAsia="Times New Roman" w:hAnsi="Times New Roman" w:cs="Times New Roman"/>
      <w:b w:val="0"/>
      <w:bCs w:val="0"/>
      <w:i w:val="0"/>
      <w:iCs w:val="0"/>
      <w:smallCaps w:val="0"/>
      <w:strike w:val="0"/>
      <w:sz w:val="18"/>
      <w:szCs w:val="18"/>
      <w:u w:val="none"/>
      <w:shd w:val="clear" w:color="auto" w:fill="auto"/>
    </w:rPr>
  </w:style>
  <w:style w:type="character" w:customStyle="1" w:styleId="CharStyle125">
    <w:name w:val="页眉或页脚_"/>
    <w:basedOn w:val="DefaultParagraphFont"/>
    <w:link w:val="Style124"/>
    <w:rPr>
      <w:rFonts w:ascii="SimSun" w:eastAsia="SimSun" w:hAnsi="SimSun" w:cs="SimSun"/>
      <w:b w:val="0"/>
      <w:bCs w:val="0"/>
      <w:i w:val="0"/>
      <w:iCs w:val="0"/>
      <w:smallCaps w:val="0"/>
      <w:strike w:val="0"/>
      <w:sz w:val="17"/>
      <w:szCs w:val="17"/>
      <w:u w:val="none"/>
      <w:shd w:val="clear" w:color="auto" w:fill="auto"/>
    </w:rPr>
  </w:style>
  <w:style w:type="character" w:customStyle="1" w:styleId="CharStyle131">
    <w:name w:val="图片标题_"/>
    <w:basedOn w:val="DefaultParagraphFont"/>
    <w:link w:val="Style130"/>
    <w:rPr>
      <w:rFonts w:ascii="SimSun" w:eastAsia="SimSun" w:hAnsi="SimSun" w:cs="SimSun"/>
      <w:b w:val="0"/>
      <w:bCs w:val="0"/>
      <w:i w:val="0"/>
      <w:iCs w:val="0"/>
      <w:smallCaps w:val="0"/>
      <w:strike w:val="0"/>
      <w:sz w:val="20"/>
      <w:szCs w:val="20"/>
      <w:u w:val="none"/>
      <w:shd w:val="clear" w:color="auto" w:fill="auto"/>
    </w:rPr>
  </w:style>
  <w:style w:type="paragraph" w:customStyle="1" w:styleId="Style2">
    <w:name w:val="正文文本 (2)"/>
    <w:basedOn w:val="Normal"/>
    <w:link w:val="CharStyle3"/>
    <w:pPr>
      <w:widowControl w:val="0"/>
      <w:shd w:val="clear" w:color="auto" w:fill="auto"/>
      <w:spacing w:after="100" w:line="629" w:lineRule="exact"/>
      <w:ind w:firstLine="580"/>
    </w:pPr>
    <w:rPr>
      <w:rFonts w:ascii="SimSun" w:eastAsia="SimSun" w:hAnsi="SimSun" w:cs="SimSun"/>
      <w:b/>
      <w:bCs/>
      <w:i w:val="0"/>
      <w:iCs w:val="0"/>
      <w:smallCaps w:val="0"/>
      <w:strike w:val="0"/>
      <w:sz w:val="28"/>
      <w:szCs w:val="28"/>
      <w:u w:val="none"/>
      <w:shd w:val="clear" w:color="auto" w:fill="auto"/>
    </w:rPr>
  </w:style>
  <w:style w:type="paragraph" w:customStyle="1" w:styleId="Style6">
    <w:name w:val="页眉或页脚 (2)"/>
    <w:basedOn w:val="Normal"/>
    <w:link w:val="CharStyle7"/>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10">
    <w:name w:val="其他"/>
    <w:basedOn w:val="Normal"/>
    <w:link w:val="CharStyle11"/>
    <w:pPr>
      <w:widowControl w:val="0"/>
      <w:shd w:val="clear" w:color="auto" w:fill="auto"/>
      <w:spacing w:line="384" w:lineRule="auto"/>
      <w:ind w:firstLine="380"/>
    </w:pPr>
    <w:rPr>
      <w:rFonts w:ascii="SimSun" w:eastAsia="SimSun" w:hAnsi="SimSun" w:cs="SimSun"/>
      <w:b w:val="0"/>
      <w:bCs w:val="0"/>
      <w:i w:val="0"/>
      <w:iCs w:val="0"/>
      <w:smallCaps w:val="0"/>
      <w:strike w:val="0"/>
      <w:sz w:val="17"/>
      <w:szCs w:val="17"/>
      <w:u w:val="none"/>
      <w:shd w:val="clear" w:color="auto" w:fill="auto"/>
    </w:rPr>
  </w:style>
  <w:style w:type="paragraph" w:customStyle="1" w:styleId="Style17">
    <w:name w:val="标题 #1"/>
    <w:basedOn w:val="Normal"/>
    <w:link w:val="CharStyle18"/>
    <w:pPr>
      <w:widowControl w:val="0"/>
      <w:shd w:val="clear" w:color="auto" w:fill="auto"/>
      <w:spacing w:before="500" w:after="560"/>
      <w:jc w:val="center"/>
      <w:outlineLvl w:val="0"/>
    </w:pPr>
    <w:rPr>
      <w:rFonts w:ascii="SimSun" w:eastAsia="SimSun" w:hAnsi="SimSun" w:cs="SimSun"/>
      <w:b/>
      <w:bCs/>
      <w:i w:val="0"/>
      <w:iCs w:val="0"/>
      <w:smallCaps w:val="0"/>
      <w:strike w:val="0"/>
      <w:sz w:val="32"/>
      <w:szCs w:val="32"/>
      <w:u w:val="none"/>
      <w:shd w:val="clear" w:color="auto" w:fill="auto"/>
    </w:rPr>
  </w:style>
  <w:style w:type="paragraph" w:customStyle="1" w:styleId="Style21">
    <w:name w:val="目录"/>
    <w:basedOn w:val="Normal"/>
    <w:link w:val="CharStyle22"/>
    <w:pPr>
      <w:widowControl w:val="0"/>
      <w:shd w:val="clear" w:color="auto" w:fill="auto"/>
      <w:spacing w:after="220"/>
    </w:pPr>
    <w:rPr>
      <w:rFonts w:ascii="SimSun" w:eastAsia="SimSun" w:hAnsi="SimSun" w:cs="SimSun"/>
      <w:b/>
      <w:bCs/>
      <w:i w:val="0"/>
      <w:iCs w:val="0"/>
      <w:smallCaps w:val="0"/>
      <w:strike w:val="0"/>
      <w:sz w:val="22"/>
      <w:szCs w:val="22"/>
      <w:u w:val="none"/>
      <w:shd w:val="clear" w:color="auto" w:fill="auto"/>
    </w:rPr>
  </w:style>
  <w:style w:type="paragraph" w:customStyle="1" w:styleId="Style27">
    <w:name w:val="标题 #2"/>
    <w:basedOn w:val="Normal"/>
    <w:link w:val="CharStyle28"/>
    <w:pPr>
      <w:widowControl w:val="0"/>
      <w:shd w:val="clear" w:color="auto" w:fill="auto"/>
      <w:spacing w:after="320"/>
      <w:outlineLvl w:val="1"/>
    </w:pPr>
    <w:rPr>
      <w:rFonts w:ascii="SimSun" w:eastAsia="SimSun" w:hAnsi="SimSun" w:cs="SimSun"/>
      <w:b/>
      <w:bCs/>
      <w:i w:val="0"/>
      <w:iCs w:val="0"/>
      <w:smallCaps w:val="0"/>
      <w:strike w:val="0"/>
      <w:sz w:val="22"/>
      <w:szCs w:val="22"/>
      <w:u w:val="none"/>
      <w:shd w:val="clear" w:color="auto" w:fill="auto"/>
    </w:rPr>
  </w:style>
  <w:style w:type="paragraph" w:customStyle="1" w:styleId="Style29">
    <w:name w:val="表格标题"/>
    <w:basedOn w:val="Normal"/>
    <w:link w:val="CharStyle30"/>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31">
    <w:name w:val="正文文本"/>
    <w:basedOn w:val="Normal"/>
    <w:link w:val="CharStyle32"/>
    <w:pPr>
      <w:widowControl w:val="0"/>
      <w:shd w:val="clear" w:color="auto" w:fill="auto"/>
      <w:spacing w:line="384" w:lineRule="auto"/>
      <w:ind w:firstLine="380"/>
    </w:pPr>
    <w:rPr>
      <w:rFonts w:ascii="SimSun" w:eastAsia="SimSun" w:hAnsi="SimSun" w:cs="SimSun"/>
      <w:b w:val="0"/>
      <w:bCs w:val="0"/>
      <w:i w:val="0"/>
      <w:iCs w:val="0"/>
      <w:smallCaps w:val="0"/>
      <w:strike w:val="0"/>
      <w:sz w:val="17"/>
      <w:szCs w:val="17"/>
      <w:u w:val="none"/>
      <w:shd w:val="clear" w:color="auto" w:fill="auto"/>
    </w:rPr>
  </w:style>
  <w:style w:type="paragraph" w:customStyle="1" w:styleId="Style34">
    <w:name w:val="标题 #3"/>
    <w:basedOn w:val="Normal"/>
    <w:link w:val="CharStyle35"/>
    <w:pPr>
      <w:widowControl w:val="0"/>
      <w:shd w:val="clear" w:color="auto" w:fill="auto"/>
      <w:spacing w:after="360"/>
      <w:outlineLvl w:val="2"/>
    </w:pPr>
    <w:rPr>
      <w:rFonts w:ascii="SimSun" w:eastAsia="SimSun" w:hAnsi="SimSun" w:cs="SimSun"/>
      <w:b/>
      <w:bCs/>
      <w:i w:val="0"/>
      <w:iCs w:val="0"/>
      <w:smallCaps w:val="0"/>
      <w:strike w:val="0"/>
      <w:sz w:val="20"/>
      <w:szCs w:val="20"/>
      <w:u w:val="none"/>
      <w:shd w:val="clear" w:color="auto" w:fill="auto"/>
    </w:rPr>
  </w:style>
  <w:style w:type="paragraph" w:customStyle="1" w:styleId="Style38">
    <w:name w:val="正文文本 (3)"/>
    <w:basedOn w:val="Normal"/>
    <w:link w:val="CharStyle39"/>
    <w:pPr>
      <w:widowControl w:val="0"/>
      <w:shd w:val="clear" w:color="auto" w:fill="auto"/>
      <w:spacing w:line="313" w:lineRule="exact"/>
      <w:ind w:firstLine="380"/>
    </w:pPr>
    <w:rPr>
      <w:rFonts w:ascii="SimHei" w:eastAsia="SimHei" w:hAnsi="SimHei" w:cs="SimHei"/>
      <w:b w:val="0"/>
      <w:bCs w:val="0"/>
      <w:i w:val="0"/>
      <w:iCs w:val="0"/>
      <w:smallCaps w:val="0"/>
      <w:strike w:val="0"/>
      <w:sz w:val="16"/>
      <w:szCs w:val="16"/>
      <w:u w:val="none"/>
      <w:shd w:val="clear" w:color="auto" w:fill="auto"/>
    </w:rPr>
  </w:style>
  <w:style w:type="paragraph" w:customStyle="1" w:styleId="Style52">
    <w:name w:val="标题 #4"/>
    <w:basedOn w:val="Normal"/>
    <w:link w:val="CharStyle53"/>
    <w:pPr>
      <w:widowControl w:val="0"/>
      <w:shd w:val="clear" w:color="auto" w:fill="auto"/>
      <w:spacing w:after="38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95">
    <w:name w:val="正文文本 (7)"/>
    <w:basedOn w:val="Normal"/>
    <w:link w:val="CharStyle96"/>
    <w:pPr>
      <w:widowControl w:val="0"/>
      <w:shd w:val="clear" w:color="auto" w:fill="auto"/>
      <w:spacing w:after="160"/>
      <w:ind w:firstLine="500"/>
    </w:pPr>
    <w:rPr>
      <w:rFonts w:ascii="SimSun" w:eastAsia="SimSun" w:hAnsi="SimSun" w:cs="SimSun"/>
      <w:b w:val="0"/>
      <w:bCs w:val="0"/>
      <w:i w:val="0"/>
      <w:iCs w:val="0"/>
      <w:smallCaps w:val="0"/>
      <w:strike w:val="0"/>
      <w:sz w:val="20"/>
      <w:szCs w:val="20"/>
      <w:u w:val="none"/>
      <w:shd w:val="clear" w:color="auto" w:fill="auto"/>
    </w:rPr>
  </w:style>
  <w:style w:type="paragraph" w:customStyle="1" w:styleId="Style105">
    <w:name w:val="正文文本 (6)"/>
    <w:basedOn w:val="Normal"/>
    <w:link w:val="CharStyle106"/>
    <w:pPr>
      <w:widowControl w:val="0"/>
      <w:shd w:val="clear" w:color="auto" w:fill="auto"/>
      <w:spacing w:after="280"/>
    </w:pPr>
    <w:rPr>
      <w:rFonts w:ascii="SimSun" w:eastAsia="SimSun" w:hAnsi="SimSun" w:cs="SimSun"/>
      <w:b w:val="0"/>
      <w:bCs w:val="0"/>
      <w:i w:val="0"/>
      <w:iCs w:val="0"/>
      <w:smallCaps w:val="0"/>
      <w:strike w:val="0"/>
      <w:u w:val="none"/>
      <w:shd w:val="clear" w:color="auto" w:fill="auto"/>
    </w:rPr>
  </w:style>
  <w:style w:type="paragraph" w:customStyle="1" w:styleId="Style108">
    <w:name w:val="正文文本 (8)"/>
    <w:basedOn w:val="Normal"/>
    <w:link w:val="CharStyle109"/>
    <w:pPr>
      <w:widowControl w:val="0"/>
      <w:shd w:val="clear" w:color="auto" w:fill="auto"/>
      <w:spacing w:after="140"/>
      <w:jc w:val="center"/>
    </w:pPr>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124">
    <w:name w:val="页眉或页脚"/>
    <w:basedOn w:val="Normal"/>
    <w:link w:val="CharStyle125"/>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130">
    <w:name w:val="图片标题"/>
    <w:basedOn w:val="Normal"/>
    <w:link w:val="CharStyle131"/>
    <w:pPr>
      <w:widowControl w:val="0"/>
      <w:shd w:val="clear" w:color="auto" w:fill="auto"/>
    </w:pPr>
    <w:rPr>
      <w:rFonts w:ascii="SimSun" w:eastAsia="SimSun" w:hAnsi="SimSun" w:cs="SimSun"/>
      <w:b w:val="0"/>
      <w:bCs w:val="0"/>
      <w:i w:val="0"/>
      <w:iCs w:val="0"/>
      <w:smallCaps w:val="0"/>
      <w:strike w:val="0"/>
      <w:sz w:val="20"/>
      <w:szCs w:val="20"/>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image" Target="media/image1.jpeg"/><Relationship Id="rId10" Type="http://schemas.openxmlformats.org/officeDocument/2006/relationships/image" Target="media/image1.jpeg" TargetMode="External"/><Relationship Id="rId11" Type="http://schemas.openxmlformats.org/officeDocument/2006/relationships/image" Target="media/image2.jpeg"/><Relationship Id="rId12" Type="http://schemas.openxmlformats.org/officeDocument/2006/relationships/image" Target="media/image2.jpeg" TargetMode="Externa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header" Target="header4.xml"/><Relationship Id="rId16" Type="http://schemas.openxmlformats.org/officeDocument/2006/relationships/footer" Target="footer4.xml"/><Relationship Id="rId17" Type="http://schemas.openxmlformats.org/officeDocument/2006/relationships/header" Target="header5.xml"/><Relationship Id="rId18" Type="http://schemas.openxmlformats.org/officeDocument/2006/relationships/footer" Target="footer5.xml"/><Relationship Id="rId19" Type="http://schemas.openxmlformats.org/officeDocument/2006/relationships/image" Target="media/image3.jpeg"/><Relationship Id="rId20" Type="http://schemas.openxmlformats.org/officeDocument/2006/relationships/image" Target="media/image3.jpeg" TargetMode="External"/><Relationship Id="rId21" Type="http://schemas.openxmlformats.org/officeDocument/2006/relationships/header" Target="header6.xml"/><Relationship Id="rId22" Type="http://schemas.openxmlformats.org/officeDocument/2006/relationships/footer" Target="footer6.xml"/><Relationship Id="rId23" Type="http://schemas.openxmlformats.org/officeDocument/2006/relationships/header" Target="header7.xml"/><Relationship Id="rId24" Type="http://schemas.openxmlformats.org/officeDocument/2006/relationships/footer" Target="footer7.xml"/><Relationship Id="rId25" Type="http://schemas.openxmlformats.org/officeDocument/2006/relationships/image" Target="media/image4.jpeg"/><Relationship Id="rId26" Type="http://schemas.openxmlformats.org/officeDocument/2006/relationships/image" Target="media/image4.jpeg" TargetMode="External"/><Relationship Id="rId27" Type="http://schemas.openxmlformats.org/officeDocument/2006/relationships/image" Target="media/image5.jpeg"/><Relationship Id="rId28" Type="http://schemas.openxmlformats.org/officeDocument/2006/relationships/image" Target="media/image5.jpeg" TargetMode="External"/><Relationship Id="rId29" Type="http://schemas.openxmlformats.org/officeDocument/2006/relationships/image" Target="media/image6.jpeg"/><Relationship Id="rId30" Type="http://schemas.openxmlformats.org/officeDocument/2006/relationships/image" Target="media/image6.jpeg" TargetMode="External"/><Relationship Id="rId31" Type="http://schemas.openxmlformats.org/officeDocument/2006/relationships/header" Target="header8.xml"/><Relationship Id="rId32" Type="http://schemas.openxmlformats.org/officeDocument/2006/relationships/footer" Target="footer8.xml"/><Relationship Id="rId33" Type="http://schemas.openxmlformats.org/officeDocument/2006/relationships/image" Target="media/image7.jpeg"/><Relationship Id="rId34" Type="http://schemas.openxmlformats.org/officeDocument/2006/relationships/image" Target="media/image7.jpeg" TargetMode="External"/><Relationship Id="rId35" Type="http://schemas.openxmlformats.org/officeDocument/2006/relationships/image" Target="media/image8.jpeg"/><Relationship Id="rId36" Type="http://schemas.openxmlformats.org/officeDocument/2006/relationships/image" Target="media/image8.jpeg" TargetMode="External"/><Relationship Id="rId37" Type="http://schemas.openxmlformats.org/officeDocument/2006/relationships/image" Target="media/image9.jpeg"/><Relationship Id="rId38" Type="http://schemas.openxmlformats.org/officeDocument/2006/relationships/image" Target="media/image9.jpeg" TargetMode="External"/></Relationships>
</file>

<file path=docProps/core.xml><?xml version="1.0" encoding="utf-8"?>
<cp:coreProperties xmlns:cp="http://schemas.openxmlformats.org/package/2006/metadata/core-properties" xmlns:dc="http://purl.org/dc/elements/1.1/">
  <dc:title/>
  <dc:subject/>
  <dc:creator>Administrator</dc:creator>
  <cp:keywords/>
</cp:coreProperties>
</file>