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证券代码：</w:t>
      </w:r>
      <w:r>
        <w:rPr>
          <w:rFonts w:ascii="Times New Roman" w:eastAsia="Times New Roman" w:hAnsi="Times New Roman" w:cs="Times New Roman"/>
          <w:color w:val="000000"/>
          <w:spacing w:val="0"/>
          <w:w w:val="100"/>
          <w:position w:val="0"/>
          <w:sz w:val="24"/>
          <w:szCs w:val="24"/>
        </w:rPr>
        <w:t>002374</w:t>
      </w:r>
    </w:p>
    <w:p>
      <w:pPr>
        <w:pStyle w:val="Style2"/>
        <w:keepNext w:val="0"/>
        <w:keepLines w:val="0"/>
        <w:widowControl w:val="0"/>
        <w:shd w:val="clear" w:color="auto" w:fill="auto"/>
        <w:bidi w:val="0"/>
        <w:spacing w:before="0" w:after="0" w:line="240" w:lineRule="auto"/>
        <w:ind w:left="0" w:right="0" w:firstLine="0"/>
        <w:jc w:val="left"/>
        <w:rPr>
          <w:sz w:val="24"/>
          <w:szCs w:val="24"/>
        </w:rPr>
        <w:sectPr>
          <w:footnotePr>
            <w:pos w:val="pageBottom"/>
            <w:numFmt w:val="decimal"/>
            <w:numRestart w:val="continuous"/>
          </w:footnotePr>
          <w:pgSz w:w="11900" w:h="16840"/>
          <w:pgMar w:top="1743" w:right="3185" w:bottom="2669" w:left="2556" w:header="0" w:footer="3" w:gutter="0"/>
          <w:cols w:num="2" w:space="720" w:equalWidth="0">
            <w:col w:w="1954" w:space="2011"/>
            <w:col w:w="2194"/>
          </w:cols>
          <w:noEndnote/>
          <w:rtlGutter w:val="0"/>
          <w:docGrid w:linePitch="360"/>
        </w:sectPr>
      </w:pPr>
      <w:r>
        <w:rPr>
          <w:color w:val="000000"/>
          <w:spacing w:val="0"/>
          <w:w w:val="100"/>
          <w:position w:val="0"/>
          <w:sz w:val="24"/>
          <w:szCs w:val="24"/>
        </w:rPr>
        <w:t>证券简称：中锐股份</w:t>
      </w:r>
    </w:p>
    <w:p>
      <w:pPr>
        <w:widowControl w:val="0"/>
        <w:spacing w:line="182" w:lineRule="exact"/>
        <w:rPr>
          <w:sz w:val="15"/>
          <w:szCs w:val="15"/>
        </w:rPr>
      </w:pPr>
    </w:p>
    <w:p>
      <w:pPr>
        <w:widowControl w:val="0"/>
        <w:spacing w:line="1" w:lineRule="exact"/>
        <w:sectPr>
          <w:footnotePr>
            <w:pos w:val="pageBottom"/>
            <w:numFmt w:val="decimal"/>
            <w:numRestart w:val="continuous"/>
          </w:footnotePr>
          <w:type w:val="continuous"/>
          <w:pgSz w:w="11900" w:h="16840"/>
          <w:pgMar w:top="1743" w:right="0" w:bottom="2669"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债券代码：</w:t>
      </w:r>
      <w:r>
        <w:rPr>
          <w:rFonts w:ascii="Times New Roman" w:eastAsia="Times New Roman" w:hAnsi="Times New Roman" w:cs="Times New Roman"/>
          <w:color w:val="000000"/>
          <w:spacing w:val="0"/>
          <w:w w:val="100"/>
          <w:position w:val="0"/>
          <w:sz w:val="24"/>
          <w:szCs w:val="24"/>
        </w:rPr>
        <w:t>112623.SZ</w:t>
      </w:r>
    </w:p>
    <w:p>
      <w:pPr>
        <w:pStyle w:val="Style2"/>
        <w:keepNext w:val="0"/>
        <w:keepLines w:val="0"/>
        <w:widowControl w:val="0"/>
        <w:shd w:val="clear" w:color="auto" w:fill="auto"/>
        <w:bidi w:val="0"/>
        <w:spacing w:before="0" w:after="0" w:line="240" w:lineRule="auto"/>
        <w:ind w:left="0" w:right="0" w:firstLine="0"/>
        <w:jc w:val="center"/>
        <w:rPr>
          <w:sz w:val="24"/>
          <w:szCs w:val="24"/>
        </w:rPr>
        <w:sectPr>
          <w:footnotePr>
            <w:pos w:val="pageBottom"/>
            <w:numFmt w:val="decimal"/>
            <w:numRestart w:val="continuous"/>
          </w:footnotePr>
          <w:type w:val="continuous"/>
          <w:pgSz w:w="11900" w:h="16840"/>
          <w:pgMar w:top="1743" w:right="3056" w:bottom="2669" w:left="2552" w:header="0" w:footer="3" w:gutter="0"/>
          <w:cols w:num="2" w:space="1579"/>
          <w:noEndnote/>
          <w:rtlGutter w:val="0"/>
          <w:docGrid w:linePitch="360"/>
        </w:sectPr>
      </w:pPr>
      <w:r>
        <w:rPr>
          <w:color w:val="000000"/>
          <w:spacing w:val="0"/>
          <w:w w:val="100"/>
          <w:position w:val="0"/>
          <w:sz w:val="24"/>
          <w:szCs w:val="24"/>
        </w:rPr>
        <w:t>债券简称：</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丽鹏</w:t>
      </w:r>
      <w:r>
        <w:rPr>
          <w:rFonts w:ascii="Times New Roman" w:eastAsia="Times New Roman" w:hAnsi="Times New Roman" w:cs="Times New Roman"/>
          <w:color w:val="000000"/>
          <w:spacing w:val="0"/>
          <w:w w:val="100"/>
          <w:position w:val="0"/>
          <w:sz w:val="24"/>
          <w:szCs w:val="24"/>
        </w:rPr>
        <w:t>G1</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5" w:after="8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43" w:right="0" w:bottom="2669" w:left="0" w:header="0" w:footer="3" w:gutter="0"/>
          <w:cols w:space="720"/>
          <w:noEndnote/>
          <w:rtlGutter w:val="0"/>
          <w:docGrid w:linePitch="360"/>
        </w:sectPr>
      </w:pPr>
    </w:p>
    <w:p>
      <w:pPr>
        <w:pStyle w:val="Style2"/>
        <w:keepNext w:val="0"/>
        <w:keepLines w:val="0"/>
        <w:widowControl w:val="0"/>
        <w:shd w:val="clear" w:color="auto" w:fill="auto"/>
        <w:bidi w:val="0"/>
        <w:spacing w:before="0" w:after="220" w:line="240" w:lineRule="auto"/>
        <w:ind w:left="0" w:right="0" w:firstLine="0"/>
        <w:jc w:val="center"/>
        <w:rPr>
          <w:sz w:val="334"/>
          <w:szCs w:val="334"/>
        </w:rPr>
      </w:pPr>
      <w:r>
        <w:rPr>
          <w:rFonts w:ascii="Arial" w:eastAsia="Arial" w:hAnsi="Arial" w:cs="Arial"/>
          <w:color w:val="000000"/>
          <w:spacing w:val="0"/>
          <w:w w:val="100"/>
          <w:position w:val="0"/>
          <w:sz w:val="334"/>
          <w:szCs w:val="334"/>
        </w:rPr>
        <w:t>C</w:t>
      </w:r>
    </w:p>
    <w:p>
      <w:pPr>
        <w:pStyle w:val="Style2"/>
        <w:keepNext w:val="0"/>
        <w:keepLines w:val="0"/>
        <w:widowControl w:val="0"/>
        <w:shd w:val="clear" w:color="auto" w:fill="auto"/>
        <w:bidi w:val="0"/>
        <w:spacing w:before="0" w:after="780" w:line="240" w:lineRule="auto"/>
        <w:ind w:left="0" w:right="0" w:firstLine="0"/>
        <w:jc w:val="center"/>
        <w:rPr>
          <w:sz w:val="54"/>
          <w:szCs w:val="54"/>
        </w:rPr>
      </w:pPr>
      <w:r>
        <w:rPr>
          <w:b/>
          <w:bCs/>
          <w:color w:val="000000"/>
          <w:spacing w:val="0"/>
          <w:w w:val="100"/>
          <w:position w:val="0"/>
          <w:sz w:val="54"/>
          <w:szCs w:val="54"/>
        </w:rPr>
        <w:t>山东中锐产业发展股份有限公司</w:t>
      </w:r>
    </w:p>
    <w:p>
      <w:pPr>
        <w:pStyle w:val="Style2"/>
        <w:keepNext w:val="0"/>
        <w:keepLines w:val="0"/>
        <w:widowControl w:val="0"/>
        <w:shd w:val="clear" w:color="auto" w:fill="auto"/>
        <w:bidi w:val="0"/>
        <w:spacing w:before="0" w:after="3360" w:line="240" w:lineRule="auto"/>
        <w:ind w:left="0" w:right="0" w:firstLine="0"/>
        <w:jc w:val="center"/>
        <w:rPr>
          <w:sz w:val="54"/>
          <w:szCs w:val="54"/>
        </w:rPr>
      </w:pPr>
      <w:r>
        <w:rPr>
          <w:rFonts w:ascii="Times New Roman" w:eastAsia="Times New Roman" w:hAnsi="Times New Roman" w:cs="Times New Roman"/>
          <w:b/>
          <w:bCs/>
          <w:color w:val="000000"/>
          <w:spacing w:val="0"/>
          <w:w w:val="100"/>
          <w:position w:val="0"/>
          <w:sz w:val="56"/>
          <w:szCs w:val="56"/>
        </w:rPr>
        <w:t>2021</w:t>
      </w:r>
      <w:r>
        <w:rPr>
          <w:b/>
          <w:bCs/>
          <w:color w:val="000000"/>
          <w:spacing w:val="0"/>
          <w:w w:val="100"/>
          <w:position w:val="0"/>
          <w:sz w:val="54"/>
          <w:szCs w:val="54"/>
        </w:rPr>
        <w:t>年年度报告</w:t>
      </w:r>
    </w:p>
    <w:p>
      <w:pPr>
        <w:pStyle w:val="Style2"/>
        <w:keepNext w:val="0"/>
        <w:keepLines w:val="0"/>
        <w:widowControl w:val="0"/>
        <w:shd w:val="clear" w:color="auto" w:fill="auto"/>
        <w:bidi w:val="0"/>
        <w:spacing w:before="0" w:after="780" w:line="240" w:lineRule="auto"/>
        <w:ind w:left="0" w:right="0" w:firstLine="0"/>
        <w:jc w:val="center"/>
        <w:rPr>
          <w:sz w:val="40"/>
          <w:szCs w:val="40"/>
        </w:rPr>
      </w:pPr>
      <w:r>
        <w:rPr>
          <w:rFonts w:ascii="Times New Roman" w:eastAsia="Times New Roman" w:hAnsi="Times New Roman" w:cs="Times New Roman"/>
          <w:b/>
          <w:bCs/>
          <w:color w:val="000000"/>
          <w:spacing w:val="0"/>
          <w:w w:val="100"/>
          <w:position w:val="0"/>
          <w:sz w:val="40"/>
          <w:szCs w:val="40"/>
        </w:rPr>
        <w:t>2022</w:t>
      </w:r>
      <w:r>
        <w:rPr>
          <w:b/>
          <w:bCs/>
          <w:color w:val="000000"/>
          <w:spacing w:val="0"/>
          <w:w w:val="100"/>
          <w:position w:val="0"/>
          <w:sz w:val="40"/>
          <w:szCs w:val="40"/>
        </w:rPr>
        <w:t>年</w:t>
      </w:r>
      <w:r>
        <w:rPr>
          <w:rFonts w:ascii="Times New Roman" w:eastAsia="Times New Roman" w:hAnsi="Times New Roman" w:cs="Times New Roman"/>
          <w:b/>
          <w:bCs/>
          <w:color w:val="000000"/>
          <w:spacing w:val="0"/>
          <w:w w:val="100"/>
          <w:position w:val="0"/>
          <w:sz w:val="40"/>
          <w:szCs w:val="40"/>
        </w:rPr>
        <w:t>04</w:t>
      </w:r>
      <w:r>
        <w:rPr>
          <w:b/>
          <w:bCs/>
          <w:color w:val="000000"/>
          <w:spacing w:val="0"/>
          <w:w w:val="100"/>
          <w:position w:val="0"/>
          <w:sz w:val="40"/>
          <w:szCs w:val="40"/>
        </w:rPr>
        <w:t>月</w:t>
      </w:r>
    </w:p>
    <w:p>
      <w:pPr>
        <w:pStyle w:val="Style11"/>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第一节重要提示、目录和释义</w:t>
      </w:r>
    </w:p>
    <w:p>
      <w:pPr>
        <w:pStyle w:val="Style13"/>
        <w:keepNext w:val="0"/>
        <w:keepLines w:val="0"/>
        <w:widowControl w:val="0"/>
        <w:shd w:val="clear" w:color="auto" w:fill="auto"/>
        <w:bidi w:val="0"/>
        <w:spacing w:before="0" w:line="626"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3"/>
        <w:keepNext w:val="0"/>
        <w:keepLines w:val="0"/>
        <w:widowControl w:val="0"/>
        <w:shd w:val="clear" w:color="auto" w:fill="auto"/>
        <w:bidi w:val="0"/>
        <w:spacing w:before="0" w:line="619" w:lineRule="exact"/>
        <w:ind w:left="0" w:right="0"/>
        <w:jc w:val="both"/>
      </w:pPr>
      <w:r>
        <w:rPr>
          <w:color w:val="000000"/>
          <w:spacing w:val="0"/>
          <w:w w:val="100"/>
          <w:position w:val="0"/>
        </w:rPr>
        <w:t>公司负责人钱建蓉、主管会计工作负责人张国平及会计机构负责人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 主管人员</w:t>
      </w:r>
      <w:r>
        <w:rPr>
          <w:rFonts w:ascii="Times New Roman" w:eastAsia="Times New Roman" w:hAnsi="Times New Roman" w:cs="Times New Roman"/>
          <w:color w:val="000000"/>
          <w:spacing w:val="0"/>
          <w:w w:val="100"/>
          <w:position w:val="0"/>
        </w:rPr>
        <w:t>）</w:t>
      </w:r>
      <w:r>
        <w:rPr>
          <w:color w:val="000000"/>
          <w:spacing w:val="0"/>
          <w:w w:val="100"/>
          <w:position w:val="0"/>
        </w:rPr>
        <w:t>张国平声明：保证本年度报告中财务报告的真实、准确、完整。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ind w:left="0" w:right="0"/>
        <w:jc w:val="both"/>
      </w:pPr>
      <w:r>
        <w:rPr>
          <w:color w:val="000000"/>
          <w:spacing w:val="0"/>
          <w:w w:val="100"/>
          <w:position w:val="0"/>
        </w:rPr>
        <w:t>本报告所涉及的未来计划、发展战略等前瞻性描述，是基于公司和所属行 业的发展现状和趋势做出的分析判断，不构成公司对投资者的实质承诺，请投 资者注意投资风险。</w:t>
      </w:r>
    </w:p>
    <w:p>
      <w:pPr>
        <w:pStyle w:val="Style13"/>
        <w:keepNext w:val="0"/>
        <w:keepLines w:val="0"/>
        <w:widowControl w:val="0"/>
        <w:shd w:val="clear" w:color="auto" w:fill="auto"/>
        <w:bidi w:val="0"/>
        <w:spacing w:before="0"/>
        <w:ind w:left="0" w:right="0"/>
        <w:jc w:val="both"/>
        <w:sectPr>
          <w:footnotePr>
            <w:pos w:val="pageBottom"/>
            <w:numFmt w:val="decimal"/>
            <w:numRestart w:val="continuous"/>
          </w:footnotePr>
          <w:type w:val="continuous"/>
          <w:pgSz w:w="11900" w:h="16840"/>
          <w:pgMar w:top="1743" w:right="1102" w:bottom="2669" w:left="1102"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leader="dot" w:pos="9624" w:val="right"/>
        </w:tabs>
        <w:bidi w:val="0"/>
        <w:spacing w:before="0" w:line="240" w:lineRule="auto"/>
        <w:ind w:left="0" w:right="0" w:firstLine="0"/>
        <w:jc w:val="left"/>
        <w:rPr>
          <w:sz w:val="24"/>
          <w:szCs w:val="24"/>
        </w:rPr>
      </w:pPr>
      <w:r>
        <w:fldChar w:fldCharType="begin"/>
        <w:instrText xml:space="preserve"> TOC \o "1-5" \h \z </w:instrText>
        <w:fldChar w:fldCharType="separate"/>
      </w:r>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p>
    <w:p>
      <w:pPr>
        <w:pStyle w:val="Style17"/>
        <w:keepNext w:val="0"/>
        <w:keepLines w:val="0"/>
        <w:widowControl w:val="0"/>
        <w:shd w:val="clear" w:color="auto" w:fill="auto"/>
        <w:tabs>
          <w:tab w:leader="dot" w:pos="9624" w:val="right"/>
        </w:tabs>
        <w:bidi w:val="0"/>
        <w:spacing w:before="0" w:line="240" w:lineRule="auto"/>
        <w:ind w:left="0" w:right="0" w:firstLine="0"/>
        <w:jc w:val="left"/>
        <w:rPr>
          <w:sz w:val="24"/>
          <w:szCs w:val="24"/>
        </w:rPr>
      </w:pPr>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p>
    <w:p>
      <w:pPr>
        <w:pStyle w:val="Style17"/>
        <w:keepNext w:val="0"/>
        <w:keepLines w:val="0"/>
        <w:widowControl w:val="0"/>
        <w:shd w:val="clear" w:color="auto" w:fill="auto"/>
        <w:tabs>
          <w:tab w:leader="dot" w:pos="9624" w:val="right"/>
        </w:tabs>
        <w:bidi w:val="0"/>
        <w:spacing w:before="0" w:line="240" w:lineRule="auto"/>
        <w:ind w:left="0" w:right="0" w:firstLine="0"/>
        <w:jc w:val="left"/>
        <w:rPr>
          <w:sz w:val="24"/>
          <w:szCs w:val="24"/>
        </w:rPr>
      </w:pPr>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p>
    <w:p>
      <w:pPr>
        <w:pStyle w:val="Style17"/>
        <w:keepNext w:val="0"/>
        <w:keepLines w:val="0"/>
        <w:widowControl w:val="0"/>
        <w:shd w:val="clear" w:color="auto" w:fill="auto"/>
        <w:tabs>
          <w:tab w:leader="dot" w:pos="9624" w:val="right"/>
        </w:tabs>
        <w:bidi w:val="0"/>
        <w:spacing w:before="0" w:line="240" w:lineRule="auto"/>
        <w:ind w:left="0" w:right="0" w:firstLine="0"/>
        <w:jc w:val="left"/>
        <w:rPr>
          <w:sz w:val="24"/>
          <w:szCs w:val="24"/>
        </w:rPr>
      </w:pPr>
      <w:hyperlink w:anchor="bookmark244"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34</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rPr>
          <w:sz w:val="24"/>
          <w:szCs w:val="24"/>
        </w:rPr>
      </w:pPr>
      <w:hyperlink w:anchor="bookmark404"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53</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rPr>
          <w:sz w:val="24"/>
          <w:szCs w:val="24"/>
        </w:rPr>
      </w:pPr>
      <w:hyperlink w:anchor="bookmark423"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55</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rPr>
          <w:sz w:val="24"/>
          <w:szCs w:val="24"/>
        </w:rPr>
      </w:pPr>
      <w:hyperlink w:anchor="bookmark569"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70</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rPr>
          <w:sz w:val="24"/>
          <w:szCs w:val="24"/>
        </w:rPr>
      </w:pPr>
      <w:hyperlink w:anchor="bookmark632"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76</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rPr>
          <w:sz w:val="24"/>
          <w:szCs w:val="24"/>
        </w:rPr>
      </w:pPr>
      <w:hyperlink w:anchor="bookmark635"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77</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57" w:right="1107" w:bottom="2857" w:left="1112" w:header="0" w:footer="3" w:gutter="0"/>
          <w:cols w:space="720"/>
          <w:noEndnote/>
          <w:rtlGutter w:val="0"/>
          <w:docGrid w:linePitch="360"/>
        </w:sectPr>
      </w:pPr>
      <w:hyperlink w:anchor="bookmark717"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83</w:t>
        </w:r>
      </w:hyperlink>
      <w:r>
        <w:fldChar w:fldCharType="end"/>
      </w:r>
    </w:p>
    <w:p>
      <w:pPr>
        <w:pStyle w:val="Style11"/>
        <w:keepNext w:val="0"/>
        <w:keepLines w:val="0"/>
        <w:widowControl w:val="0"/>
        <w:shd w:val="clear" w:color="auto" w:fill="auto"/>
        <w:bidi w:val="0"/>
        <w:spacing w:before="640" w:after="940" w:line="240" w:lineRule="auto"/>
        <w:ind w:left="0" w:right="0" w:firstLine="0"/>
        <w:jc w:val="center"/>
      </w:pPr>
      <w:r>
        <w:rPr>
          <w:color w:val="000000"/>
          <w:spacing w:val="0"/>
          <w:w w:val="100"/>
          <w:position w:val="0"/>
        </w:rPr>
        <w:t>备查文件目录</w:t>
      </w:r>
    </w:p>
    <w:p>
      <w:pPr>
        <w:pStyle w:val="Style20"/>
        <w:keepNext w:val="0"/>
        <w:keepLines w:val="0"/>
        <w:widowControl w:val="0"/>
        <w:shd w:val="clear" w:color="auto" w:fill="auto"/>
        <w:tabs>
          <w:tab w:pos="909" w:val="left"/>
        </w:tabs>
        <w:bidi w:val="0"/>
        <w:spacing w:before="0" w:after="260" w:line="240" w:lineRule="auto"/>
        <w:ind w:left="0" w:right="0" w:firstLine="440"/>
        <w:jc w:val="left"/>
      </w:pPr>
      <w:bookmarkStart w:id="0" w:name="bookmark0"/>
      <w:r>
        <w:rPr>
          <w:color w:val="000000"/>
          <w:spacing w:val="0"/>
          <w:w w:val="100"/>
          <w:position w:val="0"/>
        </w:rPr>
        <w:t>一</w:t>
      </w:r>
      <w:bookmarkEnd w:id="0"/>
      <w:r>
        <w:rPr>
          <w:color w:val="000000"/>
          <w:spacing w:val="0"/>
          <w:w w:val="100"/>
          <w:position w:val="0"/>
        </w:rPr>
        <w:t>、</w:t>
        <w:tab/>
        <w:t>载有公司负责人、主管会计工作负责人、会计机构负责人签名并盖章的财务报表</w:t>
      </w:r>
    </w:p>
    <w:p>
      <w:pPr>
        <w:pStyle w:val="Style20"/>
        <w:keepNext w:val="0"/>
        <w:keepLines w:val="0"/>
        <w:widowControl w:val="0"/>
        <w:shd w:val="clear" w:color="auto" w:fill="auto"/>
        <w:tabs>
          <w:tab w:pos="909" w:val="left"/>
        </w:tabs>
        <w:bidi w:val="0"/>
        <w:spacing w:before="0" w:after="260" w:line="240" w:lineRule="auto"/>
        <w:ind w:left="0" w:right="0" w:firstLine="440"/>
        <w:jc w:val="left"/>
      </w:pPr>
      <w:bookmarkStart w:id="1" w:name="bookmark1"/>
      <w:r>
        <w:rPr>
          <w:color w:val="000000"/>
          <w:spacing w:val="0"/>
          <w:w w:val="100"/>
          <w:position w:val="0"/>
        </w:rPr>
        <w:t>二</w:t>
      </w:r>
      <w:bookmarkEnd w:id="1"/>
      <w:r>
        <w:rPr>
          <w:color w:val="000000"/>
          <w:spacing w:val="0"/>
          <w:w w:val="100"/>
          <w:position w:val="0"/>
        </w:rPr>
        <w:t>、</w:t>
        <w:tab/>
        <w:t>载有会计师事务所盖章、注册会计师签名并盖章的审计报告原件</w:t>
      </w:r>
    </w:p>
    <w:p>
      <w:pPr>
        <w:pStyle w:val="Style20"/>
        <w:keepNext w:val="0"/>
        <w:keepLines w:val="0"/>
        <w:widowControl w:val="0"/>
        <w:shd w:val="clear" w:color="auto" w:fill="auto"/>
        <w:tabs>
          <w:tab w:pos="914" w:val="left"/>
        </w:tabs>
        <w:bidi w:val="0"/>
        <w:spacing w:before="0" w:after="260" w:line="240" w:lineRule="auto"/>
        <w:ind w:left="0" w:right="0" w:firstLine="440"/>
        <w:jc w:val="left"/>
      </w:pPr>
      <w:bookmarkStart w:id="2" w:name="bookmark2"/>
      <w:r>
        <w:rPr>
          <w:color w:val="000000"/>
          <w:spacing w:val="0"/>
          <w:w w:val="100"/>
          <w:position w:val="0"/>
        </w:rPr>
        <w:t>三</w:t>
      </w:r>
      <w:bookmarkEnd w:id="2"/>
      <w:r>
        <w:rPr>
          <w:color w:val="000000"/>
          <w:spacing w:val="0"/>
          <w:w w:val="100"/>
          <w:position w:val="0"/>
        </w:rPr>
        <w:t>、</w:t>
        <w:tab/>
        <w:t>报告期内在中国证监会指定信息披露媒体上公开披露过的所有公司文件的正本及公告的原稿</w:t>
      </w:r>
    </w:p>
    <w:p>
      <w:pPr>
        <w:pStyle w:val="Style20"/>
        <w:keepNext w:val="0"/>
        <w:keepLines w:val="0"/>
        <w:widowControl w:val="0"/>
        <w:shd w:val="clear" w:color="auto" w:fill="auto"/>
        <w:tabs>
          <w:tab w:pos="914" w:val="left"/>
        </w:tabs>
        <w:bidi w:val="0"/>
        <w:spacing w:before="0" w:after="260" w:line="240" w:lineRule="auto"/>
        <w:ind w:left="0" w:right="0" w:firstLine="440"/>
        <w:jc w:val="left"/>
      </w:pPr>
      <w:bookmarkStart w:id="3" w:name="bookmark3"/>
      <w:r>
        <w:rPr>
          <w:color w:val="000000"/>
          <w:spacing w:val="0"/>
          <w:w w:val="100"/>
          <w:position w:val="0"/>
        </w:rPr>
        <w:t>四</w:t>
      </w:r>
      <w:bookmarkEnd w:id="3"/>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年年度报告原件</w:t>
      </w:r>
    </w:p>
    <w:p>
      <w:pPr>
        <w:pStyle w:val="Style20"/>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以上文件置备地点：公司董事会办公室</w:t>
      </w:r>
      <w:r>
        <w:br w:type="page"/>
      </w:r>
    </w:p>
    <w:p>
      <w:pPr>
        <w:pStyle w:val="Style11"/>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2981"/>
        <w:gridCol w:w="854"/>
        <w:gridCol w:w="575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公司、本公司、中锐股份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山东中锐产业发展股份有限公司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丽鹏包装科技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山东丽鹏包装科技有限公司，公司的直接控股子公司</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华宇园林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重庆华宇园林有限公司，公司的直接全资子公司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成都海川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成都海川制盖有限公司，公司的间接全资子公司</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泸州丽鹏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四川泸州丽鹏制盖有限公司，公司的间接控股子公司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亳州丽鹏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亳州丽鹏制盖有限公司，公司的间接全资子公司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大冶劲鹏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大冶市劲鹏制盖有限公司，公司的直接全资子公司</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华阴市双华城乡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华阴市双华城乡建设工程有限公司，公司的间接控股子公司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安顺华宇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安顺华宇生态建设有限公司，公司的间接控股子公司</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巴中华丰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巴中华丰建设发展有限公司，公司的间接控股子公司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钱建蓉</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控股股东、睿畅投资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苏州睿畅投资管理有限公司</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中锐集团、中锐控股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中锐控股集团有限公司，持有公司控股股东苏州睿畅投资管理有限公 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杭州晨莘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杭州晨莘投资管理合伙企业（有限合伙），公司控股股东之一致行动人</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中国登记结算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中国证券登记结算有限责任公司深圳分公司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《山东中锐产业发展股份有限公司章程》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山东中锐产业发展股份有限公司董事会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山东中锐产业发展股份有限公司监事会</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复合型防伪印刷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使用普通印刷油墨和专色墨、荧光油墨、温变油墨等材料，采用平版 胶印、侧面滚印、丝网印刷等进行多工艺印刷，使产品达到两种或多 种防伪效果的印刷技术。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采用物理或化学技术，在一定范围内能够被准确辨别真伪并不易被仿 制和复制的瓶盖。</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组合式防伪瓶盖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由铝板涂覆品与塑料件组合或各种塑料件组合，经开启使用后，不能 再复原的瓶盖。分为铝塑组合式防伪瓶盖和塑料组合式防伪瓶盖。</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PPP</w:t>
            </w:r>
            <w:r>
              <w:rPr>
                <w:color w:val="000000"/>
                <w:spacing w:val="0"/>
                <w:w w:val="100"/>
                <w:position w:val="0"/>
              </w:rPr>
              <w:t>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Public-Private-Partnership</w:t>
            </w:r>
            <w:r>
              <w:rPr>
                <w:color w:val="000000"/>
                <w:spacing w:val="0"/>
                <w:w w:val="100"/>
                <w:position w:val="0"/>
              </w:rPr>
              <w:t>的字母缩写，是指政府与私人组织之间，为 了合作建设城市基础设施项目。</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二维码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left"/>
            </w:pPr>
            <w:r>
              <w:rPr>
                <w:rFonts w:ascii="Times New Roman" w:eastAsia="Times New Roman" w:hAnsi="Times New Roman" w:cs="Times New Roman"/>
                <w:color w:val="000000"/>
                <w:spacing w:val="0"/>
                <w:w w:val="100"/>
                <w:position w:val="0"/>
              </w:rPr>
              <w:t>QR Code</w:t>
            </w:r>
            <w:r>
              <w:rPr>
                <w:color w:val="000000"/>
                <w:spacing w:val="0"/>
                <w:w w:val="100"/>
                <w:position w:val="0"/>
              </w:rPr>
              <w:t>，</w:t>
            </w:r>
            <w:r>
              <w:rPr>
                <w:rFonts w:ascii="Times New Roman" w:eastAsia="Times New Roman" w:hAnsi="Times New Roman" w:cs="Times New Roman"/>
                <w:color w:val="000000"/>
                <w:spacing w:val="0"/>
                <w:w w:val="100"/>
                <w:position w:val="0"/>
              </w:rPr>
              <w:t>QR</w:t>
            </w:r>
            <w:r>
              <w:rPr>
                <w:color w:val="000000"/>
                <w:spacing w:val="0"/>
                <w:w w:val="100"/>
                <w:position w:val="0"/>
              </w:rPr>
              <w:t>全称</w:t>
            </w:r>
            <w:r>
              <w:rPr>
                <w:rFonts w:ascii="Times New Roman" w:eastAsia="Times New Roman" w:hAnsi="Times New Roman" w:cs="Times New Roman"/>
                <w:color w:val="000000"/>
                <w:spacing w:val="0"/>
                <w:w w:val="100"/>
                <w:position w:val="0"/>
              </w:rPr>
              <w:t>Quick Response</w:t>
            </w:r>
            <w:r>
              <w:rPr>
                <w:color w:val="000000"/>
                <w:spacing w:val="0"/>
                <w:w w:val="100"/>
                <w:position w:val="0"/>
              </w:rPr>
              <w:t>，</w:t>
            </w:r>
            <w:r>
              <w:rPr>
                <w:color w:val="000000"/>
                <w:spacing w:val="0"/>
                <w:w w:val="100"/>
                <w:position w:val="0"/>
              </w:rPr>
              <w:t>是一个近几年来移动设备上超流 行的一种编码方式，它比传统的</w:t>
            </w:r>
            <w:r>
              <w:rPr>
                <w:rFonts w:ascii="Times New Roman" w:eastAsia="Times New Roman" w:hAnsi="Times New Roman" w:cs="Times New Roman"/>
                <w:color w:val="000000"/>
                <w:spacing w:val="0"/>
                <w:w w:val="100"/>
                <w:position w:val="0"/>
              </w:rPr>
              <w:t>Bar Code</w:t>
            </w:r>
            <w:r>
              <w:rPr>
                <w:color w:val="000000"/>
                <w:spacing w:val="0"/>
                <w:w w:val="100"/>
                <w:position w:val="0"/>
              </w:rPr>
              <w:t>条形码能存更多的信息，也 能表示更多的数据类型。</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和信会计师事务所</w:t>
            </w:r>
          </w:p>
        </w:tc>
      </w:tr>
    </w:tbl>
    <w:p>
      <w:pPr>
        <w:spacing w:lineRule="exact" w:line="1"/>
        <w:rPr>
          <w:sz w:val="2"/>
          <w:szCs w:val="2"/>
        </w:rPr>
      </w:pPr>
      <w:r>
        <w:br w:type="page"/>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第二节公司简介和主要财务指标</w:t>
      </w:r>
    </w:p>
    <w:p>
      <w:pPr>
        <w:pStyle w:val="Style24"/>
        <w:keepNext/>
        <w:keepLines/>
        <w:widowControl w:val="0"/>
        <w:shd w:val="clear" w:color="auto" w:fill="auto"/>
        <w:bidi w:val="0"/>
        <w:spacing w:before="0" w:after="320" w:line="240" w:lineRule="auto"/>
        <w:ind w:left="0" w:right="0" w:firstLine="240"/>
        <w:jc w:val="left"/>
      </w:pPr>
      <w:bookmarkStart w:id="4" w:name="bookmark4"/>
      <w:bookmarkStart w:id="5" w:name="bookmark5"/>
      <w:bookmarkStart w:id="6" w:name="bookmark6"/>
      <w:r>
        <w:rPr>
          <w:color w:val="000000"/>
          <w:spacing w:val="0"/>
          <w:w w:val="100"/>
          <w:position w:val="0"/>
        </w:rPr>
        <w:t>、公司信息</w:t>
      </w:r>
      <w:bookmarkEnd w:id="4"/>
      <w:bookmarkEnd w:id="5"/>
      <w:bookmarkEnd w:id="6"/>
    </w:p>
    <w:tbl>
      <w:tblPr>
        <w:tblOverlap w:val="never"/>
        <w:jc w:val="center"/>
        <w:tblLayout w:type="fixed"/>
      </w:tblPr>
      <w:tblGrid>
        <w:gridCol w:w="2414"/>
        <w:gridCol w:w="7171"/>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808" w:val="left"/>
                <w:tab w:pos="4963" w:val="left"/>
              </w:tabs>
              <w:bidi w:val="0"/>
              <w:spacing w:before="0" w:after="0" w:line="240" w:lineRule="auto"/>
              <w:ind w:left="0" w:right="0" w:firstLine="0"/>
              <w:jc w:val="left"/>
            </w:pPr>
            <w:r>
              <w:rPr>
                <w:color w:val="000000"/>
                <w:spacing w:val="0"/>
                <w:w w:val="100"/>
                <w:position w:val="0"/>
              </w:rPr>
              <w:t>中锐股份</w:t>
              <w:tab/>
              <w:t>股票代码</w:t>
              <w:tab/>
            </w:r>
            <w:r>
              <w:rPr>
                <w:rFonts w:ascii="Times New Roman" w:eastAsia="Times New Roman" w:hAnsi="Times New Roman" w:cs="Times New Roman"/>
                <w:color w:val="000000"/>
                <w:spacing w:val="0"/>
                <w:w w:val="100"/>
                <w:position w:val="0"/>
              </w:rPr>
              <w:t>002374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山东中锐产业发展股份有限公司</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中锐股份</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SHANDONG CHIWAY INDUSTRY DEVELOPMENT CO.,LTD</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CHIWAY</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钱建蓉</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山东省烟台市牟平区姜格庄街道办事处丽鹏路</w:t>
            </w:r>
            <w:r>
              <w:rPr>
                <w:rFonts w:ascii="Times New Roman" w:eastAsia="Times New Roman" w:hAnsi="Times New Roman" w:cs="Times New Roman"/>
                <w:color w:val="000000"/>
                <w:spacing w:val="0"/>
                <w:w w:val="100"/>
                <w:position w:val="0"/>
              </w:rPr>
              <w:t>1</w:t>
            </w:r>
            <w:r>
              <w:rPr>
                <w:color w:val="000000"/>
                <w:spacing w:val="0"/>
                <w:w w:val="100"/>
                <w:position w:val="0"/>
              </w:rPr>
              <w:t>号</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264114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山东省烟台市牟平区姜格庄街道办事处丽鹏路</w:t>
            </w:r>
            <w:r>
              <w:rPr>
                <w:rFonts w:ascii="Times New Roman" w:eastAsia="Times New Roman" w:hAnsi="Times New Roman" w:cs="Times New Roman"/>
                <w:color w:val="000000"/>
                <w:spacing w:val="0"/>
                <w:w w:val="100"/>
                <w:position w:val="0"/>
              </w:rPr>
              <w:t>1</w:t>
            </w:r>
            <w:r>
              <w:rPr>
                <w:color w:val="000000"/>
                <w:spacing w:val="0"/>
                <w:w w:val="100"/>
                <w:position w:val="0"/>
              </w:rPr>
              <w:t>号、上海市长宁区金钟路</w:t>
            </w:r>
            <w:r>
              <w:rPr>
                <w:rFonts w:ascii="Times New Roman" w:eastAsia="Times New Roman" w:hAnsi="Times New Roman" w:cs="Times New Roman"/>
                <w:color w:val="000000"/>
                <w:spacing w:val="0"/>
                <w:w w:val="100"/>
                <w:position w:val="0"/>
              </w:rPr>
              <w:t>767</w:t>
            </w:r>
            <w:r>
              <w:rPr>
                <w:color w:val="000000"/>
                <w:spacing w:val="0"/>
                <w:w w:val="100"/>
                <w:position w:val="0"/>
              </w:rPr>
              <w:t>弄</w:t>
            </w:r>
            <w:r>
              <w:rPr>
                <w:rFonts w:ascii="Times New Roman" w:eastAsia="Times New Roman" w:hAnsi="Times New Roman" w:cs="Times New Roman"/>
                <w:color w:val="000000"/>
                <w:spacing w:val="0"/>
                <w:w w:val="100"/>
                <w:position w:val="0"/>
              </w:rPr>
              <w:t>2</w:t>
            </w:r>
            <w:r>
              <w:rPr>
                <w:color w:val="000000"/>
                <w:spacing w:val="0"/>
                <w:w w:val="100"/>
                <w:position w:val="0"/>
              </w:rPr>
              <w:t>号</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264114</w:t>
            </w:r>
            <w:r>
              <w:rPr>
                <w:color w:val="000000"/>
                <w:spacing w:val="0"/>
                <w:w w:val="100"/>
                <w:position w:val="0"/>
              </w:rPr>
              <w:t xml:space="preserve">、 </w:t>
            </w:r>
            <w:r>
              <w:rPr>
                <w:rFonts w:ascii="Times New Roman" w:eastAsia="Times New Roman" w:hAnsi="Times New Roman" w:cs="Times New Roman"/>
                <w:color w:val="000000"/>
                <w:spacing w:val="0"/>
                <w:w w:val="100"/>
                <w:position w:val="0"/>
              </w:rPr>
              <w:t>200335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chiwayind. com</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chiway_industry@chiway. com. cn</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0" w:name="bookmark10"/>
      <w:bookmarkStart w:id="7" w:name="bookmark7"/>
      <w:bookmarkStart w:id="8" w:name="bookmark8"/>
      <w:bookmarkStart w:id="9" w:name="bookmark9"/>
      <w:r>
        <w:rPr>
          <w:color w:val="000000"/>
          <w:spacing w:val="0"/>
          <w:w w:val="100"/>
          <w:position w:val="0"/>
        </w:rPr>
        <w:t>二</w:t>
      </w:r>
      <w:bookmarkEnd w:id="9"/>
      <w:r>
        <w:rPr>
          <w:color w:val="000000"/>
          <w:spacing w:val="0"/>
          <w:w w:val="100"/>
          <w:position w:val="0"/>
        </w:rPr>
        <w:t>、联系人和联系方式</w:t>
      </w:r>
      <w:bookmarkEnd w:id="10"/>
      <w:bookmarkEnd w:id="7"/>
      <w:bookmarkEnd w:id="8"/>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王小翠</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上海市长宁区金钟路</w:t>
            </w:r>
            <w:r>
              <w:rPr>
                <w:rFonts w:ascii="Times New Roman" w:eastAsia="Times New Roman" w:hAnsi="Times New Roman" w:cs="Times New Roman"/>
                <w:color w:val="000000"/>
                <w:spacing w:val="0"/>
                <w:w w:val="100"/>
                <w:position w:val="0"/>
              </w:rPr>
              <w:t>767</w:t>
            </w:r>
            <w:r>
              <w:rPr>
                <w:color w:val="000000"/>
                <w:spacing w:val="0"/>
                <w:w w:val="100"/>
                <w:position w:val="0"/>
              </w:rPr>
              <w:t>弄</w:t>
            </w:r>
            <w:r>
              <w:rPr>
                <w:rFonts w:ascii="Times New Roman" w:eastAsia="Times New Roman" w:hAnsi="Times New Roman" w:cs="Times New Roman"/>
                <w:color w:val="000000"/>
                <w:spacing w:val="0"/>
                <w:w w:val="100"/>
                <w:position w:val="0"/>
              </w:rPr>
              <w:t>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上海市长宁区金钟路</w:t>
            </w:r>
            <w:r>
              <w:rPr>
                <w:rFonts w:ascii="Times New Roman" w:eastAsia="Times New Roman" w:hAnsi="Times New Roman" w:cs="Times New Roman"/>
                <w:color w:val="000000"/>
                <w:spacing w:val="0"/>
                <w:w w:val="100"/>
                <w:position w:val="0"/>
              </w:rPr>
              <w:t>767</w:t>
            </w:r>
            <w:r>
              <w:rPr>
                <w:color w:val="000000"/>
                <w:spacing w:val="0"/>
                <w:w w:val="100"/>
                <w:position w:val="0"/>
              </w:rPr>
              <w:t>弄</w:t>
            </w:r>
            <w:r>
              <w:rPr>
                <w:rFonts w:ascii="Times New Roman" w:eastAsia="Times New Roman" w:hAnsi="Times New Roman" w:cs="Times New Roman"/>
                <w:color w:val="000000"/>
                <w:spacing w:val="0"/>
                <w:w w:val="100"/>
                <w:position w:val="0"/>
              </w:rPr>
              <w:t>2</w:t>
            </w:r>
            <w:r>
              <w:rPr>
                <w:color w:val="000000"/>
                <w:spacing w:val="0"/>
                <w:w w:val="100"/>
                <w:position w:val="0"/>
              </w:rPr>
              <w:t>号</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021-22192960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021-22192955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021-22192961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021-22192961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zhut@chiway. com.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ir@chiway. com. cn</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三</w:t>
      </w:r>
      <w:bookmarkEnd w:id="13"/>
      <w:r>
        <w:rPr>
          <w:color w:val="000000"/>
          <w:spacing w:val="0"/>
          <w:w w:val="100"/>
          <w:position w:val="0"/>
        </w:rPr>
        <w:t>、信息披露及备置地点</w:t>
      </w:r>
      <w:bookmarkEnd w:id="11"/>
      <w:bookmarkEnd w:id="12"/>
      <w:bookmarkEnd w:id="14"/>
    </w:p>
    <w:tbl>
      <w:tblPr>
        <w:tblOverlap w:val="never"/>
        <w:jc w:val="center"/>
        <w:tblLayout w:type="fixed"/>
      </w:tblPr>
      <w:tblGrid>
        <w:gridCol w:w="3998"/>
        <w:gridCol w:w="558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《中国证券报》、《上海证券报》、《证券日报》、《证券时报》</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四</w:t>
      </w:r>
      <w:bookmarkEnd w:id="17"/>
      <w:r>
        <w:rPr>
          <w:color w:val="000000"/>
          <w:spacing w:val="0"/>
          <w:w w:val="100"/>
          <w:position w:val="0"/>
        </w:rPr>
        <w:t>、注册变更情况</w:t>
      </w:r>
      <w:bookmarkEnd w:id="15"/>
      <w:bookmarkEnd w:id="16"/>
      <w:bookmarkEnd w:id="18"/>
    </w:p>
    <w:tbl>
      <w:tblPr>
        <w:tblOverlap w:val="never"/>
        <w:jc w:val="center"/>
        <w:tblLayout w:type="fixed"/>
      </w:tblPr>
      <w:tblGrid>
        <w:gridCol w:w="3197"/>
        <w:gridCol w:w="6384"/>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91370600265526403D</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年公司发行股份购买资产，收购重庆华宇园林有限公司，华宇园林成为 公司的全资子公司，公司在原有包装科技业务上新增园林生态业务。后因园林 生态业务受到较大冲击，近几年公司主动收缩了园林生态业务。</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日公司控股股东由孙世尧变更为苏州睿畅投资管理有限公司。</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both"/>
      </w:pPr>
      <w:bookmarkStart w:id="19" w:name="bookmark19"/>
      <w:bookmarkStart w:id="20" w:name="bookmark20"/>
      <w:bookmarkStart w:id="21" w:name="bookmark21"/>
      <w:bookmarkStart w:id="22" w:name="bookmark22"/>
      <w:r>
        <w:rPr>
          <w:color w:val="000000"/>
          <w:spacing w:val="0"/>
          <w:w w:val="100"/>
          <w:position w:val="0"/>
        </w:rPr>
        <w:t>五</w:t>
      </w:r>
      <w:bookmarkEnd w:id="21"/>
      <w:r>
        <w:rPr>
          <w:color w:val="000000"/>
          <w:spacing w:val="0"/>
          <w:w w:val="100"/>
          <w:position w:val="0"/>
        </w:rPr>
        <w:t>、其他有关资料</w:t>
      </w:r>
      <w:bookmarkEnd w:id="19"/>
      <w:bookmarkEnd w:id="20"/>
      <w:bookmarkEnd w:id="2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和信会计师事务所（特殊普通合伙）</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济南市历下区文化东路</w:t>
            </w:r>
            <w:r>
              <w:rPr>
                <w:rFonts w:ascii="Times New Roman" w:eastAsia="Times New Roman" w:hAnsi="Times New Roman" w:cs="Times New Roman"/>
                <w:color w:val="000000"/>
                <w:spacing w:val="0"/>
                <w:w w:val="100"/>
                <w:position w:val="0"/>
              </w:rPr>
              <w:t>59</w:t>
            </w:r>
            <w:r>
              <w:rPr>
                <w:color w:val="000000"/>
                <w:spacing w:val="0"/>
                <w:w w:val="100"/>
                <w:position w:val="0"/>
              </w:rPr>
              <w:t>号盐业大厦</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706</w:t>
            </w:r>
            <w:r>
              <w:rPr>
                <w:color w:val="000000"/>
                <w:spacing w:val="0"/>
                <w:w w:val="100"/>
                <w:position w:val="0"/>
              </w:rPr>
              <w:t>室</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王丽敏王建英</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东兴证券股份有限公司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rPr>
              <w:t>5</w:t>
            </w:r>
            <w:r>
              <w:rPr>
                <w:color w:val="000000"/>
                <w:spacing w:val="0"/>
                <w:w w:val="100"/>
                <w:position w:val="0"/>
              </w:rPr>
              <w:t>号 新盛大厦</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12</w:t>
            </w:r>
            <w:r>
              <w:rPr>
                <w:color w:val="000000"/>
                <w:spacing w:val="0"/>
                <w:w w:val="100"/>
                <w:position w:val="0"/>
              </w:rPr>
              <w:t>层、</w:t>
            </w:r>
            <w:r>
              <w:rPr>
                <w:rFonts w:ascii="Times New Roman" w:eastAsia="Times New Roman" w:hAnsi="Times New Roman" w:cs="Times New Roman"/>
                <w:color w:val="000000"/>
                <w:spacing w:val="0"/>
                <w:w w:val="100"/>
                <w:position w:val="0"/>
              </w:rPr>
              <w:t>15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覃新林、曹阳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23" w:name="bookmark23"/>
      <w:bookmarkStart w:id="24" w:name="bookmark24"/>
      <w:bookmarkStart w:id="25" w:name="bookmark25"/>
      <w:bookmarkStart w:id="26" w:name="bookmark26"/>
      <w:r>
        <w:rPr>
          <w:color w:val="000000"/>
          <w:spacing w:val="0"/>
          <w:w w:val="100"/>
          <w:position w:val="0"/>
        </w:rPr>
        <w:t>六</w:t>
      </w:r>
      <w:bookmarkEnd w:id="25"/>
      <w:r>
        <w:rPr>
          <w:color w:val="000000"/>
          <w:spacing w:val="0"/>
          <w:w w:val="100"/>
          <w:position w:val="0"/>
        </w:rPr>
        <w:t>、主要会计数据和财务指标</w:t>
      </w:r>
      <w:bookmarkEnd w:id="23"/>
      <w:bookmarkEnd w:id="24"/>
      <w:bookmarkEnd w:id="26"/>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843"/>
        <w:gridCol w:w="1642"/>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682,600,017.23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616,048,822.07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1,172,553,104.30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-662,423,771.83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-179,477,223.76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-269.09%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33,808,621.89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-668,560,641.37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-174,992,020.01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-282.05%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-29,115,806.42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253,374,266.14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33,931,949.89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158,025,340.77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-221.05%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-221.05%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4,856,056,945.13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5,660,017,137.34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6,001,618,751.90</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2,039,812,038.90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2,708,464,663.63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2,430,508,882.75</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确定性</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 </w:t>
      </w:r>
      <w:r>
        <w:rPr>
          <w:color w:val="000000"/>
          <w:spacing w:val="0"/>
          <w:w w:val="100"/>
          <w:position w:val="0"/>
        </w:rPr>
        <w:t>否</w:t>
      </w:r>
    </w:p>
    <w:tbl>
      <w:tblPr>
        <w:tblOverlap w:val="never"/>
        <w:jc w:val="center"/>
        <w:tblLayout w:type="fixed"/>
      </w:tblPr>
      <w:tblGrid>
        <w:gridCol w:w="2395"/>
        <w:gridCol w:w="2395"/>
        <w:gridCol w:w="2390"/>
        <w:gridCol w:w="24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682,600,017.23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616,048,822.07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公司营业收入</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39,138,205.65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22,512,646.14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主要是材料销售收入及其他 业务收入</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643,461,811.50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593,536,175.93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公司营业收入扣除后金额</w:t>
            </w:r>
          </w:p>
        </w:tc>
      </w:tr>
    </w:tbl>
    <w:p>
      <w:pPr>
        <w:pStyle w:val="Style24"/>
        <w:keepNext/>
        <w:keepLines/>
        <w:widowControl w:val="0"/>
        <w:shd w:val="clear" w:color="auto" w:fill="auto"/>
        <w:tabs>
          <w:tab w:pos="522" w:val="left"/>
        </w:tabs>
        <w:bidi w:val="0"/>
        <w:spacing w:before="0" w:after="14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rPr>
        <w:t>七</w:t>
      </w:r>
      <w:bookmarkEnd w:id="29"/>
      <w:r>
        <w:rPr>
          <w:color w:val="000000"/>
          <w:spacing w:val="0"/>
          <w:w w:val="100"/>
          <w:position w:val="0"/>
        </w:rPr>
        <w:t>、</w:t>
        <w:tab/>
        <w:t>境内外会计准则下会计数据差异</w:t>
      </w:r>
      <w:bookmarkEnd w:id="27"/>
      <w:bookmarkEnd w:id="28"/>
      <w:bookmarkEnd w:id="30"/>
    </w:p>
    <w:p>
      <w:pPr>
        <w:pStyle w:val="Style32"/>
        <w:keepNext/>
        <w:keepLines/>
        <w:widowControl w:val="0"/>
        <w:shd w:val="clear" w:color="auto" w:fill="auto"/>
        <w:tabs>
          <w:tab w:pos="395" w:val="left"/>
        </w:tabs>
        <w:bidi w:val="0"/>
        <w:spacing w:before="0" w:after="380" w:line="466" w:lineRule="exact"/>
        <w:ind w:left="0" w:right="0" w:firstLine="0"/>
        <w:jc w:val="both"/>
      </w:pPr>
      <w:bookmarkStart w:id="31" w:name="bookmark31"/>
      <w:bookmarkStart w:id="32" w:name="bookmark32"/>
      <w:bookmarkStart w:id="33" w:name="bookmark33"/>
      <w:bookmarkStart w:id="34" w:name="bookmark34"/>
      <w:r>
        <w:rPr>
          <w:rFonts w:ascii="Times New Roman" w:eastAsia="Times New Roman" w:hAnsi="Times New Roman" w:cs="Times New Roman"/>
          <w:color w:val="000000"/>
          <w:spacing w:val="0"/>
          <w:w w:val="100"/>
          <w:position w:val="0"/>
        </w:rPr>
        <w:t>1</w:t>
      </w:r>
      <w:bookmarkEnd w:id="33"/>
      <w:r>
        <w:rPr>
          <w:color w:val="000000"/>
          <w:spacing w:val="0"/>
          <w:w w:val="100"/>
          <w:position w:val="0"/>
        </w:rPr>
        <w:t>、</w:t>
        <w:tab/>
        <w:t>同时按照国际会计准则与按照中国会计准则披露的财务报告中净利润和净资产差异情况</w:t>
      </w:r>
      <w:bookmarkEnd w:id="31"/>
      <w:bookmarkEnd w:id="32"/>
      <w:bookmarkEnd w:id="34"/>
    </w:p>
    <w:p>
      <w:pPr>
        <w:pStyle w:val="Style28"/>
        <w:keepNext w:val="0"/>
        <w:keepLines w:val="0"/>
        <w:widowControl w:val="0"/>
        <w:shd w:val="clear" w:color="auto" w:fill="auto"/>
        <w:bidi w:val="0"/>
        <w:spacing w:before="0" w:after="0" w:line="535"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220" w:line="461" w:lineRule="exact"/>
        <w:ind w:left="0" w:right="0" w:firstLine="440"/>
        <w:jc w:val="left"/>
        <w:rPr>
          <w:sz w:val="18"/>
          <w:szCs w:val="18"/>
        </w:rPr>
      </w:pPr>
      <w:r>
        <w:rPr>
          <w:color w:val="000000"/>
          <w:spacing w:val="0"/>
          <w:w w:val="100"/>
          <w:position w:val="0"/>
          <w:sz w:val="20"/>
          <w:szCs w:val="20"/>
        </w:rPr>
        <w:t>公司报告期不存在按照国际会计准则与按照中国会计准则披露的财务报告中净利润和净资产差异情 况</w:t>
      </w:r>
      <w:r>
        <w:rPr>
          <w:color w:val="000000"/>
          <w:spacing w:val="0"/>
          <w:w w:val="100"/>
          <w:position w:val="0"/>
          <w:sz w:val="18"/>
          <w:szCs w:val="18"/>
        </w:rPr>
        <w:t>。</w:t>
      </w:r>
    </w:p>
    <w:p>
      <w:pPr>
        <w:pStyle w:val="Style32"/>
        <w:keepNext/>
        <w:keepLines/>
        <w:widowControl w:val="0"/>
        <w:shd w:val="clear" w:color="auto" w:fill="auto"/>
        <w:tabs>
          <w:tab w:pos="395" w:val="left"/>
        </w:tabs>
        <w:bidi w:val="0"/>
        <w:spacing w:before="0" w:after="380" w:line="466" w:lineRule="exact"/>
        <w:ind w:left="0" w:right="0" w:firstLine="0"/>
        <w:jc w:val="both"/>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2</w:t>
      </w:r>
      <w:bookmarkEnd w:id="37"/>
      <w:r>
        <w:rPr>
          <w:color w:val="000000"/>
          <w:spacing w:val="0"/>
          <w:w w:val="100"/>
          <w:position w:val="0"/>
        </w:rPr>
        <w:t>、</w:t>
        <w:tab/>
        <w:t>同时按照境外会计准则与按照中国会计准则披露的财务报告中净利润和净资产差异情况</w:t>
      </w:r>
      <w:bookmarkEnd w:id="35"/>
      <w:bookmarkEnd w:id="36"/>
      <w:bookmarkEnd w:id="38"/>
    </w:p>
    <w:p>
      <w:pPr>
        <w:pStyle w:val="Style28"/>
        <w:keepNext w:val="0"/>
        <w:keepLines w:val="0"/>
        <w:widowControl w:val="0"/>
        <w:shd w:val="clear" w:color="auto" w:fill="auto"/>
        <w:bidi w:val="0"/>
        <w:spacing w:before="0" w:after="0" w:line="535"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440" w:line="470" w:lineRule="exact"/>
        <w:ind w:left="0" w:right="0" w:firstLine="440"/>
        <w:jc w:val="left"/>
        <w:rPr>
          <w:sz w:val="18"/>
          <w:szCs w:val="18"/>
        </w:rPr>
      </w:pPr>
      <w:r>
        <w:rPr>
          <w:color w:val="000000"/>
          <w:spacing w:val="0"/>
          <w:w w:val="100"/>
          <w:position w:val="0"/>
          <w:sz w:val="20"/>
          <w:szCs w:val="20"/>
        </w:rPr>
        <w:t>公司报告期不存在按照境外会计准则与按照中国会计准则披露的财务报告中净利润和净资产差异情 况</w:t>
      </w:r>
      <w:r>
        <w:rPr>
          <w:color w:val="000000"/>
          <w:spacing w:val="0"/>
          <w:w w:val="100"/>
          <w:position w:val="0"/>
          <w:sz w:val="18"/>
          <w:szCs w:val="18"/>
        </w:rPr>
        <w:t>。</w:t>
      </w:r>
    </w:p>
    <w:p>
      <w:pPr>
        <w:pStyle w:val="Style24"/>
        <w:keepNext/>
        <w:keepLines/>
        <w:widowControl w:val="0"/>
        <w:shd w:val="clear" w:color="auto" w:fill="auto"/>
        <w:tabs>
          <w:tab w:pos="522" w:val="left"/>
        </w:tabs>
        <w:bidi w:val="0"/>
        <w:spacing w:before="0" w:after="38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rPr>
        <w:t>八</w:t>
      </w:r>
      <w:bookmarkEnd w:id="41"/>
      <w:r>
        <w:rPr>
          <w:color w:val="000000"/>
          <w:spacing w:val="0"/>
          <w:w w:val="100"/>
          <w:position w:val="0"/>
        </w:rPr>
        <w:t>、</w:t>
        <w:tab/>
        <w:t>分季度主要财务指标</w:t>
      </w:r>
      <w:bookmarkEnd w:id="39"/>
      <w:bookmarkEnd w:id="40"/>
      <w:bookmarkEnd w:id="4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178,972,332.20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157,916,948.87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141,079,057.04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204,631,679.12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18,061,486.52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-8,119,916.00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-19,802,812.36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-652,562,529.99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15,994,188.36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-7,201,504.73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-20,456,643.60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-656,896,681.40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192,594,111.50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2,724,025.48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-24,810,723.84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82,866,853.00</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after="38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九</w:t>
      </w:r>
      <w:bookmarkEnd w:id="45"/>
      <w:r>
        <w:rPr>
          <w:color w:val="000000"/>
          <w:spacing w:val="0"/>
          <w:w w:val="100"/>
          <w:position w:val="0"/>
        </w:rPr>
        <w:t>、非经常性损益项目及金额</w:t>
      </w:r>
      <w:bookmarkEnd w:id="43"/>
      <w:bookmarkEnd w:id="44"/>
      <w:bookmarkEnd w:id="46"/>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1,778,798.88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-307,509.52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818,069.94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计入当期损益的政府补助（与公司正常 经营业务密切相关，符合国家政策规 定、按照一定标准定额或定量持续享受 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4,176,229.58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6,896,495.45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4,769,419.84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-23,688,696.37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单独进行减值测试的应收款项减值准备 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3,610,279.17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13,014,312.90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57,720,904.37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-624,945.29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-1,439,824.15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9,278,081.56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241,112.08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-1,431,670.41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9,630,382.81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17"/>
        <w:gridCol w:w="1522"/>
        <w:gridCol w:w="1522"/>
        <w:gridCol w:w="171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62,380.72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391,652.47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31,664.59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6,136,869.54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-4,485,203.75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62,924,428.31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目的情况说明</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80" w:line="317" w:lineRule="exact"/>
        <w:ind w:left="0" w:right="0" w:firstLine="0"/>
        <w:jc w:val="left"/>
        <w:sectPr>
          <w:footnotePr>
            <w:pos w:val="pageBottom"/>
            <w:numFmt w:val="decimal"/>
            <w:numRestart w:val="continuous"/>
          </w:footnotePr>
          <w:pgSz w:w="11900" w:h="16840"/>
          <w:pgMar w:top="1441" w:right="1139" w:bottom="1508" w:left="1079"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 常性损益的项目的情形。</w:t>
      </w:r>
    </w:p>
    <w:p>
      <w:pPr>
        <w:pStyle w:val="Style11"/>
        <w:keepNext w:val="0"/>
        <w:keepLines w:val="0"/>
        <w:widowControl w:val="0"/>
        <w:shd w:val="clear" w:color="auto" w:fill="auto"/>
        <w:bidi w:val="0"/>
        <w:spacing w:before="600" w:after="540" w:line="240" w:lineRule="auto"/>
        <w:ind w:left="0" w:right="0" w:firstLine="0"/>
        <w:jc w:val="center"/>
      </w:pPr>
      <w:r>
        <w:rPr>
          <w:color w:val="000000"/>
          <w:spacing w:val="0"/>
          <w:w w:val="100"/>
          <w:position w:val="0"/>
        </w:rPr>
        <w:t>第三节管理层讨论与分析</w:t>
      </w:r>
    </w:p>
    <w:p>
      <w:pPr>
        <w:pStyle w:val="Style24"/>
        <w:keepNext/>
        <w:keepLines/>
        <w:widowControl w:val="0"/>
        <w:shd w:val="clear" w:color="auto" w:fill="auto"/>
        <w:bidi w:val="0"/>
        <w:spacing w:before="0" w:after="38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一</w:t>
      </w:r>
      <w:bookmarkEnd w:id="49"/>
      <w:r>
        <w:rPr>
          <w:color w:val="000000"/>
          <w:spacing w:val="0"/>
          <w:w w:val="100"/>
          <w:position w:val="0"/>
        </w:rPr>
        <w:t>、报告期内公司所处的行业情况</w:t>
      </w:r>
      <w:bookmarkEnd w:id="47"/>
      <w:bookmarkEnd w:id="48"/>
      <w:bookmarkEnd w:id="50"/>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号——行业信息披露》中土木工程建筑业的披露要求</w:t>
      </w:r>
    </w:p>
    <w:p>
      <w:pPr>
        <w:pStyle w:val="Style20"/>
        <w:keepNext w:val="0"/>
        <w:keepLines w:val="0"/>
        <w:widowControl w:val="0"/>
        <w:shd w:val="clear" w:color="auto" w:fill="auto"/>
        <w:tabs>
          <w:tab w:pos="988" w:val="left"/>
        </w:tabs>
        <w:bidi w:val="0"/>
        <w:spacing w:before="0" w:after="0" w:line="470" w:lineRule="exact"/>
        <w:ind w:left="0" w:right="0" w:firstLine="440"/>
        <w:jc w:val="both"/>
      </w:pPr>
      <w:bookmarkStart w:id="51" w:name="bookmark51"/>
      <w:r>
        <w:rPr>
          <w:b/>
          <w:bCs/>
          <w:color w:val="000000"/>
          <w:spacing w:val="0"/>
          <w:w w:val="100"/>
          <w:position w:val="0"/>
        </w:rPr>
        <w:t>（</w:t>
      </w:r>
      <w:bookmarkEnd w:id="51"/>
      <w:r>
        <w:rPr>
          <w:b/>
          <w:bCs/>
          <w:color w:val="000000"/>
          <w:spacing w:val="0"/>
          <w:w w:val="100"/>
          <w:position w:val="0"/>
        </w:rPr>
        <w:t>一）</w:t>
        <w:tab/>
        <w:t>金属包装行业</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金属包装是我国轻工业的重要组成部分，从金属包装产业链来看，上游主要为马口铁、铝材等原材 料，下游主要应用于食品、饮料、酒水、医药与日用化工等。</w:t>
      </w:r>
      <w:r>
        <w:rPr>
          <w:rFonts w:ascii="Times New Roman" w:eastAsia="Times New Roman" w:hAnsi="Times New Roman" w:cs="Times New Roman"/>
          <w:color w:val="000000"/>
          <w:spacing w:val="0"/>
          <w:w w:val="100"/>
          <w:position w:val="0"/>
        </w:rPr>
        <w:t>2021</w:t>
      </w:r>
      <w:r>
        <w:rPr>
          <w:color w:val="000000"/>
          <w:spacing w:val="0"/>
          <w:w w:val="100"/>
          <w:position w:val="0"/>
        </w:rPr>
        <w:t>年产业链上游的钢材、铝锭材料因受 新冠疫情影响，原料价格上行；产业链下游相关联行业的消费需求依然旺盛，中国金属包装制造行业稳 步发展。</w:t>
      </w:r>
    </w:p>
    <w:p>
      <w:pPr>
        <w:pStyle w:val="Style20"/>
        <w:keepNext w:val="0"/>
        <w:keepLines w:val="0"/>
        <w:widowControl w:val="0"/>
        <w:shd w:val="clear" w:color="auto" w:fill="auto"/>
        <w:bidi w:val="0"/>
        <w:spacing w:before="0" w:after="0" w:line="470" w:lineRule="exact"/>
        <w:ind w:left="0" w:right="0" w:firstLine="440"/>
        <w:jc w:val="both"/>
      </w:pPr>
      <w:bookmarkStart w:id="52" w:name="bookmark52"/>
      <w:r>
        <w:rPr>
          <w:rFonts w:ascii="Times New Roman" w:eastAsia="Times New Roman" w:hAnsi="Times New Roman" w:cs="Times New Roman"/>
          <w:color w:val="000000"/>
          <w:spacing w:val="0"/>
          <w:w w:val="100"/>
          <w:position w:val="0"/>
        </w:rPr>
        <w:t>1</w:t>
      </w:r>
      <w:bookmarkEnd w:id="52"/>
      <w:r>
        <w:rPr>
          <w:color w:val="000000"/>
          <w:spacing w:val="0"/>
          <w:w w:val="100"/>
          <w:position w:val="0"/>
        </w:rPr>
        <w:t>、 金属包装材料符合国家环保战略要求。金属包装材料具有优良的综合性能，资源丰富、回收处理 方便、污染极少，随着国家不断强化环保战略，金属包装仍保有持久的生命力。国家大力推进构建包装 行业高质量发展新格局，贯彻落实“十四五”发展专项规划提出的任务要求，推动包装行业贯彻新发展 理念，构建新发展格局，实现高质量发展。绿色环保将赋予金属包装产品更广阔的行业竞争力和长期发 展活力。</w:t>
      </w:r>
    </w:p>
    <w:p>
      <w:pPr>
        <w:pStyle w:val="Style20"/>
        <w:keepNext w:val="0"/>
        <w:keepLines w:val="0"/>
        <w:widowControl w:val="0"/>
        <w:shd w:val="clear" w:color="auto" w:fill="auto"/>
        <w:tabs>
          <w:tab w:pos="746" w:val="left"/>
        </w:tabs>
        <w:bidi w:val="0"/>
        <w:spacing w:before="0" w:after="0" w:line="470" w:lineRule="exact"/>
        <w:ind w:left="0" w:right="0" w:firstLine="440"/>
        <w:jc w:val="both"/>
      </w:pPr>
      <w:bookmarkStart w:id="53" w:name="bookmark53"/>
      <w:r>
        <w:rPr>
          <w:rFonts w:ascii="Times New Roman" w:eastAsia="Times New Roman" w:hAnsi="Times New Roman" w:cs="Times New Roman"/>
          <w:color w:val="000000"/>
          <w:spacing w:val="0"/>
          <w:w w:val="100"/>
          <w:position w:val="0"/>
        </w:rPr>
        <w:t>2</w:t>
      </w:r>
      <w:bookmarkEnd w:id="53"/>
      <w:r>
        <w:rPr>
          <w:color w:val="000000"/>
          <w:spacing w:val="0"/>
          <w:w w:val="100"/>
          <w:position w:val="0"/>
        </w:rPr>
        <w:t>、</w:t>
        <w:tab/>
        <w:t>龙头企业在产业链中的话语权持续强化，产品趋于多元化。我国金属包装行业市场分散。近年 来，在产能过剩、竞争日趋激烈以及环保政策趋严等因素作用下，中小企业经营压力增大并逐步退出市 场，将进一步导致金属包装行业市场的集中化，龙头企业在产业链中的话语权持续强化。金属包装产品 重要的竞争驱动因素更加多元，规模化、智能化、个性化的产品将拥有更好的市场竞争力。</w:t>
      </w:r>
    </w:p>
    <w:p>
      <w:pPr>
        <w:pStyle w:val="Style20"/>
        <w:keepNext w:val="0"/>
        <w:keepLines w:val="0"/>
        <w:widowControl w:val="0"/>
        <w:shd w:val="clear" w:color="auto" w:fill="auto"/>
        <w:tabs>
          <w:tab w:pos="746" w:val="left"/>
        </w:tabs>
        <w:bidi w:val="0"/>
        <w:spacing w:before="0" w:after="0" w:line="470" w:lineRule="exact"/>
        <w:ind w:left="0" w:right="0" w:firstLine="440"/>
        <w:jc w:val="both"/>
      </w:pPr>
      <w:bookmarkStart w:id="54" w:name="bookmark54"/>
      <w:r>
        <w:rPr>
          <w:rFonts w:ascii="Times New Roman" w:eastAsia="Times New Roman" w:hAnsi="Times New Roman" w:cs="Times New Roman"/>
          <w:color w:val="000000"/>
          <w:spacing w:val="0"/>
          <w:w w:val="100"/>
          <w:position w:val="0"/>
        </w:rPr>
        <w:t>3</w:t>
      </w:r>
      <w:bookmarkEnd w:id="54"/>
      <w:r>
        <w:rPr>
          <w:color w:val="000000"/>
          <w:spacing w:val="0"/>
          <w:w w:val="100"/>
          <w:position w:val="0"/>
        </w:rPr>
        <w:t>、</w:t>
        <w:tab/>
        <w:t>根据中国证监会公布的《</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季度上市公司行业分类结果》，公司所属行业分类已变更为：制 造业</w:t>
      </w:r>
      <w:r>
        <w:rPr>
          <w:rFonts w:ascii="Times New Roman" w:eastAsia="Times New Roman" w:hAnsi="Times New Roman" w:cs="Times New Roman"/>
          <w:color w:val="000000"/>
          <w:spacing w:val="0"/>
          <w:w w:val="100"/>
          <w:position w:val="0"/>
        </w:rPr>
        <w:t>-</w:t>
      </w:r>
      <w:r>
        <w:rPr>
          <w:color w:val="000000"/>
          <w:spacing w:val="0"/>
          <w:w w:val="100"/>
          <w:position w:val="0"/>
        </w:rPr>
        <w:t>金属制品业（代码</w:t>
      </w:r>
      <w:r>
        <w:rPr>
          <w:rFonts w:ascii="Times New Roman" w:eastAsia="Times New Roman" w:hAnsi="Times New Roman" w:cs="Times New Roman"/>
          <w:color w:val="000000"/>
          <w:spacing w:val="0"/>
          <w:w w:val="100"/>
          <w:position w:val="0"/>
        </w:rPr>
        <w:t>C33</w:t>
      </w:r>
      <w:r>
        <w:rPr>
          <w:color w:val="000000"/>
          <w:spacing w:val="0"/>
          <w:w w:val="100"/>
          <w:position w:val="0"/>
        </w:rPr>
        <w:t>）</w:t>
      </w:r>
      <w:r>
        <w:rPr>
          <w:color w:val="000000"/>
          <w:spacing w:val="0"/>
          <w:w w:val="100"/>
          <w:position w:val="0"/>
        </w:rPr>
        <w:t>。目前公司产销规模在酒类的防伪瓶盖包装领域中一直保持领先地位。从公 司服务的下游客户来看，酒类市场持续不断推陈出新，特别是酱香型白酒逐步被广大消费者接受，将带 动酒类包装快速发展；同时随着消费升级的趋势，食品饮料等消费类市场将持续稳定发展，对产品包装 也将保持旺盛的需求。公司将凭借完备的制造服务能力和持续稳定的质量控制及保障能力，持续稳定为 市场输入高质量产品，同时响应国家“碳中和”的战略，走绿色低碳发展之路。</w:t>
      </w:r>
    </w:p>
    <w:p>
      <w:pPr>
        <w:pStyle w:val="Style20"/>
        <w:keepNext w:val="0"/>
        <w:keepLines w:val="0"/>
        <w:widowControl w:val="0"/>
        <w:shd w:val="clear" w:color="auto" w:fill="auto"/>
        <w:tabs>
          <w:tab w:pos="988" w:val="left"/>
        </w:tabs>
        <w:bidi w:val="0"/>
        <w:spacing w:before="0" w:after="0" w:line="470" w:lineRule="exact"/>
        <w:ind w:left="0" w:right="0" w:firstLine="440"/>
        <w:jc w:val="both"/>
      </w:pPr>
      <w:bookmarkStart w:id="55" w:name="bookmark55"/>
      <w:r>
        <w:rPr>
          <w:b/>
          <w:bCs/>
          <w:color w:val="000000"/>
          <w:spacing w:val="0"/>
          <w:w w:val="100"/>
          <w:position w:val="0"/>
        </w:rPr>
        <w:t>（</w:t>
      </w:r>
      <w:bookmarkEnd w:id="55"/>
      <w:r>
        <w:rPr>
          <w:b/>
          <w:bCs/>
          <w:color w:val="000000"/>
          <w:spacing w:val="0"/>
          <w:w w:val="100"/>
          <w:position w:val="0"/>
        </w:rPr>
        <w:t>二）</w:t>
        <w:tab/>
        <w:t>园林生态行业</w:t>
      </w:r>
    </w:p>
    <w:p>
      <w:pPr>
        <w:pStyle w:val="Style20"/>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公司全资子公司华宇园林所处的园林生态行业，属于资金驱动型行业，受各项政策及政府财政能力 的影响较大。</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年以来，金融去杠杆等相关政策力度逐步加大，地方政府隐性债务监管趋严，工程类 企业面临较大的资金及融资压力，再叠加新冠疫情的反复影响，使得近年来国内园林生态工程行业整体 </w:t>
      </w:r>
      <w:r>
        <w:rPr>
          <w:color w:val="000000"/>
          <w:spacing w:val="0"/>
          <w:w w:val="100"/>
          <w:position w:val="0"/>
        </w:rPr>
        <w:t>处于收缩状态。</w:t>
      </w:r>
    </w:p>
    <w:p>
      <w:pPr>
        <w:pStyle w:val="Style24"/>
        <w:keepNext/>
        <w:keepLines/>
        <w:widowControl w:val="0"/>
        <w:shd w:val="clear" w:color="auto" w:fill="auto"/>
        <w:bidi w:val="0"/>
        <w:spacing w:before="0" w:after="40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二</w:t>
      </w:r>
      <w:bookmarkEnd w:id="58"/>
      <w:r>
        <w:rPr>
          <w:color w:val="000000"/>
          <w:spacing w:val="0"/>
          <w:w w:val="100"/>
          <w:position w:val="0"/>
        </w:rPr>
        <w:t>、报告期内公司从事的主要业务</w:t>
      </w:r>
      <w:bookmarkEnd w:id="56"/>
      <w:bookmarkEnd w:id="57"/>
      <w:bookmarkEnd w:id="59"/>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号——行业信息披露》中土木工程建筑业的披露要求</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山东中锐产业发展股份有限公司主营业务以包装科技业务为主，园林生态业务已大幅收缩，目前主 要处于回收应收工程款项阶段，具体情况如下：</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包装科技一公司是国内最大的（铝制相关类）防伪瓶盖生产企业，拥有高端的复合防伪铝板规模 化生产基地。目前，公司在山东、四川、湖北、新疆、安徽、贵州等地建有七个生产工厂，拥有国际领 先的进口滚印和制盖设备，以及国内先进的</w:t>
      </w:r>
      <w:r>
        <w:rPr>
          <w:rFonts w:ascii="Times New Roman" w:eastAsia="Times New Roman" w:hAnsi="Times New Roman" w:cs="Times New Roman"/>
          <w:color w:val="000000"/>
          <w:spacing w:val="0"/>
          <w:w w:val="100"/>
          <w:position w:val="0"/>
        </w:rPr>
        <w:t>28</w:t>
      </w:r>
      <w:r>
        <w:rPr>
          <w:color w:val="000000"/>
          <w:spacing w:val="0"/>
          <w:w w:val="100"/>
          <w:position w:val="0"/>
        </w:rPr>
        <w:t>口、</w:t>
      </w:r>
      <w:r>
        <w:rPr>
          <w:rFonts w:ascii="Times New Roman" w:eastAsia="Times New Roman" w:hAnsi="Times New Roman" w:cs="Times New Roman"/>
          <w:color w:val="000000"/>
          <w:spacing w:val="0"/>
          <w:w w:val="100"/>
          <w:position w:val="0"/>
        </w:rPr>
        <w:t>38</w:t>
      </w:r>
      <w:r>
        <w:rPr>
          <w:color w:val="000000"/>
          <w:spacing w:val="0"/>
          <w:w w:val="100"/>
          <w:position w:val="0"/>
        </w:rPr>
        <w:t>口瓶盖生产线。</w:t>
      </w:r>
    </w:p>
    <w:p>
      <w:pPr>
        <w:pStyle w:val="Style20"/>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公司的产品被广泛应用于国内酒类、饮料矿泉水、食用油、保健品等终端消费领域，并出口亚洲、 欧洲及美洲等国际市场。公司主要产品为铝制防伪瓶盖、组合式防伪瓶盖以及复合型防伪印刷铝板，产 品目前主要应用于泸州老窖、剑南春、古井贡、舍得、牛栏山、伊力特、红星、江小白、习酒、国台、 云峰、水井坊等国内主要白酒产品，以及帝亚吉欧、保乐力加等国际知名酒企产品的包装；同时产品也 供应保健酒、啤酒、葡萄酒、食用油、保健品、高档矿泉水、功能性饮品等行业产品的包装生产，主要 应用于蓝带啤酒、燕京啤酒、燕之屋燕窝、大洲新燕、辽宁力克、崂山矿泉水、元气森林、益海嘉里等 知名产品。</w:t>
      </w:r>
    </w:p>
    <w:p>
      <w:pPr>
        <w:widowControl w:val="0"/>
        <w:jc w:val="center"/>
        <w:rPr>
          <w:sz w:val="2"/>
          <w:szCs w:val="2"/>
        </w:rPr>
      </w:pPr>
      <w:r>
        <w:drawing>
          <wp:inline>
            <wp:extent cx="6102350" cy="278574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102350" cy="2785745"/>
                    </a:xfrm>
                    <a:prstGeom prst="rect"/>
                  </pic:spPr>
                </pic:pic>
              </a:graphicData>
            </a:graphic>
          </wp:inline>
        </w:drawing>
      </w:r>
    </w:p>
    <w:p>
      <w:pPr>
        <w:widowControl w:val="0"/>
        <w:spacing w:after="39" w:line="1" w:lineRule="exact"/>
      </w:pPr>
    </w:p>
    <w:p>
      <w:pPr>
        <w:pStyle w:val="Style20"/>
        <w:keepNext w:val="0"/>
        <w:keepLines w:val="0"/>
        <w:widowControl w:val="0"/>
        <w:shd w:val="clear" w:color="auto" w:fill="auto"/>
        <w:bidi w:val="0"/>
        <w:spacing w:before="0" w:after="0" w:line="468" w:lineRule="exact"/>
        <w:ind w:left="0" w:right="0" w:firstLine="440"/>
        <w:jc w:val="both"/>
      </w:pPr>
      <w:bookmarkStart w:id="60" w:name="bookmark60"/>
      <w:r>
        <w:rPr>
          <w:rFonts w:ascii="Times New Roman" w:eastAsia="Times New Roman" w:hAnsi="Times New Roman" w:cs="Times New Roman"/>
          <w:b/>
          <w:bCs/>
          <w:color w:val="000000"/>
          <w:spacing w:val="0"/>
          <w:w w:val="100"/>
          <w:position w:val="0"/>
        </w:rPr>
        <w:t>1</w:t>
      </w:r>
      <w:bookmarkEnd w:id="60"/>
      <w:r>
        <w:rPr>
          <w:b/>
          <w:bCs/>
          <w:color w:val="000000"/>
          <w:spacing w:val="0"/>
          <w:w w:val="100"/>
          <w:position w:val="0"/>
        </w:rPr>
        <w:t>、包装科技业务</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公司包装科技业务秉持“以科技引领行业，让包装充满智慧”的经营理念。自设立以来，公司产销 规模已连续多年占据同行业领先地位。下游行业客户近千家，主要用于白酒、保健酒、啤酒、葡萄酒、 食用油、保健品、高档饮用水、功能性饮品等行业产品的包装，同时公司也不断探索向产业链下游延</w:t>
        <w:br w:type="page"/>
      </w:r>
      <w:r>
        <w:rPr>
          <w:color w:val="000000"/>
          <w:spacing w:val="0"/>
          <w:w w:val="100"/>
          <w:position w:val="0"/>
        </w:rPr>
        <w:t>伸，提高公司的业务盈利能力。</w:t>
      </w:r>
    </w:p>
    <w:p>
      <w:pPr>
        <w:pStyle w:val="Style20"/>
        <w:keepNext w:val="0"/>
        <w:keepLines w:val="0"/>
        <w:widowControl w:val="0"/>
        <w:shd w:val="clear" w:color="auto" w:fill="auto"/>
        <w:bidi w:val="0"/>
        <w:spacing w:before="0" w:after="0" w:line="467" w:lineRule="exact"/>
        <w:ind w:left="0" w:right="0" w:firstLine="440"/>
        <w:jc w:val="both"/>
      </w:pPr>
      <w:bookmarkStart w:id="61" w:name="bookmark61"/>
      <w:r>
        <w:rPr>
          <w:b/>
          <w:bCs/>
          <w:color w:val="000000"/>
          <w:spacing w:val="0"/>
          <w:w w:val="100"/>
          <w:position w:val="0"/>
        </w:rPr>
        <w:t>（</w:t>
      </w:r>
      <w:bookmarkEnd w:id="61"/>
      <w:r>
        <w:rPr>
          <w:rFonts w:ascii="Times New Roman" w:eastAsia="Times New Roman" w:hAnsi="Times New Roman" w:cs="Times New Roman"/>
          <w:b/>
          <w:bCs/>
          <w:color w:val="000000"/>
          <w:spacing w:val="0"/>
          <w:w w:val="100"/>
          <w:position w:val="0"/>
        </w:rPr>
        <w:t>1</w:t>
      </w:r>
      <w:r>
        <w:rPr>
          <w:b/>
          <w:bCs/>
          <w:color w:val="000000"/>
          <w:spacing w:val="0"/>
          <w:w w:val="100"/>
          <w:position w:val="0"/>
        </w:rPr>
        <w:t>）客户市场介绍</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近年来，公司经营层积极调整经营思路、加大客户的维护及开发力度，坚持围绕“核心客户、重点 产品”的经营拓展思路，狠抓核心客户，目前根据公司的客户结构和产能分布，将国内划分为北方、中 部、西南三大区域，以及海外国际区域。报告期内，公司设立遵义锐鹏包装科技有限公司，主要是从事 瓶盖包装产品的生产和销售，旨在更好的服务贵州地区的酱酒企业。</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北方区域：主要集中供应“北京：红星、牛栏山、燕京啤酒”、“山东：兰陵、景芝、张裕、威龙葡 萄酒、青岛啤酒”、“河北：衡水老白干、三井小刀、刘伶醉、十里香、丛台”、“黑龙江：老村长、玉 泉”；</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中部区域：主要集中供应如“湖北：劲酒”、“安徽：古井贡、高炉家、迎驾”、“江西：四特”等；</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西南区域：主要集中供应“四川：剑南春、泸州老窖、郎酒、沱牌、全兴、金六福、光良、丰谷”、 “贵州：习酒、国台、云峰酒业、茅台技开公司”、“重庆：江小白”、“福建：燕之屋”、“广西：丹泉”、 “广东：蓝带啤酒”、“新疆：伊力特”等；</w:t>
      </w:r>
    </w:p>
    <w:p>
      <w:pPr>
        <w:pStyle w:val="Style20"/>
        <w:keepNext w:val="0"/>
        <w:keepLines w:val="0"/>
        <w:widowControl w:val="0"/>
        <w:shd w:val="clear" w:color="auto" w:fill="auto"/>
        <w:bidi w:val="0"/>
        <w:spacing w:before="0" w:after="0" w:line="494" w:lineRule="exact"/>
        <w:ind w:left="0" w:right="0" w:firstLine="440"/>
        <w:jc w:val="both"/>
      </w:pPr>
      <w:r>
        <w:rPr>
          <w:color w:val="000000"/>
          <w:spacing w:val="0"/>
          <w:w w:val="100"/>
          <w:position w:val="0"/>
        </w:rPr>
        <w:t>海外国际区域：产品主要供应亚洲、美洲、欧洲等国际酒类等客户，针对白兰地、威士忌、葡萄 酒、橄榄油等海外产品，如帝亚吉欧、保乐力加等国际知名酒企，逐步与公司建立业务合作关系。</w:t>
      </w:r>
    </w:p>
    <w:p>
      <w:pPr>
        <w:widowControl w:val="0"/>
        <w:spacing w:line="1" w:lineRule="exact"/>
      </w:pPr>
      <w:r>
        <w:drawing>
          <wp:anchor distT="177800" distB="2005330" distL="0" distR="0" simplePos="0" relativeHeight="125829378" behindDoc="0" locked="0" layoutInCell="1" allowOverlap="1">
            <wp:simplePos x="0" y="0"/>
            <wp:positionH relativeFrom="page">
              <wp:posOffset>861695</wp:posOffset>
            </wp:positionH>
            <wp:positionV relativeFrom="paragraph">
              <wp:posOffset>177800</wp:posOffset>
            </wp:positionV>
            <wp:extent cx="5693410" cy="621665"/>
            <wp:wrapTopAndBottom/>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5693410" cy="621665"/>
                    </a:xfrm>
                    <a:prstGeom prst="rect"/>
                  </pic:spPr>
                </pic:pic>
              </a:graphicData>
            </a:graphic>
          </wp:anchor>
        </w:drawing>
      </w:r>
      <w:r>
        <w:drawing>
          <wp:anchor distT="1031875" distB="393700" distL="0" distR="0" simplePos="0" relativeHeight="125829379" behindDoc="0" locked="0" layoutInCell="1" allowOverlap="1">
            <wp:simplePos x="0" y="0"/>
            <wp:positionH relativeFrom="page">
              <wp:posOffset>858520</wp:posOffset>
            </wp:positionH>
            <wp:positionV relativeFrom="paragraph">
              <wp:posOffset>1031875</wp:posOffset>
            </wp:positionV>
            <wp:extent cx="5845810" cy="1383665"/>
            <wp:wrapTopAndBottom/>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9"/>
                    <a:stretch/>
                  </pic:blipFill>
                  <pic:spPr>
                    <a:xfrm>
                      <a:ext cx="5845810" cy="138366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962025</wp:posOffset>
                </wp:positionH>
                <wp:positionV relativeFrom="paragraph">
                  <wp:posOffset>2637155</wp:posOffset>
                </wp:positionV>
                <wp:extent cx="1825625" cy="170180"/>
                <wp:wrapNone/>
                <wp:docPr id="6" name="Shape 6"/>
                <a:graphic xmlns:a="http://schemas.openxmlformats.org/drawingml/2006/main">
                  <a:graphicData uri="http://schemas.microsoft.com/office/word/2010/wordprocessingShape">
                    <wps:wsp>
                      <wps:cNvSpPr txBox="1"/>
                      <wps:spPr>
                        <a:xfrm>
                          <a:ext cx="1825625" cy="17018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）装备制造及技术研发情况</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75.75pt;margin-top:207.65000000000001pt;width:143.75pt;height:13.4pt;z-index:25165772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）装备制造及技术研发情况</w:t>
                      </w:r>
                    </w:p>
                  </w:txbxContent>
                </v:textbox>
                <w10:wrap anchorx="page"/>
              </v:shape>
            </w:pict>
          </mc:Fallback>
        </mc:AlternateContent>
      </w:r>
    </w:p>
    <w:p>
      <w:pPr>
        <w:widowControl w:val="0"/>
        <w:spacing w:line="1" w:lineRule="exact"/>
      </w:pPr>
      <w:r>
        <mc:AlternateContent>
          <mc:Choice Requires="wps">
            <w:drawing>
              <wp:anchor distT="127000" distB="0" distL="0" distR="0" simplePos="0" relativeHeight="125829380" behindDoc="0" locked="0" layoutInCell="1" allowOverlap="1">
                <wp:simplePos x="0" y="0"/>
                <wp:positionH relativeFrom="page">
                  <wp:posOffset>955040</wp:posOffset>
                </wp:positionH>
                <wp:positionV relativeFrom="paragraph">
                  <wp:posOffset>127000</wp:posOffset>
                </wp:positionV>
                <wp:extent cx="2873375" cy="167005"/>
                <wp:wrapTopAndBottom/>
                <wp:docPr id="8" name="Shape 8"/>
                <a:graphic xmlns:a="http://schemas.openxmlformats.org/drawingml/2006/main">
                  <a:graphicData uri="http://schemas.microsoft.com/office/word/2010/wordprocessingShape">
                    <wps:wsp>
                      <wps:cNvSpPr txBox="1"/>
                      <wps:spPr>
                        <a:xfrm>
                          <a:ext cx="2873375" cy="16700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公司引进了国际、国内同行业领先的生产设备，</w:t>
                            </w:r>
                          </w:p>
                        </w:txbxContent>
                      </wps:txbx>
                      <wps:bodyPr wrap="none" lIns="0" tIns="0" rIns="0" bIns="0">
                        <a:noAutoFit/>
                      </wps:bodyPr>
                    </wps:wsp>
                  </a:graphicData>
                </a:graphic>
              </wp:anchor>
            </w:drawing>
          </mc:Choice>
          <mc:Fallback>
            <w:pict>
              <v:shape id="_x0000_s1034" type="#_x0000_t202" style="position:absolute;margin-left:75.200000000000003pt;margin-top:10.pt;width:226.25pt;height:13.15pt;z-index:-125829373;mso-wrap-distance-left:0;mso-wrap-distance-top:10.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公司引进了国际、国内同行业领先的生产设备，</w:t>
                      </w:r>
                    </w:p>
                  </w:txbxContent>
                </v:textbox>
                <w10:wrap type="topAndBottom" anchorx="page"/>
              </v:shape>
            </w:pict>
          </mc:Fallback>
        </mc:AlternateContent>
      </w:r>
      <w:r>
        <mc:AlternateContent>
          <mc:Choice Requires="wps">
            <w:drawing>
              <wp:anchor distT="127000" distB="0" distL="0" distR="0" simplePos="0" relativeHeight="125829382" behindDoc="0" locked="0" layoutInCell="1" allowOverlap="1">
                <wp:simplePos x="0" y="0"/>
                <wp:positionH relativeFrom="page">
                  <wp:posOffset>3831590</wp:posOffset>
                </wp:positionH>
                <wp:positionV relativeFrom="paragraph">
                  <wp:posOffset>127000</wp:posOffset>
                </wp:positionV>
                <wp:extent cx="3000375" cy="167005"/>
                <wp:wrapTopAndBottom/>
                <wp:docPr id="10" name="Shape 10"/>
                <a:graphic xmlns:a="http://schemas.openxmlformats.org/drawingml/2006/main">
                  <a:graphicData uri="http://schemas.microsoft.com/office/word/2010/wordprocessingShape">
                    <wps:wsp>
                      <wps:cNvSpPr txBox="1"/>
                      <wps:spPr>
                        <a:xfrm>
                          <a:ext cx="3000375" cy="1670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包括意大利</w:t>
                            </w:r>
                            <w:r>
                              <w:rPr>
                                <w:rFonts w:ascii="Times New Roman" w:eastAsia="Times New Roman" w:hAnsi="Times New Roman" w:cs="Times New Roman"/>
                                <w:color w:val="000000"/>
                                <w:spacing w:val="0"/>
                                <w:w w:val="100"/>
                                <w:position w:val="0"/>
                                <w:sz w:val="20"/>
                                <w:szCs w:val="20"/>
                              </w:rPr>
                              <w:t>SACMI</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BORTOLINKEMO</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OMSO</w:t>
                            </w:r>
                            <w:r>
                              <w:rPr>
                                <w:color w:val="000000"/>
                                <w:spacing w:val="0"/>
                                <w:w w:val="100"/>
                                <w:position w:val="0"/>
                                <w:sz w:val="20"/>
                                <w:szCs w:val="20"/>
                              </w:rPr>
                              <w:t>、</w:t>
                            </w:r>
                          </w:p>
                        </w:txbxContent>
                      </wps:txbx>
                      <wps:bodyPr wrap="none" lIns="0" tIns="0" rIns="0" bIns="0">
                        <a:noAutoFit/>
                      </wps:bodyPr>
                    </wps:wsp>
                  </a:graphicData>
                </a:graphic>
              </wp:anchor>
            </w:drawing>
          </mc:Choice>
          <mc:Fallback>
            <w:pict>
              <v:shape id="_x0000_s1036" type="#_x0000_t202" style="position:absolute;margin-left:301.69999999999999pt;margin-top:10.pt;width:236.25pt;height:13.15pt;z-index:-125829371;mso-wrap-distance-left:0;mso-wrap-distance-top:10.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包括意大利</w:t>
                      </w:r>
                      <w:r>
                        <w:rPr>
                          <w:rFonts w:ascii="Times New Roman" w:eastAsia="Times New Roman" w:hAnsi="Times New Roman" w:cs="Times New Roman"/>
                          <w:color w:val="000000"/>
                          <w:spacing w:val="0"/>
                          <w:w w:val="100"/>
                          <w:position w:val="0"/>
                          <w:sz w:val="20"/>
                          <w:szCs w:val="20"/>
                        </w:rPr>
                        <w:t>SACMI</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BORTOLINKEMO</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OMSO</w:t>
                      </w:r>
                      <w:r>
                        <w:rPr>
                          <w:color w:val="000000"/>
                          <w:spacing w:val="0"/>
                          <w:w w:val="100"/>
                          <w:position w:val="0"/>
                          <w:sz w:val="20"/>
                          <w:szCs w:val="20"/>
                        </w:rPr>
                        <w:t>、</w:t>
                      </w:r>
                    </w:p>
                  </w:txbxContent>
                </v:textbox>
                <w10:wrap type="topAndBottom" anchorx="page"/>
              </v:shape>
            </w:pict>
          </mc:Fallback>
        </mc:AlternateConten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CALF</w:t>
      </w:r>
      <w:r>
        <w:rPr>
          <w:color w:val="000000"/>
          <w:spacing w:val="0"/>
          <w:w w:val="100"/>
          <w:position w:val="0"/>
        </w:rPr>
        <w:t xml:space="preserve">等公司及瑞士 </w:t>
      </w:r>
      <w:r>
        <w:rPr>
          <w:rFonts w:ascii="Times New Roman" w:eastAsia="Times New Roman" w:hAnsi="Times New Roman" w:cs="Times New Roman"/>
          <w:color w:val="000000"/>
          <w:spacing w:val="0"/>
          <w:w w:val="100"/>
          <w:position w:val="0"/>
        </w:rPr>
        <w:t>MADAG</w:t>
      </w:r>
      <w:r>
        <w:rPr>
          <w:color w:val="000000"/>
          <w:spacing w:val="0"/>
          <w:w w:val="100"/>
          <w:position w:val="0"/>
        </w:rPr>
        <w:t>等公司的机器设备，具备与国外高端制盖企业竞争的能力，同时公司是国内</w:t>
      </w:r>
    </w:p>
    <w:p>
      <w:pPr>
        <w:pStyle w:val="Style20"/>
        <w:keepNext w:val="0"/>
        <w:keepLines w:val="0"/>
        <w:widowControl w:val="0"/>
        <w:shd w:val="clear" w:color="auto" w:fill="auto"/>
        <w:bidi w:val="0"/>
        <w:spacing w:before="0" w:after="0" w:line="457" w:lineRule="exact"/>
        <w:ind w:left="0" w:right="0" w:firstLine="0"/>
        <w:jc w:val="left"/>
      </w:pPr>
      <w:r>
        <w:rPr>
          <w:color w:val="000000"/>
          <w:spacing w:val="0"/>
          <w:w w:val="100"/>
          <w:position w:val="0"/>
        </w:rPr>
        <w:t>同行业中率先采用物理发泡生产线生产垫片及柔印机进行印刷的企业，满足了核心客户的产品特点和品 质需求，同时也提升了公司生产效率及质量控制水平。</w:t>
      </w:r>
    </w:p>
    <w:p>
      <w:pPr>
        <w:widowControl w:val="0"/>
        <w:jc w:val="center"/>
        <w:rPr>
          <w:sz w:val="2"/>
          <w:szCs w:val="2"/>
        </w:rPr>
      </w:pPr>
      <w:r>
        <w:drawing>
          <wp:inline>
            <wp:extent cx="6120130" cy="393827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6120130" cy="3938270"/>
                    </a:xfrm>
                    <a:prstGeom prst="rect"/>
                  </pic:spPr>
                </pic:pic>
              </a:graphicData>
            </a:graphic>
          </wp:inline>
        </w:drawing>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公司是制盖包装领域多项行业标准的制定单位、中国包装联合会常务理事单位，是国内酒类制盖包 装领域唯一的</w:t>
      </w:r>
      <w:r>
        <w:rPr>
          <w:rFonts w:ascii="Times New Roman" w:eastAsia="Times New Roman" w:hAnsi="Times New Roman" w:cs="Times New Roman"/>
          <w:color w:val="000000"/>
          <w:spacing w:val="0"/>
          <w:w w:val="100"/>
          <w:position w:val="0"/>
        </w:rPr>
        <w:t>A</w:t>
      </w:r>
      <w:r>
        <w:rPr>
          <w:color w:val="000000"/>
          <w:spacing w:val="0"/>
          <w:w w:val="100"/>
          <w:position w:val="0"/>
        </w:rPr>
        <w:t xml:space="preserve">股上市公司。公司一次性通过了 </w:t>
      </w:r>
      <w:r>
        <w:rPr>
          <w:rFonts w:ascii="Times New Roman" w:eastAsia="Times New Roman" w:hAnsi="Times New Roman" w:cs="Times New Roman"/>
          <w:color w:val="000000"/>
          <w:spacing w:val="0"/>
          <w:w w:val="100"/>
          <w:position w:val="0"/>
        </w:rPr>
        <w:t>FSSC22000</w:t>
      </w:r>
      <w:r>
        <w:rPr>
          <w:color w:val="000000"/>
          <w:spacing w:val="0"/>
          <w:w w:val="100"/>
          <w:position w:val="0"/>
        </w:rPr>
        <w:t>食品安全管理体系及三体系换证。公司一直专 注于包装科技等方面的技术研发，截至报告期末，公司包装科技业务板块，拥有专利</w:t>
      </w:r>
      <w:r>
        <w:rPr>
          <w:rFonts w:ascii="Times New Roman" w:eastAsia="Times New Roman" w:hAnsi="Times New Roman" w:cs="Times New Roman"/>
          <w:color w:val="000000"/>
          <w:spacing w:val="0"/>
          <w:w w:val="100"/>
          <w:position w:val="0"/>
        </w:rPr>
        <w:t>99</w:t>
      </w:r>
      <w:r>
        <w:rPr>
          <w:color w:val="000000"/>
          <w:spacing w:val="0"/>
          <w:w w:val="100"/>
          <w:position w:val="0"/>
        </w:rPr>
        <w:t>项，其中发明专 利</w:t>
      </w:r>
      <w:r>
        <w:rPr>
          <w:rFonts w:ascii="Times New Roman" w:eastAsia="Times New Roman" w:hAnsi="Times New Roman" w:cs="Times New Roman"/>
          <w:color w:val="000000"/>
          <w:spacing w:val="0"/>
          <w:w w:val="100"/>
          <w:position w:val="0"/>
        </w:rPr>
        <w:t>30</w:t>
      </w:r>
      <w:r>
        <w:rPr>
          <w:color w:val="000000"/>
          <w:spacing w:val="0"/>
          <w:w w:val="100"/>
          <w:position w:val="0"/>
        </w:rPr>
        <w:t>项，专利包括自动控制系统、特殊印刷工艺、专用印刷方法及设备，多次获得中国专利优秀奖等。</w:t>
      </w:r>
    </w:p>
    <w:p>
      <w:pPr>
        <w:pStyle w:val="Style2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包装科技业务主要业绩驱动因素包括长期稳定的客户合作、严格的产品质量控制、持续的研发和技 术工艺提升、生产管理提升及供应保障能力等。</w:t>
      </w:r>
    </w:p>
    <w:p>
      <w:pPr>
        <w:pStyle w:val="Style20"/>
        <w:keepNext w:val="0"/>
        <w:keepLines w:val="0"/>
        <w:widowControl w:val="0"/>
        <w:shd w:val="clear" w:color="auto" w:fill="auto"/>
        <w:bidi w:val="0"/>
        <w:spacing w:before="0" w:after="0"/>
        <w:ind w:left="0" w:right="0" w:firstLine="440"/>
        <w:jc w:val="both"/>
      </w:pPr>
      <w:bookmarkStart w:id="62" w:name="bookmark62"/>
      <w:r>
        <w:rPr>
          <w:rFonts w:ascii="Times New Roman" w:eastAsia="Times New Roman" w:hAnsi="Times New Roman" w:cs="Times New Roman"/>
          <w:b/>
          <w:bCs/>
          <w:color w:val="000000"/>
          <w:spacing w:val="0"/>
          <w:w w:val="100"/>
          <w:position w:val="0"/>
        </w:rPr>
        <w:t>2</w:t>
      </w:r>
      <w:bookmarkEnd w:id="62"/>
      <w:r>
        <w:rPr>
          <w:b/>
          <w:bCs/>
          <w:color w:val="000000"/>
          <w:spacing w:val="0"/>
          <w:w w:val="100"/>
          <w:position w:val="0"/>
        </w:rPr>
        <w:t>、园林生态业务</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该业务主体为重庆华宇园林有限公司，主要从事园林绿化工程设计、施工、养护及苗木培育、生态 环境综合治理等业务，拥有环境污染治理（生态修复）甲级资质、市政公用工程施工总承包贰级资质、 风景园林工程设计专项乙级资质、环境污染治理（废水、固废）甲级资质、污染治理（工业废水处理） 二级资质、污染治理（生活污水处理）二级资质等。</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近年来，华宇园林的业务整体处于持续收缩状态，</w:t>
      </w:r>
      <w:r>
        <w:rPr>
          <w:rFonts w:ascii="Times New Roman" w:eastAsia="Times New Roman" w:hAnsi="Times New Roman" w:cs="Times New Roman"/>
          <w:color w:val="000000"/>
          <w:spacing w:val="0"/>
          <w:w w:val="100"/>
          <w:position w:val="0"/>
        </w:rPr>
        <w:t>2021</w:t>
      </w:r>
      <w:r>
        <w:rPr>
          <w:color w:val="000000"/>
          <w:spacing w:val="0"/>
          <w:w w:val="100"/>
          <w:position w:val="0"/>
        </w:rPr>
        <w:t>年度园林生态业务的营业收入为</w:t>
      </w:r>
      <w:r>
        <w:rPr>
          <w:rFonts w:ascii="Times New Roman" w:eastAsia="Times New Roman" w:hAnsi="Times New Roman" w:cs="Times New Roman"/>
          <w:color w:val="000000"/>
          <w:spacing w:val="0"/>
          <w:w w:val="100"/>
          <w:position w:val="0"/>
        </w:rPr>
        <w:t>4,365.06</w:t>
      </w:r>
      <w:r>
        <w:rPr>
          <w:color w:val="000000"/>
          <w:spacing w:val="0"/>
          <w:w w:val="100"/>
          <w:position w:val="0"/>
        </w:rPr>
        <w:t>万 元，近年来已经大幅下降。</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报告期内，公司管理层一方面积极地收尾已有的工程项目，加快推进在四川、贵州等地项目的完工 结算、确权等事项；另一方面在国家大力清理政府部门拖欠民营企业各类款项的大环境下，公司全力以 赴，采用多种方式，不断加大了对工程回款的催收力度，报告期内公司在四川等地回款收效显著，其中 </w:t>
      </w:r>
      <w:r>
        <w:rPr>
          <w:color w:val="000000"/>
          <w:spacing w:val="0"/>
          <w:w w:val="100"/>
          <w:position w:val="0"/>
        </w:rPr>
        <w:t>巴中项目回款</w:t>
      </w:r>
      <w:r>
        <w:rPr>
          <w:rFonts w:ascii="Times New Roman" w:eastAsia="Times New Roman" w:hAnsi="Times New Roman" w:cs="Times New Roman"/>
          <w:color w:val="000000"/>
          <w:spacing w:val="0"/>
          <w:w w:val="100"/>
          <w:position w:val="0"/>
        </w:rPr>
        <w:t>4.5</w:t>
      </w:r>
      <w:r>
        <w:rPr>
          <w:color w:val="000000"/>
          <w:spacing w:val="0"/>
          <w:w w:val="100"/>
          <w:position w:val="0"/>
        </w:rPr>
        <w:t>亿元。</w:t>
      </w:r>
    </w:p>
    <w:p>
      <w:pPr>
        <w:pStyle w:val="Style20"/>
        <w:keepNext w:val="0"/>
        <w:keepLines w:val="0"/>
        <w:widowControl w:val="0"/>
        <w:shd w:val="clear" w:color="auto" w:fill="auto"/>
        <w:bidi w:val="0"/>
        <w:spacing w:before="0" w:after="0" w:line="462" w:lineRule="exact"/>
        <w:ind w:left="0" w:right="0" w:firstLine="440"/>
        <w:jc w:val="both"/>
      </w:pPr>
      <w:r>
        <w:rPr>
          <w:color w:val="000000"/>
          <w:spacing w:val="0"/>
          <w:w w:val="100"/>
          <w:position w:val="0"/>
        </w:rPr>
        <w:t>报告期内，公司在贵州安顺和遵义两地区存在较大规模的应收账款，主要为安顺市西秀区政府及区 林业绿化局、安顺市西秀区城镇投资发展有限公司，以及遵义市红花岗区深溪镇政府、遵义市红花岗城 市建设投资经营有限公司等，上述地方政府及平台公司的履约能力较差，但公司一直在国务院、国家工 信部发布的清理政府部门和国有企业拖欠民营企业欠款的大政策背景下，积极采取各种措施，协助地方 政府化解相关问题，陆续回收上述欠款。未来公司仍将持续重点解决上述地区的欠款回收问题，积极避 免其对华宇园林生产经营造成的影响，努力维护公司及全体股东的利益。</w:t>
      </w:r>
    </w:p>
    <w:p>
      <w:pPr>
        <w:pStyle w:val="Style20"/>
        <w:keepNext w:val="0"/>
        <w:keepLines w:val="0"/>
        <w:widowControl w:val="0"/>
        <w:shd w:val="clear" w:color="auto" w:fill="auto"/>
        <w:tabs>
          <w:tab w:pos="928" w:val="left"/>
        </w:tabs>
        <w:bidi w:val="0"/>
        <w:spacing w:before="0" w:after="0" w:line="470" w:lineRule="exact"/>
        <w:ind w:left="0" w:right="0" w:firstLine="440"/>
        <w:jc w:val="both"/>
      </w:pPr>
      <w:bookmarkStart w:id="63" w:name="bookmark63"/>
      <w:r>
        <w:rPr>
          <w:color w:val="000000"/>
          <w:spacing w:val="0"/>
          <w:w w:val="100"/>
          <w:position w:val="0"/>
        </w:rPr>
        <w:t>（</w:t>
      </w:r>
      <w:bookmarkEnd w:id="63"/>
      <w:r>
        <w:rPr>
          <w:rFonts w:ascii="Times New Roman" w:eastAsia="Times New Roman" w:hAnsi="Times New Roman" w:cs="Times New Roman"/>
          <w:color w:val="000000"/>
          <w:spacing w:val="0"/>
          <w:w w:val="100"/>
          <w:position w:val="0"/>
        </w:rPr>
        <w:t>1</w:t>
      </w:r>
      <w:r>
        <w:rPr>
          <w:color w:val="000000"/>
          <w:spacing w:val="0"/>
          <w:w w:val="100"/>
          <w:position w:val="0"/>
        </w:rPr>
        <w:t>）</w:t>
        <w:tab/>
        <w:t>园林生态的主要业务模式</w:t>
      </w:r>
    </w:p>
    <w:p>
      <w:pPr>
        <w:pStyle w:val="Style20"/>
        <w:keepNext w:val="0"/>
        <w:keepLines w:val="0"/>
        <w:widowControl w:val="0"/>
        <w:numPr>
          <w:ilvl w:val="0"/>
          <w:numId w:val="1"/>
        </w:numPr>
        <w:shd w:val="clear" w:color="auto" w:fill="auto"/>
        <w:tabs>
          <w:tab w:pos="832" w:val="left"/>
        </w:tabs>
        <w:bidi w:val="0"/>
        <w:spacing w:before="0" w:after="0" w:line="470" w:lineRule="exact"/>
        <w:ind w:left="0" w:right="0" w:firstLine="440"/>
        <w:jc w:val="both"/>
      </w:pPr>
      <w:bookmarkStart w:id="64" w:name="bookmark64"/>
      <w:bookmarkEnd w:id="64"/>
      <w:r>
        <w:rPr>
          <w:color w:val="000000"/>
          <w:spacing w:val="0"/>
          <w:w w:val="100"/>
          <w:position w:val="0"/>
        </w:rPr>
        <w:t>采购模式</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华宇园林采购模式分为集中采购、就地采购、零星采购三种。</w:t>
      </w:r>
    </w:p>
    <w:p>
      <w:pPr>
        <w:pStyle w:val="Style20"/>
        <w:keepNext w:val="0"/>
        <w:keepLines w:val="0"/>
        <w:widowControl w:val="0"/>
        <w:numPr>
          <w:ilvl w:val="0"/>
          <w:numId w:val="1"/>
        </w:numPr>
        <w:shd w:val="clear" w:color="auto" w:fill="auto"/>
        <w:tabs>
          <w:tab w:pos="837" w:val="left"/>
        </w:tabs>
        <w:bidi w:val="0"/>
        <w:spacing w:before="0" w:after="0" w:line="470" w:lineRule="exact"/>
        <w:ind w:left="0" w:right="0" w:firstLine="440"/>
        <w:jc w:val="both"/>
      </w:pPr>
      <w:bookmarkStart w:id="65" w:name="bookmark65"/>
      <w:bookmarkEnd w:id="65"/>
      <w:r>
        <w:rPr>
          <w:color w:val="000000"/>
          <w:spacing w:val="0"/>
          <w:w w:val="100"/>
          <w:position w:val="0"/>
        </w:rPr>
        <w:t>销售模式</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公司主要通过参与项目招投标和竞争性谈判（议标）等方式参与各类园林生态工程项目。</w:t>
      </w:r>
    </w:p>
    <w:p>
      <w:pPr>
        <w:pStyle w:val="Style20"/>
        <w:keepNext w:val="0"/>
        <w:keepLines w:val="0"/>
        <w:widowControl w:val="0"/>
        <w:numPr>
          <w:ilvl w:val="0"/>
          <w:numId w:val="1"/>
        </w:numPr>
        <w:shd w:val="clear" w:color="auto" w:fill="auto"/>
        <w:tabs>
          <w:tab w:pos="837" w:val="left"/>
        </w:tabs>
        <w:bidi w:val="0"/>
        <w:spacing w:before="0" w:after="0" w:line="470" w:lineRule="exact"/>
        <w:ind w:left="0" w:right="0" w:firstLine="440"/>
        <w:jc w:val="both"/>
      </w:pPr>
      <w:bookmarkStart w:id="66" w:name="bookmark66"/>
      <w:bookmarkEnd w:id="66"/>
      <w:r>
        <w:rPr>
          <w:color w:val="000000"/>
          <w:spacing w:val="0"/>
          <w:w w:val="100"/>
          <w:position w:val="0"/>
        </w:rPr>
        <w:t>结算模式</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根据公司签订的施工合同，在工程施工过程中，客户一般按月或分阶段支付工程进度款；工程竣工 验收合格后，客户向公司累计支付一定比例的合同总价；办理工程竣工结算手续后，客户向公司累计支 付至工程决算金额的一定比例的工程款；剩余的工程款作为工程质保金在质保期满后收回。</w:t>
      </w:r>
    </w:p>
    <w:p>
      <w:pPr>
        <w:pStyle w:val="Style20"/>
        <w:keepNext w:val="0"/>
        <w:keepLines w:val="0"/>
        <w:widowControl w:val="0"/>
        <w:shd w:val="clear" w:color="auto" w:fill="auto"/>
        <w:tabs>
          <w:tab w:pos="928" w:val="left"/>
        </w:tabs>
        <w:bidi w:val="0"/>
        <w:spacing w:before="0" w:after="0" w:line="470" w:lineRule="exact"/>
        <w:ind w:left="0" w:right="0" w:firstLine="440"/>
        <w:jc w:val="both"/>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rPr>
        <w:t>2</w:t>
      </w:r>
      <w:r>
        <w:rPr>
          <w:color w:val="000000"/>
          <w:spacing w:val="0"/>
          <w:w w:val="100"/>
          <w:position w:val="0"/>
        </w:rPr>
        <w:t>）</w:t>
        <w:tab/>
        <w:t>公司质量控制体系的执行情况</w:t>
      </w:r>
    </w:p>
    <w:p>
      <w:pPr>
        <w:pStyle w:val="Style20"/>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公司已经通过了</w:t>
      </w:r>
      <w:r>
        <w:rPr>
          <w:rFonts w:ascii="Times New Roman" w:eastAsia="Times New Roman" w:hAnsi="Times New Roman" w:cs="Times New Roman"/>
          <w:color w:val="000000"/>
          <w:spacing w:val="0"/>
          <w:w w:val="100"/>
          <w:position w:val="0"/>
        </w:rPr>
        <w:t>ISO9001:2015</w:t>
      </w:r>
      <w:r>
        <w:rPr>
          <w:color w:val="000000"/>
          <w:spacing w:val="0"/>
          <w:w w:val="100"/>
          <w:position w:val="0"/>
        </w:rPr>
        <w:t>和</w:t>
      </w:r>
      <w:r>
        <w:rPr>
          <w:rFonts w:ascii="Times New Roman" w:eastAsia="Times New Roman" w:hAnsi="Times New Roman" w:cs="Times New Roman"/>
          <w:color w:val="000000"/>
          <w:spacing w:val="0"/>
          <w:w w:val="100"/>
          <w:position w:val="0"/>
        </w:rPr>
        <w:t>GB/T 19001-2016</w:t>
      </w:r>
      <w:r>
        <w:rPr>
          <w:color w:val="000000"/>
          <w:spacing w:val="0"/>
          <w:w w:val="100"/>
          <w:position w:val="0"/>
        </w:rPr>
        <w:t xml:space="preserve">质量管理认证体系，并在工程施工过程中严格按 </w:t>
      </w:r>
      <w:r>
        <w:rPr>
          <w:rFonts w:ascii="Times New Roman" w:eastAsia="Times New Roman" w:hAnsi="Times New Roman" w:cs="Times New Roman"/>
          <w:color w:val="000000"/>
          <w:spacing w:val="0"/>
          <w:w w:val="100"/>
          <w:position w:val="0"/>
        </w:rPr>
        <w:t>ISO9001</w:t>
      </w:r>
      <w:r>
        <w:rPr>
          <w:color w:val="000000"/>
          <w:spacing w:val="0"/>
          <w:w w:val="100"/>
          <w:position w:val="0"/>
        </w:rPr>
        <w:t>质量管理体系以质量、环境、职业健康安全一体化要求进行控制和管理。</w:t>
      </w:r>
    </w:p>
    <w:p>
      <w:pPr>
        <w:pStyle w:val="Style24"/>
        <w:keepNext/>
        <w:keepLines/>
        <w:widowControl w:val="0"/>
        <w:shd w:val="clear" w:color="auto" w:fill="auto"/>
        <w:bidi w:val="0"/>
        <w:spacing w:before="0" w:after="22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rPr>
        <w:t>三</w:t>
      </w:r>
      <w:bookmarkEnd w:id="70"/>
      <w:r>
        <w:rPr>
          <w:color w:val="000000"/>
          <w:spacing w:val="0"/>
          <w:w w:val="100"/>
          <w:position w:val="0"/>
        </w:rPr>
        <w:t>、核心竞争力分析</w:t>
      </w:r>
      <w:bookmarkEnd w:id="68"/>
      <w:bookmarkEnd w:id="69"/>
      <w:bookmarkEnd w:id="71"/>
    </w:p>
    <w:p>
      <w:pPr>
        <w:pStyle w:val="Style20"/>
        <w:keepNext w:val="0"/>
        <w:keepLines w:val="0"/>
        <w:widowControl w:val="0"/>
        <w:shd w:val="clear" w:color="auto" w:fill="auto"/>
        <w:tabs>
          <w:tab w:pos="808" w:val="left"/>
        </w:tabs>
        <w:bidi w:val="0"/>
        <w:spacing w:before="0" w:after="0" w:line="468" w:lineRule="exact"/>
        <w:ind w:left="0" w:right="0" w:firstLine="440"/>
        <w:jc w:val="both"/>
      </w:pPr>
      <w:bookmarkStart w:id="72" w:name="bookmark72"/>
      <w:r>
        <w:rPr>
          <w:rFonts w:ascii="Times New Roman" w:eastAsia="Times New Roman" w:hAnsi="Times New Roman" w:cs="Times New Roman"/>
          <w:b/>
          <w:bCs/>
          <w:color w:val="000000"/>
          <w:spacing w:val="0"/>
          <w:w w:val="100"/>
          <w:position w:val="0"/>
        </w:rPr>
        <w:t>1</w:t>
      </w:r>
      <w:bookmarkEnd w:id="72"/>
      <w:r>
        <w:rPr>
          <w:b/>
          <w:bCs/>
          <w:color w:val="000000"/>
          <w:spacing w:val="0"/>
          <w:w w:val="100"/>
          <w:position w:val="0"/>
        </w:rPr>
        <w:t>、</w:t>
        <w:tab/>
        <w:t>品牌及客户资源优势</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多年来，公司致力于为国内外大型酿酒企业、饮料等客户提供封装用防伪瓶盖。截至目前，公司各 类产品已销往全国绝大部分省、自治区和直辖市，及亚洲、美洲、欧洲等国际市场。公司下游酒水饮料 行业客户近千家，主要用于白酒、保健酒、啤酒、葡萄酒、高档饮用水、功能性饮品、橄榄油、药品等 行业产品的包装，公司目前的主要客户均保持了长期稳定的合作关系，为公司该业务的持续稳定发展奠 定坚实基础。</w:t>
      </w:r>
    </w:p>
    <w:p>
      <w:pPr>
        <w:pStyle w:val="Style20"/>
        <w:keepNext w:val="0"/>
        <w:keepLines w:val="0"/>
        <w:widowControl w:val="0"/>
        <w:shd w:val="clear" w:color="auto" w:fill="auto"/>
        <w:tabs>
          <w:tab w:pos="818" w:val="left"/>
        </w:tabs>
        <w:bidi w:val="0"/>
        <w:spacing w:before="0" w:after="0" w:line="468" w:lineRule="exact"/>
        <w:ind w:left="0" w:right="0" w:firstLine="440"/>
        <w:jc w:val="both"/>
      </w:pPr>
      <w:bookmarkStart w:id="73" w:name="bookmark73"/>
      <w:r>
        <w:rPr>
          <w:rFonts w:ascii="Times New Roman" w:eastAsia="Times New Roman" w:hAnsi="Times New Roman" w:cs="Times New Roman"/>
          <w:b/>
          <w:bCs/>
          <w:color w:val="000000"/>
          <w:spacing w:val="0"/>
          <w:w w:val="100"/>
          <w:position w:val="0"/>
        </w:rPr>
        <w:t>2</w:t>
      </w:r>
      <w:bookmarkEnd w:id="73"/>
      <w:r>
        <w:rPr>
          <w:b/>
          <w:bCs/>
          <w:color w:val="000000"/>
          <w:spacing w:val="0"/>
          <w:w w:val="100"/>
          <w:position w:val="0"/>
        </w:rPr>
        <w:t>、</w:t>
        <w:tab/>
        <w:t>市场开拓优势</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公司依托强大的业务体系后盾，在传统直销的基础上，以“零距离服务、就近服务”的理念，及时 响应大客户的各类需求。报告期内，公司在贵州省新设遵义锐鹏包装科技有限公司，并顺利投产。由此 </w:t>
      </w:r>
      <w:r>
        <w:rPr>
          <w:color w:val="000000"/>
          <w:spacing w:val="0"/>
          <w:w w:val="100"/>
          <w:position w:val="0"/>
        </w:rPr>
        <w:t>形成三大基地、七个子公司的生产力布局，实现在“四川剑南春、全兴、泸州老窖、沱牌、丰谷、江小 白”、“湖北劲酒”、“新疆伊力特”、“安徽古井贡、迎驾贡酒”、“贵州习酒、国台、云峰酒业、茅台技开 公司”等大客户所在地就近设厂的经营模式，通过以点带面的方式开展片区化的市场开拓。同时，公司 充分发挥所形成的技术优势积极开发国际市场，公司的复合型防伪印刷铝板和防伪瓶盖已进入亚洲、美 洲、欧洲等海外市场。</w:t>
      </w:r>
    </w:p>
    <w:p>
      <w:pPr>
        <w:pStyle w:val="Style2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 xml:space="preserve">另外，公司密切关注铝防伪瓶盖在啤酒、葡萄酒、高档食用油、高档矿泉水、功能性饮品等包装领 域的应用与发展趋势，积极推动铝防伪瓶盖在我国相关领域的市场开拓。近年来，公司引进国际流行的 </w:t>
      </w:r>
      <w:r>
        <w:rPr>
          <w:rFonts w:ascii="Times New Roman" w:eastAsia="Times New Roman" w:hAnsi="Times New Roman" w:cs="Times New Roman"/>
          <w:color w:val="000000"/>
          <w:spacing w:val="0"/>
          <w:w w:val="100"/>
          <w:position w:val="0"/>
        </w:rPr>
        <w:t>28</w:t>
      </w:r>
      <w:r>
        <w:rPr>
          <w:color w:val="000000"/>
          <w:spacing w:val="0"/>
          <w:w w:val="100"/>
          <w:position w:val="0"/>
        </w:rPr>
        <w:t>口盖、</w:t>
      </w:r>
      <w:r>
        <w:rPr>
          <w:rFonts w:ascii="Times New Roman" w:eastAsia="Times New Roman" w:hAnsi="Times New Roman" w:cs="Times New Roman"/>
          <w:color w:val="000000"/>
          <w:spacing w:val="0"/>
          <w:w w:val="100"/>
          <w:position w:val="0"/>
        </w:rPr>
        <w:t>38</w:t>
      </w:r>
      <w:r>
        <w:rPr>
          <w:color w:val="000000"/>
          <w:spacing w:val="0"/>
          <w:w w:val="100"/>
          <w:position w:val="0"/>
        </w:rPr>
        <w:t>口盖设备，已成功为蓝带啤酒、燕京啤酒、燕之屋燕窝、大洲新燕、辽宁力克、崂山矿泉水 所使用。</w:t>
      </w:r>
    </w:p>
    <w:p>
      <w:pPr>
        <w:pStyle w:val="Style20"/>
        <w:keepNext w:val="0"/>
        <w:keepLines w:val="0"/>
        <w:widowControl w:val="0"/>
        <w:shd w:val="clear" w:color="auto" w:fill="auto"/>
        <w:tabs>
          <w:tab w:pos="758" w:val="left"/>
        </w:tabs>
        <w:bidi w:val="0"/>
        <w:spacing w:before="0" w:after="0"/>
        <w:ind w:left="0" w:right="0" w:firstLine="440"/>
        <w:jc w:val="both"/>
      </w:pPr>
      <w:bookmarkStart w:id="74" w:name="bookmark74"/>
      <w:r>
        <w:rPr>
          <w:rFonts w:ascii="Times New Roman" w:eastAsia="Times New Roman" w:hAnsi="Times New Roman" w:cs="Times New Roman"/>
          <w:b/>
          <w:bCs/>
          <w:color w:val="000000"/>
          <w:spacing w:val="0"/>
          <w:w w:val="100"/>
          <w:position w:val="0"/>
        </w:rPr>
        <w:t>3</w:t>
      </w:r>
      <w:bookmarkEnd w:id="74"/>
      <w:r>
        <w:rPr>
          <w:b/>
          <w:bCs/>
          <w:color w:val="000000"/>
          <w:spacing w:val="0"/>
          <w:w w:val="100"/>
          <w:position w:val="0"/>
        </w:rPr>
        <w:t>、</w:t>
        <w:tab/>
        <w:t>装备优势</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公司拥有国际、国内同行业领先的生产设备。在铝板复合型防伪印刷环节，公司从国外引进了先进 生产线，如意大利</w:t>
      </w:r>
      <w:r>
        <w:rPr>
          <w:rFonts w:ascii="Times New Roman" w:eastAsia="Times New Roman" w:hAnsi="Times New Roman" w:cs="Times New Roman"/>
          <w:color w:val="000000"/>
          <w:spacing w:val="0"/>
          <w:w w:val="100"/>
          <w:position w:val="0"/>
        </w:rPr>
        <w:t>OMSO</w:t>
      </w:r>
      <w:r>
        <w:rPr>
          <w:color w:val="000000"/>
          <w:spacing w:val="0"/>
          <w:w w:val="100"/>
          <w:position w:val="0"/>
        </w:rPr>
        <w:t>公司和</w:t>
      </w:r>
      <w:r>
        <w:rPr>
          <w:rFonts w:ascii="Times New Roman" w:eastAsia="Times New Roman" w:hAnsi="Times New Roman" w:cs="Times New Roman"/>
          <w:color w:val="000000"/>
          <w:spacing w:val="0"/>
          <w:w w:val="100"/>
          <w:position w:val="0"/>
        </w:rPr>
        <w:t>CALF</w:t>
      </w:r>
      <w:r>
        <w:rPr>
          <w:color w:val="000000"/>
          <w:spacing w:val="0"/>
          <w:w w:val="100"/>
          <w:position w:val="0"/>
        </w:rPr>
        <w:t>公司的滚涂滚印机，具备与国外高端制盖企业竞争的能力，同时公 司是国内同行业中率先引进、采用物理发泡生产线生产垫片、国内最早引进柔印机进行印刷的企业。</w:t>
      </w:r>
    </w:p>
    <w:p>
      <w:pPr>
        <w:pStyle w:val="Style20"/>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 xml:space="preserve">在瓶盖冲制环节，公司拥有国内外同行业中自动化程度最高的铝防伪瓶盖生产线，例如意大利 </w:t>
      </w:r>
      <w:r>
        <w:rPr>
          <w:rFonts w:ascii="Times New Roman" w:eastAsia="Times New Roman" w:hAnsi="Times New Roman" w:cs="Times New Roman"/>
          <w:color w:val="000000"/>
          <w:spacing w:val="0"/>
          <w:w w:val="100"/>
          <w:position w:val="0"/>
        </w:rPr>
        <w:t>SACM</w:t>
      </w:r>
      <w:r>
        <w:rPr>
          <w:rFonts w:ascii="Times New Roman" w:eastAsia="Times New Roman" w:hAnsi="Times New Roman" w:cs="Times New Roman"/>
          <w:color w:val="000000"/>
          <w:spacing w:val="0"/>
          <w:w w:val="100"/>
          <w:position w:val="0"/>
        </w:rPr>
        <w:t>I</w:t>
      </w:r>
      <w:r>
        <w:rPr>
          <w:color w:val="000000"/>
          <w:spacing w:val="0"/>
          <w:w w:val="100"/>
          <w:position w:val="0"/>
        </w:rPr>
        <w:t>线、</w:t>
      </w:r>
      <w:r>
        <w:rPr>
          <w:rFonts w:ascii="Times New Roman" w:eastAsia="Times New Roman" w:hAnsi="Times New Roman" w:cs="Times New Roman"/>
          <w:color w:val="000000"/>
          <w:spacing w:val="0"/>
          <w:w w:val="100"/>
          <w:position w:val="0"/>
        </w:rPr>
        <w:t>MACA</w:t>
      </w:r>
      <w:r>
        <w:rPr>
          <w:color w:val="000000"/>
          <w:spacing w:val="0"/>
          <w:w w:val="100"/>
          <w:position w:val="0"/>
        </w:rPr>
        <w:t>生产线、</w:t>
      </w:r>
      <w:r>
        <w:rPr>
          <w:rFonts w:ascii="Times New Roman" w:eastAsia="Times New Roman" w:hAnsi="Times New Roman" w:cs="Times New Roman"/>
          <w:color w:val="000000"/>
          <w:spacing w:val="0"/>
          <w:w w:val="100"/>
          <w:position w:val="0"/>
        </w:rPr>
        <w:t>BK</w:t>
      </w:r>
      <w:r>
        <w:rPr>
          <w:color w:val="000000"/>
          <w:spacing w:val="0"/>
          <w:w w:val="100"/>
          <w:position w:val="0"/>
        </w:rPr>
        <w:t>生产线，同时还拥有具有独立知识产权的</w:t>
      </w:r>
      <w:r>
        <w:rPr>
          <w:rFonts w:ascii="Times New Roman" w:eastAsia="Times New Roman" w:hAnsi="Times New Roman" w:cs="Times New Roman"/>
          <w:color w:val="000000"/>
          <w:spacing w:val="0"/>
          <w:w w:val="100"/>
          <w:position w:val="0"/>
        </w:rPr>
        <w:t>10</w:t>
      </w:r>
      <w:r>
        <w:rPr>
          <w:color w:val="000000"/>
          <w:spacing w:val="0"/>
          <w:w w:val="100"/>
          <w:position w:val="0"/>
        </w:rPr>
        <w:t>头全自动高速瓶盖生产线，拥 有与山东大学共同开发研制的铝质瓶盖自动检测线，及适应各种规格瓶盖的数控冲床、多头全自动滚轧 机和多头全自动加垫机等先进设备。近年来，公司引进</w:t>
      </w:r>
      <w:r>
        <w:rPr>
          <w:rFonts w:ascii="Times New Roman" w:eastAsia="Times New Roman" w:hAnsi="Times New Roman" w:cs="Times New Roman"/>
          <w:color w:val="000000"/>
          <w:spacing w:val="0"/>
          <w:w w:val="100"/>
          <w:position w:val="0"/>
        </w:rPr>
        <w:t xml:space="preserve">28 </w:t>
      </w:r>
      <w:r>
        <w:rPr>
          <w:color w:val="000000"/>
          <w:spacing w:val="0"/>
          <w:w w:val="100"/>
          <w:position w:val="0"/>
        </w:rPr>
        <w:t>口、</w:t>
      </w:r>
      <w:r>
        <w:rPr>
          <w:rFonts w:ascii="Times New Roman" w:eastAsia="Times New Roman" w:hAnsi="Times New Roman" w:cs="Times New Roman"/>
          <w:color w:val="000000"/>
          <w:spacing w:val="0"/>
          <w:w w:val="100"/>
          <w:position w:val="0"/>
        </w:rPr>
        <w:t xml:space="preserve">38 </w:t>
      </w:r>
      <w:r>
        <w:rPr>
          <w:color w:val="000000"/>
          <w:spacing w:val="0"/>
          <w:w w:val="100"/>
          <w:position w:val="0"/>
        </w:rPr>
        <w:t xml:space="preserve">口 </w:t>
      </w:r>
      <w:r>
        <w:rPr>
          <w:rFonts w:ascii="Times New Roman" w:eastAsia="Times New Roman" w:hAnsi="Times New Roman" w:cs="Times New Roman"/>
          <w:color w:val="000000"/>
          <w:spacing w:val="0"/>
          <w:w w:val="100"/>
          <w:position w:val="0"/>
        </w:rPr>
        <w:t>SCAM</w:t>
      </w:r>
      <w:r>
        <w:rPr>
          <w:rFonts w:ascii="Times New Roman" w:eastAsia="Times New Roman" w:hAnsi="Times New Roman" w:cs="Times New Roman"/>
          <w:color w:val="000000"/>
          <w:spacing w:val="0"/>
          <w:w w:val="100"/>
          <w:position w:val="0"/>
        </w:rPr>
        <w:t>I</w:t>
      </w:r>
      <w:r>
        <w:rPr>
          <w:color w:val="000000"/>
          <w:spacing w:val="0"/>
          <w:w w:val="100"/>
          <w:position w:val="0"/>
        </w:rPr>
        <w:t>线及北大方正高速赋码设备的 陆续到位，使得公司在</w:t>
      </w:r>
      <w:r>
        <w:rPr>
          <w:rFonts w:ascii="Times New Roman" w:eastAsia="Times New Roman" w:hAnsi="Times New Roman" w:cs="Times New Roman"/>
          <w:color w:val="000000"/>
          <w:spacing w:val="0"/>
          <w:w w:val="100"/>
          <w:position w:val="0"/>
        </w:rPr>
        <w:t>28</w:t>
      </w:r>
      <w:r>
        <w:rPr>
          <w:color w:val="000000"/>
          <w:spacing w:val="0"/>
          <w:w w:val="100"/>
          <w:position w:val="0"/>
        </w:rPr>
        <w:t>口、</w:t>
      </w:r>
      <w:r>
        <w:rPr>
          <w:rFonts w:ascii="Times New Roman" w:eastAsia="Times New Roman" w:hAnsi="Times New Roman" w:cs="Times New Roman"/>
          <w:color w:val="000000"/>
          <w:spacing w:val="0"/>
          <w:w w:val="100"/>
          <w:position w:val="0"/>
        </w:rPr>
        <w:t>38</w:t>
      </w:r>
      <w:r>
        <w:rPr>
          <w:color w:val="000000"/>
          <w:spacing w:val="0"/>
          <w:w w:val="100"/>
          <w:position w:val="0"/>
        </w:rPr>
        <w:t>口及二维码盖领域的规模化生产优势更加明显。</w:t>
      </w:r>
    </w:p>
    <w:p>
      <w:pPr>
        <w:pStyle w:val="Style20"/>
        <w:keepNext w:val="0"/>
        <w:keepLines w:val="0"/>
        <w:widowControl w:val="0"/>
        <w:shd w:val="clear" w:color="auto" w:fill="auto"/>
        <w:tabs>
          <w:tab w:pos="758" w:val="left"/>
        </w:tabs>
        <w:bidi w:val="0"/>
        <w:spacing w:before="0" w:after="0"/>
        <w:ind w:left="0" w:right="0" w:firstLine="440"/>
        <w:jc w:val="both"/>
      </w:pPr>
      <w:bookmarkStart w:id="75" w:name="bookmark75"/>
      <w:r>
        <w:rPr>
          <w:rFonts w:ascii="Times New Roman" w:eastAsia="Times New Roman" w:hAnsi="Times New Roman" w:cs="Times New Roman"/>
          <w:b/>
          <w:bCs/>
          <w:color w:val="000000"/>
          <w:spacing w:val="0"/>
          <w:w w:val="100"/>
          <w:position w:val="0"/>
        </w:rPr>
        <w:t>4</w:t>
      </w:r>
      <w:bookmarkEnd w:id="75"/>
      <w:r>
        <w:rPr>
          <w:b/>
          <w:bCs/>
          <w:color w:val="000000"/>
          <w:spacing w:val="0"/>
          <w:w w:val="100"/>
          <w:position w:val="0"/>
        </w:rPr>
        <w:t>、</w:t>
        <w:tab/>
        <w:t>体系化、全流程的服务优势</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公司包装科技业务涵盖了防伪瓶盖制造领域的各个业务环节，包括铝板复合型防伪印刷、瓶盖制 造、制盖机械及模具制造、产品技术研发和售后技术服务等，己建立制盖产业中全流程的业务体系。近 年来，下游客户对供应商的要求不断向“高质量、低成本、短交货期”发展。公司充分发挥从设计制 版、复合型防伪印刷、模具制造、瓶盖加工一条龙服务的优势，快速、高效地为下游客户提供“一站 式”服务，特别是在新样品设计制作、</w:t>
      </w:r>
      <w:r>
        <w:rPr>
          <w:rFonts w:ascii="Times New Roman" w:eastAsia="Times New Roman" w:hAnsi="Times New Roman" w:cs="Times New Roman"/>
          <w:color w:val="000000"/>
          <w:spacing w:val="0"/>
          <w:w w:val="100"/>
          <w:position w:val="0"/>
        </w:rPr>
        <w:t>3D</w:t>
      </w:r>
      <w:r>
        <w:rPr>
          <w:color w:val="000000"/>
          <w:spacing w:val="0"/>
          <w:w w:val="100"/>
          <w:position w:val="0"/>
        </w:rPr>
        <w:t>设计效果演示、突发订单生产等方面发挥了其他企业无法比拟 的优势，切实解决了客户技术难题和燃眉之急。同时公司防伪瓶盖品种齐全，能满足客户对不同防伪瓶 盖的需求。</w:t>
      </w:r>
    </w:p>
    <w:p>
      <w:pPr>
        <w:pStyle w:val="Style20"/>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公司完整的产业链不但为下游客户提供了优质、快速的服务，而且还为同行业其他厂家提供从铝板 复合型防伪印刷等产品到技术服务等全方位服务，拓宽了公司的业务发展空间，进一步巩固公司在同行 业的领先地位。</w:t>
      </w:r>
    </w:p>
    <w:p>
      <w:pPr>
        <w:pStyle w:val="Style2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公司从经营理念、管理制度和激励机制等方面营造了鼓励全员创新的氛围。截至报告期，公司包装 科技业务板块，拥有专利</w:t>
      </w:r>
      <w:r>
        <w:rPr>
          <w:rFonts w:ascii="Times New Roman" w:eastAsia="Times New Roman" w:hAnsi="Times New Roman" w:cs="Times New Roman"/>
          <w:color w:val="000000"/>
          <w:spacing w:val="0"/>
          <w:w w:val="100"/>
          <w:position w:val="0"/>
        </w:rPr>
        <w:t>99</w:t>
      </w:r>
      <w:r>
        <w:rPr>
          <w:color w:val="000000"/>
          <w:spacing w:val="0"/>
          <w:w w:val="100"/>
          <w:position w:val="0"/>
        </w:rPr>
        <w:t>项，其中发明专利</w:t>
      </w:r>
      <w:r>
        <w:rPr>
          <w:rFonts w:ascii="Times New Roman" w:eastAsia="Times New Roman" w:hAnsi="Times New Roman" w:cs="Times New Roman"/>
          <w:color w:val="000000"/>
          <w:spacing w:val="0"/>
          <w:w w:val="100"/>
          <w:position w:val="0"/>
        </w:rPr>
        <w:t>30</w:t>
      </w:r>
      <w:r>
        <w:rPr>
          <w:color w:val="000000"/>
          <w:spacing w:val="0"/>
          <w:w w:val="100"/>
          <w:position w:val="0"/>
        </w:rPr>
        <w:t xml:space="preserve">项，具有较强的技术研发能力。同时，公司主导起草聚 乙烯发泡垫片行业标准，一次性通过了 </w:t>
      </w:r>
      <w:r>
        <w:rPr>
          <w:rFonts w:ascii="Times New Roman" w:eastAsia="Times New Roman" w:hAnsi="Times New Roman" w:cs="Times New Roman"/>
          <w:color w:val="000000"/>
          <w:spacing w:val="0"/>
          <w:w w:val="100"/>
          <w:position w:val="0"/>
        </w:rPr>
        <w:t>FSSC22000</w:t>
      </w:r>
      <w:r>
        <w:rPr>
          <w:color w:val="000000"/>
          <w:spacing w:val="0"/>
          <w:w w:val="100"/>
          <w:position w:val="0"/>
        </w:rPr>
        <w:t>食品安全管理体系及三体系换证。在多年的生产实践 中，公司围绕着瓶盖生产过程所涉及的各个技术环节，进行了不断的改进与革新，引领同行业先进水平 和技术潮流。</w:t>
      </w:r>
    </w:p>
    <w:p>
      <w:pPr>
        <w:pStyle w:val="Style20"/>
        <w:keepNext w:val="0"/>
        <w:keepLines w:val="0"/>
        <w:widowControl w:val="0"/>
        <w:shd w:val="clear" w:color="auto" w:fill="auto"/>
        <w:bidi w:val="0"/>
        <w:spacing w:before="0" w:after="0"/>
        <w:ind w:left="0" w:right="0" w:firstLine="440"/>
        <w:jc w:val="both"/>
      </w:pPr>
      <w:bookmarkStart w:id="76" w:name="bookmark76"/>
      <w:r>
        <w:rPr>
          <w:rFonts w:ascii="Times New Roman" w:eastAsia="Times New Roman" w:hAnsi="Times New Roman" w:cs="Times New Roman"/>
          <w:b/>
          <w:bCs/>
          <w:color w:val="000000"/>
          <w:spacing w:val="0"/>
          <w:w w:val="100"/>
          <w:position w:val="0"/>
        </w:rPr>
        <w:t>6</w:t>
      </w:r>
      <w:bookmarkEnd w:id="76"/>
      <w:r>
        <w:rPr>
          <w:b/>
          <w:bCs/>
          <w:color w:val="000000"/>
          <w:spacing w:val="0"/>
          <w:w w:val="100"/>
          <w:position w:val="0"/>
        </w:rPr>
        <w:t>、制造业</w:t>
      </w:r>
      <w:r>
        <w:rPr>
          <w:rFonts w:ascii="Times New Roman" w:eastAsia="Times New Roman" w:hAnsi="Times New Roman" w:cs="Times New Roman"/>
          <w:b/>
          <w:bCs/>
          <w:color w:val="000000"/>
          <w:spacing w:val="0"/>
          <w:w w:val="100"/>
          <w:position w:val="0"/>
        </w:rPr>
        <w:t>+</w:t>
      </w:r>
      <w:r>
        <w:rPr>
          <w:b/>
          <w:bCs/>
          <w:color w:val="000000"/>
          <w:spacing w:val="0"/>
          <w:w w:val="100"/>
          <w:position w:val="0"/>
        </w:rPr>
        <w:t>互联网的优势</w:t>
      </w:r>
    </w:p>
    <w:p>
      <w:pPr>
        <w:pStyle w:val="Style20"/>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在国内，假酒横行一直是困扰着酒企，影响着消费者的食品安全和生命健康。上市公司包装科技板 块现有客户近千家，年瓶盖产量超过</w:t>
      </w:r>
      <w:r>
        <w:rPr>
          <w:rFonts w:ascii="Times New Roman" w:eastAsia="Times New Roman" w:hAnsi="Times New Roman" w:cs="Times New Roman"/>
          <w:color w:val="000000"/>
          <w:spacing w:val="0"/>
          <w:w w:val="100"/>
          <w:position w:val="0"/>
        </w:rPr>
        <w:t>20</w:t>
      </w:r>
      <w:r>
        <w:rPr>
          <w:color w:val="000000"/>
          <w:spacing w:val="0"/>
          <w:w w:val="100"/>
          <w:position w:val="0"/>
        </w:rPr>
        <w:t>亿只，通过在防伪瓶盖内外印刷二维码，为客户的防伪打假、产 品追溯、防窜货等提供支持，同时公司结合瓶盖二维码载体、互联网信息平台、客户产品的商品流、数 据流和信息流，通过信息防伪技术，推动传统制造业向“互联网</w:t>
      </w:r>
      <w:r>
        <w:rPr>
          <w:rFonts w:ascii="Times New Roman" w:eastAsia="Times New Roman" w:hAnsi="Times New Roman" w:cs="Times New Roman"/>
          <w:color w:val="000000"/>
          <w:spacing w:val="0"/>
          <w:w w:val="100"/>
          <w:position w:val="0"/>
        </w:rPr>
        <w:t>+</w:t>
      </w:r>
      <w:r>
        <w:rPr>
          <w:color w:val="000000"/>
          <w:spacing w:val="0"/>
          <w:w w:val="100"/>
          <w:position w:val="0"/>
        </w:rPr>
        <w:t>制造业”的转型，在实现相应的经济效 益的同时，为人民百姓的食品安全保驾护航。</w:t>
      </w:r>
    </w:p>
    <w:p>
      <w:pPr>
        <w:pStyle w:val="Style24"/>
        <w:keepNext/>
        <w:keepLines/>
        <w:widowControl w:val="0"/>
        <w:shd w:val="clear" w:color="auto" w:fill="auto"/>
        <w:bidi w:val="0"/>
        <w:spacing w:before="0" w:after="38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rPr>
        <w:t>四</w:t>
      </w:r>
      <w:bookmarkEnd w:id="79"/>
      <w:r>
        <w:rPr>
          <w:color w:val="000000"/>
          <w:spacing w:val="0"/>
          <w:w w:val="100"/>
          <w:position w:val="0"/>
        </w:rPr>
        <w:t>、主营业务分析</w:t>
      </w:r>
      <w:bookmarkEnd w:id="77"/>
      <w:bookmarkEnd w:id="78"/>
      <w:bookmarkEnd w:id="80"/>
    </w:p>
    <w:p>
      <w:pPr>
        <w:pStyle w:val="Style32"/>
        <w:keepNext/>
        <w:keepLines/>
        <w:widowControl w:val="0"/>
        <w:shd w:val="clear" w:color="auto" w:fill="auto"/>
        <w:bidi w:val="0"/>
        <w:spacing w:before="0" w:after="0" w:line="480" w:lineRule="auto"/>
        <w:ind w:left="0" w:right="0" w:firstLine="0"/>
        <w:jc w:val="left"/>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1</w:t>
      </w:r>
      <w:bookmarkEnd w:id="83"/>
      <w:r>
        <w:rPr>
          <w:color w:val="000000"/>
          <w:spacing w:val="0"/>
          <w:w w:val="100"/>
          <w:position w:val="0"/>
        </w:rPr>
        <w:t>、概述</w:t>
      </w:r>
      <w:bookmarkEnd w:id="81"/>
      <w:bookmarkEnd w:id="82"/>
      <w:bookmarkEnd w:id="84"/>
    </w:p>
    <w:p>
      <w:pPr>
        <w:pStyle w:val="Style20"/>
        <w:keepNext w:val="0"/>
        <w:keepLines w:val="0"/>
        <w:widowControl w:val="0"/>
        <w:shd w:val="clear" w:color="auto" w:fill="auto"/>
        <w:bidi w:val="0"/>
        <w:spacing w:before="0" w:after="22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年，公司面临复杂严峻的国内外形势，以及新冠肺炎疫情、原材料价格大幅度上涨、市场需求 波动等诸多风险因素，公司上下坚定信念、积极应对、奋力突围。公司对外深化与主要客户合作关系， 努力提升核心客户市场占有率，加大新客户的开拓力度；对内主动推行管理革新和技术创新，实施降费 增效措施、提升运营效率。此外，公司也在包装科技业务的基础上，不断探索产业协同的发展机遇。在 复杂严峻的经营环境下公司实现了营业收入的增长。公司</w:t>
      </w:r>
      <w:r>
        <w:rPr>
          <w:rFonts w:ascii="Times New Roman" w:eastAsia="Times New Roman" w:hAnsi="Times New Roman" w:cs="Times New Roman"/>
          <w:color w:val="000000"/>
          <w:spacing w:val="0"/>
          <w:w w:val="100"/>
          <w:position w:val="0"/>
        </w:rPr>
        <w:t>2021</w:t>
      </w:r>
      <w:r>
        <w:rPr>
          <w:color w:val="000000"/>
          <w:spacing w:val="0"/>
          <w:w w:val="100"/>
          <w:position w:val="0"/>
        </w:rPr>
        <w:t>年度实现营业收入</w:t>
      </w:r>
      <w:r>
        <w:rPr>
          <w:rFonts w:ascii="Times New Roman" w:eastAsia="Times New Roman" w:hAnsi="Times New Roman" w:cs="Times New Roman"/>
          <w:color w:val="000000"/>
          <w:spacing w:val="0"/>
          <w:w w:val="100"/>
          <w:position w:val="0"/>
        </w:rPr>
        <w:t>6.83</w:t>
      </w:r>
      <w:r>
        <w:rPr>
          <w:color w:val="000000"/>
          <w:spacing w:val="0"/>
          <w:w w:val="100"/>
          <w:position w:val="0"/>
        </w:rPr>
        <w:t>亿元，较上年同期增 加</w:t>
      </w:r>
      <w:r>
        <w:rPr>
          <w:rFonts w:ascii="Times New Roman" w:eastAsia="Times New Roman" w:hAnsi="Times New Roman" w:cs="Times New Roman"/>
          <w:color w:val="000000"/>
          <w:spacing w:val="0"/>
          <w:w w:val="100"/>
          <w:position w:val="0"/>
        </w:rPr>
        <w:t>10.80%</w:t>
      </w:r>
      <w:r>
        <w:rPr>
          <w:color w:val="000000"/>
          <w:spacing w:val="0"/>
          <w:w w:val="100"/>
          <w:position w:val="0"/>
        </w:rPr>
        <w:t>，其中包装科技业务收入增幅为</w:t>
      </w:r>
      <w:r>
        <w:rPr>
          <w:rFonts w:ascii="Times New Roman" w:eastAsia="Times New Roman" w:hAnsi="Times New Roman" w:cs="Times New Roman"/>
          <w:color w:val="000000"/>
          <w:spacing w:val="0"/>
          <w:w w:val="100"/>
          <w:position w:val="0"/>
        </w:rPr>
        <w:t>31.70%</w:t>
      </w:r>
      <w:r>
        <w:rPr>
          <w:color w:val="000000"/>
          <w:spacing w:val="0"/>
          <w:w w:val="100"/>
          <w:position w:val="0"/>
        </w:rPr>
        <w:t>，该部分业务持续向好发展；公司</w:t>
      </w:r>
      <w:r>
        <w:rPr>
          <w:rFonts w:ascii="Times New Roman" w:eastAsia="Times New Roman" w:hAnsi="Times New Roman" w:cs="Times New Roman"/>
          <w:color w:val="000000"/>
          <w:spacing w:val="0"/>
          <w:w w:val="100"/>
          <w:position w:val="0"/>
        </w:rPr>
        <w:t>2021</w:t>
      </w:r>
      <w:r>
        <w:rPr>
          <w:color w:val="000000"/>
          <w:spacing w:val="0"/>
          <w:w w:val="100"/>
          <w:position w:val="0"/>
        </w:rPr>
        <w:t>年度归属于上市 公司股东的净利润亏损</w:t>
      </w:r>
      <w:r>
        <w:rPr>
          <w:rFonts w:ascii="Times New Roman" w:eastAsia="Times New Roman" w:hAnsi="Times New Roman" w:cs="Times New Roman"/>
          <w:color w:val="000000"/>
          <w:spacing w:val="0"/>
          <w:w w:val="100"/>
          <w:position w:val="0"/>
        </w:rPr>
        <w:t>6.62</w:t>
      </w:r>
      <w:r>
        <w:rPr>
          <w:color w:val="000000"/>
          <w:spacing w:val="0"/>
          <w:w w:val="100"/>
          <w:position w:val="0"/>
        </w:rPr>
        <w:t xml:space="preserve">亿元，亏损主要系根据资产减值准备计提政策，计提了资产或信用减值准备约 </w:t>
      </w:r>
      <w:r>
        <w:rPr>
          <w:rFonts w:ascii="Times New Roman" w:eastAsia="Times New Roman" w:hAnsi="Times New Roman" w:cs="Times New Roman"/>
          <w:color w:val="000000"/>
          <w:spacing w:val="0"/>
          <w:w w:val="100"/>
          <w:position w:val="0"/>
        </w:rPr>
        <w:t>4.02</w:t>
      </w:r>
      <w:r>
        <w:rPr>
          <w:color w:val="000000"/>
          <w:spacing w:val="0"/>
          <w:w w:val="100"/>
          <w:position w:val="0"/>
        </w:rPr>
        <w:t>亿元；公司不断收缩园林生态业务，使得该部分收入较去年大幅减少，存量项目基本结束，但收尾成 本及各类费用仍持续发生，导致园林生态业务出现大幅经营亏损。</w:t>
      </w:r>
    </w:p>
    <w:p>
      <w:pPr>
        <w:pStyle w:val="Style20"/>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年公司主要经营工作如下：</w:t>
      </w:r>
    </w:p>
    <w:p>
      <w:pPr>
        <w:pStyle w:val="Style20"/>
        <w:keepNext w:val="0"/>
        <w:keepLines w:val="0"/>
        <w:widowControl w:val="0"/>
        <w:shd w:val="clear" w:color="auto" w:fill="auto"/>
        <w:bidi w:val="0"/>
        <w:spacing w:before="0" w:after="0" w:line="492" w:lineRule="auto"/>
        <w:ind w:left="0" w:right="0" w:firstLine="440"/>
        <w:jc w:val="both"/>
      </w:pPr>
      <w:bookmarkStart w:id="85" w:name="bookmark85"/>
      <w:r>
        <w:rPr>
          <w:rFonts w:ascii="Times New Roman" w:eastAsia="Times New Roman" w:hAnsi="Times New Roman" w:cs="Times New Roman"/>
          <w:b/>
          <w:bCs/>
          <w:color w:val="000000"/>
          <w:spacing w:val="0"/>
          <w:w w:val="100"/>
          <w:position w:val="0"/>
        </w:rPr>
        <w:t>1</w:t>
      </w:r>
      <w:bookmarkEnd w:id="85"/>
      <w:r>
        <w:rPr>
          <w:b/>
          <w:bCs/>
          <w:color w:val="000000"/>
          <w:spacing w:val="0"/>
          <w:w w:val="100"/>
          <w:position w:val="0"/>
        </w:rPr>
        <w:t>、坚持提升大客户粘性与深度挖潜市场并举，实现包装科技业务稳步增长</w:t>
      </w:r>
    </w:p>
    <w:p>
      <w:pPr>
        <w:pStyle w:val="Style20"/>
        <w:keepNext w:val="0"/>
        <w:keepLines w:val="0"/>
        <w:widowControl w:val="0"/>
        <w:shd w:val="clear" w:color="auto" w:fill="auto"/>
        <w:bidi w:val="0"/>
        <w:spacing w:before="0" w:after="300" w:line="472" w:lineRule="exact"/>
        <w:ind w:left="0" w:right="0" w:firstLine="440"/>
        <w:jc w:val="both"/>
        <w:sectPr>
          <w:footnotePr>
            <w:pos w:val="pageBottom"/>
            <w:numFmt w:val="decimal"/>
            <w:numRestart w:val="continuous"/>
          </w:footnotePr>
          <w:pgSz w:w="11900" w:h="16840"/>
          <w:pgMar w:top="1293" w:right="1041" w:bottom="1502" w:left="1073" w:header="0" w:footer="3" w:gutter="0"/>
          <w:cols w:space="720"/>
          <w:noEndnote/>
          <w:rtlGutter w:val="0"/>
          <w:docGrid w:linePitch="360"/>
        </w:sectPr>
      </w:pPr>
      <w:r>
        <w:rPr>
          <w:color w:val="000000"/>
          <w:spacing w:val="0"/>
          <w:w w:val="100"/>
          <w:position w:val="0"/>
        </w:rPr>
        <w:t>公司深度挖掘市场空间，做好重点客户售后服务，不断提升市场份额。一方面，积极维护与各大酒 企客户，包括古井贡、劲酒、江小白、剑南春、沱牌、牛栏山等大客户，巩固公司与重点客户的合作关 系，提高包装业务在核心酒企的供应占比，增强了与大客户的合作粘性。近年来，公司在劲牌公司的包 装业务份额稳步上升，成为劲牌公司最核心的制盖包装供应商。</w:t>
      </w:r>
    </w:p>
    <w:p>
      <w:pPr>
        <w:pStyle w:val="Style20"/>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另一方面，公司努力开拓贵州等西南地区市场并布局欧洲、非洲、南美洲等国外新兴市场，进一步 提高产品的市场销售规模。报告期内，公司新设遵义锐鹏包装科技有限公司，并顺利投产，为公司拓展 国内酱香型白酒包装市场奠定基础。公司已进入珍酒、云峰酒业（小糊涂仙）、肆拾玖坊的供应体系，并 积极与水井坊、黄金酱酒深化合作关系。公司通过提升大客户粘性与深度挖潜市场机会，不断提高包装 科技板块经营业绩。此外，公司以酒类包装业务为基础，不断探索产业链上的协同及纵向延伸业务。</w:t>
      </w:r>
    </w:p>
    <w:p>
      <w:pPr>
        <w:pStyle w:val="Style20"/>
        <w:keepNext w:val="0"/>
        <w:keepLines w:val="0"/>
        <w:widowControl w:val="0"/>
        <w:shd w:val="clear" w:color="auto" w:fill="auto"/>
        <w:tabs>
          <w:tab w:pos="769" w:val="left"/>
        </w:tabs>
        <w:bidi w:val="0"/>
        <w:spacing w:before="0" w:after="0"/>
        <w:ind w:left="0" w:right="0" w:firstLine="440"/>
        <w:jc w:val="both"/>
      </w:pPr>
      <w:bookmarkStart w:id="86" w:name="bookmark86"/>
      <w:r>
        <w:rPr>
          <w:rFonts w:ascii="Times New Roman" w:eastAsia="Times New Roman" w:hAnsi="Times New Roman" w:cs="Times New Roman"/>
          <w:b/>
          <w:bCs/>
          <w:color w:val="000000"/>
          <w:spacing w:val="0"/>
          <w:w w:val="100"/>
          <w:position w:val="0"/>
        </w:rPr>
        <w:t>2</w:t>
      </w:r>
      <w:bookmarkEnd w:id="86"/>
      <w:r>
        <w:rPr>
          <w:b/>
          <w:bCs/>
          <w:color w:val="000000"/>
          <w:spacing w:val="0"/>
          <w:w w:val="100"/>
          <w:position w:val="0"/>
        </w:rPr>
        <w:t>、</w:t>
        <w:tab/>
        <w:t>大力推进降本增效，努力提升包装产品毛利率</w:t>
      </w:r>
    </w:p>
    <w:p>
      <w:pPr>
        <w:pStyle w:val="Style20"/>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一方面，公司不断优化产品结构，增加高附加值产品，比如二维码瓶盖及</w:t>
      </w:r>
      <w:r>
        <w:rPr>
          <w:rFonts w:ascii="Times New Roman" w:eastAsia="Times New Roman" w:hAnsi="Times New Roman" w:cs="Times New Roman"/>
          <w:color w:val="000000"/>
          <w:spacing w:val="0"/>
          <w:w w:val="100"/>
          <w:position w:val="0"/>
        </w:rPr>
        <w:t>28</w:t>
      </w:r>
      <w:r>
        <w:rPr>
          <w:color w:val="000000"/>
          <w:spacing w:val="0"/>
          <w:w w:val="100"/>
          <w:position w:val="0"/>
        </w:rPr>
        <w:t>、</w:t>
      </w:r>
      <w:r>
        <w:rPr>
          <w:rFonts w:ascii="Times New Roman" w:eastAsia="Times New Roman" w:hAnsi="Times New Roman" w:cs="Times New Roman"/>
          <w:color w:val="000000"/>
          <w:spacing w:val="0"/>
          <w:w w:val="100"/>
          <w:position w:val="0"/>
        </w:rPr>
        <w:t xml:space="preserve">38 </w:t>
      </w:r>
      <w:r>
        <w:rPr>
          <w:color w:val="000000"/>
          <w:spacing w:val="0"/>
          <w:w w:val="100"/>
          <w:position w:val="0"/>
        </w:rPr>
        <w:t>口盖等的市场份 额。另一方面，提升营运效能，努力提升包装产品毛利率。主要举措如下：一是加强内部联动，提高统 筹水平，通过实施均衡化生产、精细化管理，以满足客户对质量、交货期等需求，提升整体经营能力； 二是狠抓人力资源管理，重点打造经营管理、技术研发、市场营销三支人才队伍，建立系统、合理的绩 效考核体系，建立多层次激励机制，充分激发队伍活力和创造力；三是加快核心技术研发能力建设，加 强产品设计，提升工艺技术水平，提高产品一次合格率，实现降废增效。</w:t>
      </w:r>
    </w:p>
    <w:p>
      <w:pPr>
        <w:pStyle w:val="Style20"/>
        <w:keepNext w:val="0"/>
        <w:keepLines w:val="0"/>
        <w:widowControl w:val="0"/>
        <w:shd w:val="clear" w:color="auto" w:fill="auto"/>
        <w:tabs>
          <w:tab w:pos="769" w:val="left"/>
        </w:tabs>
        <w:bidi w:val="0"/>
        <w:spacing w:before="0" w:after="0"/>
        <w:ind w:left="0" w:right="0" w:firstLine="440"/>
        <w:jc w:val="left"/>
      </w:pPr>
      <w:bookmarkStart w:id="87" w:name="bookmark87"/>
      <w:r>
        <w:rPr>
          <w:rFonts w:ascii="Times New Roman" w:eastAsia="Times New Roman" w:hAnsi="Times New Roman" w:cs="Times New Roman"/>
          <w:b/>
          <w:bCs/>
          <w:color w:val="000000"/>
          <w:spacing w:val="0"/>
          <w:w w:val="100"/>
          <w:position w:val="0"/>
        </w:rPr>
        <w:t>3</w:t>
      </w:r>
      <w:bookmarkEnd w:id="87"/>
      <w:r>
        <w:rPr>
          <w:b/>
          <w:bCs/>
          <w:color w:val="000000"/>
          <w:spacing w:val="0"/>
          <w:w w:val="100"/>
          <w:position w:val="0"/>
        </w:rPr>
        <w:t>、</w:t>
        <w:tab/>
        <w:t>园林工程收尾与回款工作齐驱，逐步改善公司现金流</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报告期内，公司管理层非常重视园林工程项目的施工进度及应收款回收工作，通过设立工程账款催 收小组采取诉讼、和解谈判等多种措施积极推进园林存量项目完工结算、确权、回款等事项。华宇园林 分别与项目业主方签订了项目还款协议及债权转让协议，主要涉及的项目包括：巴州区津桥湖城市基础 设施和生态恢复建设</w:t>
      </w:r>
      <w:r>
        <w:rPr>
          <w:color w:val="000000"/>
          <w:spacing w:val="0"/>
          <w:w w:val="100"/>
          <w:position w:val="0"/>
        </w:rPr>
        <w:t>（</w:t>
      </w:r>
      <w:r>
        <w:rPr>
          <w:rFonts w:ascii="Times New Roman" w:eastAsia="Times New Roman" w:hAnsi="Times New Roman" w:cs="Times New Roman"/>
          <w:color w:val="000000"/>
          <w:spacing w:val="0"/>
          <w:w w:val="100"/>
          <w:position w:val="0"/>
        </w:rPr>
        <w:t>PPP</w:t>
      </w:r>
      <w:r>
        <w:rPr>
          <w:color w:val="000000"/>
          <w:spacing w:val="0"/>
          <w:w w:val="100"/>
          <w:position w:val="0"/>
        </w:rPr>
        <w:t>）项目（以下简称“巴中项目”）、修文县小箐乡崇恩森林公园融资暨设计施工 建设项目、深溪河湿地公园工程建设项目（以下简称“深溪河项目”）、南宫山蚂蚁河沿河景观工程项 目、渠县项目、安顺市西秀区生态修复综合治理项目及二期项目（以下简称“安顺项目”）、安顺市西秀 区头铺麒麟棚户区麒麟如意广场改造项目等，协议对项目施工收尾、审计结算时间安排、剩余应收未付 款项支付做出约定，为公司回收工程欠款提供了更多保障。</w:t>
      </w:r>
    </w:p>
    <w:p>
      <w:pPr>
        <w:pStyle w:val="Style20"/>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年公司应收款回收取得积极成效，累计回款约</w:t>
      </w:r>
      <w:r>
        <w:rPr>
          <w:rFonts w:ascii="Times New Roman" w:eastAsia="Times New Roman" w:hAnsi="Times New Roman" w:cs="Times New Roman"/>
          <w:color w:val="000000"/>
          <w:spacing w:val="0"/>
          <w:w w:val="100"/>
          <w:position w:val="0"/>
        </w:rPr>
        <w:t>6.4</w:t>
      </w:r>
      <w:r>
        <w:rPr>
          <w:color w:val="000000"/>
          <w:spacing w:val="0"/>
          <w:w w:val="100"/>
          <w:position w:val="0"/>
        </w:rPr>
        <w:t>亿元，其中巴中项目</w:t>
      </w:r>
      <w:r>
        <w:rPr>
          <w:rFonts w:ascii="Times New Roman" w:eastAsia="Times New Roman" w:hAnsi="Times New Roman" w:cs="Times New Roman"/>
          <w:color w:val="000000"/>
          <w:spacing w:val="0"/>
          <w:w w:val="100"/>
          <w:position w:val="0"/>
        </w:rPr>
        <w:t>4.5</w:t>
      </w:r>
      <w:r>
        <w:rPr>
          <w:color w:val="000000"/>
          <w:spacing w:val="0"/>
          <w:w w:val="100"/>
          <w:position w:val="0"/>
        </w:rPr>
        <w:t>亿元工程款已回收，遵 义的深溪河项目回款</w:t>
      </w:r>
      <w:r>
        <w:rPr>
          <w:rFonts w:ascii="Times New Roman" w:eastAsia="Times New Roman" w:hAnsi="Times New Roman" w:cs="Times New Roman"/>
          <w:color w:val="000000"/>
          <w:spacing w:val="0"/>
          <w:w w:val="100"/>
          <w:position w:val="0"/>
        </w:rPr>
        <w:t>3,600</w:t>
      </w:r>
      <w:r>
        <w:rPr>
          <w:color w:val="000000"/>
          <w:spacing w:val="0"/>
          <w:w w:val="100"/>
          <w:position w:val="0"/>
        </w:rPr>
        <w:t>万元，其他项目包括简阳市东城新区雄州大道提质改造工程项目等陆续回款， 上述回款改善了公司的现金流状况。</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由于园林生态业务需要巨额的资金投入，</w:t>
      </w:r>
      <w:r>
        <w:rPr>
          <w:rFonts w:ascii="Times New Roman" w:eastAsia="Times New Roman" w:hAnsi="Times New Roman" w:cs="Times New Roman"/>
          <w:color w:val="000000"/>
          <w:spacing w:val="0"/>
          <w:w w:val="100"/>
          <w:position w:val="0"/>
        </w:rPr>
        <w:t>2016</w:t>
      </w:r>
      <w:r>
        <w:rPr>
          <w:color w:val="000000"/>
          <w:spacing w:val="0"/>
          <w:w w:val="100"/>
          <w:position w:val="0"/>
        </w:rPr>
        <w:t>年及</w:t>
      </w:r>
      <w:r>
        <w:rPr>
          <w:rFonts w:ascii="Times New Roman" w:eastAsia="Times New Roman" w:hAnsi="Times New Roman" w:cs="Times New Roman"/>
          <w:color w:val="000000"/>
          <w:spacing w:val="0"/>
          <w:w w:val="100"/>
          <w:position w:val="0"/>
        </w:rPr>
        <w:t>2017</w:t>
      </w:r>
      <w:r>
        <w:rPr>
          <w:color w:val="000000"/>
          <w:spacing w:val="0"/>
          <w:w w:val="100"/>
          <w:position w:val="0"/>
        </w:rPr>
        <w:t>年，公司经营性现金流净额为</w:t>
      </w:r>
      <w:r>
        <w:rPr>
          <w:rFonts w:ascii="Times New Roman" w:eastAsia="Times New Roman" w:hAnsi="Times New Roman" w:cs="Times New Roman"/>
          <w:color w:val="000000"/>
          <w:spacing w:val="0"/>
          <w:w w:val="100"/>
          <w:position w:val="0"/>
        </w:rPr>
        <w:t>-5.23</w:t>
      </w:r>
      <w:r>
        <w:rPr>
          <w:color w:val="000000"/>
          <w:spacing w:val="0"/>
          <w:w w:val="100"/>
          <w:position w:val="0"/>
        </w:rPr>
        <w:t>亿元和</w:t>
      </w:r>
      <w:r>
        <w:rPr>
          <w:rFonts w:ascii="Times New Roman" w:eastAsia="Times New Roman" w:hAnsi="Times New Roman" w:cs="Times New Roman"/>
          <w:color w:val="000000"/>
          <w:spacing w:val="0"/>
          <w:w w:val="100"/>
          <w:position w:val="0"/>
        </w:rPr>
        <w:t>- 5.25</w:t>
      </w:r>
      <w:r>
        <w:rPr>
          <w:color w:val="000000"/>
          <w:spacing w:val="0"/>
          <w:w w:val="100"/>
          <w:position w:val="0"/>
        </w:rPr>
        <w:t>亿元，</w:t>
      </w:r>
      <w:r>
        <w:rPr>
          <w:rFonts w:ascii="Times New Roman" w:eastAsia="Times New Roman" w:hAnsi="Times New Roman" w:cs="Times New Roman"/>
          <w:color w:val="000000"/>
          <w:spacing w:val="0"/>
          <w:w w:val="100"/>
          <w:position w:val="0"/>
        </w:rPr>
        <w:t>2018</w:t>
      </w:r>
      <w:r>
        <w:rPr>
          <w:color w:val="000000"/>
          <w:spacing w:val="0"/>
          <w:w w:val="100"/>
          <w:position w:val="0"/>
        </w:rPr>
        <w:t>年以来，公司管理层对经营发展策略进行调整，并不断加大应收工程款催收，</w:t>
      </w:r>
      <w:r>
        <w:rPr>
          <w:rFonts w:ascii="Times New Roman" w:eastAsia="Times New Roman" w:hAnsi="Times New Roman" w:cs="Times New Roman"/>
          <w:color w:val="000000"/>
          <w:spacing w:val="0"/>
          <w:w w:val="100"/>
          <w:position w:val="0"/>
        </w:rPr>
        <w:t>2018</w:t>
      </w:r>
      <w:r>
        <w:rPr>
          <w:color w:val="000000"/>
          <w:spacing w:val="0"/>
          <w:w w:val="100"/>
          <w:position w:val="0"/>
        </w:rPr>
        <w:t>年经营 性现金流净额收窄为</w:t>
      </w:r>
      <w:r>
        <w:rPr>
          <w:rFonts w:ascii="Times New Roman" w:eastAsia="Times New Roman" w:hAnsi="Times New Roman" w:cs="Times New Roman"/>
          <w:color w:val="000000"/>
          <w:spacing w:val="0"/>
          <w:w w:val="100"/>
          <w:position w:val="0"/>
        </w:rPr>
        <w:t>-3.85</w:t>
      </w:r>
      <w:r>
        <w:rPr>
          <w:color w:val="000000"/>
          <w:spacing w:val="0"/>
          <w:w w:val="100"/>
          <w:position w:val="0"/>
        </w:rPr>
        <w:t>亿元，</w:t>
      </w:r>
      <w:r>
        <w:rPr>
          <w:rFonts w:ascii="Times New Roman" w:eastAsia="Times New Roman" w:hAnsi="Times New Roman" w:cs="Times New Roman"/>
          <w:color w:val="000000"/>
          <w:spacing w:val="0"/>
          <w:w w:val="100"/>
          <w:position w:val="0"/>
        </w:rPr>
        <w:t>2019</w:t>
      </w:r>
      <w:r>
        <w:rPr>
          <w:color w:val="000000"/>
          <w:spacing w:val="0"/>
          <w:w w:val="100"/>
          <w:position w:val="0"/>
        </w:rPr>
        <w:t>年实现经营性现金流净额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.58</w:t>
      </w:r>
      <w:r>
        <w:rPr>
          <w:color w:val="000000"/>
          <w:spacing w:val="0"/>
          <w:w w:val="100"/>
          <w:position w:val="0"/>
        </w:rPr>
        <w:t>亿元，已扭转为正，</w:t>
      </w:r>
      <w:r>
        <w:rPr>
          <w:rFonts w:ascii="Times New Roman" w:eastAsia="Times New Roman" w:hAnsi="Times New Roman" w:cs="Times New Roman"/>
          <w:color w:val="000000"/>
          <w:spacing w:val="0"/>
          <w:w w:val="100"/>
          <w:position w:val="0"/>
        </w:rPr>
        <w:t>2020</w:t>
      </w:r>
      <w:r>
        <w:rPr>
          <w:color w:val="000000"/>
          <w:spacing w:val="0"/>
          <w:w w:val="100"/>
          <w:position w:val="0"/>
        </w:rPr>
        <w:t>年继续保持为 正，</w:t>
      </w:r>
      <w:r>
        <w:rPr>
          <w:rFonts w:ascii="Times New Roman" w:eastAsia="Times New Roman" w:hAnsi="Times New Roman" w:cs="Times New Roman"/>
          <w:color w:val="000000"/>
          <w:spacing w:val="0"/>
          <w:w w:val="100"/>
          <w:position w:val="0"/>
        </w:rPr>
        <w:t>2021</w:t>
      </w:r>
      <w:r>
        <w:rPr>
          <w:color w:val="000000"/>
          <w:spacing w:val="0"/>
          <w:w w:val="100"/>
          <w:position w:val="0"/>
        </w:rPr>
        <w:t>年为</w:t>
      </w:r>
      <w:r>
        <w:rPr>
          <w:rFonts w:ascii="Times New Roman" w:eastAsia="Times New Roman" w:hAnsi="Times New Roman" w:cs="Times New Roman"/>
          <w:color w:val="000000"/>
          <w:spacing w:val="0"/>
          <w:w w:val="100"/>
          <w:position w:val="0"/>
        </w:rPr>
        <w:t>2.53</w:t>
      </w:r>
      <w:r>
        <w:rPr>
          <w:color w:val="000000"/>
          <w:spacing w:val="0"/>
          <w:w w:val="100"/>
          <w:position w:val="0"/>
        </w:rPr>
        <w:t>亿元。</w:t>
      </w:r>
    </w:p>
    <w:p>
      <w:pPr>
        <w:pStyle w:val="Style20"/>
        <w:keepNext w:val="0"/>
        <w:keepLines w:val="0"/>
        <w:widowControl w:val="0"/>
        <w:shd w:val="clear" w:color="auto" w:fill="auto"/>
        <w:bidi w:val="0"/>
        <w:spacing w:before="0" w:after="240" w:line="444" w:lineRule="exact"/>
        <w:ind w:left="0" w:right="0" w:firstLine="440"/>
        <w:jc w:val="left"/>
        <w:rPr>
          <w:sz w:val="18"/>
          <w:szCs w:val="18"/>
        </w:rPr>
        <w:sectPr>
          <w:footnotePr>
            <w:pos w:val="pageBottom"/>
            <w:numFmt w:val="decimal"/>
            <w:numRestart w:val="continuous"/>
          </w:footnotePr>
          <w:pgSz w:w="11900" w:h="16840"/>
          <w:pgMar w:top="1321" w:right="1102" w:bottom="1019" w:left="1107" w:header="0" w:footer="3" w:gutter="0"/>
          <w:cols w:space="720"/>
          <w:noEndnote/>
          <w:rtlGutter w:val="0"/>
          <w:docGrid w:linePitch="360"/>
        </w:sectPr>
      </w:pPr>
      <w:r>
        <w:rPr>
          <w:color w:val="000000"/>
          <w:spacing w:val="0"/>
          <w:w w:val="100"/>
          <w:position w:val="0"/>
          <w:sz w:val="20"/>
          <w:szCs w:val="20"/>
        </w:rPr>
        <w:t xml:space="preserve">上述款项回收的成效仍无法扭转对应收账款计提减值准备导致的园林生态业务大幅亏损。目前，公 司在贵州地区仍面临较大规模的到期应收款项，对于项目确权、结算以及应收款项的催收，公司仍将在 </w:t>
      </w:r>
      <w:r>
        <w:rPr>
          <w:rFonts w:ascii="Times New Roman" w:eastAsia="Times New Roman" w:hAnsi="Times New Roman" w:cs="Times New Roman"/>
          <w:color w:val="000000"/>
          <w:spacing w:val="0"/>
          <w:w w:val="100"/>
          <w:position w:val="0"/>
          <w:sz w:val="18"/>
          <w:szCs w:val="18"/>
        </w:rPr>
        <w:t>17</w:t>
      </w:r>
    </w:p>
    <w:p>
      <w:pPr>
        <w:pStyle w:val="Style20"/>
        <w:keepNext w:val="0"/>
        <w:keepLines w:val="0"/>
        <w:widowControl w:val="0"/>
        <w:shd w:val="clear" w:color="auto" w:fill="auto"/>
        <w:bidi w:val="0"/>
        <w:spacing w:before="0" w:after="240" w:line="469" w:lineRule="exact"/>
        <w:ind w:left="0" w:right="0" w:firstLine="0"/>
        <w:jc w:val="both"/>
      </w:pPr>
      <w:r>
        <w:rPr>
          <w:color w:val="000000"/>
          <w:spacing w:val="0"/>
          <w:w w:val="100"/>
          <w:position w:val="0"/>
        </w:rPr>
        <w:t>国务院、国家工信部发布的清理政府部门和国有企业拖欠民营企业欠款的大政策背景下，全力持续采取 各种措施，协助地方政府化解各项问题，推进应收款项回收工作。</w:t>
      </w:r>
    </w:p>
    <w:p>
      <w:pPr>
        <w:pStyle w:val="Style20"/>
        <w:keepNext w:val="0"/>
        <w:keepLines w:val="0"/>
        <w:widowControl w:val="0"/>
        <w:shd w:val="clear" w:color="auto" w:fill="auto"/>
        <w:tabs>
          <w:tab w:pos="760" w:val="left"/>
        </w:tabs>
        <w:bidi w:val="0"/>
        <w:spacing w:before="0" w:after="0"/>
        <w:ind w:left="0" w:right="0" w:firstLine="440"/>
        <w:jc w:val="both"/>
      </w:pPr>
      <w:bookmarkStart w:id="88" w:name="bookmark88"/>
      <w:r>
        <w:rPr>
          <w:rFonts w:ascii="Times New Roman" w:eastAsia="Times New Roman" w:hAnsi="Times New Roman" w:cs="Times New Roman"/>
          <w:b/>
          <w:bCs/>
          <w:color w:val="000000"/>
          <w:spacing w:val="0"/>
          <w:w w:val="100"/>
          <w:position w:val="0"/>
        </w:rPr>
        <w:t>4</w:t>
      </w:r>
      <w:bookmarkEnd w:id="88"/>
      <w:r>
        <w:rPr>
          <w:b/>
          <w:bCs/>
          <w:color w:val="000000"/>
          <w:spacing w:val="0"/>
          <w:w w:val="100"/>
          <w:position w:val="0"/>
        </w:rPr>
        <w:t>、</w:t>
        <w:tab/>
        <w:t>内部管理革新，实施“精细管理，精益运营，精准营销”</w:t>
      </w:r>
    </w:p>
    <w:p>
      <w:pPr>
        <w:pStyle w:val="Style20"/>
        <w:keepNext w:val="0"/>
        <w:keepLines w:val="0"/>
        <w:widowControl w:val="0"/>
        <w:shd w:val="clear" w:color="auto" w:fill="auto"/>
        <w:tabs>
          <w:tab w:pos="961" w:val="left"/>
        </w:tabs>
        <w:bidi w:val="0"/>
        <w:spacing w:before="0" w:after="0" w:line="469" w:lineRule="exact"/>
        <w:ind w:left="0" w:right="0" w:firstLine="440"/>
        <w:jc w:val="both"/>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rPr>
        <w:t>1</w:t>
      </w:r>
      <w:r>
        <w:rPr>
          <w:color w:val="000000"/>
          <w:spacing w:val="0"/>
          <w:w w:val="100"/>
          <w:position w:val="0"/>
        </w:rPr>
        <w:t>）</w:t>
        <w:tab/>
        <w:t>公司持续深化内部管理革新，实施科学、高效的运营管理体系。包装科技板块组织构架调整， 包装科技板块管理总部统筹运营，整合成三大基地七个公司，各子公司对标管理，比学赶超，精细管 理，精益运营，精准营销，如围绕生产，建立产品废品率、设备开机率、存货管理等指标体系；围绕销 售，建立产品出货率、客户投诉率、重点客户维护等指标；围绕采购，建立重点原材料比价招标、产品 物流费率等指标，形成了完善的内部生产管理考核体系，有效提升包装科技板块的经营业绩。园林生态 板块，建立了工程项目回款、项目实施进度、融资及资金管理、管理费用、经营性现金流净额等多维度 考核指标。</w:t>
      </w:r>
    </w:p>
    <w:p>
      <w:pPr>
        <w:pStyle w:val="Style20"/>
        <w:keepNext w:val="0"/>
        <w:keepLines w:val="0"/>
        <w:widowControl w:val="0"/>
        <w:shd w:val="clear" w:color="auto" w:fill="auto"/>
        <w:tabs>
          <w:tab w:pos="961" w:val="left"/>
        </w:tabs>
        <w:bidi w:val="0"/>
        <w:spacing w:before="0" w:after="240" w:line="469" w:lineRule="exact"/>
        <w:ind w:left="0" w:right="0" w:firstLine="440"/>
        <w:jc w:val="both"/>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rPr>
        <w:t>2</w:t>
      </w:r>
      <w:r>
        <w:rPr>
          <w:color w:val="000000"/>
          <w:spacing w:val="0"/>
          <w:w w:val="100"/>
          <w:position w:val="0"/>
        </w:rPr>
        <w:t>）</w:t>
        <w:tab/>
        <w:t>公司不断优化内部制度和流程，尤其是在对标管理体系的基础上，修订和完善运营管理制度， 有效降低了生产中的废品率及库存积压，大大提升了运营效率、缩短了销售回款周期；公司始终坚持人 才发展战略，实施各类集训营，强化核心骨干及年轻干部的选拔、培养、任用工作，不断提升公司管理 水平，助力公司高质量发展。</w:t>
      </w:r>
    </w:p>
    <w:p>
      <w:pPr>
        <w:pStyle w:val="Style20"/>
        <w:keepNext w:val="0"/>
        <w:keepLines w:val="0"/>
        <w:widowControl w:val="0"/>
        <w:shd w:val="clear" w:color="auto" w:fill="auto"/>
        <w:tabs>
          <w:tab w:pos="760" w:val="left"/>
        </w:tabs>
        <w:bidi w:val="0"/>
        <w:spacing w:before="0" w:after="0"/>
        <w:ind w:left="0" w:right="0" w:firstLine="440"/>
        <w:jc w:val="both"/>
      </w:pPr>
      <w:bookmarkStart w:id="91" w:name="bookmark91"/>
      <w:r>
        <w:rPr>
          <w:rFonts w:ascii="Times New Roman" w:eastAsia="Times New Roman" w:hAnsi="Times New Roman" w:cs="Times New Roman"/>
          <w:b/>
          <w:bCs/>
          <w:color w:val="000000"/>
          <w:spacing w:val="0"/>
          <w:w w:val="100"/>
          <w:position w:val="0"/>
        </w:rPr>
        <w:t>5</w:t>
      </w:r>
      <w:bookmarkEnd w:id="91"/>
      <w:r>
        <w:rPr>
          <w:b/>
          <w:bCs/>
          <w:color w:val="000000"/>
          <w:spacing w:val="0"/>
          <w:w w:val="100"/>
          <w:position w:val="0"/>
        </w:rPr>
        <w:t>、</w:t>
        <w:tab/>
        <w:t>充分发挥</w:t>
      </w:r>
      <w:r>
        <w:rPr>
          <w:rFonts w:ascii="Times New Roman" w:eastAsia="Times New Roman" w:hAnsi="Times New Roman" w:cs="Times New Roman"/>
          <w:b/>
          <w:bCs/>
          <w:color w:val="000000"/>
          <w:spacing w:val="0"/>
          <w:w w:val="100"/>
          <w:position w:val="0"/>
        </w:rPr>
        <w:t>28</w:t>
      </w:r>
      <w:r>
        <w:rPr>
          <w:b/>
          <w:bCs/>
          <w:color w:val="000000"/>
          <w:spacing w:val="0"/>
          <w:w w:val="100"/>
          <w:position w:val="0"/>
        </w:rPr>
        <w:t>、</w:t>
      </w:r>
      <w:r>
        <w:rPr>
          <w:rFonts w:ascii="Times New Roman" w:eastAsia="Times New Roman" w:hAnsi="Times New Roman" w:cs="Times New Roman"/>
          <w:b/>
          <w:bCs/>
          <w:color w:val="000000"/>
          <w:spacing w:val="0"/>
          <w:w w:val="100"/>
          <w:position w:val="0"/>
        </w:rPr>
        <w:t xml:space="preserve">38 </w:t>
      </w:r>
      <w:r>
        <w:rPr>
          <w:b/>
          <w:bCs/>
          <w:color w:val="000000"/>
          <w:spacing w:val="0"/>
          <w:w w:val="100"/>
          <w:position w:val="0"/>
        </w:rPr>
        <w:t>口标准盖产线优势，持续推广二维码智能瓶盖</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公司持续大力开发</w:t>
      </w:r>
      <w:r>
        <w:rPr>
          <w:rFonts w:ascii="Times New Roman" w:eastAsia="Times New Roman" w:hAnsi="Times New Roman" w:cs="Times New Roman"/>
          <w:color w:val="000000"/>
          <w:spacing w:val="0"/>
          <w:w w:val="100"/>
          <w:position w:val="0"/>
        </w:rPr>
        <w:t>28</w:t>
      </w:r>
      <w:r>
        <w:rPr>
          <w:color w:val="000000"/>
          <w:spacing w:val="0"/>
          <w:w w:val="100"/>
          <w:position w:val="0"/>
        </w:rPr>
        <w:t>、</w:t>
      </w:r>
      <w:r>
        <w:rPr>
          <w:rFonts w:ascii="Times New Roman" w:eastAsia="Times New Roman" w:hAnsi="Times New Roman" w:cs="Times New Roman"/>
          <w:color w:val="000000"/>
          <w:spacing w:val="0"/>
          <w:w w:val="100"/>
          <w:position w:val="0"/>
        </w:rPr>
        <w:t>38</w:t>
      </w:r>
      <w:r>
        <w:rPr>
          <w:color w:val="000000"/>
          <w:spacing w:val="0"/>
          <w:w w:val="100"/>
          <w:position w:val="0"/>
        </w:rPr>
        <w:t>口标准盖，引领防伪包装行业发展新方向。近年来，</w:t>
      </w:r>
      <w:r>
        <w:rPr>
          <w:rFonts w:ascii="Times New Roman" w:eastAsia="Times New Roman" w:hAnsi="Times New Roman" w:cs="Times New Roman"/>
          <w:color w:val="000000"/>
          <w:spacing w:val="0"/>
          <w:w w:val="100"/>
          <w:position w:val="0"/>
        </w:rPr>
        <w:t>28</w:t>
      </w:r>
      <w:r>
        <w:rPr>
          <w:color w:val="000000"/>
          <w:spacing w:val="0"/>
          <w:w w:val="100"/>
          <w:position w:val="0"/>
        </w:rPr>
        <w:t>口盖、</w:t>
      </w:r>
      <w:r>
        <w:rPr>
          <w:rFonts w:ascii="Times New Roman" w:eastAsia="Times New Roman" w:hAnsi="Times New Roman" w:cs="Times New Roman"/>
          <w:color w:val="000000"/>
          <w:spacing w:val="0"/>
          <w:w w:val="100"/>
          <w:position w:val="0"/>
        </w:rPr>
        <w:t>38</w:t>
      </w:r>
      <w:r>
        <w:rPr>
          <w:color w:val="000000"/>
          <w:spacing w:val="0"/>
          <w:w w:val="100"/>
          <w:position w:val="0"/>
        </w:rPr>
        <w:t>口盖在欧 美、日韩等国际饮品市场上崭露头角，国内对</w:t>
      </w:r>
      <w:r>
        <w:rPr>
          <w:rFonts w:ascii="Times New Roman" w:eastAsia="Times New Roman" w:hAnsi="Times New Roman" w:cs="Times New Roman"/>
          <w:color w:val="000000"/>
          <w:spacing w:val="0"/>
          <w:w w:val="100"/>
          <w:position w:val="0"/>
        </w:rPr>
        <w:t>28</w:t>
      </w:r>
      <w:r>
        <w:rPr>
          <w:color w:val="000000"/>
          <w:spacing w:val="0"/>
          <w:w w:val="100"/>
          <w:position w:val="0"/>
        </w:rPr>
        <w:t>口、</w:t>
      </w:r>
      <w:r>
        <w:rPr>
          <w:rFonts w:ascii="Times New Roman" w:eastAsia="Times New Roman" w:hAnsi="Times New Roman" w:cs="Times New Roman"/>
          <w:color w:val="000000"/>
          <w:spacing w:val="0"/>
          <w:w w:val="100"/>
          <w:position w:val="0"/>
        </w:rPr>
        <w:t>38</w:t>
      </w:r>
      <w:r>
        <w:rPr>
          <w:color w:val="000000"/>
          <w:spacing w:val="0"/>
          <w:w w:val="100"/>
          <w:position w:val="0"/>
        </w:rPr>
        <w:t>口模塑</w:t>
      </w:r>
      <w:r>
        <w:rPr>
          <w:rFonts w:ascii="Times New Roman" w:eastAsia="Times New Roman" w:hAnsi="Times New Roman" w:cs="Times New Roman"/>
          <w:color w:val="000000"/>
          <w:spacing w:val="0"/>
          <w:w w:val="100"/>
          <w:position w:val="0"/>
        </w:rPr>
        <w:t>ROPP</w:t>
      </w:r>
      <w:r>
        <w:rPr>
          <w:color w:val="000000"/>
          <w:spacing w:val="0"/>
          <w:w w:val="100"/>
          <w:position w:val="0"/>
        </w:rPr>
        <w:t>铝制瓶盖需求空间也在不断增大。公 司在拥有强大的防伪瓶盖研发能力基础上，依托意大利</w:t>
      </w:r>
      <w:r>
        <w:rPr>
          <w:rFonts w:ascii="Times New Roman" w:eastAsia="Times New Roman" w:hAnsi="Times New Roman" w:cs="Times New Roman"/>
          <w:color w:val="000000"/>
          <w:spacing w:val="0"/>
          <w:w w:val="100"/>
          <w:position w:val="0"/>
        </w:rPr>
        <w:t>SACM</w:t>
      </w:r>
      <w:r>
        <w:rPr>
          <w:rFonts w:ascii="Times New Roman" w:eastAsia="Times New Roman" w:hAnsi="Times New Roman" w:cs="Times New Roman"/>
          <w:color w:val="000000"/>
          <w:spacing w:val="0"/>
          <w:w w:val="100"/>
          <w:position w:val="0"/>
        </w:rPr>
        <w:t>I</w:t>
      </w:r>
      <w:r>
        <w:rPr>
          <w:color w:val="000000"/>
          <w:spacing w:val="0"/>
          <w:w w:val="100"/>
          <w:position w:val="0"/>
        </w:rPr>
        <w:t>高速标准模塑</w:t>
      </w:r>
      <w:r>
        <w:rPr>
          <w:rFonts w:ascii="Times New Roman" w:eastAsia="Times New Roman" w:hAnsi="Times New Roman" w:cs="Times New Roman"/>
          <w:color w:val="000000"/>
          <w:spacing w:val="0"/>
          <w:w w:val="100"/>
          <w:position w:val="0"/>
        </w:rPr>
        <w:t>ROPP</w:t>
      </w:r>
      <w:r>
        <w:rPr>
          <w:color w:val="000000"/>
          <w:spacing w:val="0"/>
          <w:w w:val="100"/>
          <w:position w:val="0"/>
        </w:rPr>
        <w:t xml:space="preserve">盖设备优势，大力开发 </w:t>
      </w:r>
      <w:r>
        <w:rPr>
          <w:rFonts w:ascii="Times New Roman" w:eastAsia="Times New Roman" w:hAnsi="Times New Roman" w:cs="Times New Roman"/>
          <w:color w:val="000000"/>
          <w:spacing w:val="0"/>
          <w:w w:val="100"/>
          <w:position w:val="0"/>
        </w:rPr>
        <w:t>28</w:t>
      </w:r>
      <w:r>
        <w:rPr>
          <w:color w:val="000000"/>
          <w:spacing w:val="0"/>
          <w:w w:val="100"/>
          <w:position w:val="0"/>
        </w:rPr>
        <w:t>口、</w:t>
      </w:r>
      <w:r>
        <w:rPr>
          <w:rFonts w:ascii="Times New Roman" w:eastAsia="Times New Roman" w:hAnsi="Times New Roman" w:cs="Times New Roman"/>
          <w:color w:val="000000"/>
          <w:spacing w:val="0"/>
          <w:w w:val="100"/>
          <w:position w:val="0"/>
        </w:rPr>
        <w:t>38</w:t>
      </w:r>
      <w:r>
        <w:rPr>
          <w:color w:val="000000"/>
          <w:spacing w:val="0"/>
          <w:w w:val="100"/>
          <w:position w:val="0"/>
        </w:rPr>
        <w:t>口标准模塑</w:t>
      </w:r>
      <w:r>
        <w:rPr>
          <w:rFonts w:ascii="Times New Roman" w:eastAsia="Times New Roman" w:hAnsi="Times New Roman" w:cs="Times New Roman"/>
          <w:color w:val="000000"/>
          <w:spacing w:val="0"/>
          <w:w w:val="100"/>
          <w:position w:val="0"/>
        </w:rPr>
        <w:t>ROPP</w:t>
      </w:r>
      <w:r>
        <w:rPr>
          <w:color w:val="000000"/>
          <w:spacing w:val="0"/>
          <w:w w:val="100"/>
          <w:position w:val="0"/>
        </w:rPr>
        <w:t>盖，目前公司的</w:t>
      </w:r>
      <w:r>
        <w:rPr>
          <w:rFonts w:ascii="Times New Roman" w:eastAsia="Times New Roman" w:hAnsi="Times New Roman" w:cs="Times New Roman"/>
          <w:color w:val="000000"/>
          <w:spacing w:val="0"/>
          <w:w w:val="100"/>
          <w:position w:val="0"/>
        </w:rPr>
        <w:t>28</w:t>
      </w:r>
      <w:r>
        <w:rPr>
          <w:color w:val="000000"/>
          <w:spacing w:val="0"/>
          <w:w w:val="100"/>
          <w:position w:val="0"/>
        </w:rPr>
        <w:t>口、</w:t>
      </w:r>
      <w:r>
        <w:rPr>
          <w:rFonts w:ascii="Times New Roman" w:eastAsia="Times New Roman" w:hAnsi="Times New Roman" w:cs="Times New Roman"/>
          <w:color w:val="000000"/>
          <w:spacing w:val="0"/>
          <w:w w:val="100"/>
          <w:position w:val="0"/>
        </w:rPr>
        <w:t>38</w:t>
      </w:r>
      <w:r>
        <w:rPr>
          <w:color w:val="000000"/>
          <w:spacing w:val="0"/>
          <w:w w:val="100"/>
          <w:position w:val="0"/>
        </w:rPr>
        <w:t>口盖产品线已经在啤酒、保健品、高端矿泉水、果汁 饮料等领域逐渐延展开来，已应用在蓝带啤酒、燕京啤酒、燕之屋燕窝、大洲新燕、辽宁力克、崂山矿 泉水等知名客户的产品中。丰富的客户资源，以及良好的市场认可度，为公司包装科技业务提供了新的 增长点。</w:t>
      </w:r>
    </w:p>
    <w:p>
      <w:pPr>
        <w:pStyle w:val="Style20"/>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公司不断推广二维码智能瓶盖，维护消费者食品安全。二维码智能瓶盖主要是为防伪打假、积分兑 奖、防窜货、广告宣传、为大数据分析提供物理载体。二维码智能瓶盖将改变传统酒行业的生产、经 营、销售、仓储、物流、市场激励等各个环节，同时给消费者带来新的消费体验。其中，剑南春、习 酒、珍酒、国台、小糊涂仙、北京红星、北京牛栏山、劲酒、江小白、沱牌、丰谷、泸州老窖、古井 贡、牛栏山、力克、三井小刀、兰陵、衡水老白干等客户与公司开展了广泛合作。</w:t>
      </w:r>
    </w:p>
    <w:p>
      <w:pPr>
        <w:pStyle w:val="Style20"/>
        <w:keepNext w:val="0"/>
        <w:keepLines w:val="0"/>
        <w:widowControl w:val="0"/>
        <w:shd w:val="clear" w:color="auto" w:fill="auto"/>
        <w:tabs>
          <w:tab w:pos="760" w:val="left"/>
        </w:tabs>
        <w:bidi w:val="0"/>
        <w:spacing w:before="0" w:after="0"/>
        <w:ind w:left="0" w:right="0" w:firstLine="440"/>
        <w:jc w:val="both"/>
      </w:pPr>
      <w:bookmarkStart w:id="92" w:name="bookmark92"/>
      <w:r>
        <w:rPr>
          <w:rFonts w:ascii="Times New Roman" w:eastAsia="Times New Roman" w:hAnsi="Times New Roman" w:cs="Times New Roman"/>
          <w:b/>
          <w:bCs/>
          <w:color w:val="000000"/>
          <w:spacing w:val="0"/>
          <w:w w:val="100"/>
          <w:position w:val="0"/>
        </w:rPr>
        <w:t>6</w:t>
      </w:r>
      <w:bookmarkEnd w:id="92"/>
      <w:r>
        <w:rPr>
          <w:b/>
          <w:bCs/>
          <w:color w:val="000000"/>
          <w:spacing w:val="0"/>
          <w:w w:val="100"/>
          <w:position w:val="0"/>
        </w:rPr>
        <w:t>、</w:t>
        <w:tab/>
        <w:t>扎实推进包装科技业务技术革新，提高防伪瓶盖产品质量</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公司围绕着防伪瓶盖生产过程所涉及的各个技术环节，继续不断地改进与革新。</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一是对二维码产线进行软硬件全面升级，提升了数据读取及关联的准确性和高效性，降低数据关联 </w:t>
      </w:r>
      <w:r>
        <w:rPr>
          <w:color w:val="000000"/>
          <w:spacing w:val="0"/>
          <w:w w:val="100"/>
          <w:position w:val="0"/>
        </w:rPr>
        <w:t>失误而导致的废品损失；增加高速关联检测线、激光打码产线、组装关联一体机，填补了塑料盖在激光 打码领域生产的空白，通过增设内部服务器及相应软件，实现云端数据传输智能化，数据多重独立检 查，以稳定打码质量和打码效率。</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二是全面提升公司生产自动化、智能化水平。（</w:t>
      </w:r>
      <w:r>
        <w:rPr>
          <w:rFonts w:ascii="Times New Roman" w:eastAsia="Times New Roman" w:hAnsi="Times New Roman" w:cs="Times New Roman"/>
          <w:color w:val="000000"/>
          <w:spacing w:val="0"/>
          <w:w w:val="100"/>
          <w:position w:val="0"/>
        </w:rPr>
        <w:t>1</w:t>
      </w:r>
      <w:r>
        <w:rPr>
          <w:color w:val="000000"/>
          <w:spacing w:val="0"/>
          <w:w w:val="100"/>
          <w:position w:val="0"/>
        </w:rPr>
        <w:t>）实施检测装箱一体化项目，提高公司产品全自动 化生产覆盖率，包括大冲压、高速滚花加垫、检测装箱一体化。（</w:t>
      </w:r>
      <w:r>
        <w:rPr>
          <w:rFonts w:ascii="Times New Roman" w:eastAsia="Times New Roman" w:hAnsi="Times New Roman" w:cs="Times New Roman"/>
          <w:color w:val="000000"/>
          <w:spacing w:val="0"/>
          <w:w w:val="100"/>
          <w:position w:val="0"/>
        </w:rPr>
        <w:t>2</w:t>
      </w:r>
      <w:r>
        <w:rPr>
          <w:color w:val="000000"/>
          <w:spacing w:val="0"/>
          <w:w w:val="100"/>
          <w:position w:val="0"/>
        </w:rPr>
        <w:t>）公司引进了意大利</w:t>
      </w:r>
      <w:r>
        <w:rPr>
          <w:rFonts w:ascii="Times New Roman" w:eastAsia="Times New Roman" w:hAnsi="Times New Roman" w:cs="Times New Roman"/>
          <w:color w:val="000000"/>
          <w:spacing w:val="0"/>
          <w:w w:val="100"/>
          <w:position w:val="0"/>
        </w:rPr>
        <w:t>SACMI</w:t>
      </w:r>
      <w:r>
        <w:rPr>
          <w:color w:val="000000"/>
          <w:spacing w:val="0"/>
          <w:w w:val="100"/>
          <w:position w:val="0"/>
        </w:rPr>
        <w:t xml:space="preserve">、 </w:t>
      </w:r>
      <w:r>
        <w:rPr>
          <w:rFonts w:ascii="Times New Roman" w:eastAsia="Times New Roman" w:hAnsi="Times New Roman" w:cs="Times New Roman"/>
          <w:color w:val="000000"/>
          <w:spacing w:val="0"/>
          <w:w w:val="100"/>
          <w:position w:val="0"/>
        </w:rPr>
        <w:t>BORTOLINKEMO</w:t>
      </w:r>
      <w:r>
        <w:rPr>
          <w:color w:val="000000"/>
          <w:spacing w:val="0"/>
          <w:w w:val="100"/>
          <w:position w:val="0"/>
        </w:rPr>
        <w:t>、</w:t>
      </w:r>
      <w:r>
        <w:rPr>
          <w:rFonts w:ascii="Times New Roman" w:eastAsia="Times New Roman" w:hAnsi="Times New Roman" w:cs="Times New Roman"/>
          <w:color w:val="000000"/>
          <w:spacing w:val="0"/>
          <w:w w:val="100"/>
          <w:position w:val="0"/>
        </w:rPr>
        <w:t>OMSO</w:t>
      </w:r>
      <w:r>
        <w:rPr>
          <w:color w:val="000000"/>
          <w:spacing w:val="0"/>
          <w:w w:val="100"/>
          <w:position w:val="0"/>
        </w:rPr>
        <w:t>、</w:t>
      </w:r>
      <w:r>
        <w:rPr>
          <w:rFonts w:ascii="Times New Roman" w:eastAsia="Times New Roman" w:hAnsi="Times New Roman" w:cs="Times New Roman"/>
          <w:color w:val="000000"/>
          <w:spacing w:val="0"/>
          <w:w w:val="100"/>
          <w:position w:val="0"/>
        </w:rPr>
        <w:t>CALF</w:t>
      </w:r>
      <w:r>
        <w:rPr>
          <w:color w:val="000000"/>
          <w:spacing w:val="0"/>
          <w:w w:val="100"/>
          <w:position w:val="0"/>
        </w:rPr>
        <w:t>等公司及瑞士</w:t>
      </w:r>
      <w:r>
        <w:rPr>
          <w:rFonts w:ascii="Times New Roman" w:eastAsia="Times New Roman" w:hAnsi="Times New Roman" w:cs="Times New Roman"/>
          <w:color w:val="000000"/>
          <w:spacing w:val="0"/>
          <w:w w:val="100"/>
          <w:position w:val="0"/>
        </w:rPr>
        <w:t>MADAG</w:t>
      </w:r>
      <w:r>
        <w:rPr>
          <w:color w:val="000000"/>
          <w:spacing w:val="0"/>
          <w:w w:val="100"/>
          <w:position w:val="0"/>
        </w:rPr>
        <w:t>等公司的机器设备，其中公司进口的意大利塑 料件高速组装机，废品率仅千分之零点六，具有效率高、废品率低等优点，其瓶盖检测系统，可以精准 检测坐标歪斜、印刷不全、注塑黑点、玻璃球破损等问题，以科技水平保障产品质量。（</w:t>
      </w:r>
      <w:r>
        <w:rPr>
          <w:rFonts w:ascii="Times New Roman" w:eastAsia="Times New Roman" w:hAnsi="Times New Roman" w:cs="Times New Roman"/>
          <w:color w:val="000000"/>
          <w:spacing w:val="0"/>
          <w:w w:val="100"/>
          <w:position w:val="0"/>
        </w:rPr>
        <w:t>3</w:t>
      </w:r>
      <w:r>
        <w:rPr>
          <w:color w:val="000000"/>
          <w:spacing w:val="0"/>
          <w:w w:val="100"/>
          <w:position w:val="0"/>
        </w:rPr>
        <w:t>）公司打造橄 榄油瓶盖专用生产线，配套全自动铝塑盖组装设备，从外壳到内塞一条龙生产，能够生产各类型号的橄 榄油瓶盖，符合产品特色，拥有良好的密封性，并且达到橄榄油包装生产的食品卫生要求。</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三是对北方基地的印铁车间</w:t>
      </w:r>
      <w:r>
        <w:rPr>
          <w:rFonts w:ascii="Times New Roman" w:eastAsia="Times New Roman" w:hAnsi="Times New Roman" w:cs="Times New Roman"/>
          <w:color w:val="000000"/>
          <w:spacing w:val="0"/>
          <w:w w:val="100"/>
          <w:position w:val="0"/>
        </w:rPr>
        <w:t>RTO</w:t>
      </w:r>
      <w:r>
        <w:rPr>
          <w:color w:val="000000"/>
          <w:spacing w:val="0"/>
          <w:w w:val="100"/>
          <w:position w:val="0"/>
        </w:rPr>
        <w:t>进行全面的环保改造，实现密闭式管理，提升环保标准。</w:t>
      </w:r>
    </w:p>
    <w:p>
      <w:pPr>
        <w:pStyle w:val="Style20"/>
        <w:keepNext w:val="0"/>
        <w:keepLines w:val="0"/>
        <w:widowControl w:val="0"/>
        <w:shd w:val="clear" w:color="auto" w:fill="auto"/>
        <w:bidi w:val="0"/>
        <w:spacing w:before="0" w:after="460" w:line="468" w:lineRule="exact"/>
        <w:ind w:left="0" w:right="0" w:firstLine="440"/>
        <w:jc w:val="left"/>
      </w:pPr>
      <w:r>
        <w:rPr>
          <w:color w:val="000000"/>
          <w:spacing w:val="0"/>
          <w:w w:val="100"/>
          <w:position w:val="0"/>
        </w:rPr>
        <w:t>近年来，公司通过持续的技术改造及装备革新，大大提升了产品质量，同时实现了降费增效。</w:t>
      </w:r>
    </w:p>
    <w:p>
      <w:pPr>
        <w:pStyle w:val="Style32"/>
        <w:keepNext/>
        <w:keepLines/>
        <w:widowControl w:val="0"/>
        <w:shd w:val="clear" w:color="auto" w:fill="auto"/>
        <w:bidi w:val="0"/>
        <w:spacing w:before="0" w:after="0" w:line="480" w:lineRule="auto"/>
        <w:ind w:left="0" w:right="0" w:firstLine="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2</w:t>
      </w:r>
      <w:bookmarkEnd w:id="95"/>
      <w:r>
        <w:rPr>
          <w:color w:val="000000"/>
          <w:spacing w:val="0"/>
          <w:w w:val="100"/>
          <w:position w:val="0"/>
        </w:rPr>
        <w:t>、收入与成本</w:t>
      </w:r>
      <w:bookmarkEnd w:id="93"/>
      <w:bookmarkEnd w:id="94"/>
      <w:bookmarkEnd w:id="96"/>
    </w:p>
    <w:p>
      <w:pPr>
        <w:pStyle w:val="Style44"/>
        <w:keepNext/>
        <w:keepLines/>
        <w:widowControl w:val="0"/>
        <w:shd w:val="clear" w:color="auto" w:fill="auto"/>
        <w:bidi w:val="0"/>
        <w:spacing w:before="0" w:after="400" w:line="468" w:lineRule="exact"/>
        <w:ind w:left="0" w:right="0" w:firstLine="0"/>
        <w:jc w:val="left"/>
      </w:pPr>
      <w:bookmarkStart w:id="100" w:name="bookmark100"/>
      <w:bookmarkStart w:id="97" w:name="bookmark97"/>
      <w:bookmarkStart w:id="98" w:name="bookmark98"/>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0"/>
      <w:bookmarkEnd w:id="97"/>
      <w:bookmarkEnd w:id="98"/>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682,600,017.23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616,048,822.07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10.80%</w:t>
            </w:r>
          </w:p>
        </w:tc>
      </w:tr>
      <w:tr>
        <w:trPr>
          <w:trHeight w:val="322"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防伪包装行业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640,534,109.76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486,372,820.13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31.70%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42,065,907.47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129,676,001.94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-67.56%</w:t>
            </w:r>
          </w:p>
        </w:tc>
      </w:tr>
      <w:tr>
        <w:trPr>
          <w:trHeight w:val="322"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556,040,445.73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411,109,759.73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35.25%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复合型防伪印刷 铝板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41,832,534.37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43,934,517.10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40,091,728.50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122,895,769.33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44,635,308.63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38,108,775.91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17.13%</w:t>
            </w:r>
          </w:p>
        </w:tc>
      </w:tr>
      <w:tr>
        <w:trPr>
          <w:trHeight w:val="326"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602,963,996.00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528,827,205.58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14.02%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79,636,021.23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87,221,616.49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w:t>
            </w:r>
          </w:p>
        </w:tc>
      </w:tr>
      <w:tr>
        <w:trPr>
          <w:trHeight w:val="326"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682,600,017.23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616,048,822.07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10.80%</w:t>
            </w:r>
          </w:p>
        </w:tc>
      </w:tr>
    </w:tbl>
    <w:p>
      <w:pPr>
        <w:spacing w:lineRule="exact" w:line="1"/>
        <w:rPr>
          <w:sz w:val="2"/>
          <w:szCs w:val="2"/>
        </w:rPr>
      </w:pPr>
      <w:r>
        <w:br w:type="page"/>
      </w:r>
    </w:p>
    <w:p>
      <w:pPr>
        <w:pStyle w:val="Style44"/>
        <w:keepNext/>
        <w:keepLines/>
        <w:widowControl w:val="0"/>
        <w:shd w:val="clear" w:color="auto" w:fill="auto"/>
        <w:bidi w:val="0"/>
        <w:spacing w:before="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1"/>
      <w:bookmarkEnd w:id="102"/>
      <w:bookmarkEnd w:id="104"/>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5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毛利率比上年 同期增减</w:t>
            </w:r>
          </w:p>
        </w:tc>
      </w:tr>
      <w:tr>
        <w:trPr>
          <w:trHeight w:val="326"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防伪包装行业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640,534,109.76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533,724,217.03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0.93%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42,065,907.47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187,761,092.99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-346.35%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-331.21%</w:t>
            </w:r>
          </w:p>
        </w:tc>
      </w:tr>
      <w:tr>
        <w:trPr>
          <w:trHeight w:val="322"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556,040,445.73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466,747,226.96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-0.98%</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复合型防伪印 刷铝板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41,832,534.37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36,617,636.47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8.88%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40,091,728.50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187,620,117.72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-367.98%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-351.59%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44,635,308.63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30,500,328.87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17.35%</w:t>
            </w:r>
          </w:p>
        </w:tc>
      </w:tr>
      <w:tr>
        <w:trPr>
          <w:trHeight w:val="326"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602,963,996.00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646,031,626.06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79,636,021.23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75,453,683.96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-5.20%</w:t>
            </w:r>
          </w:p>
        </w:tc>
      </w:tr>
      <w:tr>
        <w:trPr>
          <w:trHeight w:val="336"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05"/>
      <w:bookmarkEnd w:id="106"/>
      <w:bookmarkEnd w:id="108"/>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603"/>
        <w:gridCol w:w="1594"/>
        <w:gridCol w:w="1594"/>
        <w:gridCol w:w="1594"/>
        <w:gridCol w:w="1594"/>
        <w:gridCol w:w="160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防伪瓶盖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20.08%</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14.39%</w:t>
            </w:r>
          </w:p>
        </w:tc>
      </w:tr>
      <w:tr>
        <w:trPr>
          <w:trHeight w:val="33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22.17%</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44"/>
        <w:keepNext/>
        <w:keepLines/>
        <w:widowControl w:val="0"/>
        <w:shd w:val="clear" w:color="auto" w:fill="auto"/>
        <w:bidi w:val="0"/>
        <w:spacing w:before="0" w:after="24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）公司已签订的重大销售合同、重大采购合同截至本报告期的履行情况</w:t>
      </w:r>
      <w:bookmarkEnd w:id="109"/>
      <w:bookmarkEnd w:id="110"/>
      <w:bookmarkEnd w:id="112"/>
    </w:p>
    <w:p>
      <w:pPr>
        <w:pStyle w:val="Style28"/>
        <w:keepNext w:val="0"/>
        <w:keepLines w:val="0"/>
        <w:widowControl w:val="0"/>
        <w:shd w:val="clear" w:color="auto" w:fill="auto"/>
        <w:bidi w:val="0"/>
        <w:spacing w:before="0" w:after="0" w:line="355" w:lineRule="exact"/>
        <w:ind w:left="0" w:right="0" w:firstLine="0"/>
        <w:jc w:val="left"/>
      </w:pPr>
      <w:r>
        <w:rPr>
          <w:rFonts w:ascii="Arial" w:eastAsia="Arial" w:hAnsi="Arial" w:cs="Arial"/>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100" w:line="35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行业信息披露》中土木工程建筑业的披露要求 报告期内完工（已竣工验收）项目的情况：</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214"/>
        <w:gridCol w:w="1406"/>
        <w:gridCol w:w="1032"/>
        <w:gridCol w:w="1378"/>
        <w:gridCol w:w="1406"/>
        <w:gridCol w:w="1229"/>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业务模式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验收情况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收入确认情况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结算情况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回款情况</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非融资合同模式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84,005,006.63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78,160,577.99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78,663,278.00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9,463,278.00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融资合同模式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84,005,006.63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78,160,577.99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78,663,278.00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9,463,278.00</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业务模式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特许经营（如适 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运营期限（如适 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收入来源及归属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（如适用）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保底运营量（如 适用）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投资收益的保障 措施（如适用）</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报告期内未完工项目的情况: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1814"/>
        <w:gridCol w:w="1810"/>
        <w:gridCol w:w="1805"/>
        <w:gridCol w:w="2160"/>
        <w:gridCol w:w="199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业务模式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累计确认收入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未完工部分金额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非融资合同模式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2,747,360.00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4,441,705.66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393,256.00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融资合同模式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1,792,585,235.18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1,375,782,877.65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360,171,021.67</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1,795,332,595.18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1,380,224,583.31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360,564,277.68</w:t>
            </w:r>
          </w:p>
        </w:tc>
      </w:tr>
    </w:tbl>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71"/>
        <w:gridCol w:w="1104"/>
        <w:gridCol w:w="710"/>
        <w:gridCol w:w="706"/>
        <w:gridCol w:w="566"/>
        <w:gridCol w:w="710"/>
        <w:gridCol w:w="1133"/>
        <w:gridCol w:w="1421"/>
        <w:gridCol w:w="1133"/>
        <w:gridCol w:w="107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业务模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开工日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完工百 分比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本期确认收 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累计确认收入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回款情况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应收账款余 额</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left"/>
            </w:pPr>
            <w:r>
              <w:rPr>
                <w:color w:val="000000"/>
                <w:spacing w:val="0"/>
                <w:w w:val="100"/>
                <w:position w:val="0"/>
              </w:rPr>
              <w:t>政府与社会资 本合作</w:t>
            </w:r>
          </w:p>
          <w:p>
            <w:pPr>
              <w:pStyle w:val="Style2"/>
              <w:keepNext w:val="0"/>
              <w:keepLines w:val="0"/>
              <w:widowControl w:val="0"/>
              <w:shd w:val="clear" w:color="auto" w:fill="auto"/>
              <w:bidi w:val="0"/>
              <w:spacing w:before="0" w:after="0" w:line="23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PPP</w:t>
            </w:r>
            <w:r>
              <w:rPr>
                <w:color w:val="000000"/>
                <w:spacing w:val="0"/>
                <w:w w:val="100"/>
                <w:position w:val="0"/>
              </w:rPr>
              <w:t>）</w:t>
            </w:r>
            <w:r>
              <w:rPr>
                <w:color w:val="000000"/>
                <w:spacing w:val="0"/>
                <w:w w:val="100"/>
                <w:position w:val="0"/>
              </w:rPr>
              <w:t>西秀 区生态修复综 合治理（二 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1,403,999,000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融资合 同模式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pPr>
            <w:r>
              <w:rPr>
                <w:rFonts w:ascii="Times New Roman" w:eastAsia="Times New Roman" w:hAnsi="Times New Roman" w:cs="Times New Roman"/>
                <w:color w:val="000000"/>
                <w:spacing w:val="0"/>
                <w:w w:val="100"/>
                <w:position w:val="0"/>
              </w:rPr>
              <w:t>36</w:t>
            </w:r>
            <w:r>
              <w:rPr>
                <w:color w:val="000000"/>
                <w:spacing w:val="0"/>
                <w:w w:val="100"/>
                <w:position w:val="0"/>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-9,394,608.12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1,080,016,236.87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1,010,291,353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216,214,839.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华阴市城乡环 境综合治理 </w:t>
            </w:r>
            <w:r>
              <w:rPr>
                <w:rFonts w:ascii="Times New Roman" w:eastAsia="Times New Roman" w:hAnsi="Times New Roman" w:cs="Times New Roman"/>
                <w:color w:val="000000"/>
                <w:spacing w:val="0"/>
                <w:w w:val="100"/>
                <w:position w:val="0"/>
              </w:rPr>
              <w:t>PPP</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融资合 同模式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pPr>
            <w:r>
              <w:rPr>
                <w:rFonts w:ascii="Times New Roman" w:eastAsia="Times New Roman" w:hAnsi="Times New Roman" w:cs="Times New Roman"/>
                <w:color w:val="000000"/>
                <w:spacing w:val="0"/>
                <w:w w:val="100"/>
                <w:position w:val="0"/>
              </w:rPr>
              <w:t>24</w:t>
            </w:r>
            <w:r>
              <w:rPr>
                <w:color w:val="000000"/>
                <w:spacing w:val="0"/>
                <w:w w:val="100"/>
                <w:position w:val="0"/>
              </w:rPr>
              <w:t>个 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52,456,074.16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260,121,176.06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322,217,600.0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33,078,882.9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存货中已完工未结算项目的情况:</w:t>
      </w:r>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1954"/>
        <w:gridCol w:w="1944"/>
        <w:gridCol w:w="1685"/>
        <w:gridCol w:w="1920"/>
        <w:gridCol w:w="2083"/>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累计已发生成本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累计已确认毛利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已办理结算的金额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已完工未结算的余额</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815,044,889.27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137,746,817.68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762,508,126.88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257,275,381.13</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已办理结算的金额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已完工未结算的余额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遵义苟坝红色文化旅游创新 区建设项目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238,645,040.10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2,075,048.95</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简阳市东城新区雄州大道提 质改造工程</w:t>
            </w:r>
            <w:r>
              <w:rPr>
                <w:rFonts w:ascii="Times New Roman" w:eastAsia="Times New Roman" w:hAnsi="Times New Roman" w:cs="Times New Roman"/>
                <w:color w:val="000000"/>
                <w:spacing w:val="0"/>
                <w:w w:val="100"/>
                <w:position w:val="0"/>
              </w:rPr>
              <w:t>LT+EPC</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263,000,000.00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180,436,283.38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172,875,016.41</w:t>
            </w:r>
          </w:p>
        </w:tc>
      </w:tr>
    </w:tbl>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V</w:t>
      </w:r>
      <w:r>
        <w:rPr>
          <w:color w:val="000000"/>
          <w:spacing w:val="0"/>
          <w:w w:val="100"/>
          <w:position w:val="0"/>
        </w:rPr>
        <w:t>不适用 公司是否开展境外项目</w:t>
      </w:r>
    </w:p>
    <w:p>
      <w:pPr>
        <w:pStyle w:val="Style28"/>
        <w:keepNext w:val="0"/>
        <w:keepLines w:val="0"/>
        <w:widowControl w:val="0"/>
        <w:shd w:val="clear" w:color="auto" w:fill="auto"/>
        <w:bidi w:val="0"/>
        <w:spacing w:before="0" w:after="360" w:line="365" w:lineRule="exact"/>
        <w:ind w:left="0" w:right="0" w:firstLine="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rPr>
        <w:t>V</w:t>
      </w:r>
      <w:r>
        <w:rPr>
          <w:color w:val="000000"/>
          <w:spacing w:val="0"/>
          <w:w w:val="100"/>
          <w:position w:val="0"/>
        </w:rPr>
        <w:t>否</w:t>
      </w:r>
    </w:p>
    <w:p>
      <w:pPr>
        <w:pStyle w:val="Style44"/>
        <w:keepNext/>
        <w:keepLines/>
        <w:widowControl w:val="0"/>
        <w:shd w:val="clear" w:color="auto" w:fill="auto"/>
        <w:bidi w:val="0"/>
        <w:spacing w:before="0" w:after="24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13"/>
      <w:bookmarkEnd w:id="114"/>
      <w:bookmarkEnd w:id="116"/>
    </w:p>
    <w:p>
      <w:pPr>
        <w:pStyle w:val="Style28"/>
        <w:keepNext w:val="0"/>
        <w:keepLines w:val="0"/>
        <w:widowControl w:val="0"/>
        <w:shd w:val="clear" w:color="auto" w:fill="auto"/>
        <w:bidi w:val="0"/>
        <w:spacing w:before="0" w:after="140" w:line="365" w:lineRule="exact"/>
        <w:ind w:left="0" w:right="0" w:firstLine="0"/>
        <w:jc w:val="left"/>
      </w:pPr>
      <w:r>
        <w:rPr>
          <w:color w:val="000000"/>
          <w:spacing w:val="0"/>
          <w:w w:val="100"/>
          <w:position w:val="0"/>
        </w:rPr>
        <w:t>行业分类</w:t>
      </w:r>
    </w:p>
    <w:p>
      <w:pPr>
        <w:pStyle w:val="Style28"/>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1373"/>
        <w:gridCol w:w="1608"/>
        <w:gridCol w:w="1594"/>
        <w:gridCol w:w="110"/>
        <w:gridCol w:w="1133"/>
        <w:gridCol w:w="1560"/>
        <w:gridCol w:w="1133"/>
        <w:gridCol w:w="107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57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金额</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占营业成本 比重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占营业成本 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3"/>
        <w:gridCol w:w="1608"/>
        <w:gridCol w:w="1704"/>
        <w:gridCol w:w="1133"/>
        <w:gridCol w:w="1560"/>
        <w:gridCol w:w="1133"/>
        <w:gridCol w:w="1075"/>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防伪包装行业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382,093,166.97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266,580,078.38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防伪包装行业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62,018,754.02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60,077,847.03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防伪包装行业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89,612,296.04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83,150,035.21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绿化苗木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3,051,398.09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41,671,175.20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劳务及其他分包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195,596,012.63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84,872,985.08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-15,357,241.37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12,275,248.08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机械租赁及耗费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-4,744,469.97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7,059,954.17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9,215,393.61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3,433,102.31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179" w:line="1" w:lineRule="exact"/>
      </w:pPr>
    </w:p>
    <w:p>
      <w:pPr>
        <w:pStyle w:val="Style20"/>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无</w:t>
      </w:r>
    </w:p>
    <w:p>
      <w:pPr>
        <w:pStyle w:val="Style44"/>
        <w:keepNext/>
        <w:keepLines/>
        <w:widowControl w:val="0"/>
        <w:shd w:val="clear" w:color="auto" w:fill="auto"/>
        <w:bidi w:val="0"/>
        <w:spacing w:before="0" w:after="40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17"/>
      <w:bookmarkEnd w:id="118"/>
      <w:bookmarkEnd w:id="120"/>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0"/>
        <w:keepNext w:val="0"/>
        <w:keepLines w:val="0"/>
        <w:widowControl w:val="0"/>
        <w:shd w:val="clear" w:color="auto" w:fill="auto"/>
        <w:bidi w:val="0"/>
        <w:spacing w:before="0" w:after="40" w:line="240" w:lineRule="auto"/>
        <w:ind w:left="0" w:right="0" w:firstLine="660"/>
        <w:jc w:val="left"/>
      </w:pPr>
      <w:bookmarkStart w:id="121" w:name="bookmark121"/>
      <w:r>
        <w:rPr>
          <w:rFonts w:ascii="Times New Roman" w:eastAsia="Times New Roman" w:hAnsi="Times New Roman" w:cs="Times New Roman"/>
          <w:color w:val="000000"/>
          <w:spacing w:val="0"/>
          <w:w w:val="100"/>
          <w:position w:val="0"/>
        </w:rPr>
        <w:t>1</w:t>
      </w:r>
      <w:bookmarkEnd w:id="121"/>
      <w:r>
        <w:rPr>
          <w:color w:val="000000"/>
          <w:spacing w:val="0"/>
          <w:w w:val="100"/>
          <w:position w:val="0"/>
        </w:rPr>
        <w:t>、新设企业</w:t>
      </w:r>
    </w:p>
    <w:tbl>
      <w:tblPr>
        <w:tblOverlap w:val="never"/>
        <w:jc w:val="center"/>
        <w:tblLayout w:type="fixed"/>
      </w:tblPr>
      <w:tblGrid>
        <w:gridCol w:w="1282"/>
        <w:gridCol w:w="1094"/>
        <w:gridCol w:w="1133"/>
        <w:gridCol w:w="1032"/>
        <w:gridCol w:w="1987"/>
        <w:gridCol w:w="2266"/>
        <w:gridCol w:w="821"/>
      </w:tblGrid>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新设企业名称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成立日期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center"/>
            </w:pPr>
            <w:r>
              <w:rPr>
                <w:b/>
                <w:bCs/>
                <w:color w:val="000000"/>
                <w:spacing w:val="0"/>
                <w:w w:val="100"/>
                <w:position w:val="0"/>
              </w:rPr>
              <w:t>注册资本（万 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股权取得比 例（</w:t>
            </w:r>
            <w:r>
              <w:rPr>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实际经营地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业务性质</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南通中锐创谷 科技产业园有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南通苏锡通科技产业园 区江成路</w:t>
            </w:r>
            <w:r>
              <w:rPr>
                <w:rFonts w:ascii="Times New Roman" w:eastAsia="Times New Roman" w:hAnsi="Times New Roman" w:cs="Times New Roman"/>
                <w:color w:val="000000"/>
                <w:spacing w:val="0"/>
                <w:w w:val="100"/>
                <w:position w:val="0"/>
              </w:rPr>
              <w:t>1088</w:t>
            </w:r>
            <w:r>
              <w:rPr>
                <w:color w:val="000000"/>
                <w:spacing w:val="0"/>
                <w:w w:val="100"/>
                <w:position w:val="0"/>
              </w:rPr>
              <w:t>号江成研 发园</w:t>
            </w:r>
            <w:r>
              <w:rPr>
                <w:rFonts w:ascii="Times New Roman" w:eastAsia="Times New Roman" w:hAnsi="Times New Roman" w:cs="Times New Roman"/>
                <w:color w:val="000000"/>
                <w:spacing w:val="0"/>
                <w:w w:val="100"/>
                <w:position w:val="0"/>
              </w:rPr>
              <w:t>8</w:t>
            </w:r>
            <w:r>
              <w:rPr>
                <w:color w:val="000000"/>
                <w:spacing w:val="0"/>
                <w:w w:val="100"/>
                <w:position w:val="0"/>
              </w:rPr>
              <w:t>号楼</w:t>
            </w:r>
            <w:r>
              <w:rPr>
                <w:rFonts w:ascii="Times New Roman" w:eastAsia="Times New Roman" w:hAnsi="Times New Roman" w:cs="Times New Roman"/>
                <w:color w:val="000000"/>
                <w:spacing w:val="0"/>
                <w:w w:val="100"/>
                <w:position w:val="0"/>
              </w:rPr>
              <w:t>4</w:t>
            </w:r>
            <w:r>
              <w:rPr>
                <w:color w:val="000000"/>
                <w:spacing w:val="0"/>
                <w:w w:val="100"/>
                <w:position w:val="0"/>
              </w:rPr>
              <w:t>楼</w:t>
            </w:r>
            <w:r>
              <w:rPr>
                <w:rFonts w:ascii="Times New Roman" w:eastAsia="Times New Roman" w:hAnsi="Times New Roman" w:cs="Times New Roman"/>
                <w:color w:val="000000"/>
                <w:spacing w:val="0"/>
                <w:w w:val="100"/>
                <w:position w:val="0"/>
              </w:rPr>
              <w:t>8408</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南通苏锡通科技产业园区江 成路</w:t>
            </w:r>
            <w:r>
              <w:rPr>
                <w:rFonts w:ascii="Times New Roman" w:eastAsia="Times New Roman" w:hAnsi="Times New Roman" w:cs="Times New Roman"/>
                <w:color w:val="000000"/>
                <w:spacing w:val="0"/>
                <w:w w:val="100"/>
                <w:position w:val="0"/>
              </w:rPr>
              <w:t>1088</w:t>
            </w:r>
            <w:r>
              <w:rPr>
                <w:color w:val="000000"/>
                <w:spacing w:val="0"/>
                <w:w w:val="100"/>
                <w:position w:val="0"/>
              </w:rPr>
              <w:t>号江成研发园</w:t>
            </w:r>
            <w:r>
              <w:rPr>
                <w:rFonts w:ascii="Times New Roman" w:eastAsia="Times New Roman" w:hAnsi="Times New Roman" w:cs="Times New Roman"/>
                <w:color w:val="000000"/>
                <w:spacing w:val="0"/>
                <w:w w:val="100"/>
                <w:position w:val="0"/>
              </w:rPr>
              <w:t>8</w:t>
            </w:r>
            <w:r>
              <w:rPr>
                <w:color w:val="000000"/>
                <w:spacing w:val="0"/>
                <w:w w:val="100"/>
                <w:position w:val="0"/>
              </w:rPr>
              <w:t>号 楼</w:t>
            </w:r>
            <w:r>
              <w:rPr>
                <w:rFonts w:ascii="Times New Roman" w:eastAsia="Times New Roman" w:hAnsi="Times New Roman" w:cs="Times New Roman"/>
                <w:color w:val="000000"/>
                <w:spacing w:val="0"/>
                <w:w w:val="100"/>
                <w:position w:val="0"/>
              </w:rPr>
              <w:t>4</w:t>
            </w:r>
            <w:r>
              <w:rPr>
                <w:color w:val="000000"/>
                <w:spacing w:val="0"/>
                <w:w w:val="100"/>
                <w:position w:val="0"/>
              </w:rPr>
              <w:t>楼</w:t>
            </w:r>
            <w:r>
              <w:rPr>
                <w:rFonts w:ascii="Times New Roman" w:eastAsia="Times New Roman" w:hAnsi="Times New Roman" w:cs="Times New Roman"/>
                <w:color w:val="000000"/>
                <w:spacing w:val="0"/>
                <w:w w:val="100"/>
                <w:position w:val="0"/>
              </w:rPr>
              <w:t>8408</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pPr>
            <w:r>
              <w:rPr>
                <w:color w:val="000000"/>
                <w:spacing w:val="0"/>
                <w:w w:val="100"/>
                <w:position w:val="0"/>
              </w:rPr>
              <w:t>商务服务 业</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贵州中锐丽鹏 包装科技有限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贵州省贵阳市南明区云 关乡蓑草路</w:t>
            </w:r>
            <w:r>
              <w:rPr>
                <w:rFonts w:ascii="Times New Roman" w:eastAsia="Times New Roman" w:hAnsi="Times New Roman" w:cs="Times New Roman"/>
                <w:color w:val="000000"/>
                <w:spacing w:val="0"/>
                <w:w w:val="100"/>
                <w:position w:val="0"/>
              </w:rPr>
              <w:t>17</w:t>
            </w:r>
            <w:r>
              <w:rPr>
                <w:color w:val="000000"/>
                <w:spacing w:val="0"/>
                <w:w w:val="100"/>
                <w:position w:val="0"/>
              </w:rPr>
              <w:t>号云关乡 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贵州省贵阳市南明区云关乡 蓑草路</w:t>
            </w:r>
            <w:r>
              <w:rPr>
                <w:rFonts w:ascii="Times New Roman" w:eastAsia="Times New Roman" w:hAnsi="Times New Roman" w:cs="Times New Roman"/>
                <w:color w:val="000000"/>
                <w:spacing w:val="0"/>
                <w:w w:val="100"/>
                <w:position w:val="0"/>
              </w:rPr>
              <w:t>17</w:t>
            </w:r>
            <w:r>
              <w:rPr>
                <w:color w:val="000000"/>
                <w:spacing w:val="0"/>
                <w:w w:val="100"/>
                <w:position w:val="0"/>
              </w:rPr>
              <w:t>号云关乡办公楼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遵义锐鹏包装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 xml:space="preserve">贵州省遵义市红花岗区 高新区盈田工谷产业园 </w:t>
            </w:r>
            <w:r>
              <w:rPr>
                <w:rFonts w:ascii="Times New Roman" w:eastAsia="Times New Roman" w:hAnsi="Times New Roman" w:cs="Times New Roman"/>
                <w:color w:val="000000"/>
                <w:spacing w:val="0"/>
                <w:w w:val="100"/>
                <w:position w:val="0"/>
              </w:rPr>
              <w:t>25</w:t>
            </w:r>
            <w:r>
              <w:rPr>
                <w:color w:val="000000"/>
                <w:spacing w:val="0"/>
                <w:w w:val="100"/>
                <w:position w:val="0"/>
              </w:rPr>
              <w:t>号厂房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贵州省遵义市红花岗区高新 区盈田工谷产业园</w:t>
            </w:r>
            <w:r>
              <w:rPr>
                <w:rFonts w:ascii="Times New Roman" w:eastAsia="Times New Roman" w:hAnsi="Times New Roman" w:cs="Times New Roman"/>
                <w:color w:val="000000"/>
                <w:spacing w:val="0"/>
                <w:w w:val="100"/>
                <w:position w:val="0"/>
              </w:rPr>
              <w:t>25</w:t>
            </w:r>
            <w:r>
              <w:rPr>
                <w:color w:val="000000"/>
                <w:spacing w:val="0"/>
                <w:w w:val="100"/>
                <w:position w:val="0"/>
              </w:rPr>
              <w:t>号厂房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上海睿华众企</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业管理合伙企 业（有限合</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上海市长宁区金钟路</w:t>
            </w:r>
            <w:r>
              <w:rPr>
                <w:rFonts w:ascii="Times New Roman" w:eastAsia="Times New Roman" w:hAnsi="Times New Roman" w:cs="Times New Roman"/>
                <w:color w:val="000000"/>
                <w:spacing w:val="0"/>
                <w:w w:val="100"/>
                <w:position w:val="0"/>
              </w:rPr>
              <w:t xml:space="preserve">767 </w:t>
            </w:r>
            <w:r>
              <w:rPr>
                <w:color w:val="000000"/>
                <w:spacing w:val="0"/>
                <w:w w:val="100"/>
                <w:position w:val="0"/>
              </w:rPr>
              <w:t>弄</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204</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上海市长宁区金钟路</w:t>
            </w:r>
            <w:r>
              <w:rPr>
                <w:rFonts w:ascii="Times New Roman" w:eastAsia="Times New Roman" w:hAnsi="Times New Roman" w:cs="Times New Roman"/>
                <w:color w:val="000000"/>
                <w:spacing w:val="0"/>
                <w:w w:val="100"/>
                <w:position w:val="0"/>
              </w:rPr>
              <w:t>767</w:t>
            </w:r>
            <w:r>
              <w:rPr>
                <w:color w:val="000000"/>
                <w:spacing w:val="0"/>
                <w:w w:val="100"/>
                <w:position w:val="0"/>
              </w:rPr>
              <w:t>弄</w:t>
            </w:r>
            <w:r>
              <w:rPr>
                <w:rFonts w:ascii="Times New Roman" w:eastAsia="Times New Roman" w:hAnsi="Times New Roman" w:cs="Times New Roman"/>
                <w:color w:val="000000"/>
                <w:spacing w:val="0"/>
                <w:w w:val="100"/>
                <w:position w:val="0"/>
              </w:rPr>
              <w:t xml:space="preserve">2 </w:t>
            </w:r>
            <w:r>
              <w:rPr>
                <w:color w:val="000000"/>
                <w:spacing w:val="0"/>
                <w:w w:val="100"/>
                <w:position w:val="0"/>
              </w:rPr>
              <w:t>号</w:t>
            </w:r>
            <w:r>
              <w:rPr>
                <w:rFonts w:ascii="Times New Roman" w:eastAsia="Times New Roman" w:hAnsi="Times New Roman" w:cs="Times New Roman"/>
                <w:color w:val="000000"/>
                <w:spacing w:val="0"/>
                <w:w w:val="100"/>
                <w:position w:val="0"/>
              </w:rPr>
              <w:t>204</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pPr>
            <w:r>
              <w:rPr>
                <w:color w:val="000000"/>
                <w:spacing w:val="0"/>
                <w:w w:val="100"/>
                <w:position w:val="0"/>
              </w:rPr>
              <w:t>商务服务 业</w:t>
            </w:r>
          </w:p>
        </w:tc>
      </w:tr>
      <w:tr>
        <w:trPr>
          <w:trHeight w:val="7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贵宴樽酒业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（上海）有限</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上海市长宁区金钟路</w:t>
            </w:r>
            <w:r>
              <w:rPr>
                <w:rFonts w:ascii="Times New Roman" w:eastAsia="Times New Roman" w:hAnsi="Times New Roman" w:cs="Times New Roman"/>
                <w:color w:val="000000"/>
                <w:spacing w:val="0"/>
                <w:w w:val="100"/>
                <w:position w:val="0"/>
              </w:rPr>
              <w:t xml:space="preserve">767 </w:t>
            </w:r>
            <w:r>
              <w:rPr>
                <w:color w:val="000000"/>
                <w:spacing w:val="0"/>
                <w:w w:val="100"/>
                <w:position w:val="0"/>
              </w:rPr>
              <w:t>弄</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509</w:t>
            </w:r>
            <w:r>
              <w:rPr>
                <w:rFonts w:ascii="Times New Roman" w:eastAsia="Times New Roman" w:hAnsi="Times New Roman" w:cs="Times New Roman"/>
                <w:color w:val="000000"/>
                <w:spacing w:val="0"/>
                <w:w w:val="100"/>
                <w:position w:val="0"/>
              </w:rPr>
              <w:t>C</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上海市长宁区金钟路</w:t>
            </w:r>
            <w:r>
              <w:rPr>
                <w:rFonts w:ascii="Times New Roman" w:eastAsia="Times New Roman" w:hAnsi="Times New Roman" w:cs="Times New Roman"/>
                <w:color w:val="000000"/>
                <w:spacing w:val="0"/>
                <w:w w:val="100"/>
                <w:position w:val="0"/>
              </w:rPr>
              <w:t>767</w:t>
            </w:r>
            <w:r>
              <w:rPr>
                <w:color w:val="000000"/>
                <w:spacing w:val="0"/>
                <w:w w:val="100"/>
                <w:position w:val="0"/>
              </w:rPr>
              <w:t>弄</w:t>
            </w:r>
            <w:r>
              <w:rPr>
                <w:rFonts w:ascii="Times New Roman" w:eastAsia="Times New Roman" w:hAnsi="Times New Roman" w:cs="Times New Roman"/>
                <w:color w:val="000000"/>
                <w:spacing w:val="0"/>
                <w:w w:val="100"/>
                <w:position w:val="0"/>
              </w:rPr>
              <w:t xml:space="preserve">2 </w:t>
            </w:r>
            <w:r>
              <w:rPr>
                <w:color w:val="000000"/>
                <w:spacing w:val="0"/>
                <w:w w:val="100"/>
                <w:position w:val="0"/>
              </w:rPr>
              <w:t>号</w:t>
            </w:r>
            <w:r>
              <w:rPr>
                <w:rFonts w:ascii="Times New Roman" w:eastAsia="Times New Roman" w:hAnsi="Times New Roman" w:cs="Times New Roman"/>
                <w:color w:val="000000"/>
                <w:spacing w:val="0"/>
                <w:w w:val="100"/>
                <w:position w:val="0"/>
              </w:rPr>
              <w:t>509</w:t>
            </w:r>
            <w:r>
              <w:rPr>
                <w:rFonts w:ascii="Times New Roman" w:eastAsia="Times New Roman" w:hAnsi="Times New Roman" w:cs="Times New Roman"/>
                <w:color w:val="000000"/>
                <w:spacing w:val="0"/>
                <w:w w:val="100"/>
                <w:position w:val="0"/>
              </w:rPr>
              <w:t>C</w:t>
            </w:r>
            <w:r>
              <w:rPr>
                <w:color w:val="000000"/>
                <w:spacing w:val="0"/>
                <w:w w:val="100"/>
                <w:position w:val="0"/>
              </w:rPr>
              <w:t>室</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经营贸易</w:t>
            </w:r>
          </w:p>
        </w:tc>
      </w:tr>
    </w:tbl>
    <w:p>
      <w:pPr>
        <w:pStyle w:val="Style26"/>
        <w:keepNext w:val="0"/>
        <w:keepLines w:val="0"/>
        <w:widowControl w:val="0"/>
        <w:shd w:val="clear" w:color="auto" w:fill="auto"/>
        <w:bidi w:val="0"/>
        <w:spacing w:before="0" w:after="0" w:line="240" w:lineRule="auto"/>
        <w:ind w:left="528"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、贵州中锐丽鹏包装科技有限公司由本公司</w:t>
      </w:r>
      <w:r>
        <w:rPr>
          <w:rFonts w:ascii="Times New Roman" w:eastAsia="Times New Roman" w:hAnsi="Times New Roman" w:cs="Times New Roman"/>
          <w:color w:val="000000"/>
          <w:spacing w:val="0"/>
          <w:w w:val="100"/>
          <w:position w:val="0"/>
        </w:rPr>
        <w:t>100%</w:t>
      </w:r>
      <w:r>
        <w:rPr>
          <w:color w:val="000000"/>
          <w:spacing w:val="0"/>
          <w:w w:val="100"/>
          <w:position w:val="0"/>
        </w:rPr>
        <w:t>控股全资孙公司，成立于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日，自成立之日起纳入</w:t>
      </w:r>
    </w:p>
    <w:p>
      <w:pPr>
        <w:widowControl w:val="0"/>
        <w:spacing w:after="39" w:line="1" w:lineRule="exact"/>
      </w:pP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合并范围，于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日注销。</w:t>
      </w:r>
    </w:p>
    <w:p>
      <w:pPr>
        <w:pStyle w:val="Style20"/>
        <w:keepNext w:val="0"/>
        <w:keepLines w:val="0"/>
        <w:widowControl w:val="0"/>
        <w:shd w:val="clear" w:color="auto" w:fill="auto"/>
        <w:bidi w:val="0"/>
        <w:spacing w:before="0" w:after="0" w:line="240" w:lineRule="auto"/>
        <w:ind w:left="0" w:right="0" w:firstLine="440"/>
        <w:jc w:val="left"/>
      </w:pPr>
      <w:bookmarkStart w:id="122" w:name="bookmark122"/>
      <w:r>
        <w:rPr>
          <w:rFonts w:ascii="Times New Roman" w:eastAsia="Times New Roman" w:hAnsi="Times New Roman" w:cs="Times New Roman"/>
          <w:color w:val="000000"/>
          <w:spacing w:val="0"/>
          <w:w w:val="100"/>
          <w:position w:val="0"/>
        </w:rPr>
        <w:t>2</w:t>
      </w:r>
      <w:bookmarkEnd w:id="122"/>
      <w:r>
        <w:rPr>
          <w:color w:val="000000"/>
          <w:spacing w:val="0"/>
          <w:w w:val="100"/>
          <w:position w:val="0"/>
        </w:rPr>
        <w:t>、合并范围的其他变更</w:t>
      </w:r>
    </w:p>
    <w:p>
      <w:pPr>
        <w:pStyle w:val="Style20"/>
        <w:keepNext w:val="0"/>
        <w:keepLines w:val="0"/>
        <w:widowControl w:val="0"/>
        <w:shd w:val="clear" w:color="auto" w:fill="auto"/>
        <w:bidi w:val="0"/>
        <w:spacing w:before="0" w:after="180" w:line="490" w:lineRule="exact"/>
        <w:ind w:left="0" w:right="0" w:firstLine="440"/>
        <w:jc w:val="left"/>
      </w:pPr>
      <w:r>
        <w:rPr>
          <w:color w:val="000000"/>
          <w:spacing w:val="0"/>
          <w:w w:val="100"/>
          <w:position w:val="0"/>
        </w:rPr>
        <w:t>烟台市鹏科能源有限公司，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日转让给深圳市科陆新能源技术有限公司，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日完 成工商变更。</w:t>
      </w:r>
    </w:p>
    <w:p>
      <w:pPr>
        <w:pStyle w:val="Style44"/>
        <w:keepNext/>
        <w:keepLines/>
        <w:widowControl w:val="0"/>
        <w:shd w:val="clear" w:color="auto" w:fill="auto"/>
        <w:bidi w:val="0"/>
        <w:spacing w:before="0" w:after="400" w:line="490" w:lineRule="exact"/>
        <w:ind w:left="0" w:right="0" w:firstLine="0"/>
        <w:jc w:val="both"/>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23"/>
      <w:bookmarkEnd w:id="124"/>
      <w:bookmarkEnd w:id="126"/>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493" w:val="left"/>
        </w:tabs>
        <w:bidi w:val="0"/>
        <w:spacing w:before="0" w:after="400" w:line="490" w:lineRule="exact"/>
        <w:ind w:left="0" w:right="0" w:firstLine="0"/>
        <w:jc w:val="both"/>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7"/>
      <w:bookmarkEnd w:id="128"/>
      <w:bookmarkEnd w:id="130"/>
    </w:p>
    <w:p>
      <w:pPr>
        <w:pStyle w:val="Style28"/>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公司主要销售客户情况</w:t>
      </w:r>
      <w:r>
        <w:br w:type="page"/>
      </w:r>
    </w:p>
    <w:tbl>
      <w:tblPr>
        <w:tblOverlap w:val="never"/>
        <w:jc w:val="center"/>
        <w:tblLayout w:type="fixed"/>
      </w:tblPr>
      <w:tblGrid>
        <w:gridCol w:w="4262"/>
        <w:gridCol w:w="531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299,659,193.85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43.90%</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702"/>
        <w:gridCol w:w="277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占年度销售总额比例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110,504,530.90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67,288,831.40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9.86%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50,920,614.73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7.46%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39,412,209.90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5.77%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31,533,006.92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4.62%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299,659,193.85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824"/>
        <w:gridCol w:w="475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205,932,919.85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63,499,908.79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9.28%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40,041,061.97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5.85%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36,219,826.94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5.29%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33,939,542.53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4.93%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32,232,579.62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4.71%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205,932,919.85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3</w:t>
      </w:r>
      <w:bookmarkEnd w:id="133"/>
      <w:r>
        <w:rPr>
          <w:color w:val="000000"/>
          <w:spacing w:val="0"/>
          <w:w w:val="100"/>
          <w:position w:val="0"/>
        </w:rPr>
        <w:t>、费用</w:t>
      </w:r>
      <w:bookmarkEnd w:id="131"/>
      <w:bookmarkEnd w:id="132"/>
      <w:bookmarkEnd w:id="13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21,860,356.73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26,533,701.19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-17.61%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113,678,934.14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100,102,061.84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48,472,903.47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-43,291,418.57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211.97%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主要是本期公司园林业务计提的项 目利息收入金额少于去年同期所 致。</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5,375,060.35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9,934,776.96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主要是公司园林态业务收缩，研发 人员及投入大幅缩减所致。</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4</w:t>
      </w:r>
      <w:bookmarkEnd w:id="137"/>
      <w:r>
        <w:rPr>
          <w:color w:val="000000"/>
          <w:spacing w:val="0"/>
          <w:w w:val="100"/>
          <w:position w:val="0"/>
        </w:rPr>
        <w:t>、研发投入</w:t>
      </w:r>
      <w:bookmarkEnd w:id="135"/>
      <w:bookmarkEnd w:id="136"/>
      <w:bookmarkEnd w:id="138"/>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65"/>
        <w:gridCol w:w="1877"/>
        <w:gridCol w:w="1666"/>
        <w:gridCol w:w="2410"/>
        <w:gridCol w:w="2069"/>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主要研发项目名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预计对公司未来发展的 影响</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28mm</w:t>
            </w:r>
            <w:r>
              <w:rPr>
                <w:color w:val="000000"/>
                <w:spacing w:val="0"/>
                <w:w w:val="100"/>
                <w:position w:val="0"/>
              </w:rPr>
              <w:t>模塑</w:t>
            </w:r>
          </w:p>
          <w:p>
            <w:pPr>
              <w:pStyle w:val="Style2"/>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ROPP</w:t>
            </w:r>
            <w:r>
              <w:rPr>
                <w:color w:val="000000"/>
                <w:spacing w:val="0"/>
                <w:w w:val="100"/>
                <w:position w:val="0"/>
              </w:rPr>
              <w:t>铝质高性 能防伪瓶盖的研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大力开发</w:t>
            </w:r>
            <w:r>
              <w:rPr>
                <w:rFonts w:ascii="Times New Roman" w:eastAsia="Times New Roman" w:hAnsi="Times New Roman" w:cs="Times New Roman"/>
                <w:color w:val="000000"/>
                <w:spacing w:val="0"/>
                <w:w w:val="100"/>
                <w:position w:val="0"/>
              </w:rPr>
              <w:t>28</w:t>
            </w:r>
            <w:r>
              <w:rPr>
                <w:color w:val="000000"/>
                <w:spacing w:val="0"/>
                <w:w w:val="100"/>
                <w:position w:val="0"/>
              </w:rPr>
              <w:t>标准 盖，引领防伪包装行 业发展新方向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项目持续推进中，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部分产品实现量产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满足国内外市场在啤酒、燕 窝、保健品、矿泉水、果汁 饮料等领域的瓶盖需求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提高市场占有率，增加 公司业绩</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left"/>
            </w:pPr>
            <w:r>
              <w:rPr>
                <w:rFonts w:ascii="Times New Roman" w:eastAsia="Times New Roman" w:hAnsi="Times New Roman" w:cs="Times New Roman"/>
                <w:color w:val="000000"/>
                <w:spacing w:val="0"/>
                <w:w w:val="100"/>
                <w:position w:val="0"/>
              </w:rPr>
              <w:t>38mm</w:t>
            </w:r>
            <w:r>
              <w:rPr>
                <w:color w:val="000000"/>
                <w:spacing w:val="0"/>
                <w:w w:val="100"/>
                <w:position w:val="0"/>
              </w:rPr>
              <w:t xml:space="preserve">模塑 </w:t>
            </w:r>
            <w:r>
              <w:rPr>
                <w:rFonts w:ascii="Times New Roman" w:eastAsia="Times New Roman" w:hAnsi="Times New Roman" w:cs="Times New Roman"/>
                <w:color w:val="000000"/>
                <w:spacing w:val="0"/>
                <w:w w:val="100"/>
                <w:position w:val="0"/>
              </w:rPr>
              <w:t>ROPP</w:t>
            </w:r>
            <w:r>
              <w:rPr>
                <w:color w:val="000000"/>
                <w:spacing w:val="0"/>
                <w:w w:val="100"/>
                <w:position w:val="0"/>
              </w:rPr>
              <w:t>铝质高性 能防伪瓶盖的研 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大力开发</w:t>
            </w:r>
            <w:r>
              <w:rPr>
                <w:rFonts w:ascii="Times New Roman" w:eastAsia="Times New Roman" w:hAnsi="Times New Roman" w:cs="Times New Roman"/>
                <w:color w:val="000000"/>
                <w:spacing w:val="0"/>
                <w:w w:val="100"/>
                <w:position w:val="0"/>
              </w:rPr>
              <w:t>38</w:t>
            </w:r>
            <w:r>
              <w:rPr>
                <w:color w:val="000000"/>
                <w:spacing w:val="0"/>
                <w:w w:val="100"/>
                <w:position w:val="0"/>
              </w:rPr>
              <w:t>标准 盖，引领防伪包装行 业发展新方向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项目持续推进中，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部分产品实现量产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满足国内外市场在啤酒、燕 窝、保健品、矿泉水、果汁 饮料等领域的瓶盖需求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提高市场占有率，增加 公司业绩</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395"/>
        <w:gridCol w:w="2395"/>
        <w:gridCol w:w="2390"/>
        <w:gridCol w:w="2400"/>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-72.22%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-89.29%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-92.31%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30~40</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-86.11%</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5,375,060.35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13,196,589.77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-59.27%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公司研发人员构成发生重大变化的原因及影响</w:t>
      </w:r>
    </w:p>
    <w:p>
      <w:pPr>
        <w:pStyle w:val="Style2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园林生态业务收缩，研发人员及投入大幅缩减。包装科技业务技术研发已处于成熟期，新研发项目有所减少，相应的研发 人员和投入相应减少。</w:t>
      </w:r>
    </w:p>
    <w:p>
      <w:pPr>
        <w:pStyle w:val="Style2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园林生态业务收缩，研发人员及投入大幅缩减。包装科技业务技术研发已处于成熟期，新研发项目有所减少，相应的研发 人员和投入相应减少。</w:t>
      </w:r>
    </w:p>
    <w:p>
      <w:pPr>
        <w:pStyle w:val="Style2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100" w:line="379"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5</w:t>
      </w:r>
      <w:bookmarkEnd w:id="141"/>
      <w:r>
        <w:rPr>
          <w:color w:val="000000"/>
          <w:spacing w:val="0"/>
          <w:w w:val="100"/>
          <w:position w:val="0"/>
        </w:rPr>
        <w:t>、现金流</w:t>
      </w:r>
      <w:bookmarkEnd w:id="139"/>
      <w:bookmarkEnd w:id="140"/>
      <w:bookmarkEnd w:id="14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1,485,803,701.70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1,086,445,305.19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1,232,429,435.56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1,052,513,355.30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253,374,266.14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33,931,949.89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646.71%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89,742,453.18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25,443,610.76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252.71%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118,919,471.46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30,217,249.40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-29,177,018.28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-4,773,638.64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-511.21%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949,757,337.00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2,162,526,067.42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1,187,563,004.20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2,264,196,799.30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-237,805,667.20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-101,670,731.88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-14,021,025.38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-72,512,420.63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80.66%</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tabs>
          <w:tab w:pos="1016" w:val="left"/>
        </w:tabs>
        <w:bidi w:val="0"/>
        <w:spacing w:before="0" w:after="0" w:line="483" w:lineRule="exact"/>
        <w:ind w:left="0" w:right="0" w:firstLine="440"/>
        <w:jc w:val="left"/>
      </w:pPr>
      <w:bookmarkStart w:id="143" w:name="bookmark143"/>
      <w:r>
        <w:rPr>
          <w:color w:val="000000"/>
          <w:spacing w:val="0"/>
          <w:w w:val="100"/>
          <w:position w:val="0"/>
        </w:rPr>
        <w:t>（</w:t>
      </w:r>
      <w:bookmarkEnd w:id="143"/>
      <w:r>
        <w:rPr>
          <w:rFonts w:ascii="Times New Roman" w:eastAsia="Times New Roman" w:hAnsi="Times New Roman" w:cs="Times New Roman"/>
          <w:color w:val="000000"/>
          <w:spacing w:val="0"/>
          <w:w w:val="100"/>
          <w:position w:val="0"/>
        </w:rPr>
        <w:t>1</w:t>
      </w:r>
      <w:r>
        <w:rPr>
          <w:color w:val="000000"/>
          <w:spacing w:val="0"/>
          <w:w w:val="100"/>
          <w:position w:val="0"/>
        </w:rPr>
        <w:t>）</w:t>
        <w:tab/>
        <w:t>经营活动活动产生的现金流量净额较去年增加</w:t>
      </w:r>
      <w:r>
        <w:rPr>
          <w:rFonts w:ascii="Times New Roman" w:eastAsia="Times New Roman" w:hAnsi="Times New Roman" w:cs="Times New Roman"/>
          <w:color w:val="000000"/>
          <w:spacing w:val="0"/>
          <w:w w:val="100"/>
          <w:position w:val="0"/>
        </w:rPr>
        <w:t>646.71%</w:t>
      </w:r>
      <w:r>
        <w:rPr>
          <w:color w:val="000000"/>
          <w:spacing w:val="0"/>
          <w:w w:val="100"/>
          <w:position w:val="0"/>
        </w:rPr>
        <w:t>，主要是本期加大项目结算和货款催收 力度，园林业务回款同比增加较多所致。</w:t>
      </w:r>
    </w:p>
    <w:p>
      <w:pPr>
        <w:pStyle w:val="Style20"/>
        <w:keepNext w:val="0"/>
        <w:keepLines w:val="0"/>
        <w:widowControl w:val="0"/>
        <w:shd w:val="clear" w:color="auto" w:fill="auto"/>
        <w:tabs>
          <w:tab w:pos="1011" w:val="left"/>
        </w:tabs>
        <w:bidi w:val="0"/>
        <w:spacing w:before="0" w:after="0" w:line="483" w:lineRule="exact"/>
        <w:ind w:left="0" w:right="0" w:firstLine="440"/>
        <w:jc w:val="left"/>
      </w:pPr>
      <w:bookmarkStart w:id="144" w:name="bookmark144"/>
      <w:r>
        <w:rPr>
          <w:color w:val="000000"/>
          <w:spacing w:val="0"/>
          <w:w w:val="100"/>
          <w:position w:val="0"/>
        </w:rPr>
        <w:t>（</w:t>
      </w:r>
      <w:bookmarkEnd w:id="144"/>
      <w:r>
        <w:rPr>
          <w:rFonts w:ascii="Times New Roman" w:eastAsia="Times New Roman" w:hAnsi="Times New Roman" w:cs="Times New Roman"/>
          <w:color w:val="000000"/>
          <w:spacing w:val="0"/>
          <w:w w:val="100"/>
          <w:position w:val="0"/>
        </w:rPr>
        <w:t>2</w:t>
      </w:r>
      <w:r>
        <w:rPr>
          <w:color w:val="000000"/>
          <w:spacing w:val="0"/>
          <w:w w:val="100"/>
          <w:position w:val="0"/>
        </w:rPr>
        <w:t>）</w:t>
        <w:tab/>
        <w:t>投资活动产生的现金流量净额较去年减少</w:t>
      </w:r>
      <w:r>
        <w:rPr>
          <w:rFonts w:ascii="Times New Roman" w:eastAsia="Times New Roman" w:hAnsi="Times New Roman" w:cs="Times New Roman"/>
          <w:color w:val="000000"/>
          <w:spacing w:val="0"/>
          <w:w w:val="100"/>
          <w:position w:val="0"/>
        </w:rPr>
        <w:t>511.21%</w:t>
      </w:r>
      <w:r>
        <w:rPr>
          <w:color w:val="000000"/>
          <w:spacing w:val="0"/>
          <w:w w:val="100"/>
          <w:position w:val="0"/>
        </w:rPr>
        <w:t>，主要是本期支付设备升级改造和环保消防 改造款增加所致。</w:t>
      </w:r>
    </w:p>
    <w:p>
      <w:pPr>
        <w:pStyle w:val="Style20"/>
        <w:keepNext w:val="0"/>
        <w:keepLines w:val="0"/>
        <w:widowControl w:val="0"/>
        <w:shd w:val="clear" w:color="auto" w:fill="auto"/>
        <w:tabs>
          <w:tab w:pos="1016" w:val="left"/>
        </w:tabs>
        <w:bidi w:val="0"/>
        <w:spacing w:before="0" w:after="200" w:line="483" w:lineRule="exact"/>
        <w:ind w:left="0" w:right="0" w:firstLine="440"/>
        <w:jc w:val="left"/>
      </w:pPr>
      <w:bookmarkStart w:id="145" w:name="bookmark145"/>
      <w:r>
        <w:rPr>
          <w:color w:val="000000"/>
          <w:spacing w:val="0"/>
          <w:w w:val="100"/>
          <w:position w:val="0"/>
        </w:rPr>
        <w:t>（</w:t>
      </w:r>
      <w:bookmarkEnd w:id="145"/>
      <w:r>
        <w:rPr>
          <w:rFonts w:ascii="Times New Roman" w:eastAsia="Times New Roman" w:hAnsi="Times New Roman" w:cs="Times New Roman"/>
          <w:color w:val="000000"/>
          <w:spacing w:val="0"/>
          <w:w w:val="100"/>
          <w:position w:val="0"/>
        </w:rPr>
        <w:t>3</w:t>
      </w:r>
      <w:r>
        <w:rPr>
          <w:color w:val="000000"/>
          <w:spacing w:val="0"/>
          <w:w w:val="100"/>
          <w:position w:val="0"/>
        </w:rPr>
        <w:t>）</w:t>
        <w:tab/>
        <w:t>筹资活动产生的现金流量净额较去年减少</w:t>
      </w:r>
      <w:r>
        <w:rPr>
          <w:rFonts w:ascii="Times New Roman" w:eastAsia="Times New Roman" w:hAnsi="Times New Roman" w:cs="Times New Roman"/>
          <w:color w:val="000000"/>
          <w:spacing w:val="0"/>
          <w:w w:val="100"/>
          <w:position w:val="0"/>
        </w:rPr>
        <w:t>133.90%</w:t>
      </w:r>
      <w:r>
        <w:rPr>
          <w:color w:val="000000"/>
          <w:spacing w:val="0"/>
          <w:w w:val="100"/>
          <w:position w:val="0"/>
        </w:rPr>
        <w:t>，主要是本期经营回款较多，偿还了到期的 融资借款所致。</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五</w:t>
      </w:r>
      <w:bookmarkEnd w:id="148"/>
      <w:r>
        <w:rPr>
          <w:color w:val="000000"/>
          <w:spacing w:val="0"/>
          <w:w w:val="100"/>
          <w:position w:val="0"/>
        </w:rPr>
        <w:t>、非主营业务分析</w:t>
      </w:r>
      <w:bookmarkEnd w:id="146"/>
      <w:bookmarkEnd w:id="147"/>
      <w:bookmarkEnd w:id="149"/>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3302"/>
        <w:gridCol w:w="1210"/>
      </w:tblGrid>
      <w:tr>
        <w:trPr>
          <w:trHeight w:val="5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是否具有可 持续性</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-2,482,504.22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主要是债务重组形成损益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-176,641,537.99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主要是合同资产、无形资产及商誉变动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180,128.11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主要是除政府补助外的其他收益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1,000,320.81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主要是工伤支出和捐赠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140"/>
        <w:jc w:val="left"/>
      </w:pPr>
      <w:bookmarkStart w:id="150" w:name="bookmark150"/>
      <w:bookmarkStart w:id="151" w:name="bookmark151"/>
      <w:bookmarkStart w:id="152" w:name="bookmark152"/>
      <w:bookmarkStart w:id="153" w:name="bookmark153"/>
      <w:r>
        <w:rPr>
          <w:color w:val="000000"/>
          <w:spacing w:val="0"/>
          <w:w w:val="100"/>
          <w:position w:val="0"/>
        </w:rPr>
        <w:t>六</w:t>
      </w:r>
      <w:bookmarkEnd w:id="152"/>
      <w:r>
        <w:rPr>
          <w:color w:val="000000"/>
          <w:spacing w:val="0"/>
          <w:w w:val="100"/>
          <w:position w:val="0"/>
        </w:rPr>
        <w:t>、资产及负债状况分析</w:t>
      </w:r>
      <w:bookmarkEnd w:id="150"/>
      <w:bookmarkEnd w:id="151"/>
      <w:bookmarkEnd w:id="153"/>
    </w:p>
    <w:p>
      <w:pPr>
        <w:pStyle w:val="Style32"/>
        <w:keepNext/>
        <w:keepLines/>
        <w:widowControl w:val="0"/>
        <w:shd w:val="clear" w:color="auto" w:fill="auto"/>
        <w:bidi w:val="0"/>
        <w:spacing w:before="0" w:line="240" w:lineRule="auto"/>
        <w:ind w:left="0" w:right="0" w:firstLine="14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1</w:t>
      </w:r>
      <w:bookmarkEnd w:id="156"/>
      <w:r>
        <w:rPr>
          <w:color w:val="000000"/>
          <w:spacing w:val="0"/>
          <w:w w:val="100"/>
          <w:position w:val="0"/>
        </w:rPr>
        <w:t>、资产构成重大变动情况</w:t>
      </w:r>
      <w:bookmarkEnd w:id="154"/>
      <w:bookmarkEnd w:id="155"/>
      <w:bookmarkEnd w:id="157"/>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421"/>
        <w:gridCol w:w="1560"/>
        <w:gridCol w:w="994"/>
        <w:gridCol w:w="1560"/>
        <w:gridCol w:w="850"/>
        <w:gridCol w:w="994"/>
        <w:gridCol w:w="2419"/>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55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占总资</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214,361,552.28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260,155,686.26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1,760,304,793.81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1,533,627,998.60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9.15%</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211,106,095.40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492,266,897.45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主要是本期加大对完工未结 算项目的决算力度，决算后 转入应收款核算所致。</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180,331,388.43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173,556,110.95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35,600,936.53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33,484,048.53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3,989,618.80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4,032,623.02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528,347,336.78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566,173,694.22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0.88%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5,200,814.15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3,066,335.91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7,046,681.39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1,324,341.22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257,704,130.12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627,674,330.88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主要是本期调整债务结构， 短期融资减少但中长期类融 资借款有所增加所致。</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45,311,612.91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20,020,879.33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主要是本期预收客户支付的 预付款增加所致。</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741,105,380.90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814,433,993.63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0.87%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4,014,709.50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623,389.84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140"/>
        <w:jc w:val="left"/>
      </w:pPr>
      <w:r>
        <w:rPr>
          <w:color w:val="000000"/>
          <w:spacing w:val="0"/>
          <w:w w:val="100"/>
          <w:position w:val="0"/>
        </w:rPr>
        <w:t>境外资产占比较高</w:t>
      </w:r>
    </w:p>
    <w:p>
      <w:pPr>
        <w:pStyle w:val="Style28"/>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14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2</w:t>
      </w:r>
      <w:bookmarkEnd w:id="160"/>
      <w:r>
        <w:rPr>
          <w:color w:val="000000"/>
          <w:spacing w:val="0"/>
          <w:w w:val="100"/>
          <w:position w:val="0"/>
        </w:rPr>
        <w:t>、以公允价值计量的资产和负债</w:t>
      </w:r>
      <w:bookmarkEnd w:id="158"/>
      <w:bookmarkEnd w:id="159"/>
      <w:bookmarkEnd w:id="161"/>
    </w:p>
    <w:p>
      <w:pPr>
        <w:pStyle w:val="Style28"/>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104"/>
        <w:gridCol w:w="1171"/>
        <w:gridCol w:w="1133"/>
        <w:gridCol w:w="965"/>
        <w:gridCol w:w="878"/>
        <w:gridCol w:w="1277"/>
        <w:gridCol w:w="1272"/>
        <w:gridCol w:w="710"/>
        <w:gridCol w:w="12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7" w:lineRule="exact"/>
              <w:ind w:left="0" w:right="0" w:firstLine="0"/>
              <w:jc w:val="center"/>
            </w:pPr>
            <w:r>
              <w:rPr>
                <w:color w:val="000000"/>
                <w:spacing w:val="0"/>
                <w:w w:val="100"/>
                <w:position w:val="0"/>
              </w:rPr>
              <w:t>计入权益 的累计公 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提的减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5,531,627.71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120,969.54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5,652,597.25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应收款项 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1,644,806.40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1,644,806.40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8,691,627.71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120,969.54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1,644,806.40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7,297,403.65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140"/>
        <w:jc w:val="left"/>
      </w:pPr>
      <w:r>
        <w:rPr>
          <w:color w:val="000000"/>
          <w:spacing w:val="0"/>
          <w:w w:val="100"/>
          <w:position w:val="0"/>
        </w:rPr>
        <w:t>其他变动的内容</w:t>
      </w:r>
    </w:p>
    <w:p>
      <w:pPr>
        <w:pStyle w:val="Style28"/>
        <w:keepNext w:val="0"/>
        <w:keepLines w:val="0"/>
        <w:widowControl w:val="0"/>
        <w:shd w:val="clear" w:color="auto" w:fill="auto"/>
        <w:bidi w:val="0"/>
        <w:spacing w:before="0" w:after="240" w:line="240" w:lineRule="auto"/>
        <w:ind w:left="0" w:right="0" w:firstLine="140"/>
        <w:jc w:val="left"/>
      </w:pPr>
      <w:r>
        <w:rPr>
          <w:color w:val="000000"/>
          <w:spacing w:val="0"/>
          <w:w w:val="100"/>
          <w:position w:val="0"/>
        </w:rPr>
        <w:t>报告期内公司主要资产计量属性是否发生重大变化</w:t>
      </w:r>
      <w:r>
        <w:br w:type="page"/>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3</w:t>
      </w:r>
      <w:bookmarkEnd w:id="164"/>
      <w:r>
        <w:rPr>
          <w:color w:val="000000"/>
          <w:spacing w:val="0"/>
          <w:w w:val="100"/>
          <w:position w:val="0"/>
        </w:rPr>
        <w:t>、截至报告期末的资产权利受限情况</w:t>
      </w:r>
      <w:bookmarkEnd w:id="162"/>
      <w:bookmarkEnd w:id="163"/>
      <w:bookmarkEnd w:id="165"/>
    </w:p>
    <w:p>
      <w:pPr>
        <w:pStyle w:val="Style32"/>
        <w:keepNext/>
        <w:keepLines/>
        <w:widowControl w:val="0"/>
        <w:shd w:val="clear" w:color="auto" w:fill="auto"/>
        <w:bidi w:val="0"/>
        <w:spacing w:before="0" w:after="180" w:line="240" w:lineRule="auto"/>
        <w:ind w:left="0" w:right="0" w:firstLine="580"/>
        <w:jc w:val="left"/>
      </w:pPr>
      <w:bookmarkStart w:id="162" w:name="bookmark162"/>
      <w:bookmarkStart w:id="163" w:name="bookmark163"/>
      <w:r>
        <w:rPr>
          <w:color w:val="000000"/>
          <w:spacing w:val="0"/>
          <w:w w:val="100"/>
          <w:position w:val="0"/>
        </w:rPr>
        <w:t>所有权或使用权受到限制的资产</w:t>
      </w:r>
      <w:bookmarkEnd w:id="162"/>
      <w:bookmarkEnd w:id="163"/>
    </w:p>
    <w:tbl>
      <w:tblPr>
        <w:tblOverlap w:val="never"/>
        <w:jc w:val="left"/>
        <w:tblLayout w:type="fixed"/>
      </w:tblPr>
      <w:tblGrid>
        <w:gridCol w:w="2635"/>
        <w:gridCol w:w="2794"/>
        <w:gridCol w:w="3403"/>
      </w:tblGrid>
      <w:tr>
        <w:trPr>
          <w:trHeight w:val="2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19,329,727.08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信用证保证金、司法冻结、票据保证金、 久悬账户冻结</w:t>
            </w:r>
          </w:p>
        </w:tc>
      </w:tr>
      <w:tr>
        <w:trPr>
          <w:trHeight w:val="2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1,270,684,635.64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借款质押</w:t>
            </w:r>
          </w:p>
        </w:tc>
      </w:tr>
      <w:tr>
        <w:trPr>
          <w:trHeight w:val="2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4,485,211.67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借款质押</w:t>
            </w:r>
          </w:p>
        </w:tc>
      </w:tr>
      <w:tr>
        <w:trPr>
          <w:trHeight w:val="2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930,081,147.41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借款质押</w:t>
            </w: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284,130,650.02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借款质押</w:t>
            </w:r>
          </w:p>
        </w:tc>
      </w:tr>
      <w:tr>
        <w:trPr>
          <w:trHeight w:val="2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309,883,041.31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借款质押</w:t>
            </w:r>
          </w:p>
        </w:tc>
      </w:tr>
      <w:tr>
        <w:trPr>
          <w:trHeight w:val="2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固定资产及投资性房地产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237,497,881.52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借款抵押</w:t>
            </w:r>
          </w:p>
        </w:tc>
      </w:tr>
      <w:tr>
        <w:trPr>
          <w:trHeight w:val="2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42,522,923.08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借款抵押</w:t>
            </w:r>
          </w:p>
        </w:tc>
      </w:tr>
      <w:tr>
        <w:trPr>
          <w:trHeight w:val="2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3,098,615,217.73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七</w:t>
      </w:r>
      <w:bookmarkEnd w:id="168"/>
      <w:r>
        <w:rPr>
          <w:color w:val="000000"/>
          <w:spacing w:val="0"/>
          <w:w w:val="100"/>
          <w:position w:val="0"/>
        </w:rPr>
        <w:t>、投资状况分析</w:t>
      </w:r>
      <w:bookmarkEnd w:id="166"/>
      <w:bookmarkEnd w:id="167"/>
      <w:bookmarkEnd w:id="169"/>
    </w:p>
    <w:p>
      <w:pPr>
        <w:pStyle w:val="Style32"/>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、总体情况</w:t>
      </w:r>
      <w:bookmarkEnd w:id="170"/>
      <w:bookmarkEnd w:id="171"/>
      <w:bookmarkEnd w:id="173"/>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107,000,499.00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50,190,000.00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注：报告期内投资额包括对子公司实缴出资额及项目投资额。</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、报告期内获取的重大的股权投资情况</w:t>
      </w:r>
      <w:bookmarkEnd w:id="174"/>
      <w:bookmarkEnd w:id="175"/>
      <w:bookmarkEnd w:id="17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9058" w:right="0" w:firstLine="0"/>
        <w:jc w:val="left"/>
      </w:pPr>
      <w:r>
        <w:rPr>
          <w:color w:val="000000"/>
          <w:spacing w:val="0"/>
          <w:w w:val="100"/>
          <w:position w:val="0"/>
        </w:rPr>
        <w:t>单位：元</w:t>
      </w:r>
    </w:p>
    <w:tbl>
      <w:tblPr>
        <w:tblOverlap w:val="never"/>
        <w:jc w:val="center"/>
        <w:tblLayout w:type="fixed"/>
      </w:tblPr>
      <w:tblGrid>
        <w:gridCol w:w="782"/>
        <w:gridCol w:w="638"/>
        <w:gridCol w:w="638"/>
        <w:gridCol w:w="634"/>
        <w:gridCol w:w="643"/>
        <w:gridCol w:w="638"/>
        <w:gridCol w:w="638"/>
        <w:gridCol w:w="638"/>
        <w:gridCol w:w="638"/>
        <w:gridCol w:w="782"/>
        <w:gridCol w:w="566"/>
        <w:gridCol w:w="566"/>
        <w:gridCol w:w="638"/>
        <w:gridCol w:w="638"/>
        <w:gridCol w:w="1142"/>
      </w:tblGrid>
      <w:tr>
        <w:trPr>
          <w:trHeight w:val="14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持股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合作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产品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截至资 产负债 表日的 进展情 况</w:t>
            </w:r>
          </w:p>
        </w:tc>
        <w:tc>
          <w:tcPr>
            <w:tcBorders>
              <w:top w:val="single" w:sz="4"/>
              <w:left w:val="single" w:sz="4"/>
            </w:tcBorders>
            <w:shd w:val="clear" w:color="auto" w:fill="D3D3D3"/>
            <w:textDirection w:val="tbRlV"/>
            <w:vAlign w:val="top"/>
          </w:tcPr>
          <w:p>
            <w:pPr>
              <w:pStyle w:val="Style53"/>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D3D3D3"/>
            <w:textDirection w:val="tbRlV"/>
            <w:vAlign w:val="top"/>
          </w:tcPr>
          <w:p>
            <w:pPr>
              <w:pStyle w:val="Style53"/>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本期投资盈亏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披露 日期 （如 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r>
      <w:tr>
        <w:trPr>
          <w:trHeight w:val="21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南通中 锐创谷 科技产 业园有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园区 管理 服 务、 工程 管理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100.0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已设 立，本 期出资</w:t>
            </w:r>
          </w:p>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42</w:t>
            </w:r>
            <w:r>
              <w:rPr>
                <w:color w:val="000000"/>
                <w:spacing w:val="0"/>
                <w:w w:val="100"/>
                <w:position w:val="0"/>
              </w:rPr>
              <w:t>万 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关于全资子 公司签订</w:t>
            </w:r>
          </w:p>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《苏锡通科 技产业园投 资协议书》 的公告、关 于项目公司 完成工商登 记的公告</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130" w:right="0" w:firstLine="0"/>
        <w:jc w:val="left"/>
      </w:pPr>
      <w:r>
        <w:rPr>
          <w:color w:val="000000"/>
          <w:spacing w:val="0"/>
          <w:w w:val="100"/>
          <w:position w:val="0"/>
        </w:rPr>
        <w:t>注：南通中锐创谷科技产业园有限公司的注册资本为</w:t>
      </w:r>
      <w:r>
        <w:rPr>
          <w:rFonts w:ascii="Times New Roman" w:eastAsia="Times New Roman" w:hAnsi="Times New Roman" w:cs="Times New Roman"/>
          <w:color w:val="000000"/>
          <w:spacing w:val="0"/>
          <w:w w:val="100"/>
          <w:position w:val="0"/>
        </w:rPr>
        <w:t>30,000</w:t>
      </w:r>
      <w:r>
        <w:rPr>
          <w:color w:val="000000"/>
          <w:spacing w:val="0"/>
          <w:w w:val="100"/>
          <w:position w:val="0"/>
        </w:rPr>
        <w:t>万元，上表中“投资金额”系对该子公司未来全部出资额。</w:t>
      </w:r>
    </w:p>
    <w:p>
      <w:pPr>
        <w:pStyle w:val="Style32"/>
        <w:keepNext/>
        <w:keepLines/>
        <w:widowControl w:val="0"/>
        <w:shd w:val="clear" w:color="auto" w:fill="auto"/>
        <w:tabs>
          <w:tab w:pos="738" w:val="left"/>
        </w:tabs>
        <w:bidi w:val="0"/>
        <w:spacing w:before="0" w:after="380" w:line="240" w:lineRule="auto"/>
        <w:ind w:left="0" w:right="0" w:firstLine="36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w:t>
        <w:tab/>
        <w:t>报告期内正在进行的重大的非股权投资情况</w:t>
      </w:r>
      <w:bookmarkEnd w:id="178"/>
      <w:bookmarkEnd w:id="179"/>
      <w:bookmarkEnd w:id="181"/>
    </w:p>
    <w:p>
      <w:pPr>
        <w:pStyle w:val="Style28"/>
        <w:keepNext w:val="0"/>
        <w:keepLines w:val="0"/>
        <w:widowControl w:val="0"/>
        <w:shd w:val="clear" w:color="auto" w:fill="auto"/>
        <w:bidi w:val="0"/>
        <w:spacing w:before="0" w:after="380" w:line="240" w:lineRule="auto"/>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738" w:val="left"/>
        </w:tabs>
        <w:bidi w:val="0"/>
        <w:spacing w:before="0" w:after="380" w:line="240" w:lineRule="auto"/>
        <w:ind w:left="0" w:right="0" w:firstLine="360"/>
        <w:jc w:val="both"/>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4</w:t>
      </w:r>
      <w:bookmarkEnd w:id="184"/>
      <w:r>
        <w:rPr>
          <w:color w:val="000000"/>
          <w:spacing w:val="0"/>
          <w:w w:val="100"/>
          <w:position w:val="0"/>
        </w:rPr>
        <w:t>、</w:t>
        <w:tab/>
        <w:t>金融资产投资</w:t>
      </w:r>
      <w:bookmarkEnd w:id="182"/>
      <w:bookmarkEnd w:id="183"/>
      <w:bookmarkEnd w:id="185"/>
    </w:p>
    <w:p>
      <w:pPr>
        <w:pStyle w:val="Style44"/>
        <w:keepNext/>
        <w:keepLines/>
        <w:widowControl w:val="0"/>
        <w:shd w:val="clear" w:color="auto" w:fill="auto"/>
        <w:tabs>
          <w:tab w:pos="853" w:val="left"/>
        </w:tabs>
        <w:bidi w:val="0"/>
        <w:spacing w:before="0" w:line="240" w:lineRule="auto"/>
        <w:ind w:left="0" w:right="0" w:firstLine="360"/>
        <w:jc w:val="both"/>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86"/>
      <w:bookmarkEnd w:id="187"/>
      <w:bookmarkEnd w:id="189"/>
    </w:p>
    <w:p>
      <w:pPr>
        <w:pStyle w:val="Style28"/>
        <w:keepNext w:val="0"/>
        <w:keepLines w:val="0"/>
        <w:widowControl w:val="0"/>
        <w:shd w:val="clear" w:color="auto" w:fill="auto"/>
        <w:bidi w:val="0"/>
        <w:spacing w:before="0" w:after="200" w:line="240" w:lineRule="auto"/>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440" w:line="240" w:lineRule="auto"/>
        <w:ind w:left="0" w:right="0" w:firstLine="780"/>
        <w:jc w:val="left"/>
        <w:rPr>
          <w:sz w:val="18"/>
          <w:szCs w:val="18"/>
        </w:rPr>
      </w:pPr>
      <w:r>
        <w:rPr>
          <w:color w:val="000000"/>
          <w:spacing w:val="0"/>
          <w:w w:val="100"/>
          <w:position w:val="0"/>
          <w:sz w:val="20"/>
          <w:szCs w:val="20"/>
        </w:rPr>
        <w:t>公司报告期不存在证券投资</w:t>
      </w:r>
      <w:r>
        <w:rPr>
          <w:color w:val="000000"/>
          <w:spacing w:val="0"/>
          <w:w w:val="100"/>
          <w:position w:val="0"/>
          <w:sz w:val="18"/>
          <w:szCs w:val="18"/>
        </w:rPr>
        <w:t>。</w:t>
      </w:r>
    </w:p>
    <w:p>
      <w:pPr>
        <w:pStyle w:val="Style44"/>
        <w:keepNext/>
        <w:keepLines/>
        <w:widowControl w:val="0"/>
        <w:shd w:val="clear" w:color="auto" w:fill="auto"/>
        <w:tabs>
          <w:tab w:pos="853" w:val="left"/>
        </w:tabs>
        <w:bidi w:val="0"/>
        <w:spacing w:before="0" w:line="240" w:lineRule="auto"/>
        <w:ind w:left="0" w:right="0" w:firstLine="360"/>
        <w:jc w:val="both"/>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90"/>
      <w:bookmarkEnd w:id="191"/>
      <w:bookmarkEnd w:id="193"/>
    </w:p>
    <w:p>
      <w:pPr>
        <w:pStyle w:val="Style28"/>
        <w:keepNext w:val="0"/>
        <w:keepLines w:val="0"/>
        <w:widowControl w:val="0"/>
        <w:shd w:val="clear" w:color="auto" w:fill="auto"/>
        <w:bidi w:val="0"/>
        <w:spacing w:before="0" w:after="200" w:line="240" w:lineRule="auto"/>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440" w:line="240" w:lineRule="auto"/>
        <w:ind w:left="0" w:right="0" w:firstLine="780"/>
        <w:jc w:val="left"/>
      </w:pPr>
      <w:r>
        <w:rPr>
          <w:color w:val="000000"/>
          <w:spacing w:val="0"/>
          <w:w w:val="100"/>
          <w:position w:val="0"/>
        </w:rPr>
        <w:t>公司报告期不存在衍生品投资。</w:t>
      </w:r>
    </w:p>
    <w:p>
      <w:pPr>
        <w:pStyle w:val="Style32"/>
        <w:keepNext/>
        <w:keepLines/>
        <w:widowControl w:val="0"/>
        <w:shd w:val="clear" w:color="auto" w:fill="auto"/>
        <w:tabs>
          <w:tab w:pos="738" w:val="left"/>
        </w:tabs>
        <w:bidi w:val="0"/>
        <w:spacing w:before="0" w:after="380" w:line="240" w:lineRule="auto"/>
        <w:ind w:left="0" w:right="0" w:firstLine="360"/>
        <w:jc w:val="both"/>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5</w:t>
      </w:r>
      <w:bookmarkEnd w:id="196"/>
      <w:r>
        <w:rPr>
          <w:color w:val="000000"/>
          <w:spacing w:val="0"/>
          <w:w w:val="100"/>
          <w:position w:val="0"/>
        </w:rPr>
        <w:t>、</w:t>
        <w:tab/>
        <w:t>募集资金使用情况</w:t>
      </w:r>
      <w:bookmarkEnd w:id="194"/>
      <w:bookmarkEnd w:id="195"/>
      <w:bookmarkEnd w:id="197"/>
    </w:p>
    <w:p>
      <w:pPr>
        <w:pStyle w:val="Style28"/>
        <w:keepNext w:val="0"/>
        <w:keepLines w:val="0"/>
        <w:widowControl w:val="0"/>
        <w:shd w:val="clear" w:color="auto" w:fill="auto"/>
        <w:bidi w:val="0"/>
        <w:spacing w:before="0" w:after="380" w:line="240" w:lineRule="auto"/>
        <w:ind w:left="0" w:right="0" w:firstLine="36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360"/>
        <w:jc w:val="both"/>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8"/>
      <w:bookmarkEnd w:id="199"/>
      <w:bookmarkEnd w:id="201"/>
    </w:p>
    <w:p>
      <w:pPr>
        <w:pStyle w:val="Style28"/>
        <w:keepNext w:val="0"/>
        <w:keepLines w:val="0"/>
        <w:widowControl w:val="0"/>
        <w:shd w:val="clear" w:color="auto" w:fill="auto"/>
        <w:bidi w:val="0"/>
        <w:spacing w:before="0" w:line="240" w:lineRule="auto"/>
        <w:ind w:left="0" w:right="0" w:firstLine="36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单位：万元</w:t>
      </w:r>
    </w:p>
    <w:tbl>
      <w:tblPr>
        <w:tblOverlap w:val="never"/>
        <w:jc w:val="center"/>
        <w:tblLayout w:type="fixed"/>
      </w:tblPr>
      <w:tblGrid>
        <w:gridCol w:w="859"/>
        <w:gridCol w:w="989"/>
        <w:gridCol w:w="1138"/>
        <w:gridCol w:w="850"/>
        <w:gridCol w:w="1133"/>
        <w:gridCol w:w="850"/>
        <w:gridCol w:w="854"/>
        <w:gridCol w:w="850"/>
        <w:gridCol w:w="850"/>
        <w:gridCol w:w="994"/>
        <w:gridCol w:w="715"/>
      </w:tblGrid>
      <w:tr>
        <w:trPr>
          <w:trHeight w:val="149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募集年 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募集资金总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已累计使用 募集资金总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140" w:right="0" w:firstLine="0"/>
              <w:jc w:val="left"/>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160" w:right="0" w:firstLine="0"/>
              <w:jc w:val="left"/>
            </w:pPr>
            <w:r>
              <w:rPr>
                <w:color w:val="000000"/>
                <w:spacing w:val="0"/>
                <w:w w:val="100"/>
                <w:position w:val="0"/>
              </w:rPr>
              <w:t>闲置 两年 以上 募集 资金 金额</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非公开发 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76,372.61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72,400.43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3,972.18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暂时补充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非公开发 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46,878.98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20,067.48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暂时补充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148,101.59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117,317.91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30,783.6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566"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公司募集资金总额</w:t>
            </w:r>
            <w:r>
              <w:rPr>
                <w:rFonts w:ascii="Times New Roman" w:eastAsia="Times New Roman" w:hAnsi="Times New Roman" w:cs="Times New Roman"/>
                <w:color w:val="000000"/>
                <w:spacing w:val="0"/>
                <w:w w:val="100"/>
                <w:position w:val="0"/>
              </w:rPr>
              <w:t>148,101.59</w:t>
            </w:r>
            <w:r>
              <w:rPr>
                <w:color w:val="000000"/>
                <w:spacing w:val="0"/>
                <w:w w:val="100"/>
                <w:position w:val="0"/>
              </w:rPr>
              <w:t>万元，本报告期实际使用募集资金</w:t>
            </w:r>
            <w:r>
              <w:rPr>
                <w:rFonts w:ascii="Times New Roman" w:eastAsia="Times New Roman" w:hAnsi="Times New Roman" w:cs="Times New Roman"/>
                <w:color w:val="000000"/>
                <w:spacing w:val="0"/>
                <w:w w:val="100"/>
                <w:position w:val="0"/>
              </w:rPr>
              <w:t>542.62</w:t>
            </w:r>
            <w:r>
              <w:rPr>
                <w:color w:val="000000"/>
                <w:spacing w:val="0"/>
                <w:w w:val="100"/>
                <w:position w:val="0"/>
              </w:rPr>
              <w:t>万元，累计已使用募集资金</w:t>
            </w:r>
            <w:r>
              <w:rPr>
                <w:rFonts w:ascii="Times New Roman" w:eastAsia="Times New Roman" w:hAnsi="Times New Roman" w:cs="Times New Roman"/>
                <w:color w:val="000000"/>
                <w:spacing w:val="0"/>
                <w:w w:val="100"/>
                <w:position w:val="0"/>
              </w:rPr>
              <w:t>117,317.91</w:t>
            </w:r>
            <w:r>
              <w:rPr>
                <w:color w:val="000000"/>
                <w:spacing w:val="0"/>
                <w:w w:val="100"/>
                <w:position w:val="0"/>
              </w:rPr>
              <w:t>万元。本公司 能够按照公司募集资金管理办法规定使用募集资金。</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360"/>
        <w:jc w:val="both"/>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02"/>
      <w:bookmarkEnd w:id="203"/>
      <w:bookmarkEnd w:id="205"/>
    </w:p>
    <w:p>
      <w:pPr>
        <w:pStyle w:val="Style28"/>
        <w:keepNext w:val="0"/>
        <w:keepLines w:val="0"/>
        <w:widowControl w:val="0"/>
        <w:shd w:val="clear" w:color="auto" w:fill="auto"/>
        <w:bidi w:val="0"/>
        <w:spacing w:before="0" w:line="240" w:lineRule="auto"/>
        <w:ind w:left="0" w:right="0" w:firstLine="36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340" w:firstLine="0"/>
        <w:jc w:val="right"/>
      </w:pPr>
      <w:r>
        <w:rPr>
          <w:color w:val="000000"/>
          <w:spacing w:val="0"/>
          <w:w w:val="100"/>
          <w:position w:val="0"/>
        </w:rPr>
        <w:t>单位：万元</w:t>
      </w:r>
    </w:p>
    <w:tbl>
      <w:tblPr>
        <w:tblOverlap w:val="never"/>
        <w:jc w:val="center"/>
        <w:tblLayout w:type="fixed"/>
      </w:tblPr>
      <w:tblGrid>
        <w:gridCol w:w="1565"/>
        <w:gridCol w:w="850"/>
        <w:gridCol w:w="1061"/>
        <w:gridCol w:w="643"/>
        <w:gridCol w:w="850"/>
        <w:gridCol w:w="989"/>
        <w:gridCol w:w="854"/>
        <w:gridCol w:w="1133"/>
        <w:gridCol w:w="850"/>
        <w:gridCol w:w="850"/>
        <w:gridCol w:w="720"/>
      </w:tblGrid>
      <w:tr>
        <w:trPr>
          <w:trHeight w:val="2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承诺投资项目和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是否已</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截至期末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项目达到预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是否达</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r>
    </w:tbl>
    <w:p>
      <w:pPr>
        <w:spacing w:lineRule="exact" w:line="1"/>
        <w:rPr>
          <w:sz w:val="2"/>
          <w:szCs w:val="2"/>
        </w:rPr>
      </w:pPr>
      <w:r>
        <w:br w:type="page"/>
      </w:r>
    </w:p>
    <w:tbl>
      <w:tblPr>
        <w:tblOverlap w:val="never"/>
        <w:jc w:val="center"/>
        <w:tblLayout w:type="fixed"/>
      </w:tblPr>
      <w:tblGrid>
        <w:gridCol w:w="1565"/>
        <w:gridCol w:w="850"/>
        <w:gridCol w:w="1061"/>
        <w:gridCol w:w="643"/>
        <w:gridCol w:w="850"/>
        <w:gridCol w:w="989"/>
        <w:gridCol w:w="854"/>
        <w:gridCol w:w="1133"/>
        <w:gridCol w:w="850"/>
        <w:gridCol w:w="850"/>
        <w:gridCol w:w="720"/>
      </w:tblGrid>
      <w:tr>
        <w:trPr>
          <w:trHeight w:val="145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超募资金投向</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color w:val="000000"/>
                <w:spacing w:val="0"/>
                <w:w w:val="100"/>
                <w:position w:val="0"/>
              </w:rPr>
              <w:t>）</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承诺投资 总额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后投 资总 额⑴</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期投入 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累计投入 金额⑵</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260" w:line="230" w:lineRule="exact"/>
              <w:ind w:left="140" w:right="0" w:firstLine="20"/>
              <w:jc w:val="left"/>
            </w:pPr>
            <w:r>
              <w:rPr>
                <w:color w:val="000000"/>
                <w:spacing w:val="0"/>
                <w:w w:val="100"/>
                <w:position w:val="0"/>
              </w:rPr>
              <w:t>末投资 进度</w:t>
            </w:r>
            <w:r>
              <w:rPr>
                <w:rFonts w:ascii="Times New Roman" w:eastAsia="Times New Roman" w:hAnsi="Times New Roman" w:cs="Times New Roman"/>
                <w:color w:val="000000"/>
                <w:spacing w:val="0"/>
                <w:w w:val="100"/>
                <w:position w:val="0"/>
              </w:rPr>
              <w:t>（3）</w:t>
            </w:r>
          </w:p>
          <w:p>
            <w:pPr>
              <w:pStyle w:val="Style2"/>
              <w:keepNext w:val="0"/>
              <w:keepLines w:val="0"/>
              <w:widowControl w:val="0"/>
              <w:shd w:val="clear" w:color="auto" w:fill="auto"/>
              <w:bidi w:val="0"/>
              <w:spacing w:before="0" w:after="0" w:line="266"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定可使用状 态日期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期实现 的效益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到预计 效益</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35" w:lineRule="exact"/>
              <w:ind w:left="180" w:right="0" w:firstLine="0"/>
              <w:jc w:val="left"/>
            </w:pPr>
            <w:r>
              <w:rPr>
                <w:color w:val="000000"/>
                <w:spacing w:val="0"/>
                <w:w w:val="100"/>
                <w:position w:val="0"/>
              </w:rPr>
              <w:t>可行 性是 否发 生重 大变</w:t>
            </w:r>
          </w:p>
          <w:p>
            <w:pPr>
              <w:pStyle w:val="Style2"/>
              <w:keepNext w:val="0"/>
              <w:keepLines w:val="0"/>
              <w:widowControl w:val="0"/>
              <w:shd w:val="clear" w:color="auto" w:fill="auto"/>
              <w:bidi w:val="0"/>
              <w:spacing w:before="0" w:after="0" w:line="235" w:lineRule="exact"/>
              <w:ind w:left="0" w:right="0" w:firstLine="260"/>
              <w:jc w:val="left"/>
            </w:pPr>
            <w:r>
              <w:rPr>
                <w:color w:val="000000"/>
                <w:spacing w:val="0"/>
                <w:w w:val="100"/>
                <w:position w:val="0"/>
              </w:rPr>
              <w:t>化</w:t>
            </w:r>
          </w:p>
        </w:tc>
      </w:tr>
      <w:tr>
        <w:trPr>
          <w:trHeight w:val="326"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巴中市巴州区津 桥湖城市基础设 施和生态恢复建 设（</w:t>
            </w:r>
            <w:r>
              <w:rPr>
                <w:rFonts w:ascii="Times New Roman" w:eastAsia="Times New Roman" w:hAnsi="Times New Roman" w:cs="Times New Roman"/>
                <w:color w:val="000000"/>
                <w:spacing w:val="0"/>
                <w:w w:val="100"/>
                <w:position w:val="0"/>
              </w:rPr>
              <w:t>PPP</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33,212.22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100.64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安顺市西秀区生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态修复综合治理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PPP</w:t>
            </w:r>
            <w:r>
              <w:rPr>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29,004.44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100.02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瓶盖二维码技术 升级改造项目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偿还银行贷款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8,372.61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8,372.61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100.00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华阴市城乡环境 综合治理</w:t>
            </w:r>
            <w:r>
              <w:rPr>
                <w:rFonts w:ascii="Times New Roman" w:eastAsia="Times New Roman" w:hAnsi="Times New Roman" w:cs="Times New Roman"/>
                <w:color w:val="000000"/>
                <w:spacing w:val="0"/>
                <w:w w:val="100"/>
                <w:position w:val="0"/>
              </w:rPr>
              <w:t>PPP</w:t>
            </w:r>
            <w:r>
              <w:rPr>
                <w:color w:val="000000"/>
                <w:spacing w:val="0"/>
                <w:w w:val="100"/>
                <w:position w:val="0"/>
              </w:rPr>
              <w:t>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28,878.98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4,282.07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瓶盖产品曲面印 刷工艺升级改造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偿还银行贷款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100.00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承诺投资项目小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123,251.59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92,467.92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1,757.21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322"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123,251.59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92,467.92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1,757.21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27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未达到计划进度 或预计收益的情 况和原因（分具 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40" w:line="24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瓶盖二维码技术升级改造项目由于受下游客户灌装线改造规划调整、产品消费数据交换等市场因素变化影 响，导致实际投资进度晚于预期，项目未达预计效益。</w:t>
            </w:r>
          </w:p>
          <w:p>
            <w:pPr>
              <w:pStyle w:val="Style2"/>
              <w:keepNext w:val="0"/>
              <w:keepLines w:val="0"/>
              <w:widowControl w:val="0"/>
              <w:shd w:val="clear" w:color="auto" w:fill="auto"/>
              <w:tabs>
                <w:tab w:pos="283" w:val="left"/>
              </w:tabs>
              <w:bidi w:val="0"/>
              <w:spacing w:before="0" w:after="40" w:line="23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华阴市城乡环境综合治理</w:t>
            </w:r>
            <w:r>
              <w:rPr>
                <w:rFonts w:ascii="Times New Roman" w:eastAsia="Times New Roman" w:hAnsi="Times New Roman" w:cs="Times New Roman"/>
                <w:color w:val="000000"/>
                <w:spacing w:val="0"/>
                <w:w w:val="100"/>
                <w:position w:val="0"/>
              </w:rPr>
              <w:t>PPP</w:t>
            </w:r>
            <w:r>
              <w:rPr>
                <w:color w:val="000000"/>
                <w:spacing w:val="0"/>
                <w:w w:val="100"/>
                <w:position w:val="0"/>
              </w:rPr>
              <w:t>项目：（</w:t>
            </w:r>
            <w:r>
              <w:rPr>
                <w:rFonts w:ascii="Times New Roman" w:eastAsia="Times New Roman" w:hAnsi="Times New Roman" w:cs="Times New Roman"/>
                <w:color w:val="000000"/>
                <w:spacing w:val="0"/>
                <w:w w:val="100"/>
                <w:position w:val="0"/>
              </w:rPr>
              <w:t>1</w:t>
            </w:r>
            <w:r>
              <w:rPr>
                <w:color w:val="000000"/>
                <w:spacing w:val="0"/>
                <w:w w:val="100"/>
                <w:position w:val="0"/>
              </w:rPr>
              <w:t>）项目已配套项目贷款使用自有资金投入，因此募集资金投入进度 较低。（</w:t>
            </w:r>
            <w:r>
              <w:rPr>
                <w:rFonts w:ascii="Times New Roman" w:eastAsia="Times New Roman" w:hAnsi="Times New Roman" w:cs="Times New Roman"/>
                <w:color w:val="000000"/>
                <w:spacing w:val="0"/>
                <w:w w:val="100"/>
                <w:position w:val="0"/>
              </w:rPr>
              <w:t>2</w:t>
            </w:r>
            <w:r>
              <w:rPr>
                <w:color w:val="000000"/>
                <w:spacing w:val="0"/>
                <w:w w:val="100"/>
                <w:position w:val="0"/>
              </w:rPr>
              <w:t>）受新冠肺炎疫情、及根据地方政府相关要求项目建设进度放缓等因素影响，项目施工进度晚于预 期，导致项目未达到预计效益。</w:t>
            </w:r>
          </w:p>
          <w:p>
            <w:pPr>
              <w:pStyle w:val="Style2"/>
              <w:keepNext w:val="0"/>
              <w:keepLines w:val="0"/>
              <w:widowControl w:val="0"/>
              <w:shd w:val="clear" w:color="auto" w:fill="auto"/>
              <w:tabs>
                <w:tab w:pos="278" w:val="left"/>
              </w:tabs>
              <w:bidi w:val="0"/>
              <w:spacing w:before="0" w:after="40" w:line="24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安顺市西秀区生态修复综合治理</w:t>
            </w:r>
            <w:r>
              <w:rPr>
                <w:color w:val="000000"/>
                <w:spacing w:val="0"/>
                <w:w w:val="100"/>
                <w:position w:val="0"/>
              </w:rPr>
              <w:t>（</w:t>
            </w:r>
            <w:r>
              <w:rPr>
                <w:rFonts w:ascii="Times New Roman" w:eastAsia="Times New Roman" w:hAnsi="Times New Roman" w:cs="Times New Roman"/>
                <w:color w:val="000000"/>
                <w:spacing w:val="0"/>
                <w:w w:val="100"/>
                <w:position w:val="0"/>
              </w:rPr>
              <w:t>PPP</w:t>
            </w:r>
            <w:r>
              <w:rPr>
                <w:color w:val="000000"/>
                <w:spacing w:val="0"/>
                <w:w w:val="100"/>
                <w:position w:val="0"/>
              </w:rPr>
              <w:t>）</w:t>
            </w:r>
            <w:r>
              <w:rPr>
                <w:color w:val="000000"/>
                <w:spacing w:val="0"/>
                <w:w w:val="100"/>
                <w:position w:val="0"/>
              </w:rPr>
              <w:t>项目，因业主方未及时支付工程款项及投资收益，计提大额信用 减值损失，导致项目未达到预计效益。</w:t>
            </w:r>
          </w:p>
          <w:p>
            <w:pPr>
              <w:pStyle w:val="Style2"/>
              <w:keepNext w:val="0"/>
              <w:keepLines w:val="0"/>
              <w:widowControl w:val="0"/>
              <w:shd w:val="clear" w:color="auto" w:fill="auto"/>
              <w:tabs>
                <w:tab w:pos="283" w:val="left"/>
              </w:tabs>
              <w:bidi w:val="0"/>
              <w:spacing w:before="0" w:after="40" w:line="235"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瓶盖产品曲面印刷工艺升级改造项目，受全球国内外新冠疫情的持续影响，项目所需部分进口设备的采购 进度有所推迟，因此，项目实施进度未能达到预期。公司已于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日召开第五届董事会第十八次 会议、第五届监事会第十三次会议，审议通过了《关于募集资金投资项目延期的议案》，同意将该项目预定可 使用状态日期延长至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项目可行性发生 重大变化的情况 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超募资金的金 额、用途及使用 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66"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募集资金投资项 目实施地点变更 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募集资金投资项</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65"/>
        <w:gridCol w:w="8798"/>
      </w:tblGrid>
      <w:tr>
        <w:trPr>
          <w:trHeight w:val="302"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目实施方式调整 情况</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募集资金投资项 目先期投入及置 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76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月，公司以募集资金置换了巴中市巴州区津桥湖城市基础设施和生态恢复建设</w:t>
            </w:r>
            <w:r>
              <w:rPr>
                <w:color w:val="000000"/>
                <w:spacing w:val="0"/>
                <w:w w:val="100"/>
                <w:position w:val="0"/>
              </w:rPr>
              <w:t>（</w:t>
            </w:r>
            <w:r>
              <w:rPr>
                <w:rFonts w:ascii="Times New Roman" w:eastAsia="Times New Roman" w:hAnsi="Times New Roman" w:cs="Times New Roman"/>
                <w:color w:val="000000"/>
                <w:spacing w:val="0"/>
                <w:w w:val="100"/>
                <w:position w:val="0"/>
              </w:rPr>
              <w:t>PPP</w:t>
            </w:r>
            <w:r>
              <w:rPr>
                <w:color w:val="000000"/>
                <w:spacing w:val="0"/>
                <w:w w:val="100"/>
                <w:position w:val="0"/>
              </w:rPr>
              <w:t>）项目前期投 入资金</w:t>
            </w:r>
            <w:r>
              <w:rPr>
                <w:rFonts w:ascii="Times New Roman" w:eastAsia="Times New Roman" w:hAnsi="Times New Roman" w:cs="Times New Roman"/>
                <w:color w:val="000000"/>
                <w:spacing w:val="0"/>
                <w:w w:val="100"/>
                <w:position w:val="0"/>
              </w:rPr>
              <w:t>202.22</w:t>
            </w:r>
            <w:r>
              <w:rPr>
                <w:color w:val="000000"/>
                <w:spacing w:val="0"/>
                <w:w w:val="100"/>
                <w:position w:val="0"/>
              </w:rPr>
              <w:t>万元，安顺市西秀区生态修复综合治理</w:t>
            </w:r>
            <w:r>
              <w:rPr>
                <w:color w:val="000000"/>
                <w:spacing w:val="0"/>
                <w:w w:val="100"/>
                <w:position w:val="0"/>
              </w:rPr>
              <w:t>（</w:t>
            </w:r>
            <w:r>
              <w:rPr>
                <w:rFonts w:ascii="Times New Roman" w:eastAsia="Times New Roman" w:hAnsi="Times New Roman" w:cs="Times New Roman"/>
                <w:color w:val="000000"/>
                <w:spacing w:val="0"/>
                <w:w w:val="100"/>
                <w:position w:val="0"/>
              </w:rPr>
              <w:t>PPP）</w:t>
            </w:r>
            <w:r>
              <w:rPr>
                <w:color w:val="000000"/>
                <w:spacing w:val="0"/>
                <w:w w:val="100"/>
                <w:position w:val="0"/>
              </w:rPr>
              <w:t>项目前期投入</w:t>
            </w:r>
            <w:r>
              <w:rPr>
                <w:rFonts w:ascii="Times New Roman" w:eastAsia="Times New Roman" w:hAnsi="Times New Roman" w:cs="Times New Roman"/>
                <w:color w:val="000000"/>
                <w:spacing w:val="0"/>
                <w:w w:val="100"/>
                <w:position w:val="0"/>
              </w:rPr>
              <w:t>22,421.34</w:t>
            </w:r>
            <w:r>
              <w:rPr>
                <w:color w:val="000000"/>
                <w:spacing w:val="0"/>
                <w:w w:val="100"/>
                <w:position w:val="0"/>
              </w:rPr>
              <w:t>万元，瓶盖二维码技术 升级改造项目前期投入资金为</w:t>
            </w:r>
            <w:r>
              <w:rPr>
                <w:rFonts w:ascii="Times New Roman" w:eastAsia="Times New Roman" w:hAnsi="Times New Roman" w:cs="Times New Roman"/>
                <w:color w:val="000000"/>
                <w:spacing w:val="0"/>
                <w:w w:val="100"/>
                <w:position w:val="0"/>
              </w:rPr>
              <w:t>485.37</w:t>
            </w:r>
            <w:r>
              <w:rPr>
                <w:color w:val="000000"/>
                <w:spacing w:val="0"/>
                <w:w w:val="100"/>
                <w:position w:val="0"/>
              </w:rPr>
              <w:t>万元，偿还银行贷款前期投入资金为</w:t>
            </w:r>
            <w:r>
              <w:rPr>
                <w:rFonts w:ascii="Times New Roman" w:eastAsia="Times New Roman" w:hAnsi="Times New Roman" w:cs="Times New Roman"/>
                <w:color w:val="000000"/>
                <w:spacing w:val="0"/>
                <w:w w:val="100"/>
                <w:position w:val="0"/>
              </w:rPr>
              <w:t>8,372.61</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月完成 募集资金置换。</w:t>
            </w:r>
          </w:p>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月，公司以募集资金置换了华阴市城乡环境综合治理</w:t>
            </w:r>
            <w:r>
              <w:rPr>
                <w:rFonts w:ascii="Times New Roman" w:eastAsia="Times New Roman" w:hAnsi="Times New Roman" w:cs="Times New Roman"/>
                <w:color w:val="000000"/>
                <w:spacing w:val="0"/>
                <w:w w:val="100"/>
                <w:position w:val="0"/>
              </w:rPr>
              <w:t>PPP</w:t>
            </w:r>
            <w:r>
              <w:rPr>
                <w:color w:val="000000"/>
                <w:spacing w:val="0"/>
                <w:w w:val="100"/>
                <w:position w:val="0"/>
              </w:rPr>
              <w:t>项目前期投入资金</w:t>
            </w:r>
            <w:r>
              <w:rPr>
                <w:rFonts w:ascii="Times New Roman" w:eastAsia="Times New Roman" w:hAnsi="Times New Roman" w:cs="Times New Roman"/>
                <w:color w:val="000000"/>
                <w:spacing w:val="0"/>
                <w:w w:val="100"/>
                <w:position w:val="0"/>
              </w:rPr>
              <w:t>4,282.07</w:t>
            </w:r>
            <w:r>
              <w:rPr>
                <w:color w:val="000000"/>
                <w:spacing w:val="0"/>
                <w:w w:val="100"/>
                <w:position w:val="0"/>
              </w:rPr>
              <w:t>万元，瓶盖 产品曲面印刷工艺升级改造项目前期投入</w:t>
            </w:r>
            <w:r>
              <w:rPr>
                <w:rFonts w:ascii="Times New Roman" w:eastAsia="Times New Roman" w:hAnsi="Times New Roman" w:cs="Times New Roman"/>
                <w:color w:val="000000"/>
                <w:spacing w:val="0"/>
                <w:w w:val="100"/>
                <w:position w:val="0"/>
              </w:rPr>
              <w:t>1,321.53</w:t>
            </w:r>
            <w:r>
              <w:rPr>
                <w:color w:val="000000"/>
                <w:spacing w:val="0"/>
                <w:w w:val="100"/>
                <w:position w:val="0"/>
              </w:rPr>
              <w:t>万元，偿还银行贷款前期投入资金为</w:t>
            </w:r>
            <w:r>
              <w:rPr>
                <w:rFonts w:ascii="Times New Roman" w:eastAsia="Times New Roman" w:hAnsi="Times New Roman" w:cs="Times New Roman"/>
                <w:color w:val="000000"/>
                <w:spacing w:val="0"/>
                <w:w w:val="100"/>
                <w:position w:val="0"/>
              </w:rPr>
              <w:t>14,000.00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月完成募集资金置换。</w:t>
            </w:r>
          </w:p>
        </w:tc>
      </w:tr>
      <w:tr>
        <w:trPr>
          <w:trHeight w:val="3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用闲置募集资金 暂时补充流动资 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99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日发布《关于使用闲置募集资金暂时补充流动资金提前归还的公告》（公告编号： </w:t>
            </w:r>
            <w:r>
              <w:rPr>
                <w:rFonts w:ascii="Times New Roman" w:eastAsia="Times New Roman" w:hAnsi="Times New Roman" w:cs="Times New Roman"/>
                <w:color w:val="000000"/>
                <w:spacing w:val="0"/>
                <w:w w:val="100"/>
                <w:position w:val="0"/>
              </w:rPr>
              <w:t>2021-085</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日公司将暂时补充流动资金的闲置募集资金人民币</w:t>
            </w:r>
            <w:r>
              <w:rPr>
                <w:rFonts w:ascii="Times New Roman" w:eastAsia="Times New Roman" w:hAnsi="Times New Roman" w:cs="Times New Roman"/>
                <w:color w:val="000000"/>
                <w:spacing w:val="0"/>
                <w:w w:val="100"/>
                <w:position w:val="0"/>
              </w:rPr>
              <w:t>3</w:t>
            </w:r>
            <w:r>
              <w:rPr>
                <w:color w:val="000000"/>
                <w:spacing w:val="0"/>
                <w:w w:val="100"/>
                <w:position w:val="0"/>
              </w:rPr>
              <w:t>亿元提前归还至公司募集资 金专用账户。</w:t>
            </w:r>
          </w:p>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日发布《关于使用部分闲置募集资金暂时补充流动资金的公告》（公告编号：</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088</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日召开的第五届董事会第十八次会议、第五届监事会第十三次会议审议通过 了《关于使用部分闲置募集资金暂时补充流动资金的议案》，公司拟使用</w:t>
            </w:r>
            <w:r>
              <w:rPr>
                <w:rFonts w:ascii="Times New Roman" w:eastAsia="Times New Roman" w:hAnsi="Times New Roman" w:cs="Times New Roman"/>
                <w:color w:val="000000"/>
                <w:spacing w:val="0"/>
                <w:w w:val="100"/>
                <w:position w:val="0"/>
              </w:rPr>
              <w:t>2016</w:t>
            </w:r>
            <w:r>
              <w:rPr>
                <w:color w:val="000000"/>
                <w:spacing w:val="0"/>
                <w:w w:val="100"/>
                <w:position w:val="0"/>
              </w:rPr>
              <w:t>年度非公开发行募投项目中不 超过</w:t>
            </w:r>
            <w:r>
              <w:rPr>
                <w:rFonts w:ascii="Times New Roman" w:eastAsia="Times New Roman" w:hAnsi="Times New Roman" w:cs="Times New Roman"/>
                <w:color w:val="000000"/>
                <w:spacing w:val="0"/>
                <w:w w:val="100"/>
                <w:position w:val="0"/>
              </w:rPr>
              <w:t>4,000</w:t>
            </w:r>
            <w:r>
              <w:rPr>
                <w:color w:val="000000"/>
                <w:spacing w:val="0"/>
                <w:w w:val="100"/>
                <w:position w:val="0"/>
              </w:rPr>
              <w:t>万元闲置募集资金及</w:t>
            </w:r>
            <w:r>
              <w:rPr>
                <w:rFonts w:ascii="Times New Roman" w:eastAsia="Times New Roman" w:hAnsi="Times New Roman" w:cs="Times New Roman"/>
                <w:color w:val="000000"/>
                <w:spacing w:val="0"/>
                <w:w w:val="100"/>
                <w:position w:val="0"/>
              </w:rPr>
              <w:t>2019</w:t>
            </w:r>
            <w:r>
              <w:rPr>
                <w:color w:val="000000"/>
                <w:spacing w:val="0"/>
                <w:w w:val="100"/>
                <w:position w:val="0"/>
              </w:rPr>
              <w:t>年度非公开发行募投项目中不超过</w:t>
            </w:r>
            <w:r>
              <w:rPr>
                <w:rFonts w:ascii="Times New Roman" w:eastAsia="Times New Roman" w:hAnsi="Times New Roman" w:cs="Times New Roman"/>
                <w:color w:val="000000"/>
                <w:spacing w:val="0"/>
                <w:w w:val="100"/>
                <w:position w:val="0"/>
              </w:rPr>
              <w:t>26,000</w:t>
            </w:r>
            <w:r>
              <w:rPr>
                <w:color w:val="000000"/>
                <w:spacing w:val="0"/>
                <w:w w:val="100"/>
                <w:position w:val="0"/>
              </w:rPr>
              <w:t>万元闲置募集资金暂时补充流 动资金，使用期限不超过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r>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项目实施出现募 集资金结余的金 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6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尚未使用的募集 资金用途及去向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尚未使用的募集资金存放于公司募集资金专户及暂时性补充流动资金。</w:t>
            </w:r>
          </w:p>
        </w:tc>
      </w:tr>
      <w:tr>
        <w:trPr>
          <w:trHeight w:val="8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募集资金使用及 披露中存在的问 题或其他情况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360"/>
        <w:jc w:val="both"/>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6"/>
      <w:bookmarkEnd w:id="207"/>
      <w:bookmarkEnd w:id="209"/>
    </w:p>
    <w:p>
      <w:pPr>
        <w:pStyle w:val="Style28"/>
        <w:keepNext w:val="0"/>
        <w:keepLines w:val="0"/>
        <w:widowControl w:val="0"/>
        <w:shd w:val="clear" w:color="auto" w:fill="auto"/>
        <w:bidi w:val="0"/>
        <w:spacing w:before="0" w:after="200" w:line="240" w:lineRule="auto"/>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420" w:line="240" w:lineRule="auto"/>
        <w:ind w:left="0" w:right="0" w:firstLine="780"/>
        <w:jc w:val="left"/>
      </w:pPr>
      <w:r>
        <w:rPr>
          <w:color w:val="000000"/>
          <w:spacing w:val="0"/>
          <w:w w:val="100"/>
          <w:position w:val="0"/>
        </w:rPr>
        <w:t>公司报告期不存在募集资金变更项目情况。</w:t>
      </w:r>
    </w:p>
    <w:p>
      <w:pPr>
        <w:pStyle w:val="Style24"/>
        <w:keepNext/>
        <w:keepLines/>
        <w:widowControl w:val="0"/>
        <w:shd w:val="clear" w:color="auto" w:fill="auto"/>
        <w:tabs>
          <w:tab w:pos="877" w:val="left"/>
        </w:tabs>
        <w:bidi w:val="0"/>
        <w:spacing w:before="0" w:line="240" w:lineRule="auto"/>
        <w:ind w:left="0" w:right="0" w:firstLine="360"/>
        <w:jc w:val="both"/>
      </w:pPr>
      <w:bookmarkStart w:id="210" w:name="bookmark210"/>
      <w:bookmarkStart w:id="211" w:name="bookmark211"/>
      <w:bookmarkStart w:id="212" w:name="bookmark212"/>
      <w:bookmarkStart w:id="213" w:name="bookmark213"/>
      <w:r>
        <w:rPr>
          <w:color w:val="000000"/>
          <w:spacing w:val="0"/>
          <w:w w:val="100"/>
          <w:position w:val="0"/>
        </w:rPr>
        <w:t>八</w:t>
      </w:r>
      <w:bookmarkEnd w:id="212"/>
      <w:r>
        <w:rPr>
          <w:color w:val="000000"/>
          <w:spacing w:val="0"/>
          <w:w w:val="100"/>
          <w:position w:val="0"/>
        </w:rPr>
        <w:t>、</w:t>
        <w:tab/>
        <w:t>重大资产和股权出售</w:t>
      </w:r>
      <w:bookmarkEnd w:id="210"/>
      <w:bookmarkEnd w:id="211"/>
      <w:bookmarkEnd w:id="213"/>
    </w:p>
    <w:p>
      <w:pPr>
        <w:pStyle w:val="Style32"/>
        <w:keepNext/>
        <w:keepLines/>
        <w:widowControl w:val="0"/>
        <w:shd w:val="clear" w:color="auto" w:fill="auto"/>
        <w:tabs>
          <w:tab w:pos="752" w:val="left"/>
        </w:tabs>
        <w:bidi w:val="0"/>
        <w:spacing w:before="0" w:line="240" w:lineRule="auto"/>
        <w:ind w:left="0" w:right="0" w:firstLine="360"/>
        <w:jc w:val="both"/>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1</w:t>
      </w:r>
      <w:bookmarkEnd w:id="216"/>
      <w:r>
        <w:rPr>
          <w:color w:val="000000"/>
          <w:spacing w:val="0"/>
          <w:w w:val="100"/>
          <w:position w:val="0"/>
        </w:rPr>
        <w:t>、</w:t>
        <w:tab/>
        <w:t>出售重大资产情况</w:t>
      </w:r>
      <w:bookmarkEnd w:id="214"/>
      <w:bookmarkEnd w:id="215"/>
      <w:bookmarkEnd w:id="217"/>
    </w:p>
    <w:p>
      <w:pPr>
        <w:pStyle w:val="Style28"/>
        <w:keepNext w:val="0"/>
        <w:keepLines w:val="0"/>
        <w:widowControl w:val="0"/>
        <w:shd w:val="clear" w:color="auto" w:fill="auto"/>
        <w:bidi w:val="0"/>
        <w:spacing w:before="0" w:after="200" w:line="240" w:lineRule="auto"/>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420" w:line="240" w:lineRule="auto"/>
        <w:ind w:left="0" w:right="0" w:firstLine="780"/>
        <w:jc w:val="left"/>
      </w:pPr>
      <w:r>
        <w:rPr>
          <w:color w:val="000000"/>
          <w:spacing w:val="0"/>
          <w:w w:val="100"/>
          <w:position w:val="0"/>
        </w:rPr>
        <w:t>公司报告期未出售重大资产。</w:t>
      </w:r>
    </w:p>
    <w:p>
      <w:pPr>
        <w:pStyle w:val="Style32"/>
        <w:keepNext/>
        <w:keepLines/>
        <w:widowControl w:val="0"/>
        <w:shd w:val="clear" w:color="auto" w:fill="auto"/>
        <w:tabs>
          <w:tab w:pos="752" w:val="left"/>
        </w:tabs>
        <w:bidi w:val="0"/>
        <w:spacing w:before="0" w:line="240" w:lineRule="auto"/>
        <w:ind w:left="0" w:right="0" w:firstLine="360"/>
        <w:jc w:val="both"/>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2</w:t>
      </w:r>
      <w:bookmarkEnd w:id="220"/>
      <w:r>
        <w:rPr>
          <w:color w:val="000000"/>
          <w:spacing w:val="0"/>
          <w:w w:val="100"/>
          <w:position w:val="0"/>
        </w:rPr>
        <w:t>、</w:t>
        <w:tab/>
        <w:t>出售重大股权情况</w:t>
      </w:r>
      <w:bookmarkEnd w:id="218"/>
      <w:bookmarkEnd w:id="219"/>
      <w:bookmarkEnd w:id="221"/>
    </w:p>
    <w:p>
      <w:pPr>
        <w:pStyle w:val="Style28"/>
        <w:keepNext w:val="0"/>
        <w:keepLines w:val="0"/>
        <w:widowControl w:val="0"/>
        <w:shd w:val="clear" w:color="auto" w:fill="auto"/>
        <w:bidi w:val="0"/>
        <w:spacing w:before="0" w:after="360" w:line="240" w:lineRule="auto"/>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877" w:val="left"/>
        </w:tabs>
        <w:bidi w:val="0"/>
        <w:spacing w:before="0" w:line="240" w:lineRule="auto"/>
        <w:ind w:left="0" w:right="0" w:firstLine="360"/>
        <w:jc w:val="both"/>
      </w:pPr>
      <w:bookmarkStart w:id="222" w:name="bookmark222"/>
      <w:bookmarkStart w:id="223" w:name="bookmark223"/>
      <w:bookmarkStart w:id="224" w:name="bookmark224"/>
      <w:bookmarkStart w:id="225" w:name="bookmark225"/>
      <w:r>
        <w:rPr>
          <w:color w:val="000000"/>
          <w:spacing w:val="0"/>
          <w:w w:val="100"/>
          <w:position w:val="0"/>
        </w:rPr>
        <w:t>九</w:t>
      </w:r>
      <w:bookmarkEnd w:id="224"/>
      <w:r>
        <w:rPr>
          <w:color w:val="000000"/>
          <w:spacing w:val="0"/>
          <w:w w:val="100"/>
          <w:position w:val="0"/>
        </w:rPr>
        <w:t>、</w:t>
        <w:tab/>
        <w:t>主要控股参股公司分析</w:t>
      </w:r>
      <w:bookmarkEnd w:id="222"/>
      <w:bookmarkEnd w:id="223"/>
      <w:bookmarkEnd w:id="225"/>
    </w:p>
    <w:p>
      <w:pPr>
        <w:pStyle w:val="Style28"/>
        <w:keepNext w:val="0"/>
        <w:keepLines w:val="0"/>
        <w:widowControl w:val="0"/>
        <w:shd w:val="clear" w:color="auto" w:fill="auto"/>
        <w:bidi w:val="0"/>
        <w:spacing w:before="0" w:after="360" w:line="240" w:lineRule="auto"/>
        <w:ind w:left="0" w:right="0" w:firstLine="36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1138"/>
        <w:gridCol w:w="994"/>
        <w:gridCol w:w="1166"/>
        <w:gridCol w:w="1046"/>
        <w:gridCol w:w="1046"/>
        <w:gridCol w:w="1046"/>
        <w:gridCol w:w="1046"/>
        <w:gridCol w:w="1042"/>
        <w:gridCol w:w="1056"/>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工程施工、</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设计、苗 木、种植等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3,831,052,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870,621,75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43,650,611 </w:t>
            </w:r>
            <w:r>
              <w:rPr>
                <w:rFonts w:ascii="Times New Roman" w:eastAsia="Times New Roman" w:hAnsi="Times New Roman" w:cs="Times New Roman"/>
                <w:color w:val="000000"/>
                <w:spacing w:val="0"/>
                <w:w w:val="100"/>
                <w:position w:val="0"/>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575,718,34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600,126,12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80" w:line="240" w:lineRule="auto"/>
        <w:ind w:left="0" w:right="0" w:firstLine="3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547"/>
        <w:gridCol w:w="2837"/>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南通中锐创谷科技产业园有限公司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贵州中锐丽鹏包装科技有限公司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遵义锐鹏包装科技有限公司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上海睿华众企业管理合伙企业（有限合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贵宴樽酒业（上海）有限公司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贵州中锐丽鹏包装科技有限公司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烟台市鹏科能源有限公司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主要控股参股公司情况说明</w:t>
      </w:r>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340"/>
        <w:jc w:val="left"/>
      </w:pPr>
      <w:bookmarkStart w:id="226" w:name="bookmark226"/>
      <w:bookmarkStart w:id="227" w:name="bookmark227"/>
      <w:bookmarkStart w:id="228" w:name="bookmark228"/>
      <w:r>
        <w:rPr>
          <w:color w:val="000000"/>
          <w:spacing w:val="0"/>
          <w:w w:val="100"/>
          <w:position w:val="0"/>
        </w:rPr>
        <w:t>十、公司控制的结构化主体情况</w:t>
      </w:r>
      <w:bookmarkEnd w:id="226"/>
      <w:bookmarkEnd w:id="227"/>
      <w:bookmarkEnd w:id="228"/>
    </w:p>
    <w:p>
      <w:pPr>
        <w:pStyle w:val="Style28"/>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460" w:line="240" w:lineRule="auto"/>
        <w:ind w:left="0" w:right="0" w:firstLine="340"/>
        <w:jc w:val="left"/>
      </w:pPr>
      <w:bookmarkStart w:id="229" w:name="bookmark229"/>
      <w:bookmarkStart w:id="230" w:name="bookmark230"/>
      <w:bookmarkStart w:id="231" w:name="bookmark231"/>
      <w:r>
        <w:rPr>
          <w:color w:val="000000"/>
          <w:spacing w:val="0"/>
          <w:w w:val="100"/>
          <w:position w:val="0"/>
        </w:rPr>
        <w:t>十一、公司未来发展的展望</w:t>
      </w:r>
      <w:bookmarkEnd w:id="229"/>
      <w:bookmarkEnd w:id="230"/>
      <w:bookmarkEnd w:id="231"/>
    </w:p>
    <w:p>
      <w:pPr>
        <w:pStyle w:val="Style20"/>
        <w:keepNext w:val="0"/>
        <w:keepLines w:val="0"/>
        <w:widowControl w:val="0"/>
        <w:shd w:val="clear" w:color="auto" w:fill="auto"/>
        <w:tabs>
          <w:tab w:pos="1148" w:val="left"/>
        </w:tabs>
        <w:bidi w:val="0"/>
        <w:spacing w:before="0" w:after="0" w:line="492" w:lineRule="auto"/>
        <w:ind w:left="0" w:right="0" w:firstLine="780"/>
        <w:jc w:val="left"/>
      </w:pPr>
      <w:bookmarkStart w:id="232" w:name="bookmark232"/>
      <w:r>
        <w:rPr>
          <w:rFonts w:ascii="Times New Roman" w:eastAsia="Times New Roman" w:hAnsi="Times New Roman" w:cs="Times New Roman"/>
          <w:b/>
          <w:bCs/>
          <w:color w:val="000000"/>
          <w:spacing w:val="0"/>
          <w:w w:val="100"/>
          <w:position w:val="0"/>
        </w:rPr>
        <w:t>1</w:t>
      </w:r>
      <w:bookmarkEnd w:id="232"/>
      <w:r>
        <w:rPr>
          <w:b/>
          <w:bCs/>
          <w:color w:val="000000"/>
          <w:spacing w:val="0"/>
          <w:w w:val="100"/>
          <w:position w:val="0"/>
        </w:rPr>
        <w:t>、</w:t>
        <w:tab/>
        <w:t>发展展望</w:t>
      </w:r>
    </w:p>
    <w:p>
      <w:pPr>
        <w:pStyle w:val="Style20"/>
        <w:keepNext w:val="0"/>
        <w:keepLines w:val="0"/>
        <w:widowControl w:val="0"/>
        <w:shd w:val="clear" w:color="auto" w:fill="auto"/>
        <w:bidi w:val="0"/>
        <w:spacing w:before="0" w:after="0" w:line="470" w:lineRule="exact"/>
        <w:ind w:left="340" w:right="0" w:firstLine="440"/>
        <w:jc w:val="both"/>
      </w:pPr>
      <w:r>
        <w:rPr>
          <w:color w:val="000000"/>
          <w:spacing w:val="0"/>
          <w:w w:val="100"/>
          <w:position w:val="0"/>
        </w:rPr>
        <w:t>公司将以“成为酒类包装及产业链科技创新引领者”为愿景，一方面聚焦酒类包装业务，继续在该 领域进行深耕、做大做优做强，进一步提升产品质量和服务品质，巩固并提高公司在国内外知名酒企的 核心供应地位。同时，公司将持续探索进入酒类以外的饮料、保健品等新领域市场，进一步扩大包装科 技业务的市场领域和市场空间。同时，公司在酒类包装业务基础上，积极拓展产业链上的业务延伸及纵 向发展，开拓和创新新兴的蓝海新市场，持续提高上市公司的盈利能力。</w:t>
      </w:r>
    </w:p>
    <w:p>
      <w:pPr>
        <w:pStyle w:val="Style20"/>
        <w:keepNext w:val="0"/>
        <w:keepLines w:val="0"/>
        <w:widowControl w:val="0"/>
        <w:shd w:val="clear" w:color="auto" w:fill="auto"/>
        <w:bidi w:val="0"/>
        <w:spacing w:before="0" w:after="0" w:line="470" w:lineRule="exact"/>
        <w:ind w:left="340" w:right="0" w:firstLine="440"/>
        <w:jc w:val="both"/>
      </w:pPr>
      <w:r>
        <w:rPr>
          <w:color w:val="000000"/>
          <w:spacing w:val="0"/>
          <w:w w:val="100"/>
          <w:position w:val="0"/>
        </w:rPr>
        <w:t>另一方面将致力于包装科技板块向科技化、智能化、数字化转型，同时提升精益管理能力、提高技 术创新水平，不断探索大数据、防伪溯源等科技技术以及符合国家双碳政策的节能环保对包装产品的赋 能，推动传统制造业的科技转型。</w:t>
      </w:r>
    </w:p>
    <w:p>
      <w:pPr>
        <w:pStyle w:val="Style20"/>
        <w:keepNext w:val="0"/>
        <w:keepLines w:val="0"/>
        <w:widowControl w:val="0"/>
        <w:shd w:val="clear" w:color="auto" w:fill="auto"/>
        <w:bidi w:val="0"/>
        <w:spacing w:before="0" w:after="220" w:line="470" w:lineRule="exact"/>
        <w:ind w:left="340" w:right="0" w:firstLine="440"/>
        <w:jc w:val="both"/>
      </w:pPr>
      <w:r>
        <w:rPr>
          <w:color w:val="000000"/>
          <w:spacing w:val="0"/>
          <w:w w:val="100"/>
          <w:position w:val="0"/>
        </w:rPr>
        <w:t>园林生态业务将继续维持有序收缩的经营策略，重点做好工程款项回收及收尾项目结算等工作，特 别是在贵州地区的欠款回收工作。</w:t>
      </w:r>
    </w:p>
    <w:p>
      <w:pPr>
        <w:pStyle w:val="Style20"/>
        <w:keepNext w:val="0"/>
        <w:keepLines w:val="0"/>
        <w:widowControl w:val="0"/>
        <w:shd w:val="clear" w:color="auto" w:fill="auto"/>
        <w:tabs>
          <w:tab w:pos="1158" w:val="left"/>
        </w:tabs>
        <w:bidi w:val="0"/>
        <w:spacing w:before="0" w:after="140" w:line="492" w:lineRule="auto"/>
        <w:ind w:left="0" w:right="0" w:firstLine="780"/>
        <w:jc w:val="left"/>
      </w:pPr>
      <w:bookmarkStart w:id="233" w:name="bookmark233"/>
      <w:r>
        <w:rPr>
          <w:rFonts w:ascii="Times New Roman" w:eastAsia="Times New Roman" w:hAnsi="Times New Roman" w:cs="Times New Roman"/>
          <w:b/>
          <w:bCs/>
          <w:color w:val="000000"/>
          <w:spacing w:val="0"/>
          <w:w w:val="100"/>
          <w:position w:val="0"/>
        </w:rPr>
        <w:t>2</w:t>
      </w:r>
      <w:bookmarkEnd w:id="233"/>
      <w:r>
        <w:rPr>
          <w:b/>
          <w:bCs/>
          <w:color w:val="000000"/>
          <w:spacing w:val="0"/>
          <w:w w:val="100"/>
          <w:position w:val="0"/>
        </w:rPr>
        <w:t>、</w:t>
        <w:tab/>
        <w:t>公司面临的风险</w:t>
      </w:r>
    </w:p>
    <w:p>
      <w:pPr>
        <w:pStyle w:val="Style20"/>
        <w:keepNext w:val="0"/>
        <w:keepLines w:val="0"/>
        <w:widowControl w:val="0"/>
        <w:shd w:val="clear" w:color="auto" w:fill="auto"/>
        <w:tabs>
          <w:tab w:pos="1106" w:val="left"/>
        </w:tabs>
        <w:bidi w:val="0"/>
        <w:spacing w:before="0" w:after="0" w:line="469" w:lineRule="exact"/>
        <w:ind w:left="0" w:right="0" w:firstLine="780"/>
        <w:jc w:val="both"/>
      </w:pPr>
      <w:bookmarkStart w:id="234" w:name="bookmark234"/>
      <w:r>
        <w:rPr>
          <w:rFonts w:ascii="Times New Roman" w:eastAsia="Times New Roman" w:hAnsi="Times New Roman" w:cs="Times New Roman"/>
          <w:color w:val="000000"/>
          <w:spacing w:val="0"/>
          <w:w w:val="100"/>
          <w:position w:val="0"/>
        </w:rPr>
        <w:t>1</w:t>
      </w:r>
      <w:bookmarkEnd w:id="234"/>
      <w:r>
        <w:rPr>
          <w:color w:val="000000"/>
          <w:spacing w:val="0"/>
          <w:w w:val="100"/>
          <w:position w:val="0"/>
        </w:rPr>
        <w:t>）</w:t>
        <w:tab/>
        <w:t>合同资产和应收账款余额较大导致的减值损失风险</w:t>
      </w:r>
    </w:p>
    <w:p>
      <w:pPr>
        <w:pStyle w:val="Style20"/>
        <w:keepNext w:val="0"/>
        <w:keepLines w:val="0"/>
        <w:widowControl w:val="0"/>
        <w:shd w:val="clear" w:color="auto" w:fill="auto"/>
        <w:bidi w:val="0"/>
        <w:spacing w:before="0" w:after="0" w:line="469" w:lineRule="exact"/>
        <w:ind w:left="360" w:right="0" w:firstLine="420"/>
        <w:jc w:val="both"/>
      </w:pPr>
      <w:r>
        <w:rPr>
          <w:color w:val="000000"/>
          <w:spacing w:val="0"/>
          <w:w w:val="100"/>
          <w:position w:val="0"/>
        </w:rPr>
        <w:t>一方面，公司已提供施工服务的园林生态项目，因业主方未及时确认进度、验收和结算滞后，形成 了大量的合同资产。报告期末，公司合同资产为</w:t>
      </w:r>
      <w:r>
        <w:rPr>
          <w:rFonts w:ascii="Times New Roman" w:eastAsia="Times New Roman" w:hAnsi="Times New Roman" w:cs="Times New Roman"/>
          <w:color w:val="000000"/>
          <w:spacing w:val="0"/>
          <w:w w:val="100"/>
          <w:position w:val="0"/>
        </w:rPr>
        <w:t>2.11</w:t>
      </w:r>
      <w:r>
        <w:rPr>
          <w:color w:val="000000"/>
          <w:spacing w:val="0"/>
          <w:w w:val="100"/>
          <w:position w:val="0"/>
        </w:rPr>
        <w:t>亿元，占同期总资产的</w:t>
      </w:r>
      <w:r>
        <w:rPr>
          <w:rFonts w:ascii="Times New Roman" w:eastAsia="Times New Roman" w:hAnsi="Times New Roman" w:cs="Times New Roman"/>
          <w:color w:val="000000"/>
          <w:spacing w:val="0"/>
          <w:w w:val="100"/>
          <w:position w:val="0"/>
        </w:rPr>
        <w:t>4.35%</w:t>
      </w:r>
      <w:r>
        <w:rPr>
          <w:color w:val="000000"/>
          <w:spacing w:val="0"/>
          <w:w w:val="100"/>
          <w:position w:val="0"/>
        </w:rPr>
        <w:t>。另一方面，公司应收 账款余额高，报告期末，应收账款为</w:t>
      </w:r>
      <w:r>
        <w:rPr>
          <w:rFonts w:ascii="Times New Roman" w:eastAsia="Times New Roman" w:hAnsi="Times New Roman" w:cs="Times New Roman"/>
          <w:color w:val="000000"/>
          <w:spacing w:val="0"/>
          <w:w w:val="100"/>
          <w:position w:val="0"/>
        </w:rPr>
        <w:t xml:space="preserve">17.6 </w:t>
      </w:r>
      <w:r>
        <w:rPr>
          <w:rFonts w:ascii="Times New Roman" w:eastAsia="Times New Roman" w:hAnsi="Times New Roman" w:cs="Times New Roman"/>
          <w:color w:val="000000"/>
          <w:spacing w:val="0"/>
          <w:w w:val="100"/>
          <w:position w:val="0"/>
        </w:rPr>
        <w:t>0</w:t>
      </w:r>
      <w:r>
        <w:rPr>
          <w:color w:val="000000"/>
          <w:spacing w:val="0"/>
          <w:w w:val="100"/>
          <w:position w:val="0"/>
        </w:rPr>
        <w:t>亿元，占同期总资产的</w:t>
      </w:r>
      <w:r>
        <w:rPr>
          <w:rFonts w:ascii="Times New Roman" w:eastAsia="Times New Roman" w:hAnsi="Times New Roman" w:cs="Times New Roman"/>
          <w:color w:val="000000"/>
          <w:spacing w:val="0"/>
          <w:w w:val="100"/>
          <w:position w:val="0"/>
        </w:rPr>
        <w:t>36.25%</w:t>
      </w:r>
      <w:r>
        <w:rPr>
          <w:color w:val="000000"/>
          <w:spacing w:val="0"/>
          <w:w w:val="100"/>
          <w:position w:val="0"/>
        </w:rPr>
        <w:t>。公司将根据相关会计政策对合 同资产和应收账款计提资产减值或信用减值准备，进而可能导致公司当期效益受损。目前公司园林板块 主要客户多为政府机构和企事业单位，虽然根据党中央和国务院相关政策要求各级政府平台公司完成对 民营企业欠款的应清尽清工作，但公司在贵州等地区到期的应收款项余额仍较大，一旦出现无法及时清 偿的情况，将对公司经营状况造成不利影响。</w:t>
      </w:r>
    </w:p>
    <w:p>
      <w:pPr>
        <w:pStyle w:val="Style20"/>
        <w:keepNext w:val="0"/>
        <w:keepLines w:val="0"/>
        <w:widowControl w:val="0"/>
        <w:shd w:val="clear" w:color="auto" w:fill="auto"/>
        <w:tabs>
          <w:tab w:pos="1125" w:val="left"/>
        </w:tabs>
        <w:bidi w:val="0"/>
        <w:spacing w:before="0" w:after="0" w:line="469" w:lineRule="exact"/>
        <w:ind w:left="0" w:right="0" w:firstLine="780"/>
        <w:jc w:val="both"/>
      </w:pPr>
      <w:bookmarkStart w:id="235" w:name="bookmark235"/>
      <w:r>
        <w:rPr>
          <w:rFonts w:ascii="Times New Roman" w:eastAsia="Times New Roman" w:hAnsi="Times New Roman" w:cs="Times New Roman"/>
          <w:color w:val="000000"/>
          <w:spacing w:val="0"/>
          <w:w w:val="100"/>
          <w:position w:val="0"/>
        </w:rPr>
        <w:t>2</w:t>
      </w:r>
      <w:bookmarkEnd w:id="235"/>
      <w:r>
        <w:rPr>
          <w:color w:val="000000"/>
          <w:spacing w:val="0"/>
          <w:w w:val="100"/>
          <w:position w:val="0"/>
        </w:rPr>
        <w:t>）</w:t>
        <w:tab/>
        <w:t>园林业务诉讼风险</w:t>
      </w:r>
    </w:p>
    <w:p>
      <w:pPr>
        <w:pStyle w:val="Style20"/>
        <w:keepNext w:val="0"/>
        <w:keepLines w:val="0"/>
        <w:widowControl w:val="0"/>
        <w:shd w:val="clear" w:color="auto" w:fill="auto"/>
        <w:bidi w:val="0"/>
        <w:spacing w:before="0" w:after="0" w:line="469" w:lineRule="exact"/>
        <w:ind w:left="360" w:right="0" w:firstLine="420"/>
        <w:jc w:val="both"/>
      </w:pPr>
      <w:r>
        <w:rPr>
          <w:color w:val="000000"/>
          <w:spacing w:val="0"/>
          <w:w w:val="100"/>
          <w:position w:val="0"/>
        </w:rPr>
        <w:t>报告期末，公司应付账款余额为</w:t>
      </w:r>
      <w:r>
        <w:rPr>
          <w:rFonts w:ascii="Times New Roman" w:eastAsia="Times New Roman" w:hAnsi="Times New Roman" w:cs="Times New Roman"/>
          <w:color w:val="000000"/>
          <w:spacing w:val="0"/>
          <w:w w:val="100"/>
          <w:position w:val="0"/>
        </w:rPr>
        <w:t>6.64</w:t>
      </w:r>
      <w:r>
        <w:rPr>
          <w:color w:val="000000"/>
          <w:spacing w:val="0"/>
          <w:w w:val="100"/>
          <w:position w:val="0"/>
        </w:rPr>
        <w:t>亿元，占同期总负债的</w:t>
      </w:r>
      <w:r>
        <w:rPr>
          <w:rFonts w:ascii="Times New Roman" w:eastAsia="Times New Roman" w:hAnsi="Times New Roman" w:cs="Times New Roman"/>
          <w:color w:val="000000"/>
          <w:spacing w:val="0"/>
          <w:w w:val="100"/>
          <w:position w:val="0"/>
        </w:rPr>
        <w:t>24.65%</w:t>
      </w:r>
      <w:r>
        <w:rPr>
          <w:color w:val="000000"/>
          <w:spacing w:val="0"/>
          <w:w w:val="100"/>
          <w:position w:val="0"/>
        </w:rPr>
        <w:t>，主要系行业特殊的结算支付模式 所致，公司在对园林生态项目进行工程施工过程中，需要进行垫资。但是公司在贵州等部分地区的应收 款项回收延期，导致公司无法相应支付上游供应商或相关承包主体的款项，公司将面临供应商或相关承 包主体的诉讼的风险。</w:t>
      </w:r>
    </w:p>
    <w:p>
      <w:pPr>
        <w:pStyle w:val="Style20"/>
        <w:keepNext w:val="0"/>
        <w:keepLines w:val="0"/>
        <w:widowControl w:val="0"/>
        <w:shd w:val="clear" w:color="auto" w:fill="auto"/>
        <w:tabs>
          <w:tab w:pos="1125" w:val="left"/>
        </w:tabs>
        <w:bidi w:val="0"/>
        <w:spacing w:before="0" w:after="0" w:line="469" w:lineRule="exact"/>
        <w:ind w:left="0" w:right="0" w:firstLine="780"/>
        <w:jc w:val="both"/>
      </w:pPr>
      <w:bookmarkStart w:id="236" w:name="bookmark236"/>
      <w:r>
        <w:rPr>
          <w:rFonts w:ascii="Times New Roman" w:eastAsia="Times New Roman" w:hAnsi="Times New Roman" w:cs="Times New Roman"/>
          <w:color w:val="000000"/>
          <w:spacing w:val="0"/>
          <w:w w:val="100"/>
          <w:position w:val="0"/>
        </w:rPr>
        <w:t>3</w:t>
      </w:r>
      <w:bookmarkEnd w:id="236"/>
      <w:r>
        <w:rPr>
          <w:color w:val="000000"/>
          <w:spacing w:val="0"/>
          <w:w w:val="100"/>
          <w:position w:val="0"/>
        </w:rPr>
        <w:t>）</w:t>
        <w:tab/>
        <w:t>原材料风险</w:t>
      </w:r>
    </w:p>
    <w:p>
      <w:pPr>
        <w:pStyle w:val="Style20"/>
        <w:keepNext w:val="0"/>
        <w:keepLines w:val="0"/>
        <w:widowControl w:val="0"/>
        <w:shd w:val="clear" w:color="auto" w:fill="auto"/>
        <w:bidi w:val="0"/>
        <w:spacing w:before="0" w:after="0" w:line="469" w:lineRule="exact"/>
        <w:ind w:left="360" w:right="0" w:firstLine="420"/>
        <w:jc w:val="both"/>
      </w:pPr>
      <w:r>
        <w:rPr>
          <w:color w:val="000000"/>
          <w:spacing w:val="0"/>
          <w:w w:val="100"/>
          <w:position w:val="0"/>
        </w:rPr>
        <w:t>公司防伪瓶盖制造业务主要原材料为铝板、涂料、油墨和塑料等。铝作为基础原材料，价格随宏观 经济波动表现出相应的周期性变动规律。未来，铝价格若呈现较大波动，可能对公司的生产经营产生较 大影响，从而影响到公司盈利水平和经营业绩。</w:t>
      </w:r>
    </w:p>
    <w:p>
      <w:pPr>
        <w:pStyle w:val="Style20"/>
        <w:keepNext w:val="0"/>
        <w:keepLines w:val="0"/>
        <w:widowControl w:val="0"/>
        <w:shd w:val="clear" w:color="auto" w:fill="auto"/>
        <w:tabs>
          <w:tab w:pos="1125" w:val="left"/>
        </w:tabs>
        <w:bidi w:val="0"/>
        <w:spacing w:before="0" w:after="0" w:line="469" w:lineRule="exact"/>
        <w:ind w:left="0" w:right="0" w:firstLine="780"/>
        <w:jc w:val="both"/>
      </w:pPr>
      <w:bookmarkStart w:id="237" w:name="bookmark237"/>
      <w:r>
        <w:rPr>
          <w:rFonts w:ascii="Times New Roman" w:eastAsia="Times New Roman" w:hAnsi="Times New Roman" w:cs="Times New Roman"/>
          <w:color w:val="000000"/>
          <w:spacing w:val="0"/>
          <w:w w:val="100"/>
          <w:position w:val="0"/>
        </w:rPr>
        <w:t>4</w:t>
      </w:r>
      <w:bookmarkEnd w:id="237"/>
      <w:r>
        <w:rPr>
          <w:color w:val="000000"/>
          <w:spacing w:val="0"/>
          <w:w w:val="100"/>
          <w:position w:val="0"/>
        </w:rPr>
        <w:t>）</w:t>
        <w:tab/>
        <w:t>人才流失影响公司长远发展的风险</w:t>
      </w:r>
    </w:p>
    <w:p>
      <w:pPr>
        <w:pStyle w:val="Style20"/>
        <w:keepNext w:val="0"/>
        <w:keepLines w:val="0"/>
        <w:widowControl w:val="0"/>
        <w:shd w:val="clear" w:color="auto" w:fill="auto"/>
        <w:bidi w:val="0"/>
        <w:spacing w:before="0" w:after="0" w:line="469" w:lineRule="exact"/>
        <w:ind w:left="360" w:right="0" w:firstLine="420"/>
        <w:jc w:val="both"/>
      </w:pPr>
      <w:r>
        <w:rPr>
          <w:color w:val="000000"/>
          <w:spacing w:val="0"/>
          <w:w w:val="100"/>
          <w:position w:val="0"/>
        </w:rPr>
        <w:t>包装科技板块生产经营管理团队的行业经验、专业知识和勤勉对公司未来经营发展作用十分关键。 若未来受发展前景、薪酬福利和工作环境等因素的影响，公司经营管理和专业技术人才可能出现流失的 情况，从而给公司的生产经营带来不利的影响。若公司无法吸引或留任人才，而又未能及时聘得具备同 等能力的人才替代，公司将面临生产经营困难、经营业绩波动或下滑的风险。公司建立了完善的人才培 养、储备、薪酬福利、职业晋升机制，提升公司管理人才、技术研发人才、营销人才的综合素质，以保 障业务扩展和发展。</w:t>
      </w:r>
    </w:p>
    <w:p>
      <w:pPr>
        <w:pStyle w:val="Style20"/>
        <w:keepNext w:val="0"/>
        <w:keepLines w:val="0"/>
        <w:widowControl w:val="0"/>
        <w:shd w:val="clear" w:color="auto" w:fill="auto"/>
        <w:tabs>
          <w:tab w:pos="1125" w:val="left"/>
        </w:tabs>
        <w:bidi w:val="0"/>
        <w:spacing w:before="0" w:after="0" w:line="469" w:lineRule="exact"/>
        <w:ind w:left="0" w:right="0" w:firstLine="780"/>
        <w:jc w:val="both"/>
      </w:pPr>
      <w:bookmarkStart w:id="238" w:name="bookmark238"/>
      <w:r>
        <w:rPr>
          <w:rFonts w:ascii="Times New Roman" w:eastAsia="Times New Roman" w:hAnsi="Times New Roman" w:cs="Times New Roman"/>
          <w:color w:val="000000"/>
          <w:spacing w:val="0"/>
          <w:w w:val="100"/>
          <w:position w:val="0"/>
        </w:rPr>
        <w:t>5</w:t>
      </w:r>
      <w:bookmarkEnd w:id="238"/>
      <w:r>
        <w:rPr>
          <w:color w:val="000000"/>
          <w:spacing w:val="0"/>
          <w:w w:val="100"/>
          <w:position w:val="0"/>
        </w:rPr>
        <w:t>）</w:t>
        <w:tab/>
        <w:t>业务拓展风险</w:t>
      </w:r>
    </w:p>
    <w:p>
      <w:pPr>
        <w:pStyle w:val="Style20"/>
        <w:keepNext w:val="0"/>
        <w:keepLines w:val="0"/>
        <w:widowControl w:val="0"/>
        <w:shd w:val="clear" w:color="auto" w:fill="auto"/>
        <w:bidi w:val="0"/>
        <w:spacing w:before="0" w:after="220" w:line="469" w:lineRule="exact"/>
        <w:ind w:left="360" w:right="0" w:firstLine="420"/>
        <w:jc w:val="both"/>
      </w:pPr>
      <w:r>
        <w:rPr>
          <w:color w:val="000000"/>
          <w:spacing w:val="0"/>
          <w:w w:val="100"/>
          <w:position w:val="0"/>
        </w:rPr>
        <w:t>公司基于酒类瓶盖包装的业务基础，积极拓展产业协同业务，逐步组建核心管理团队，但是新领域 可能面临宏观环境的变动和行业政策调整的风险，同时由于产品的推出、品牌业务的建立与运营推广的 周期较长，存在新业务的管理控制、投入产出不达预期的风险。</w:t>
      </w:r>
    </w:p>
    <w:p>
      <w:pPr>
        <w:pStyle w:val="Style20"/>
        <w:keepNext w:val="0"/>
        <w:keepLines w:val="0"/>
        <w:widowControl w:val="0"/>
        <w:shd w:val="clear" w:color="auto" w:fill="auto"/>
        <w:bidi w:val="0"/>
        <w:spacing w:before="0" w:after="220" w:line="240" w:lineRule="auto"/>
        <w:ind w:left="0" w:right="0" w:firstLine="780"/>
        <w:jc w:val="both"/>
      </w:pPr>
      <w:bookmarkStart w:id="239" w:name="bookmark239"/>
      <w:r>
        <w:rPr>
          <w:rFonts w:ascii="Times New Roman" w:eastAsia="Times New Roman" w:hAnsi="Times New Roman" w:cs="Times New Roman"/>
          <w:b/>
          <w:bCs/>
          <w:color w:val="000000"/>
          <w:spacing w:val="0"/>
          <w:w w:val="100"/>
          <w:position w:val="0"/>
        </w:rPr>
        <w:t>3</w:t>
      </w:r>
      <w:bookmarkEnd w:id="239"/>
      <w:r>
        <w:rPr>
          <w:b/>
          <w:bCs/>
          <w:color w:val="000000"/>
          <w:spacing w:val="0"/>
          <w:w w:val="100"/>
          <w:position w:val="0"/>
        </w:rPr>
        <w:t>、应对措施</w:t>
      </w:r>
    </w:p>
    <w:p>
      <w:pPr>
        <w:pStyle w:val="Style20"/>
        <w:keepNext w:val="0"/>
        <w:keepLines w:val="0"/>
        <w:widowControl w:val="0"/>
        <w:shd w:val="clear" w:color="auto" w:fill="auto"/>
        <w:bidi w:val="0"/>
        <w:spacing w:before="0" w:after="100" w:line="240" w:lineRule="auto"/>
        <w:ind w:left="0" w:right="0" w:firstLine="780"/>
        <w:jc w:val="both"/>
      </w:pPr>
      <w:r>
        <w:rPr>
          <w:color w:val="000000"/>
          <w:spacing w:val="0"/>
          <w:w w:val="100"/>
          <w:position w:val="0"/>
        </w:rPr>
        <w:t>在国家要求地方政府或国有企业不得拖欠民营企业款项的大政策下，公司已经成立应收账款催收小</w:t>
      </w:r>
    </w:p>
    <w:p>
      <w:pPr>
        <w:pStyle w:val="Style20"/>
        <w:keepNext w:val="0"/>
        <w:keepLines w:val="0"/>
        <w:widowControl w:val="0"/>
        <w:shd w:val="clear" w:color="auto" w:fill="auto"/>
        <w:bidi w:val="0"/>
        <w:spacing w:before="0" w:after="0" w:line="467" w:lineRule="exact"/>
        <w:ind w:left="360" w:right="0" w:firstLine="0"/>
        <w:jc w:val="both"/>
      </w:pPr>
      <w:r>
        <w:rPr>
          <w:color w:val="000000"/>
          <w:spacing w:val="0"/>
          <w:w w:val="100"/>
          <w:position w:val="0"/>
        </w:rPr>
        <w:t>组，并及时向国家工信部所属的清欠登记平台上报了公司应收未收的欠款，同时通过法律诉讼等各种方 式积极催款的措施，加强工程款项的回收，近年来公司的应收账款催收不断推进，取得了一定积极的效 果。</w:t>
      </w:r>
    </w:p>
    <w:p>
      <w:pPr>
        <w:pStyle w:val="Style20"/>
        <w:keepNext w:val="0"/>
        <w:keepLines w:val="0"/>
        <w:widowControl w:val="0"/>
        <w:shd w:val="clear" w:color="auto" w:fill="auto"/>
        <w:bidi w:val="0"/>
        <w:spacing w:before="0" w:after="0" w:line="467" w:lineRule="exact"/>
        <w:ind w:left="360" w:right="0" w:firstLine="420"/>
        <w:jc w:val="both"/>
      </w:pPr>
      <w:r>
        <w:rPr>
          <w:color w:val="000000"/>
          <w:spacing w:val="0"/>
          <w:w w:val="100"/>
          <w:position w:val="0"/>
        </w:rPr>
        <w:t>针对原材料波动的风险，对价格比较稳定的材料，前期考察、评估、报价、比价签订协议后，按照 协议价格执行，如有市场变化较大情况，根据实际情况进行调整，整套流程严格按照公司内控制度执 行。</w:t>
      </w:r>
    </w:p>
    <w:p>
      <w:pPr>
        <w:pStyle w:val="Style20"/>
        <w:keepNext w:val="0"/>
        <w:keepLines w:val="0"/>
        <w:widowControl w:val="0"/>
        <w:shd w:val="clear" w:color="auto" w:fill="auto"/>
        <w:bidi w:val="0"/>
        <w:spacing w:before="0" w:after="440" w:line="467" w:lineRule="exact"/>
        <w:ind w:left="360" w:right="0" w:firstLine="420"/>
        <w:jc w:val="both"/>
      </w:pPr>
      <w:r>
        <w:rPr>
          <w:color w:val="000000"/>
          <w:spacing w:val="0"/>
          <w:w w:val="100"/>
          <w:position w:val="0"/>
        </w:rPr>
        <w:t>公司将积极关注新业务的宏观环境和行业政策动向，加大产品的品质把控、市场营销力度，并及时 根据市场需求调整经营策略，逐步拓展市场，加强品牌建设，全方位提升新业务产品的核心竞争力。</w:t>
      </w:r>
    </w:p>
    <w:p>
      <w:pPr>
        <w:pStyle w:val="Style24"/>
        <w:keepNext/>
        <w:keepLines/>
        <w:widowControl w:val="0"/>
        <w:shd w:val="clear" w:color="auto" w:fill="auto"/>
        <w:bidi w:val="0"/>
        <w:spacing w:before="0" w:after="380" w:line="240" w:lineRule="auto"/>
        <w:ind w:left="0" w:right="0" w:firstLine="360"/>
        <w:jc w:val="left"/>
      </w:pPr>
      <w:bookmarkStart w:id="240" w:name="bookmark240"/>
      <w:bookmarkStart w:id="241" w:name="bookmark241"/>
      <w:bookmarkStart w:id="242" w:name="bookmark242"/>
      <w:r>
        <w:rPr>
          <w:color w:val="000000"/>
          <w:spacing w:val="0"/>
          <w:w w:val="100"/>
          <w:position w:val="0"/>
        </w:rPr>
        <w:t>十二、报告期内接待调研、沟通、采访等活动</w:t>
      </w:r>
      <w:bookmarkEnd w:id="240"/>
      <w:bookmarkEnd w:id="241"/>
      <w:bookmarkEnd w:id="242"/>
    </w:p>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400" w:line="467" w:lineRule="exact"/>
        <w:ind w:left="0" w:right="0" w:firstLine="780"/>
        <w:jc w:val="both"/>
        <w:rPr>
          <w:sz w:val="18"/>
          <w:szCs w:val="18"/>
        </w:rPr>
        <w:sectPr>
          <w:footnotePr>
            <w:pos w:val="pageBottom"/>
            <w:numFmt w:val="decimal"/>
            <w:numRestart w:val="continuous"/>
          </w:footnotePr>
          <w:pgSz w:w="11900" w:h="16840"/>
          <w:pgMar w:top="1326" w:right="762" w:bottom="1388" w:left="774" w:header="0" w:footer="3" w:gutter="0"/>
          <w:cols w:space="720"/>
          <w:noEndnote/>
          <w:rtlGutter w:val="0"/>
          <w:docGrid w:linePitch="360"/>
        </w:sectPr>
      </w:pPr>
      <w:r>
        <w:rPr>
          <w:color w:val="000000"/>
          <w:spacing w:val="0"/>
          <w:w w:val="100"/>
          <w:position w:val="0"/>
          <w:sz w:val="20"/>
          <w:szCs w:val="20"/>
        </w:rPr>
        <w:t>公司报告期内未发生接待调研、沟通、采访等活动</w:t>
      </w:r>
      <w:r>
        <w:rPr>
          <w:color w:val="000000"/>
          <w:spacing w:val="0"/>
          <w:w w:val="100"/>
          <w:position w:val="0"/>
          <w:sz w:val="18"/>
          <w:szCs w:val="18"/>
        </w:rPr>
        <w:t>。</w:t>
      </w:r>
    </w:p>
    <w:p>
      <w:pPr>
        <w:pStyle w:val="Style24"/>
        <w:keepNext/>
        <w:keepLines/>
        <w:widowControl w:val="0"/>
        <w:shd w:val="clear" w:color="auto" w:fill="auto"/>
        <w:bidi w:val="0"/>
        <w:spacing w:before="600" w:after="560" w:line="240" w:lineRule="auto"/>
        <w:ind w:left="0" w:right="0" w:firstLine="0"/>
        <w:jc w:val="center"/>
        <w:rPr>
          <w:sz w:val="32"/>
          <w:szCs w:val="32"/>
        </w:rPr>
      </w:pPr>
      <w:bookmarkStart w:id="243" w:name="bookmark243"/>
      <w:bookmarkStart w:id="244" w:name="bookmark244"/>
      <w:bookmarkStart w:id="245" w:name="bookmark245"/>
      <w:r>
        <w:rPr>
          <w:color w:val="000000"/>
          <w:spacing w:val="0"/>
          <w:w w:val="100"/>
          <w:position w:val="0"/>
          <w:sz w:val="32"/>
          <w:szCs w:val="32"/>
        </w:rPr>
        <w:t>第四节公司治理</w:t>
      </w:r>
      <w:bookmarkEnd w:id="243"/>
      <w:bookmarkEnd w:id="244"/>
      <w:bookmarkEnd w:id="245"/>
    </w:p>
    <w:p>
      <w:pPr>
        <w:pStyle w:val="Style32"/>
        <w:keepNext/>
        <w:keepLines/>
        <w:widowControl w:val="0"/>
        <w:shd w:val="clear" w:color="auto" w:fill="auto"/>
        <w:bidi w:val="0"/>
        <w:spacing w:before="0" w:after="200" w:line="240" w:lineRule="auto"/>
        <w:ind w:left="0" w:right="0" w:firstLine="360"/>
        <w:jc w:val="both"/>
        <w:rPr>
          <w:sz w:val="22"/>
          <w:szCs w:val="22"/>
        </w:rPr>
      </w:pPr>
      <w:bookmarkStart w:id="246" w:name="bookmark246"/>
      <w:bookmarkStart w:id="247" w:name="bookmark247"/>
      <w:bookmarkStart w:id="248" w:name="bookmark248"/>
      <w:bookmarkStart w:id="249" w:name="bookmark249"/>
      <w:r>
        <w:rPr>
          <w:color w:val="000000"/>
          <w:spacing w:val="0"/>
          <w:w w:val="100"/>
          <w:position w:val="0"/>
          <w:sz w:val="22"/>
          <w:szCs w:val="22"/>
        </w:rPr>
        <w:t>一</w:t>
      </w:r>
      <w:bookmarkEnd w:id="248"/>
      <w:r>
        <w:rPr>
          <w:color w:val="000000"/>
          <w:spacing w:val="0"/>
          <w:w w:val="100"/>
          <w:position w:val="0"/>
          <w:sz w:val="22"/>
          <w:szCs w:val="22"/>
        </w:rPr>
        <w:t>、公司治理的基本状况</w:t>
      </w:r>
      <w:bookmarkEnd w:id="246"/>
      <w:bookmarkEnd w:id="247"/>
      <w:bookmarkEnd w:id="249"/>
    </w:p>
    <w:p>
      <w:pPr>
        <w:pStyle w:val="Style20"/>
        <w:keepNext w:val="0"/>
        <w:keepLines w:val="0"/>
        <w:widowControl w:val="0"/>
        <w:shd w:val="clear" w:color="auto" w:fill="auto"/>
        <w:bidi w:val="0"/>
        <w:spacing w:before="0" w:after="40" w:line="468" w:lineRule="exact"/>
        <w:ind w:left="360" w:right="0" w:firstLine="420"/>
        <w:jc w:val="both"/>
      </w:pPr>
      <w:r>
        <w:rPr>
          <w:color w:val="000000"/>
          <w:spacing w:val="0"/>
          <w:w w:val="100"/>
          <w:position w:val="0"/>
        </w:rPr>
        <w:t>报告期内，公司严格按照《公司法》、《证券法》、《上市公司治理准则》、《深圳证券交易所股票上市 规则》、《深圳证券交易所上市公司自律监管指引第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号一主板上市公司规范运作》等有关法律法规的要 求，不断完善公司法人治理结构，提升公司治理水平，严格履行信息披露义务，注重保护投资者利益。 截至报告期末，公司治理的实际情况符合上述法律法规及中国证监会、深交所发布的有关上市公司治理 的规范性文件要求。</w:t>
      </w:r>
    </w:p>
    <w:p>
      <w:pPr>
        <w:pStyle w:val="Style20"/>
        <w:keepNext w:val="0"/>
        <w:keepLines w:val="0"/>
        <w:widowControl w:val="0"/>
        <w:shd w:val="clear" w:color="auto" w:fill="auto"/>
        <w:tabs>
          <w:tab w:pos="1095" w:val="left"/>
        </w:tabs>
        <w:bidi w:val="0"/>
        <w:spacing w:before="0" w:after="40" w:line="469" w:lineRule="exact"/>
        <w:ind w:left="0" w:right="0" w:firstLine="780"/>
        <w:jc w:val="both"/>
      </w:pPr>
      <w:bookmarkStart w:id="250" w:name="bookmark250"/>
      <w:r>
        <w:rPr>
          <w:rFonts w:ascii="Times New Roman" w:eastAsia="Times New Roman" w:hAnsi="Times New Roman" w:cs="Times New Roman"/>
          <w:color w:val="000000"/>
          <w:spacing w:val="0"/>
          <w:w w:val="100"/>
          <w:position w:val="0"/>
        </w:rPr>
        <w:t>1</w:t>
      </w:r>
      <w:bookmarkEnd w:id="250"/>
      <w:r>
        <w:rPr>
          <w:color w:val="000000"/>
          <w:spacing w:val="0"/>
          <w:w w:val="100"/>
          <w:position w:val="0"/>
        </w:rPr>
        <w:t>、</w:t>
        <w:tab/>
        <w:t>关于股东与股东大会</w:t>
      </w:r>
    </w:p>
    <w:p>
      <w:pPr>
        <w:pStyle w:val="Style20"/>
        <w:keepNext w:val="0"/>
        <w:keepLines w:val="0"/>
        <w:widowControl w:val="0"/>
        <w:shd w:val="clear" w:color="auto" w:fill="auto"/>
        <w:bidi w:val="0"/>
        <w:spacing w:before="0" w:after="40" w:line="469" w:lineRule="exact"/>
        <w:ind w:left="360" w:right="0" w:firstLine="420"/>
        <w:jc w:val="both"/>
      </w:pPr>
      <w:r>
        <w:rPr>
          <w:color w:val="000000"/>
          <w:spacing w:val="0"/>
          <w:w w:val="100"/>
          <w:position w:val="0"/>
        </w:rPr>
        <w:t xml:space="preserve">报告期内，公司召开了 </w:t>
      </w:r>
      <w:r>
        <w:rPr>
          <w:rFonts w:ascii="Times New Roman" w:eastAsia="Times New Roman" w:hAnsi="Times New Roman" w:cs="Times New Roman"/>
          <w:color w:val="000000"/>
          <w:spacing w:val="0"/>
          <w:w w:val="100"/>
          <w:position w:val="0"/>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rPr>
        <w:t>1</w:t>
      </w:r>
      <w:r>
        <w:rPr>
          <w:color w:val="000000"/>
          <w:spacing w:val="0"/>
          <w:w w:val="100"/>
          <w:position w:val="0"/>
        </w:rPr>
        <w:t>次临时股东大会，均以现场和网络投票结合的方式召 开。会议均邀请见证律师依规进行现场见证。公司严格根据《公司法》、《证券法》、《深圳证券交易所股 票上市规则》、《公司章程》和《股东大会议事规则》等有关规定，对议案的中小投资者的表决情况进行 单独计票，能够平等对待所有股东，特别是确保中小股东享有平等地位，与股东建立有效沟通渠道，以 保证股东能够充分行使自己的权利。</w:t>
      </w:r>
    </w:p>
    <w:p>
      <w:pPr>
        <w:pStyle w:val="Style20"/>
        <w:keepNext w:val="0"/>
        <w:keepLines w:val="0"/>
        <w:widowControl w:val="0"/>
        <w:shd w:val="clear" w:color="auto" w:fill="auto"/>
        <w:tabs>
          <w:tab w:pos="1095" w:val="left"/>
        </w:tabs>
        <w:bidi w:val="0"/>
        <w:spacing w:before="0" w:after="40" w:line="469" w:lineRule="exact"/>
        <w:ind w:left="0" w:right="0" w:firstLine="780"/>
        <w:jc w:val="both"/>
      </w:pPr>
      <w:bookmarkStart w:id="251" w:name="bookmark251"/>
      <w:r>
        <w:rPr>
          <w:rFonts w:ascii="Times New Roman" w:eastAsia="Times New Roman" w:hAnsi="Times New Roman" w:cs="Times New Roman"/>
          <w:color w:val="000000"/>
          <w:spacing w:val="0"/>
          <w:w w:val="100"/>
          <w:position w:val="0"/>
        </w:rPr>
        <w:t>2</w:t>
      </w:r>
      <w:bookmarkEnd w:id="251"/>
      <w:r>
        <w:rPr>
          <w:color w:val="000000"/>
          <w:spacing w:val="0"/>
          <w:w w:val="100"/>
          <w:position w:val="0"/>
        </w:rPr>
        <w:t>、</w:t>
        <w:tab/>
        <w:t>关于公司与控股股东</w:t>
      </w:r>
    </w:p>
    <w:p>
      <w:pPr>
        <w:pStyle w:val="Style20"/>
        <w:keepNext w:val="0"/>
        <w:keepLines w:val="0"/>
        <w:widowControl w:val="0"/>
        <w:shd w:val="clear" w:color="auto" w:fill="auto"/>
        <w:bidi w:val="0"/>
        <w:spacing w:before="0" w:after="40" w:line="467" w:lineRule="exact"/>
        <w:ind w:left="360" w:right="0" w:firstLine="420"/>
        <w:jc w:val="both"/>
      </w:pPr>
      <w:r>
        <w:rPr>
          <w:color w:val="000000"/>
          <w:spacing w:val="0"/>
          <w:w w:val="100"/>
          <w:position w:val="0"/>
        </w:rPr>
        <w:t>公司严格按照《上市公司治理准则》等相关法律、法规及《公司章程》的规定规范控股股东行为。 报告期内，公司控股股东依法行使权利，并承担相应义务，严格规范自己的行为，未发生超越股东大会 授权权限直接或间接干预公司决策和生产经营活动的行为，不存在控股股东占用资金及违规担保等情 形。公司业务、人员、资产、机构、财务均独立于控股股东，公司董事会、监事会和内部机构独立运 作，公司的独立性未受到影响。</w:t>
      </w:r>
    </w:p>
    <w:p>
      <w:pPr>
        <w:pStyle w:val="Style20"/>
        <w:keepNext w:val="0"/>
        <w:keepLines w:val="0"/>
        <w:widowControl w:val="0"/>
        <w:shd w:val="clear" w:color="auto" w:fill="auto"/>
        <w:tabs>
          <w:tab w:pos="1095" w:val="left"/>
        </w:tabs>
        <w:bidi w:val="0"/>
        <w:spacing w:before="0" w:after="40" w:line="469" w:lineRule="exact"/>
        <w:ind w:left="0" w:right="0" w:firstLine="780"/>
        <w:jc w:val="both"/>
      </w:pPr>
      <w:bookmarkStart w:id="252" w:name="bookmark252"/>
      <w:r>
        <w:rPr>
          <w:rFonts w:ascii="Times New Roman" w:eastAsia="Times New Roman" w:hAnsi="Times New Roman" w:cs="Times New Roman"/>
          <w:color w:val="000000"/>
          <w:spacing w:val="0"/>
          <w:w w:val="100"/>
          <w:position w:val="0"/>
        </w:rPr>
        <w:t>3</w:t>
      </w:r>
      <w:bookmarkEnd w:id="252"/>
      <w:r>
        <w:rPr>
          <w:color w:val="000000"/>
          <w:spacing w:val="0"/>
          <w:w w:val="100"/>
          <w:position w:val="0"/>
        </w:rPr>
        <w:t>、</w:t>
        <w:tab/>
        <w:t>关于董事与董事会</w:t>
      </w:r>
    </w:p>
    <w:p>
      <w:pPr>
        <w:pStyle w:val="Style20"/>
        <w:keepNext w:val="0"/>
        <w:keepLines w:val="0"/>
        <w:widowControl w:val="0"/>
        <w:shd w:val="clear" w:color="auto" w:fill="auto"/>
        <w:bidi w:val="0"/>
        <w:spacing w:before="0" w:after="40" w:line="470" w:lineRule="exact"/>
        <w:ind w:left="360" w:right="0" w:firstLine="420"/>
        <w:jc w:val="both"/>
      </w:pPr>
      <w:r>
        <w:rPr>
          <w:color w:val="000000"/>
          <w:spacing w:val="0"/>
          <w:w w:val="100"/>
          <w:position w:val="0"/>
        </w:rPr>
        <w:t>公司严格按照《公司章程》规定的选聘程序选举董事。公司董事会由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 xml:space="preserve">3 </w:t>
      </w:r>
      <w:r>
        <w:rPr>
          <w:color w:val="000000"/>
          <w:spacing w:val="0"/>
          <w:w w:val="100"/>
          <w:position w:val="0"/>
        </w:rPr>
        <w:t>名，董事会的人数、构成均符合相关法律、法规和《公司章程》的规定。董事会成员包含财务、法律和 企业管理等方面的专业人士以及行业专家，具有履行职务所必需的知识、技能和素质。公司全体董事能 够依据《公司章程》、《董事会议事规则》、《上市公司独立董事规则》等开展工作，规范董事会的召集、 召开和表决，认真出席董事会和股东大会，勤勉尽责。认真出席董事会和股东大会，积极参加相关知识 的培训，学习有关法律法规，了解董事的权利、义务和责任，认真履行忠实义务和勤勉义务，确保董事 会规范、高效运作和审慎、科学决策。独立董事充分利用其专业特长，为公司重大事项和决策建言献</w:t>
      </w:r>
    </w:p>
    <w:p>
      <w:pPr>
        <w:pStyle w:val="Style20"/>
        <w:keepNext w:val="0"/>
        <w:keepLines w:val="0"/>
        <w:widowControl w:val="0"/>
        <w:shd w:val="clear" w:color="auto" w:fill="auto"/>
        <w:bidi w:val="0"/>
        <w:spacing w:before="0" w:after="0" w:line="470" w:lineRule="exact"/>
        <w:ind w:left="0" w:right="0" w:firstLine="360"/>
        <w:jc w:val="left"/>
      </w:pPr>
      <w:r>
        <w:rPr>
          <w:color w:val="000000"/>
          <w:spacing w:val="0"/>
          <w:w w:val="100"/>
          <w:position w:val="0"/>
        </w:rPr>
        <w:t>策，并独立履行职责，保证了董事会决策的质量和水平，维护了公司和全体股东的权益。</w:t>
      </w:r>
    </w:p>
    <w:p>
      <w:pPr>
        <w:pStyle w:val="Style20"/>
        <w:keepNext w:val="0"/>
        <w:keepLines w:val="0"/>
        <w:widowControl w:val="0"/>
        <w:shd w:val="clear" w:color="auto" w:fill="auto"/>
        <w:bidi w:val="0"/>
        <w:spacing w:before="0" w:after="0" w:line="466" w:lineRule="exact"/>
        <w:ind w:left="360" w:right="0" w:firstLine="420"/>
        <w:jc w:val="both"/>
      </w:pPr>
      <w:r>
        <w:rPr>
          <w:color w:val="000000"/>
          <w:spacing w:val="0"/>
          <w:w w:val="100"/>
          <w:position w:val="0"/>
        </w:rPr>
        <w:t>公司董事会下设四个专门委员会，分别是审计委员会、薪酬与考核委员会、战略委员会及提名委员 会，各委员会分工明确，权责分明，有效运作。各专门委员会根据各委员会议事规则召开会议和履行职 责，在促进公司规范运作、健康持续发展等方面发挥了重要的作用。</w:t>
      </w:r>
    </w:p>
    <w:p>
      <w:pPr>
        <w:pStyle w:val="Style20"/>
        <w:keepNext w:val="0"/>
        <w:keepLines w:val="0"/>
        <w:widowControl w:val="0"/>
        <w:shd w:val="clear" w:color="auto" w:fill="auto"/>
        <w:bidi w:val="0"/>
        <w:spacing w:before="0" w:after="280" w:line="475" w:lineRule="exact"/>
        <w:ind w:left="360" w:right="0" w:firstLine="420"/>
        <w:jc w:val="both"/>
      </w:pPr>
      <w:r>
        <w:rPr>
          <w:color w:val="000000"/>
          <w:spacing w:val="0"/>
          <w:w w:val="100"/>
          <w:position w:val="0"/>
        </w:rPr>
        <w:t>报告期内，董事会共召开了</w:t>
      </w:r>
      <w:r>
        <w:rPr>
          <w:rFonts w:ascii="Times New Roman" w:eastAsia="Times New Roman" w:hAnsi="Times New Roman" w:cs="Times New Roman"/>
          <w:color w:val="000000"/>
          <w:spacing w:val="0"/>
          <w:w w:val="100"/>
          <w:position w:val="0"/>
        </w:rPr>
        <w:t>9</w:t>
      </w:r>
      <w:r>
        <w:rPr>
          <w:color w:val="000000"/>
          <w:spacing w:val="0"/>
          <w:w w:val="100"/>
          <w:position w:val="0"/>
        </w:rPr>
        <w:t>次会议，会议的召集、召开和表决程序均符合相关法律、法规和《公司 章程》、《董事会议事规则》的规定。</w:t>
      </w:r>
    </w:p>
    <w:p>
      <w:pPr>
        <w:pStyle w:val="Style20"/>
        <w:keepNext w:val="0"/>
        <w:keepLines w:val="0"/>
        <w:widowControl w:val="0"/>
        <w:shd w:val="clear" w:color="auto" w:fill="auto"/>
        <w:tabs>
          <w:tab w:pos="1110" w:val="left"/>
        </w:tabs>
        <w:bidi w:val="0"/>
        <w:spacing w:before="0" w:after="0" w:line="492" w:lineRule="auto"/>
        <w:ind w:left="0" w:right="0" w:firstLine="780"/>
        <w:jc w:val="left"/>
      </w:pPr>
      <w:bookmarkStart w:id="253" w:name="bookmark253"/>
      <w:r>
        <w:rPr>
          <w:rFonts w:ascii="Times New Roman" w:eastAsia="Times New Roman" w:hAnsi="Times New Roman" w:cs="Times New Roman"/>
          <w:color w:val="000000"/>
          <w:spacing w:val="0"/>
          <w:w w:val="100"/>
          <w:position w:val="0"/>
        </w:rPr>
        <w:t>4</w:t>
      </w:r>
      <w:bookmarkEnd w:id="253"/>
      <w:r>
        <w:rPr>
          <w:color w:val="000000"/>
          <w:spacing w:val="0"/>
          <w:w w:val="100"/>
          <w:position w:val="0"/>
        </w:rPr>
        <w:t>、</w:t>
        <w:tab/>
        <w:t>关于监事与监事会</w:t>
      </w:r>
    </w:p>
    <w:p>
      <w:pPr>
        <w:pStyle w:val="Style20"/>
        <w:keepNext w:val="0"/>
        <w:keepLines w:val="0"/>
        <w:widowControl w:val="0"/>
        <w:shd w:val="clear" w:color="auto" w:fill="auto"/>
        <w:bidi w:val="0"/>
        <w:spacing w:before="0" w:after="280" w:line="470" w:lineRule="exact"/>
        <w:ind w:left="360" w:right="0" w:firstLine="420"/>
        <w:jc w:val="both"/>
      </w:pPr>
      <w:r>
        <w:rPr>
          <w:color w:val="000000"/>
          <w:spacing w:val="0"/>
          <w:w w:val="100"/>
          <w:position w:val="0"/>
        </w:rPr>
        <w:t>报告期内公司监事会由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名，人员构成符合法律、法规的要求。公 司监事能够按照《公司章程》和《监事会议事规则》等的要求，认真履行职责，对公司的生产经营管理 的各个方面以及公司董事、公司高级管理人员履行职责的合法合规性进行有效监督，切实履行了监督的 职责，维护了公司和中小投资者的利益。报告期内，监事会共召开了</w:t>
      </w:r>
      <w:r>
        <w:rPr>
          <w:rFonts w:ascii="Times New Roman" w:eastAsia="Times New Roman" w:hAnsi="Times New Roman" w:cs="Times New Roman"/>
          <w:color w:val="000000"/>
          <w:spacing w:val="0"/>
          <w:w w:val="100"/>
          <w:position w:val="0"/>
        </w:rPr>
        <w:t>5</w:t>
      </w:r>
      <w:r>
        <w:rPr>
          <w:color w:val="000000"/>
          <w:spacing w:val="0"/>
          <w:w w:val="100"/>
          <w:position w:val="0"/>
        </w:rPr>
        <w:t>次会议，会议的召集、召开和表决 程序均符合相关法律、法规和《公司章程》、《监事会议事规则》的规定。</w:t>
      </w:r>
    </w:p>
    <w:p>
      <w:pPr>
        <w:pStyle w:val="Style20"/>
        <w:keepNext w:val="0"/>
        <w:keepLines w:val="0"/>
        <w:widowControl w:val="0"/>
        <w:shd w:val="clear" w:color="auto" w:fill="auto"/>
        <w:tabs>
          <w:tab w:pos="1110" w:val="left"/>
        </w:tabs>
        <w:bidi w:val="0"/>
        <w:spacing w:before="0" w:after="0" w:line="492" w:lineRule="auto"/>
        <w:ind w:left="0" w:right="0" w:firstLine="780"/>
        <w:jc w:val="left"/>
      </w:pPr>
      <w:bookmarkStart w:id="254" w:name="bookmark254"/>
      <w:r>
        <w:rPr>
          <w:rFonts w:ascii="Times New Roman" w:eastAsia="Times New Roman" w:hAnsi="Times New Roman" w:cs="Times New Roman"/>
          <w:color w:val="000000"/>
          <w:spacing w:val="0"/>
          <w:w w:val="100"/>
          <w:position w:val="0"/>
        </w:rPr>
        <w:t>5</w:t>
      </w:r>
      <w:bookmarkEnd w:id="254"/>
      <w:r>
        <w:rPr>
          <w:color w:val="000000"/>
          <w:spacing w:val="0"/>
          <w:w w:val="100"/>
          <w:position w:val="0"/>
        </w:rPr>
        <w:t>、</w:t>
        <w:tab/>
        <w:t>管理层</w:t>
      </w:r>
    </w:p>
    <w:p>
      <w:pPr>
        <w:pStyle w:val="Style20"/>
        <w:keepNext w:val="0"/>
        <w:keepLines w:val="0"/>
        <w:widowControl w:val="0"/>
        <w:shd w:val="clear" w:color="auto" w:fill="auto"/>
        <w:bidi w:val="0"/>
        <w:spacing w:before="0" w:after="0" w:line="469" w:lineRule="exact"/>
        <w:ind w:left="360" w:right="0" w:firstLine="420"/>
        <w:jc w:val="left"/>
      </w:pPr>
      <w:r>
        <w:rPr>
          <w:color w:val="000000"/>
          <w:spacing w:val="0"/>
          <w:w w:val="100"/>
          <w:position w:val="0"/>
        </w:rPr>
        <w:t>公司经营层严格按照《公司章程》的规定履行职责，严格执行董事会决议，不存在越权行使职权的 行为。公司经营层在日常经营过程中，加强规范运作，诚实守信经营，不存在未能忠实履行职务、违背 诚信义务的情形。公司总裁及其他高级管理人员职责清晰，能够严格按照《公司章程》、《总裁工作细 则》等各项管理制度履行职责，勤勉尽责，切实贯彻、执行董事会的决议。</w:t>
      </w:r>
    </w:p>
    <w:p>
      <w:pPr>
        <w:pStyle w:val="Style20"/>
        <w:keepNext w:val="0"/>
        <w:keepLines w:val="0"/>
        <w:widowControl w:val="0"/>
        <w:shd w:val="clear" w:color="auto" w:fill="auto"/>
        <w:tabs>
          <w:tab w:pos="1099" w:val="left"/>
        </w:tabs>
        <w:bidi w:val="0"/>
        <w:spacing w:before="0" w:after="280" w:line="480" w:lineRule="exact"/>
        <w:ind w:left="360" w:right="0" w:firstLine="420"/>
        <w:jc w:val="left"/>
      </w:pPr>
      <w:bookmarkStart w:id="255" w:name="bookmark255"/>
      <w:r>
        <w:rPr>
          <w:rFonts w:ascii="Times New Roman" w:eastAsia="Times New Roman" w:hAnsi="Times New Roman" w:cs="Times New Roman"/>
          <w:color w:val="000000"/>
          <w:spacing w:val="0"/>
          <w:w w:val="100"/>
          <w:position w:val="0"/>
        </w:rPr>
        <w:t>6</w:t>
      </w:r>
      <w:bookmarkEnd w:id="255"/>
      <w:r>
        <w:rPr>
          <w:color w:val="000000"/>
          <w:spacing w:val="0"/>
          <w:w w:val="100"/>
          <w:position w:val="0"/>
        </w:rPr>
        <w:t>、</w:t>
        <w:tab/>
        <w:t>关于绩效评价和激励约束机制：公司正逐步建立和完善公正、透明的董事、监事和高级管理人员 的绩效评价标准和激励约束机制，公司高级管理人员的聘任公开、透明，符合法律法规的规定。</w:t>
      </w:r>
    </w:p>
    <w:p>
      <w:pPr>
        <w:pStyle w:val="Style20"/>
        <w:keepNext w:val="0"/>
        <w:keepLines w:val="0"/>
        <w:widowControl w:val="0"/>
        <w:shd w:val="clear" w:color="auto" w:fill="auto"/>
        <w:tabs>
          <w:tab w:pos="1110" w:val="left"/>
        </w:tabs>
        <w:bidi w:val="0"/>
        <w:spacing w:before="0" w:after="0" w:line="492" w:lineRule="auto"/>
        <w:ind w:left="0" w:right="0" w:firstLine="780"/>
        <w:jc w:val="left"/>
      </w:pPr>
      <w:bookmarkStart w:id="256" w:name="bookmark256"/>
      <w:r>
        <w:rPr>
          <w:rFonts w:ascii="Times New Roman" w:eastAsia="Times New Roman" w:hAnsi="Times New Roman" w:cs="Times New Roman"/>
          <w:color w:val="000000"/>
          <w:spacing w:val="0"/>
          <w:w w:val="100"/>
          <w:position w:val="0"/>
        </w:rPr>
        <w:t>7</w:t>
      </w:r>
      <w:bookmarkEnd w:id="256"/>
      <w:r>
        <w:rPr>
          <w:color w:val="000000"/>
          <w:spacing w:val="0"/>
          <w:w w:val="100"/>
          <w:position w:val="0"/>
        </w:rPr>
        <w:t>、</w:t>
        <w:tab/>
        <w:t>关于信息披露与透明度</w:t>
      </w:r>
    </w:p>
    <w:p>
      <w:pPr>
        <w:pStyle w:val="Style20"/>
        <w:keepNext w:val="0"/>
        <w:keepLines w:val="0"/>
        <w:widowControl w:val="0"/>
        <w:shd w:val="clear" w:color="auto" w:fill="auto"/>
        <w:bidi w:val="0"/>
        <w:spacing w:before="0" w:after="280" w:line="471" w:lineRule="exact"/>
        <w:ind w:left="360" w:right="0" w:firstLine="420"/>
        <w:jc w:val="left"/>
      </w:pPr>
      <w:r>
        <w:rPr>
          <w:color w:val="000000"/>
          <w:spacing w:val="0"/>
          <w:w w:val="100"/>
          <w:position w:val="0"/>
        </w:rPr>
        <w:t>报告期内，公司严格按照《深圳证券交易所上市公司自律监管指引第</w:t>
      </w:r>
      <w:r>
        <w:rPr>
          <w:rFonts w:ascii="Times New Roman" w:eastAsia="Times New Roman" w:hAnsi="Times New Roman" w:cs="Times New Roman"/>
          <w:color w:val="000000"/>
          <w:spacing w:val="0"/>
          <w:w w:val="100"/>
          <w:position w:val="0"/>
        </w:rPr>
        <w:t>5</w:t>
      </w:r>
      <w:r>
        <w:rPr>
          <w:color w:val="000000"/>
          <w:spacing w:val="0"/>
          <w:w w:val="100"/>
          <w:position w:val="0"/>
        </w:rPr>
        <w:t>号——信息披露事务管理》等 有关规定，指定公司董事会秘书负责信息披露工作，履行信息披露义务；公司能真实、准确、完整、及 时地披露信息，不存在虚假记载、误导性陈述和重大遗漏，并指定《证券时报》、《中国证券报》、《上海 证券报》、《证券日报》和巨潮资讯网(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为公司信息披露的指定报纸和网站，增加了 公司透明度，确保所有投资者有平等机会获取公司信息，报告期内公司不存在向大股东、实际控制人提 供未公开信息等治理非规范情况。</w:t>
      </w:r>
    </w:p>
    <w:p>
      <w:pPr>
        <w:pStyle w:val="Style20"/>
        <w:keepNext w:val="0"/>
        <w:keepLines w:val="0"/>
        <w:widowControl w:val="0"/>
        <w:shd w:val="clear" w:color="auto" w:fill="auto"/>
        <w:tabs>
          <w:tab w:pos="1110" w:val="left"/>
        </w:tabs>
        <w:bidi w:val="0"/>
        <w:spacing w:before="0" w:after="0" w:line="492" w:lineRule="auto"/>
        <w:ind w:left="0" w:right="0" w:firstLine="780"/>
        <w:jc w:val="left"/>
      </w:pPr>
      <w:bookmarkStart w:id="257" w:name="bookmark257"/>
      <w:r>
        <w:rPr>
          <w:rFonts w:ascii="Times New Roman" w:eastAsia="Times New Roman" w:hAnsi="Times New Roman" w:cs="Times New Roman"/>
          <w:color w:val="000000"/>
          <w:spacing w:val="0"/>
          <w:w w:val="100"/>
          <w:position w:val="0"/>
        </w:rPr>
        <w:t>8</w:t>
      </w:r>
      <w:bookmarkEnd w:id="257"/>
      <w:r>
        <w:rPr>
          <w:color w:val="000000"/>
          <w:spacing w:val="0"/>
          <w:w w:val="100"/>
          <w:position w:val="0"/>
        </w:rPr>
        <w:t>、</w:t>
        <w:tab/>
        <w:t>关于公司与投资者</w:t>
      </w:r>
    </w:p>
    <w:p>
      <w:pPr>
        <w:pStyle w:val="Style20"/>
        <w:keepNext w:val="0"/>
        <w:keepLines w:val="0"/>
        <w:widowControl w:val="0"/>
        <w:shd w:val="clear" w:color="auto" w:fill="auto"/>
        <w:bidi w:val="0"/>
        <w:spacing w:before="0" w:after="60" w:line="470" w:lineRule="exact"/>
        <w:ind w:left="360" w:right="0" w:firstLine="420"/>
        <w:jc w:val="left"/>
      </w:pPr>
      <w:r>
        <w:rPr>
          <w:color w:val="000000"/>
          <w:spacing w:val="0"/>
          <w:w w:val="100"/>
          <w:position w:val="0"/>
        </w:rPr>
        <w:t xml:space="preserve">公司制定了《投资者关系管理制度》，明确规定投资者关系管理的基本原则、目的、投资者关系管理 的工作对象、内容和方式等。报告期内，公司严格执行《投资者关系管理制度》，加强与投资者的沟通与 </w:t>
      </w:r>
      <w:r>
        <w:rPr>
          <w:color w:val="000000"/>
          <w:spacing w:val="0"/>
          <w:w w:val="100"/>
          <w:position w:val="0"/>
        </w:rPr>
        <w:t>交流，认真做好投资者关系管理工作。公司董事会办公室负责信息披露和投资者关系管理工作，认真听 取股东各方对公司发展的建议和意见，及时反馈给董事会，切实保证中小股东的合法权益。</w:t>
      </w:r>
    </w:p>
    <w:p>
      <w:pPr>
        <w:pStyle w:val="Style28"/>
        <w:keepNext w:val="0"/>
        <w:keepLines w:val="0"/>
        <w:widowControl w:val="0"/>
        <w:shd w:val="clear" w:color="auto" w:fill="auto"/>
        <w:bidi w:val="0"/>
        <w:spacing w:before="0" w:after="0" w:line="350" w:lineRule="exact"/>
        <w:ind w:left="36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240" w:line="350" w:lineRule="exact"/>
        <w:ind w:left="360" w:right="0" w:firstLine="0"/>
        <w:jc w:val="left"/>
      </w:pPr>
      <w:r>
        <w:rPr>
          <w:color w:val="000000"/>
          <w:spacing w:val="0"/>
          <w:w w:val="100"/>
          <w:position w:val="0"/>
        </w:rPr>
        <w:t>公司治理的实际状况与法律、行政法规和中国证监会发布的关于上市公司治理的规定不存在重大差异。</w:t>
      </w:r>
    </w:p>
    <w:p>
      <w:pPr>
        <w:pStyle w:val="Style32"/>
        <w:keepNext/>
        <w:keepLines/>
        <w:widowControl w:val="0"/>
        <w:shd w:val="clear" w:color="auto" w:fill="auto"/>
        <w:bidi w:val="0"/>
        <w:spacing w:before="0" w:after="280" w:line="466" w:lineRule="exact"/>
        <w:ind w:left="360" w:right="0" w:firstLine="420"/>
        <w:jc w:val="both"/>
        <w:rPr>
          <w:sz w:val="22"/>
          <w:szCs w:val="22"/>
        </w:rPr>
      </w:pPr>
      <w:bookmarkStart w:id="258" w:name="bookmark258"/>
      <w:bookmarkStart w:id="259" w:name="bookmark259"/>
      <w:bookmarkStart w:id="260" w:name="bookmark260"/>
      <w:bookmarkStart w:id="261" w:name="bookmark261"/>
      <w:r>
        <w:rPr>
          <w:color w:val="000000"/>
          <w:spacing w:val="0"/>
          <w:w w:val="100"/>
          <w:position w:val="0"/>
          <w:sz w:val="22"/>
          <w:szCs w:val="22"/>
        </w:rPr>
        <w:t>二</w:t>
      </w:r>
      <w:bookmarkEnd w:id="260"/>
      <w:r>
        <w:rPr>
          <w:color w:val="000000"/>
          <w:spacing w:val="0"/>
          <w:w w:val="100"/>
          <w:position w:val="0"/>
          <w:sz w:val="22"/>
          <w:szCs w:val="22"/>
        </w:rPr>
        <w:t>、公司相对于控股股东、实际控制人在保证公司资产、人员、财务、机构、业务等方 面的独立情况</w:t>
      </w:r>
      <w:bookmarkEnd w:id="258"/>
      <w:bookmarkEnd w:id="259"/>
      <w:bookmarkEnd w:id="261"/>
    </w:p>
    <w:p>
      <w:pPr>
        <w:pStyle w:val="Style20"/>
        <w:keepNext w:val="0"/>
        <w:keepLines w:val="0"/>
        <w:widowControl w:val="0"/>
        <w:shd w:val="clear" w:color="auto" w:fill="auto"/>
        <w:bidi w:val="0"/>
        <w:spacing w:before="0" w:after="240" w:line="471" w:lineRule="exact"/>
        <w:ind w:left="360" w:right="0" w:firstLine="420"/>
        <w:jc w:val="both"/>
      </w:pPr>
      <w:r>
        <w:rPr>
          <w:color w:val="000000"/>
          <w:spacing w:val="0"/>
          <w:w w:val="100"/>
          <w:position w:val="0"/>
        </w:rPr>
        <w:t>公司严格规范公司与股东之间的关系，建立健全各项管理制度。目前，公司在业务、资产、人员、 财务、机构方面均独立于公司各股东，具有独立完整的业务和供应、生产、销售系统，以及面向市场自 主经营的能力，完全独立运作、自主经营，独立承担责任和风险。</w:t>
      </w:r>
    </w:p>
    <w:p>
      <w:pPr>
        <w:pStyle w:val="Style20"/>
        <w:keepNext w:val="0"/>
        <w:keepLines w:val="0"/>
        <w:widowControl w:val="0"/>
        <w:shd w:val="clear" w:color="auto" w:fill="auto"/>
        <w:tabs>
          <w:tab w:pos="1103" w:val="left"/>
        </w:tabs>
        <w:bidi w:val="0"/>
        <w:spacing w:before="0" w:after="0" w:line="492" w:lineRule="auto"/>
        <w:ind w:left="0" w:right="0" w:firstLine="780"/>
        <w:jc w:val="left"/>
      </w:pPr>
      <w:bookmarkStart w:id="262" w:name="bookmark262"/>
      <w:r>
        <w:rPr>
          <w:rFonts w:ascii="Times New Roman" w:eastAsia="Times New Roman" w:hAnsi="Times New Roman" w:cs="Times New Roman"/>
          <w:color w:val="000000"/>
          <w:spacing w:val="0"/>
          <w:w w:val="100"/>
          <w:position w:val="0"/>
        </w:rPr>
        <w:t>1</w:t>
      </w:r>
      <w:bookmarkEnd w:id="262"/>
      <w:r>
        <w:rPr>
          <w:color w:val="000000"/>
          <w:spacing w:val="0"/>
          <w:w w:val="100"/>
          <w:position w:val="0"/>
        </w:rPr>
        <w:t>、</w:t>
        <w:tab/>
        <w:t>业务独立</w:t>
      </w:r>
    </w:p>
    <w:p>
      <w:pPr>
        <w:pStyle w:val="Style20"/>
        <w:keepNext w:val="0"/>
        <w:keepLines w:val="0"/>
        <w:widowControl w:val="0"/>
        <w:shd w:val="clear" w:color="auto" w:fill="auto"/>
        <w:bidi w:val="0"/>
        <w:spacing w:before="0" w:after="240" w:line="471" w:lineRule="exact"/>
        <w:ind w:left="360" w:right="0" w:firstLine="420"/>
        <w:jc w:val="left"/>
      </w:pPr>
      <w:r>
        <w:rPr>
          <w:color w:val="000000"/>
          <w:spacing w:val="0"/>
          <w:w w:val="100"/>
          <w:position w:val="0"/>
        </w:rPr>
        <w:t>公司业务独立于控股股东及其下属企业，具备独立完整的产供销及研发体系，独立开展生产经营活 动，独立核算与决算，独立承担责任与风险，不依赖于股东或其他任何关联方。拥有完整且独立的采 购、生产、销售系统，具有独立、完整的资产和业务，具备面向市场自主经营的能力，独立组织和实施 生产经营活动，不依赖于控股股东和实际控制人。公司控股股东及其下属企业与本公司不存在同业竞 争。</w:t>
      </w:r>
    </w:p>
    <w:p>
      <w:pPr>
        <w:pStyle w:val="Style20"/>
        <w:keepNext w:val="0"/>
        <w:keepLines w:val="0"/>
        <w:widowControl w:val="0"/>
        <w:shd w:val="clear" w:color="auto" w:fill="auto"/>
        <w:tabs>
          <w:tab w:pos="1123" w:val="left"/>
        </w:tabs>
        <w:bidi w:val="0"/>
        <w:spacing w:before="0" w:after="0"/>
        <w:ind w:left="0" w:right="0" w:firstLine="780"/>
        <w:jc w:val="left"/>
      </w:pPr>
      <w:bookmarkStart w:id="263" w:name="bookmark263"/>
      <w:r>
        <w:rPr>
          <w:rFonts w:ascii="Times New Roman" w:eastAsia="Times New Roman" w:hAnsi="Times New Roman" w:cs="Times New Roman"/>
          <w:color w:val="000000"/>
          <w:spacing w:val="0"/>
          <w:w w:val="100"/>
          <w:position w:val="0"/>
        </w:rPr>
        <w:t>2</w:t>
      </w:r>
      <w:bookmarkEnd w:id="263"/>
      <w:r>
        <w:rPr>
          <w:color w:val="000000"/>
          <w:spacing w:val="0"/>
          <w:w w:val="100"/>
          <w:position w:val="0"/>
        </w:rPr>
        <w:t>、</w:t>
        <w:tab/>
        <w:t>资产完整</w:t>
      </w:r>
    </w:p>
    <w:p>
      <w:pPr>
        <w:pStyle w:val="Style20"/>
        <w:keepNext w:val="0"/>
        <w:keepLines w:val="0"/>
        <w:widowControl w:val="0"/>
        <w:shd w:val="clear" w:color="auto" w:fill="auto"/>
        <w:bidi w:val="0"/>
        <w:spacing w:before="0" w:after="240" w:line="468" w:lineRule="exact"/>
        <w:ind w:left="360" w:right="0" w:firstLine="420"/>
        <w:jc w:val="both"/>
      </w:pPr>
      <w:r>
        <w:rPr>
          <w:color w:val="000000"/>
          <w:spacing w:val="0"/>
          <w:w w:val="100"/>
          <w:position w:val="0"/>
        </w:rPr>
        <w:t>公司拥有独立的生产系统、辅助生产系统和配套设施、土地使用权、专利、商标、非专利技术等资 产，公司与大股东之间产权关系明晰。公司对所有资产拥有完全的控制支配权，没有以自身资产、权益 或信誉为控股股东、实际控制人的债务提供过担保，不存在资产、资金和其他资源被控股股东和实际控 制人违规占用而损害公司其他股东利益及公司利益的情况。</w:t>
      </w:r>
    </w:p>
    <w:p>
      <w:pPr>
        <w:pStyle w:val="Style20"/>
        <w:keepNext w:val="0"/>
        <w:keepLines w:val="0"/>
        <w:widowControl w:val="0"/>
        <w:shd w:val="clear" w:color="auto" w:fill="auto"/>
        <w:tabs>
          <w:tab w:pos="1123" w:val="left"/>
        </w:tabs>
        <w:bidi w:val="0"/>
        <w:spacing w:before="0" w:after="0"/>
        <w:ind w:left="0" w:right="0" w:firstLine="780"/>
        <w:jc w:val="left"/>
      </w:pPr>
      <w:bookmarkStart w:id="264" w:name="bookmark264"/>
      <w:r>
        <w:rPr>
          <w:rFonts w:ascii="Times New Roman" w:eastAsia="Times New Roman" w:hAnsi="Times New Roman" w:cs="Times New Roman"/>
          <w:color w:val="000000"/>
          <w:spacing w:val="0"/>
          <w:w w:val="100"/>
          <w:position w:val="0"/>
        </w:rPr>
        <w:t>3</w:t>
      </w:r>
      <w:bookmarkEnd w:id="264"/>
      <w:r>
        <w:rPr>
          <w:color w:val="000000"/>
          <w:spacing w:val="0"/>
          <w:w w:val="100"/>
          <w:position w:val="0"/>
        </w:rPr>
        <w:t>、</w:t>
        <w:tab/>
        <w:t>人员独立</w:t>
      </w:r>
    </w:p>
    <w:p>
      <w:pPr>
        <w:pStyle w:val="Style20"/>
        <w:keepNext w:val="0"/>
        <w:keepLines w:val="0"/>
        <w:widowControl w:val="0"/>
        <w:shd w:val="clear" w:color="auto" w:fill="auto"/>
        <w:bidi w:val="0"/>
        <w:spacing w:before="0" w:after="240" w:line="468" w:lineRule="exact"/>
        <w:ind w:left="360" w:right="0" w:firstLine="420"/>
        <w:jc w:val="both"/>
      </w:pPr>
      <w:r>
        <w:rPr>
          <w:color w:val="000000"/>
          <w:spacing w:val="0"/>
          <w:w w:val="100"/>
          <w:position w:val="0"/>
        </w:rPr>
        <w:t>公司董事、监事及高级管理人员均严格按照《公司法》、《公司章程》的有关规定产生。公司总裁、 副总裁、财务总监、董事会秘书和业务部门负责人均属专职且在公司领取薪酬。公司拥有独立的劳动、 人事及工资管理体系。公司全体员工与公司签署了劳动合同，公司设立了独立的社会保险账户。</w:t>
      </w:r>
    </w:p>
    <w:p>
      <w:pPr>
        <w:pStyle w:val="Style20"/>
        <w:keepNext w:val="0"/>
        <w:keepLines w:val="0"/>
        <w:widowControl w:val="0"/>
        <w:shd w:val="clear" w:color="auto" w:fill="auto"/>
        <w:tabs>
          <w:tab w:pos="1123" w:val="left"/>
        </w:tabs>
        <w:bidi w:val="0"/>
        <w:spacing w:before="0" w:after="0"/>
        <w:ind w:left="0" w:right="0" w:firstLine="780"/>
        <w:jc w:val="left"/>
      </w:pPr>
      <w:bookmarkStart w:id="265" w:name="bookmark265"/>
      <w:r>
        <w:rPr>
          <w:rFonts w:ascii="Times New Roman" w:eastAsia="Times New Roman" w:hAnsi="Times New Roman" w:cs="Times New Roman"/>
          <w:color w:val="000000"/>
          <w:spacing w:val="0"/>
          <w:w w:val="100"/>
          <w:position w:val="0"/>
        </w:rPr>
        <w:t>4</w:t>
      </w:r>
      <w:bookmarkEnd w:id="265"/>
      <w:r>
        <w:rPr>
          <w:color w:val="000000"/>
          <w:spacing w:val="0"/>
          <w:w w:val="100"/>
          <w:position w:val="0"/>
        </w:rPr>
        <w:t>、</w:t>
        <w:tab/>
        <w:t>财务独立</w:t>
      </w:r>
    </w:p>
    <w:p>
      <w:pPr>
        <w:pStyle w:val="Style20"/>
        <w:keepNext w:val="0"/>
        <w:keepLines w:val="0"/>
        <w:widowControl w:val="0"/>
        <w:shd w:val="clear" w:color="auto" w:fill="auto"/>
        <w:bidi w:val="0"/>
        <w:spacing w:before="0" w:after="240" w:line="468" w:lineRule="exact"/>
        <w:ind w:left="360" w:right="0" w:firstLine="420"/>
        <w:jc w:val="both"/>
      </w:pPr>
      <w:r>
        <w:rPr>
          <w:color w:val="000000"/>
          <w:spacing w:val="0"/>
          <w:w w:val="100"/>
          <w:position w:val="0"/>
        </w:rPr>
        <w:t>公司设立了独立的财务部门作为公司的财务管理机构，建立了独立的会计核算体系和财务管理制 度，并根据上市公司有关会计制度的要求，独立进行财务决策；同时对子公司的财务实行垂直直线管 理；公司在银行设立了独立账号，依法独立纳税。</w:t>
      </w:r>
    </w:p>
    <w:p>
      <w:pPr>
        <w:pStyle w:val="Style20"/>
        <w:keepNext w:val="0"/>
        <w:keepLines w:val="0"/>
        <w:widowControl w:val="0"/>
        <w:shd w:val="clear" w:color="auto" w:fill="auto"/>
        <w:bidi w:val="0"/>
        <w:spacing w:before="0" w:after="0" w:line="469" w:lineRule="exact"/>
        <w:ind w:left="0" w:right="0" w:firstLine="780"/>
        <w:jc w:val="left"/>
      </w:pPr>
      <w:bookmarkStart w:id="266" w:name="bookmark266"/>
      <w:r>
        <w:rPr>
          <w:rFonts w:ascii="Times New Roman" w:eastAsia="Times New Roman" w:hAnsi="Times New Roman" w:cs="Times New Roman"/>
          <w:color w:val="000000"/>
          <w:spacing w:val="0"/>
          <w:w w:val="100"/>
          <w:position w:val="0"/>
        </w:rPr>
        <w:t>5</w:t>
      </w:r>
      <w:bookmarkEnd w:id="266"/>
      <w:r>
        <w:rPr>
          <w:color w:val="000000"/>
          <w:spacing w:val="0"/>
          <w:w w:val="100"/>
          <w:position w:val="0"/>
        </w:rPr>
        <w:t>、机构独立</w:t>
      </w:r>
    </w:p>
    <w:p>
      <w:pPr>
        <w:pStyle w:val="Style20"/>
        <w:keepNext w:val="0"/>
        <w:keepLines w:val="0"/>
        <w:widowControl w:val="0"/>
        <w:shd w:val="clear" w:color="auto" w:fill="auto"/>
        <w:bidi w:val="0"/>
        <w:spacing w:before="0" w:after="440" w:line="469" w:lineRule="exact"/>
        <w:ind w:left="340" w:right="0" w:firstLine="440"/>
        <w:jc w:val="both"/>
        <w:rPr>
          <w:sz w:val="18"/>
          <w:szCs w:val="18"/>
        </w:rPr>
      </w:pPr>
      <w:r>
        <w:rPr>
          <w:color w:val="000000"/>
          <w:spacing w:val="0"/>
          <w:w w:val="100"/>
          <w:position w:val="0"/>
          <w:sz w:val="20"/>
          <w:szCs w:val="20"/>
        </w:rPr>
        <w:t>公司按照《公司法》、《公司章程》建立了完整、独立的法人治理结构，设置了股东大会、董事会、 监事会等决策及监督机构依法独立行使各自职权，保障公司规范运作。公司建立了较为完善的组织机 构，拥有完整的业务系统及配套部门，各部门已构成一个有机整体，法人治理结构完善。公司控股股东 按法定程序参与公司决策；控股股东及其职能部门与公司及其职能部门之间不存在交叉和隶属关系，未 发生股东干预公司正常生产经营活动的情况</w:t>
      </w:r>
      <w:r>
        <w:rPr>
          <w:color w:val="000000"/>
          <w:spacing w:val="0"/>
          <w:w w:val="100"/>
          <w:position w:val="0"/>
          <w:sz w:val="18"/>
          <w:szCs w:val="18"/>
        </w:rPr>
        <w:t>。</w:t>
      </w:r>
    </w:p>
    <w:p>
      <w:pPr>
        <w:pStyle w:val="Style32"/>
        <w:keepNext/>
        <w:keepLines/>
        <w:widowControl w:val="0"/>
        <w:shd w:val="clear" w:color="auto" w:fill="auto"/>
        <w:tabs>
          <w:tab w:pos="857" w:val="left"/>
        </w:tabs>
        <w:bidi w:val="0"/>
        <w:spacing w:before="0" w:after="340" w:line="240" w:lineRule="auto"/>
        <w:ind w:left="0" w:right="0" w:firstLine="340"/>
        <w:jc w:val="left"/>
        <w:rPr>
          <w:sz w:val="22"/>
          <w:szCs w:val="22"/>
        </w:rPr>
      </w:pPr>
      <w:bookmarkStart w:id="267" w:name="bookmark267"/>
      <w:bookmarkStart w:id="268" w:name="bookmark268"/>
      <w:bookmarkStart w:id="269" w:name="bookmark269"/>
      <w:bookmarkStart w:id="270" w:name="bookmark270"/>
      <w:r>
        <w:rPr>
          <w:color w:val="000000"/>
          <w:spacing w:val="0"/>
          <w:w w:val="100"/>
          <w:position w:val="0"/>
          <w:sz w:val="22"/>
          <w:szCs w:val="22"/>
        </w:rPr>
        <w:t>三</w:t>
      </w:r>
      <w:bookmarkEnd w:id="269"/>
      <w:r>
        <w:rPr>
          <w:color w:val="000000"/>
          <w:spacing w:val="0"/>
          <w:w w:val="100"/>
          <w:position w:val="0"/>
          <w:sz w:val="22"/>
          <w:szCs w:val="22"/>
        </w:rPr>
        <w:t>、</w:t>
        <w:tab/>
        <w:t>同业竞争情况</w:t>
      </w:r>
      <w:bookmarkEnd w:id="267"/>
      <w:bookmarkEnd w:id="268"/>
      <w:bookmarkEnd w:id="270"/>
    </w:p>
    <w:p>
      <w:pPr>
        <w:pStyle w:val="Style28"/>
        <w:keepNext w:val="0"/>
        <w:keepLines w:val="0"/>
        <w:widowControl w:val="0"/>
        <w:shd w:val="clear" w:color="auto" w:fill="auto"/>
        <w:bidi w:val="0"/>
        <w:spacing w:before="0" w:after="340" w:line="240" w:lineRule="auto"/>
        <w:ind w:left="0" w:right="0" w:firstLine="3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857" w:val="left"/>
        </w:tabs>
        <w:bidi w:val="0"/>
        <w:spacing w:before="0" w:after="140" w:line="240" w:lineRule="auto"/>
        <w:ind w:left="0" w:right="0" w:firstLine="340"/>
        <w:jc w:val="left"/>
        <w:rPr>
          <w:sz w:val="22"/>
          <w:szCs w:val="22"/>
        </w:rPr>
      </w:pPr>
      <w:bookmarkStart w:id="271" w:name="bookmark271"/>
      <w:bookmarkStart w:id="272" w:name="bookmark272"/>
      <w:bookmarkStart w:id="273" w:name="bookmark273"/>
      <w:bookmarkStart w:id="274" w:name="bookmark274"/>
      <w:r>
        <w:rPr>
          <w:color w:val="000000"/>
          <w:spacing w:val="0"/>
          <w:w w:val="100"/>
          <w:position w:val="0"/>
          <w:sz w:val="22"/>
          <w:szCs w:val="22"/>
        </w:rPr>
        <w:t>四</w:t>
      </w:r>
      <w:bookmarkEnd w:id="273"/>
      <w:r>
        <w:rPr>
          <w:color w:val="000000"/>
          <w:spacing w:val="0"/>
          <w:w w:val="100"/>
          <w:position w:val="0"/>
          <w:sz w:val="22"/>
          <w:szCs w:val="22"/>
        </w:rPr>
        <w:t>、</w:t>
        <w:tab/>
        <w:t>报告期内召开的年度股东大会和临时股东大会的有关情况</w:t>
      </w:r>
      <w:bookmarkEnd w:id="271"/>
      <w:bookmarkEnd w:id="272"/>
      <w:bookmarkEnd w:id="274"/>
    </w:p>
    <w:p>
      <w:pPr>
        <w:pStyle w:val="Style44"/>
        <w:keepNext/>
        <w:keepLines/>
        <w:widowControl w:val="0"/>
        <w:shd w:val="clear" w:color="auto" w:fill="auto"/>
        <w:bidi w:val="0"/>
        <w:spacing w:before="0" w:after="340" w:line="469" w:lineRule="exact"/>
        <w:ind w:left="0" w:right="0" w:firstLine="34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、本报告期股东大会情况</w:t>
      </w:r>
      <w:bookmarkEnd w:id="275"/>
      <w:bookmarkEnd w:id="276"/>
      <w:bookmarkEnd w:id="278"/>
    </w:p>
    <w:tbl>
      <w:tblPr>
        <w:tblOverlap w:val="never"/>
        <w:jc w:val="center"/>
        <w:tblLayout w:type="fixed"/>
      </w:tblPr>
      <w:tblGrid>
        <w:gridCol w:w="1421"/>
        <w:gridCol w:w="994"/>
        <w:gridCol w:w="994"/>
        <w:gridCol w:w="1133"/>
        <w:gridCol w:w="1133"/>
        <w:gridCol w:w="3907"/>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rPr>
              <w:t>1</w:t>
            </w:r>
            <w:r>
              <w:rPr>
                <w:color w:val="000000"/>
                <w:spacing w:val="0"/>
                <w:w w:val="100"/>
                <w:position w:val="0"/>
              </w:rPr>
              <w:t>、《关于拟变更公司名称、证券 简称及经营范围的议案》；</w:t>
            </w:r>
            <w:r>
              <w:rPr>
                <w:rFonts w:ascii="Times New Roman" w:eastAsia="Times New Roman" w:hAnsi="Times New Roman" w:cs="Times New Roman"/>
                <w:color w:val="000000"/>
                <w:spacing w:val="0"/>
                <w:w w:val="100"/>
                <w:position w:val="0"/>
              </w:rPr>
              <w:t>2</w:t>
            </w:r>
            <w:r>
              <w:rPr>
                <w:color w:val="000000"/>
                <w:spacing w:val="0"/>
                <w:w w:val="100"/>
                <w:position w:val="0"/>
              </w:rPr>
              <w:t>、《关于修订</w:t>
            </w:r>
            <w:r>
              <w:rPr>
                <w:color w:val="000000"/>
                <w:spacing w:val="0"/>
                <w:w w:val="100"/>
                <w:position w:val="0"/>
              </w:rPr>
              <w:t>〈</w:t>
            </w:r>
            <w:r>
              <w:rPr>
                <w:color w:val="000000"/>
                <w:spacing w:val="0"/>
                <w:w w:val="100"/>
                <w:position w:val="0"/>
              </w:rPr>
              <w:t>公司 章程</w:t>
            </w:r>
            <w:r>
              <w:rPr>
                <w:color w:val="000000"/>
                <w:spacing w:val="0"/>
                <w:w w:val="100"/>
                <w:position w:val="0"/>
              </w:rPr>
              <w:t>〉</w:t>
            </w:r>
            <w:r>
              <w:rPr>
                <w:color w:val="000000"/>
                <w:spacing w:val="0"/>
                <w:w w:val="100"/>
                <w:position w:val="0"/>
              </w:rPr>
              <w:t>的议案》。</w:t>
            </w:r>
          </w:p>
        </w:tc>
      </w:tr>
      <w:tr>
        <w:trPr>
          <w:trHeight w:val="3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年年度股 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年度股东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年度董事会工作报 告》；</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年度监事会工作报告》；</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年年度报告全文及摘要》；</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 度财务决算报告》；</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 案》；</w:t>
            </w:r>
            <w:r>
              <w:rPr>
                <w:rFonts w:ascii="Times New Roman" w:eastAsia="Times New Roman" w:hAnsi="Times New Roman" w:cs="Times New Roman"/>
                <w:color w:val="000000"/>
                <w:spacing w:val="0"/>
                <w:w w:val="100"/>
                <w:position w:val="0"/>
              </w:rPr>
              <w:t>6</w:t>
            </w:r>
            <w:r>
              <w:rPr>
                <w:color w:val="000000"/>
                <w:spacing w:val="0"/>
                <w:w w:val="100"/>
                <w:position w:val="0"/>
              </w:rPr>
              <w:t>、《关于续聘</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年度审计机构的议 案》；</w:t>
            </w:r>
            <w:r>
              <w:rPr>
                <w:rFonts w:ascii="Times New Roman" w:eastAsia="Times New Roman" w:hAnsi="Times New Roman" w:cs="Times New Roman"/>
                <w:color w:val="000000"/>
                <w:spacing w:val="0"/>
                <w:w w:val="100"/>
                <w:position w:val="0"/>
              </w:rPr>
              <w:t>7</w:t>
            </w: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年度向银行等金融机构 申请融资的议案》；</w:t>
            </w:r>
            <w:r>
              <w:rPr>
                <w:rFonts w:ascii="Times New Roman" w:eastAsia="Times New Roman" w:hAnsi="Times New Roman" w:cs="Times New Roman"/>
                <w:color w:val="000000"/>
                <w:spacing w:val="0"/>
                <w:w w:val="100"/>
                <w:position w:val="0"/>
              </w:rPr>
              <w:t>8</w:t>
            </w:r>
            <w:r>
              <w:rPr>
                <w:color w:val="000000"/>
                <w:spacing w:val="0"/>
                <w:w w:val="100"/>
                <w:position w:val="0"/>
              </w:rPr>
              <w:t>、《关于第五届董事会独 立董事津贴的议案》；</w:t>
            </w:r>
            <w:r>
              <w:rPr>
                <w:rFonts w:ascii="Times New Roman" w:eastAsia="Times New Roman" w:hAnsi="Times New Roman" w:cs="Times New Roman"/>
                <w:color w:val="000000"/>
                <w:spacing w:val="0"/>
                <w:w w:val="100"/>
                <w:position w:val="0"/>
              </w:rPr>
              <w:t>9</w:t>
            </w: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年度公司 提供担保额度预计的议案》；</w:t>
            </w:r>
            <w:r>
              <w:rPr>
                <w:rFonts w:ascii="Times New Roman" w:eastAsia="Times New Roman" w:hAnsi="Times New Roman" w:cs="Times New Roman"/>
                <w:color w:val="000000"/>
                <w:spacing w:val="0"/>
                <w:w w:val="100"/>
                <w:position w:val="0"/>
              </w:rPr>
              <w:t>10</w:t>
            </w:r>
            <w:r>
              <w:rPr>
                <w:color w:val="000000"/>
                <w:spacing w:val="0"/>
                <w:w w:val="100"/>
                <w:position w:val="0"/>
              </w:rPr>
              <w:t>、《关于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年度子公司为公司提供担保额度预计的议 案》；</w:t>
            </w:r>
            <w:r>
              <w:rPr>
                <w:rFonts w:ascii="Times New Roman" w:eastAsia="Times New Roman" w:hAnsi="Times New Roman" w:cs="Times New Roman"/>
                <w:color w:val="000000"/>
                <w:spacing w:val="0"/>
                <w:w w:val="100"/>
                <w:position w:val="0"/>
              </w:rPr>
              <w:t>11</w:t>
            </w:r>
            <w:r>
              <w:rPr>
                <w:color w:val="000000"/>
                <w:spacing w:val="0"/>
                <w:w w:val="100"/>
                <w:position w:val="0"/>
              </w:rPr>
              <w:t>、《章程修正案》；</w:t>
            </w:r>
            <w:r>
              <w:rPr>
                <w:rFonts w:ascii="Times New Roman" w:eastAsia="Times New Roman" w:hAnsi="Times New Roman" w:cs="Times New Roman"/>
                <w:color w:val="000000"/>
                <w:spacing w:val="0"/>
                <w:w w:val="100"/>
                <w:position w:val="0"/>
              </w:rPr>
              <w:t>12</w:t>
            </w:r>
            <w:r>
              <w:rPr>
                <w:color w:val="000000"/>
                <w:spacing w:val="0"/>
                <w:w w:val="100"/>
                <w:position w:val="0"/>
              </w:rPr>
              <w:t>、《关于修改公 司</w:t>
            </w:r>
            <w:r>
              <w:rPr>
                <w:color w:val="000000"/>
                <w:spacing w:val="0"/>
                <w:w w:val="100"/>
                <w:position w:val="0"/>
              </w:rPr>
              <w:t>〈</w:t>
            </w:r>
            <w:r>
              <w:rPr>
                <w:color w:val="000000"/>
                <w:spacing w:val="0"/>
                <w:w w:val="100"/>
                <w:position w:val="0"/>
              </w:rPr>
              <w:t>风险投资管理制度</w:t>
            </w:r>
            <w:r>
              <w:rPr>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13</w:t>
            </w:r>
            <w:r>
              <w:rPr>
                <w:color w:val="000000"/>
                <w:spacing w:val="0"/>
                <w:w w:val="100"/>
                <w:position w:val="0"/>
              </w:rPr>
              <w:t>、《关于补 选第五届监事会非职工监事的议案》；</w:t>
            </w:r>
            <w:r>
              <w:rPr>
                <w:rFonts w:ascii="Times New Roman" w:eastAsia="Times New Roman" w:hAnsi="Times New Roman" w:cs="Times New Roman"/>
                <w:color w:val="000000"/>
                <w:spacing w:val="0"/>
                <w:w w:val="100"/>
                <w:position w:val="0"/>
              </w:rPr>
              <w:t>14</w:t>
            </w:r>
            <w:r>
              <w:rPr>
                <w:color w:val="000000"/>
                <w:spacing w:val="0"/>
                <w:w w:val="100"/>
                <w:position w:val="0"/>
              </w:rPr>
              <w:t>、《关 于全资子公司签订</w:t>
            </w:r>
            <w:r>
              <w:rPr>
                <w:color w:val="000000"/>
                <w:spacing w:val="0"/>
                <w:w w:val="100"/>
                <w:position w:val="0"/>
              </w:rPr>
              <w:t>〈</w:t>
            </w:r>
            <w:r>
              <w:rPr>
                <w:color w:val="000000"/>
                <w:spacing w:val="0"/>
                <w:w w:val="100"/>
                <w:position w:val="0"/>
              </w:rPr>
              <w:t>协议书</w:t>
            </w:r>
            <w:r>
              <w:rPr>
                <w:color w:val="000000"/>
                <w:spacing w:val="0"/>
                <w:w w:val="100"/>
                <w:position w:val="0"/>
              </w:rPr>
              <w:t>〉</w:t>
            </w:r>
            <w:r>
              <w:rPr>
                <w:color w:val="000000"/>
                <w:spacing w:val="0"/>
                <w:w w:val="100"/>
                <w:position w:val="0"/>
              </w:rPr>
              <w:t>的议案》。</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34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2</w:t>
      </w:r>
      <w:bookmarkEnd w:id="281"/>
      <w:r>
        <w:rPr>
          <w:color w:val="000000"/>
          <w:spacing w:val="0"/>
          <w:w w:val="100"/>
          <w:position w:val="0"/>
        </w:rPr>
        <w:t>、表决权恢复的优先股股东请求召开临时股东大会</w:t>
      </w:r>
      <w:bookmarkEnd w:id="279"/>
      <w:bookmarkEnd w:id="280"/>
      <w:bookmarkEnd w:id="282"/>
    </w:p>
    <w:p>
      <w:pPr>
        <w:pStyle w:val="Style28"/>
        <w:keepNext w:val="0"/>
        <w:keepLines w:val="0"/>
        <w:widowControl w:val="0"/>
        <w:shd w:val="clear" w:color="auto" w:fill="auto"/>
        <w:bidi w:val="0"/>
        <w:spacing w:before="0" w:after="340" w:line="240" w:lineRule="auto"/>
        <w:ind w:left="0" w:right="0" w:firstLine="3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340"/>
        <w:jc w:val="left"/>
        <w:rPr>
          <w:sz w:val="22"/>
          <w:szCs w:val="22"/>
        </w:rPr>
      </w:pPr>
      <w:bookmarkStart w:id="283" w:name="bookmark283"/>
      <w:bookmarkStart w:id="284" w:name="bookmark284"/>
      <w:bookmarkStart w:id="285" w:name="bookmark285"/>
      <w:bookmarkStart w:id="286" w:name="bookmark286"/>
      <w:r>
        <w:rPr>
          <w:color w:val="000000"/>
          <w:spacing w:val="0"/>
          <w:w w:val="100"/>
          <w:position w:val="0"/>
          <w:sz w:val="22"/>
          <w:szCs w:val="22"/>
        </w:rPr>
        <w:t>五</w:t>
      </w:r>
      <w:bookmarkEnd w:id="285"/>
      <w:r>
        <w:rPr>
          <w:color w:val="000000"/>
          <w:spacing w:val="0"/>
          <w:w w:val="100"/>
          <w:position w:val="0"/>
          <w:sz w:val="22"/>
          <w:szCs w:val="22"/>
        </w:rPr>
        <w:t>、董事、监事和高级管理人员情况</w:t>
      </w:r>
      <w:bookmarkEnd w:id="283"/>
      <w:bookmarkEnd w:id="284"/>
      <w:bookmarkEnd w:id="286"/>
    </w:p>
    <w:p>
      <w:pPr>
        <w:pStyle w:val="Style44"/>
        <w:keepNext/>
        <w:keepLines/>
        <w:widowControl w:val="0"/>
        <w:shd w:val="clear" w:color="auto" w:fill="auto"/>
        <w:bidi w:val="0"/>
        <w:spacing w:before="0" w:after="340" w:line="240" w:lineRule="auto"/>
        <w:ind w:left="0" w:right="0" w:firstLine="34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1</w:t>
      </w:r>
      <w:bookmarkEnd w:id="289"/>
      <w:r>
        <w:rPr>
          <w:color w:val="000000"/>
          <w:spacing w:val="0"/>
          <w:w w:val="100"/>
          <w:position w:val="0"/>
        </w:rPr>
        <w:t>、基本情况</w:t>
      </w:r>
      <w:bookmarkEnd w:id="287"/>
      <w:bookmarkEnd w:id="288"/>
      <w:bookmarkEnd w:id="290"/>
    </w:p>
    <w:tbl>
      <w:tblPr>
        <w:tblOverlap w:val="never"/>
        <w:jc w:val="center"/>
        <w:tblLayout w:type="fixed"/>
      </w:tblPr>
      <w:tblGrid>
        <w:gridCol w:w="859"/>
        <w:gridCol w:w="1042"/>
        <w:gridCol w:w="590"/>
        <w:gridCol w:w="566"/>
        <w:gridCol w:w="566"/>
        <w:gridCol w:w="1061"/>
        <w:gridCol w:w="1066"/>
        <w:gridCol w:w="710"/>
        <w:gridCol w:w="590"/>
        <w:gridCol w:w="739"/>
        <w:gridCol w:w="734"/>
        <w:gridCol w:w="734"/>
        <w:gridCol w:w="1176"/>
      </w:tblGrid>
      <w:tr>
        <w:trPr>
          <w:trHeight w:val="7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任职 状态</w:t>
            </w:r>
          </w:p>
        </w:tc>
        <w:tc>
          <w:tcPr>
            <w:tcBorders>
              <w:top w:val="single" w:sz="4"/>
              <w:left w:val="single" w:sz="4"/>
              <w:bottom w:val="single" w:sz="4"/>
            </w:tcBorders>
            <w:shd w:val="clear" w:color="auto" w:fill="D3D3D3"/>
            <w:textDirection w:val="tbRlV"/>
            <w:vAlign w:val="top"/>
          </w:tcPr>
          <w:p>
            <w:pPr>
              <w:pStyle w:val="Style53"/>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任期起始 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任期终止 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 持股 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本期 增持 股份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本期 减持 股份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8" w:lineRule="exact"/>
              <w:ind w:left="180" w:right="0" w:firstLine="0"/>
              <w:jc w:val="left"/>
            </w:pPr>
            <w:r>
              <w:rPr>
                <w:color w:val="000000"/>
                <w:spacing w:val="0"/>
                <w:w w:val="100"/>
                <w:position w:val="0"/>
              </w:rPr>
              <w:t>其他 增减 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 持股 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股份增减变 动的原因</w:t>
            </w:r>
          </w:p>
        </w:tc>
      </w:tr>
    </w:tbl>
    <w:p>
      <w:pPr>
        <w:spacing w:lineRule="exact" w:line="1"/>
        <w:rPr>
          <w:sz w:val="2"/>
          <w:szCs w:val="2"/>
        </w:rPr>
      </w:pPr>
      <w:r>
        <w:br w:type="page"/>
      </w:r>
    </w:p>
    <w:tbl>
      <w:tblPr>
        <w:tblOverlap w:val="never"/>
        <w:jc w:val="center"/>
        <w:tblLayout w:type="fixed"/>
      </w:tblPr>
      <w:tblGrid>
        <w:gridCol w:w="859"/>
        <w:gridCol w:w="1042"/>
        <w:gridCol w:w="590"/>
        <w:gridCol w:w="566"/>
        <w:gridCol w:w="566"/>
        <w:gridCol w:w="1061"/>
        <w:gridCol w:w="1066"/>
        <w:gridCol w:w="710"/>
        <w:gridCol w:w="590"/>
        <w:gridCol w:w="739"/>
        <w:gridCol w:w="734"/>
        <w:gridCol w:w="734"/>
        <w:gridCol w:w="1176"/>
      </w:tblGrid>
      <w:tr>
        <w:trPr>
          <w:trHeight w:val="7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孙鲲鹏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26,577 ,460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贡明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朱亚辉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孙伟厚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汤洪波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2,663, 778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665,00 0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1,998,</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r>
              <w:rPr>
                <w:color w:val="000000"/>
                <w:spacing w:val="0"/>
                <w:w w:val="100"/>
                <w:position w:val="0"/>
              </w:rPr>
              <w:t>日至</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w:t>
            </w:r>
            <w:r>
              <w:rPr>
                <w:color w:val="000000"/>
                <w:spacing w:val="0"/>
                <w:w w:val="100"/>
                <w:position w:val="0"/>
              </w:rPr>
              <w:t>日，通过 集中竞价方 式减持</w:t>
            </w:r>
          </w:p>
          <w:p>
            <w:pPr>
              <w:pStyle w:val="Style2"/>
              <w:keepNext w:val="0"/>
              <w:keepLines w:val="0"/>
              <w:widowControl w:val="0"/>
              <w:shd w:val="clear" w:color="auto" w:fill="auto"/>
              <w:bidi w:val="0"/>
              <w:spacing w:before="0" w:after="0" w:line="238" w:lineRule="exact"/>
              <w:ind w:left="0" w:right="0" w:firstLine="0"/>
              <w:jc w:val="center"/>
            </w:pPr>
            <w:r>
              <w:rPr>
                <w:rFonts w:ascii="Times New Roman" w:eastAsia="Times New Roman" w:hAnsi="Times New Roman" w:cs="Times New Roman"/>
                <w:color w:val="000000"/>
                <w:spacing w:val="0"/>
                <w:w w:val="100"/>
                <w:position w:val="0"/>
              </w:rPr>
              <w:t xml:space="preserve">665,000 </w:t>
            </w:r>
            <w:r>
              <w:rPr>
                <w:color w:val="000000"/>
                <w:spacing w:val="0"/>
                <w:w w:val="100"/>
                <w:position w:val="0"/>
              </w:rPr>
              <w:t>股</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朱永新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钱志昂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田洪雷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监事会主 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曹敏凌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沈祁钰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朱亚辉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孙伟厚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卞世军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16,50 0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朱拓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耿驰骋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雷宇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29,25</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665,00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28,592</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,738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报告期是否存在任期内董事、监事离任和高级管理人员解聘的情况</w:t>
      </w:r>
    </w:p>
    <w:p>
      <w:pPr>
        <w:pStyle w:val="Style28"/>
        <w:keepNext w:val="0"/>
        <w:keepLines w:val="0"/>
        <w:widowControl w:val="0"/>
        <w:shd w:val="clear" w:color="auto" w:fill="auto"/>
        <w:bidi w:val="0"/>
        <w:spacing w:before="0" w:after="180" w:line="240" w:lineRule="auto"/>
        <w:ind w:left="0" w:right="0" w:firstLine="380"/>
        <w:jc w:val="left"/>
      </w:pPr>
      <w:r>
        <w:rPr>
          <w:i/>
          <w:iCs/>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0"/>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月，第五届监事会成员雷宇先生因工作变动辞去公司监事职务，具体内容详见公司于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日在指定信息披露媒体及巨潮资讯网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发布的《关于监事辞职的公告》（公告 编号：</w:t>
      </w:r>
      <w:r>
        <w:rPr>
          <w:rFonts w:ascii="Times New Roman" w:eastAsia="Times New Roman" w:hAnsi="Times New Roman" w:cs="Times New Roman"/>
          <w:color w:val="000000"/>
          <w:spacing w:val="0"/>
          <w:w w:val="100"/>
          <w:position w:val="0"/>
        </w:rPr>
        <w:t>2021-030</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月，第五届监事会成员耿驰骋先生因个人原因辞去公司监事职务，具体内容 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日在指定信息披露媒体及巨潮资讯（</w:t>
      </w:r>
      <w:r>
        <w:rPr>
          <w:rFonts w:ascii="Times New Roman" w:eastAsia="Times New Roman" w:hAnsi="Times New Roman" w:cs="Times New Roman"/>
          <w:color w:val="000000"/>
          <w:spacing w:val="0"/>
          <w:w w:val="100"/>
          <w:position w:val="0"/>
        </w:rPr>
        <w:t>www.cninfo.com.cn</w:t>
      </w:r>
      <w:r>
        <w:rPr>
          <w:color w:val="000000"/>
          <w:spacing w:val="0"/>
          <w:w w:val="100"/>
          <w:position w:val="0"/>
        </w:rPr>
        <w:t>）发布的《关于监事辞 职的公告》（公告编号：</w:t>
      </w:r>
      <w:r>
        <w:rPr>
          <w:rFonts w:ascii="Times New Roman" w:eastAsia="Times New Roman" w:hAnsi="Times New Roman" w:cs="Times New Roman"/>
          <w:color w:val="000000"/>
          <w:spacing w:val="0"/>
          <w:w w:val="100"/>
          <w:position w:val="0"/>
        </w:rPr>
        <w:t>2021-101</w:t>
      </w:r>
      <w:r>
        <w:rPr>
          <w:color w:val="000000"/>
          <w:spacing w:val="0"/>
          <w:w w:val="100"/>
          <w:position w:val="0"/>
        </w:rPr>
        <w:t>）。</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330"/>
        <w:gridCol w:w="2534"/>
        <w:gridCol w:w="305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雷宇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工作变动，主动离职</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耿驰骋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个人原因，主动离职</w:t>
            </w:r>
          </w:p>
        </w:tc>
      </w:tr>
    </w:tbl>
    <w:p>
      <w:pPr>
        <w:widowControl w:val="0"/>
        <w:spacing w:after="99" w:line="1" w:lineRule="exact"/>
      </w:pPr>
    </w:p>
    <w:p>
      <w:pPr>
        <w:pStyle w:val="Style44"/>
        <w:keepNext/>
        <w:keepLines/>
        <w:widowControl w:val="0"/>
        <w:shd w:val="clear" w:color="auto" w:fill="auto"/>
        <w:bidi w:val="0"/>
        <w:spacing w:before="0" w:line="470" w:lineRule="exact"/>
        <w:ind w:left="0" w:right="0" w:firstLine="36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2</w:t>
      </w:r>
      <w:bookmarkEnd w:id="293"/>
      <w:r>
        <w:rPr>
          <w:color w:val="000000"/>
          <w:spacing w:val="0"/>
          <w:w w:val="100"/>
          <w:position w:val="0"/>
        </w:rPr>
        <w:t>、任职情况</w:t>
      </w:r>
      <w:bookmarkEnd w:id="291"/>
      <w:bookmarkEnd w:id="292"/>
      <w:bookmarkEnd w:id="294"/>
    </w:p>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公司现任董事、监事、高级管理人员专业背景、主要工作经历以及目前在公司的主要职责</w:t>
      </w:r>
    </w:p>
    <w:p>
      <w:pPr>
        <w:pStyle w:val="Style20"/>
        <w:keepNext w:val="0"/>
        <w:keepLines w:val="0"/>
        <w:widowControl w:val="0"/>
        <w:shd w:val="clear" w:color="auto" w:fill="auto"/>
        <w:bidi w:val="0"/>
        <w:spacing w:before="0" w:after="0" w:line="470" w:lineRule="exact"/>
        <w:ind w:left="0" w:right="0" w:firstLine="820"/>
        <w:jc w:val="left"/>
      </w:pPr>
      <w:bookmarkStart w:id="295" w:name="bookmark295"/>
      <w:r>
        <w:rPr>
          <w:rFonts w:ascii="Times New Roman" w:eastAsia="Times New Roman" w:hAnsi="Times New Roman" w:cs="Times New Roman"/>
          <w:b/>
          <w:bCs/>
          <w:color w:val="000000"/>
          <w:spacing w:val="0"/>
          <w:w w:val="100"/>
          <w:position w:val="0"/>
        </w:rPr>
        <w:t>1</w:t>
      </w:r>
      <w:bookmarkEnd w:id="295"/>
      <w:r>
        <w:rPr>
          <w:b/>
          <w:bCs/>
          <w:color w:val="000000"/>
          <w:spacing w:val="0"/>
          <w:w w:val="100"/>
          <w:position w:val="0"/>
        </w:rPr>
        <w:t>、董事：</w:t>
      </w:r>
    </w:p>
    <w:p>
      <w:pPr>
        <w:pStyle w:val="Style20"/>
        <w:keepNext w:val="0"/>
        <w:keepLines w:val="0"/>
        <w:widowControl w:val="0"/>
        <w:shd w:val="clear" w:color="auto" w:fill="auto"/>
        <w:bidi w:val="0"/>
        <w:spacing w:before="0" w:after="0" w:line="470" w:lineRule="exact"/>
        <w:ind w:left="360" w:right="0" w:firstLine="460"/>
        <w:jc w:val="both"/>
      </w:pPr>
      <w:r>
        <w:rPr>
          <w:b/>
          <w:bCs/>
          <w:color w:val="000000"/>
          <w:spacing w:val="0"/>
          <w:w w:val="100"/>
          <w:position w:val="0"/>
        </w:rPr>
        <w:t>钱建蓉先生</w:t>
      </w:r>
      <w:r>
        <w:rPr>
          <w:color w:val="000000"/>
          <w:spacing w:val="0"/>
          <w:w w:val="100"/>
          <w:position w:val="0"/>
        </w:rPr>
        <w:t>：中国国籍，拥有新加坡居留权，</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月出生，硕士研究生学历。曾任职于江苏省张 家港市教育局，</w:t>
      </w:r>
      <w:r>
        <w:rPr>
          <w:rFonts w:ascii="Times New Roman" w:eastAsia="Times New Roman" w:hAnsi="Times New Roman" w:cs="Times New Roman"/>
          <w:color w:val="000000"/>
          <w:spacing w:val="0"/>
          <w:w w:val="100"/>
          <w:position w:val="0"/>
        </w:rPr>
        <w:t>1996</w:t>
      </w:r>
      <w:r>
        <w:rPr>
          <w:color w:val="000000"/>
          <w:spacing w:val="0"/>
          <w:w w:val="100"/>
          <w:position w:val="0"/>
        </w:rPr>
        <w:t>年创立中锐集团。现任中锐控股集团有限公司董事长、</w:t>
      </w:r>
      <w:r>
        <w:rPr>
          <w:rFonts w:ascii="Times New Roman" w:eastAsia="Times New Roman" w:hAnsi="Times New Roman" w:cs="Times New Roman"/>
          <w:color w:val="000000"/>
          <w:spacing w:val="0"/>
          <w:w w:val="100"/>
          <w:position w:val="0"/>
        </w:rPr>
        <w:t>CWG INTERNATIONAL PTE.LTD.</w:t>
      </w:r>
      <w:r>
        <w:rPr>
          <w:color w:val="000000"/>
          <w:spacing w:val="0"/>
          <w:w w:val="100"/>
          <w:position w:val="0"/>
        </w:rPr>
        <w:t>（中锐国际）董事、苏州中锐投资集团有限公司董事长、宁波梅山保税港区思通卓志投资管理 有限公司执行董事、苏州睿畅投资管理有限公司董事长、本公司董事长，公司的实际控制人。</w:t>
      </w:r>
    </w:p>
    <w:p>
      <w:pPr>
        <w:pStyle w:val="Style20"/>
        <w:keepNext w:val="0"/>
        <w:keepLines w:val="0"/>
        <w:widowControl w:val="0"/>
        <w:shd w:val="clear" w:color="auto" w:fill="auto"/>
        <w:bidi w:val="0"/>
        <w:spacing w:before="0" w:after="0" w:line="470" w:lineRule="exact"/>
        <w:ind w:left="360" w:right="0" w:firstLine="460"/>
        <w:jc w:val="both"/>
      </w:pPr>
      <w:r>
        <w:rPr>
          <w:b/>
          <w:bCs/>
          <w:color w:val="000000"/>
          <w:spacing w:val="0"/>
          <w:w w:val="100"/>
          <w:position w:val="0"/>
        </w:rPr>
        <w:t>孙鲲鹏先生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月出生，大专学历，曾任山东丽鹏包装有限公 司董事、北京鹏和祥包装制品有限公司董事长，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月任本公司董事长，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月任公司总裁。现任本公司副董事长、山东丽鹏包装科技有限公司董事长。</w:t>
      </w:r>
    </w:p>
    <w:p>
      <w:pPr>
        <w:pStyle w:val="Style20"/>
        <w:keepNext w:val="0"/>
        <w:keepLines w:val="0"/>
        <w:widowControl w:val="0"/>
        <w:shd w:val="clear" w:color="auto" w:fill="auto"/>
        <w:bidi w:val="0"/>
        <w:spacing w:before="0" w:after="0" w:line="470" w:lineRule="exact"/>
        <w:ind w:left="360" w:right="0" w:firstLine="460"/>
        <w:jc w:val="both"/>
      </w:pPr>
      <w:r>
        <w:rPr>
          <w:b/>
          <w:bCs/>
          <w:color w:val="000000"/>
          <w:spacing w:val="0"/>
          <w:w w:val="100"/>
          <w:position w:val="0"/>
        </w:rPr>
        <w:t>贡明先生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月出生，同济大学应用化学专业毕业，本科学 历，复旦大学工商管理硕士</w:t>
      </w:r>
      <w:r>
        <w:rPr>
          <w:color w:val="000000"/>
          <w:spacing w:val="0"/>
          <w:w w:val="100"/>
          <w:position w:val="0"/>
        </w:rPr>
        <w:t>（</w:t>
      </w:r>
      <w:r>
        <w:rPr>
          <w:rFonts w:ascii="Times New Roman" w:eastAsia="Times New Roman" w:hAnsi="Times New Roman" w:cs="Times New Roman"/>
          <w:color w:val="000000"/>
          <w:spacing w:val="0"/>
          <w:w w:val="100"/>
          <w:position w:val="0"/>
        </w:rPr>
        <w:t>EMBA</w:t>
      </w:r>
      <w:r>
        <w:rPr>
          <w:color w:val="000000"/>
          <w:spacing w:val="0"/>
          <w:w w:val="100"/>
          <w:position w:val="0"/>
        </w:rPr>
        <w:t>）学位。曾任江苏省无锡市化工集团车间主任；江苏省无锡市化工局 技术处副处长；中锐控股集团无锡南洋国际学校副校长、校长；中锐控股集团苏州中锐地产集团有限公 司总经理、中锐地产集团副总裁、中锐地产集团常务副总裁兼地产事业部总经理、中锐国际执行总裁兼 中锐地产集团总经理、苏州中锐投资集团执行总裁。现任中锐控股集团董事、本公司董事、山东丽鹏包 装科技有限公司董事。</w:t>
      </w:r>
    </w:p>
    <w:p>
      <w:pPr>
        <w:pStyle w:val="Style20"/>
        <w:keepNext w:val="0"/>
        <w:keepLines w:val="0"/>
        <w:widowControl w:val="0"/>
        <w:shd w:val="clear" w:color="auto" w:fill="auto"/>
        <w:bidi w:val="0"/>
        <w:spacing w:before="0" w:after="0" w:line="470" w:lineRule="exact"/>
        <w:ind w:left="360" w:right="0" w:firstLine="460"/>
        <w:jc w:val="left"/>
      </w:pPr>
      <w:r>
        <w:rPr>
          <w:b/>
          <w:bCs/>
          <w:color w:val="000000"/>
          <w:spacing w:val="0"/>
          <w:w w:val="100"/>
          <w:position w:val="0"/>
        </w:rPr>
        <w:t>朱亚辉先生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月出生，苏州大学本科学历，复旦大学 </w:t>
      </w:r>
      <w:r>
        <w:rPr>
          <w:rFonts w:ascii="Times New Roman" w:eastAsia="Times New Roman" w:hAnsi="Times New Roman" w:cs="Times New Roman"/>
          <w:color w:val="000000"/>
          <w:spacing w:val="0"/>
          <w:w w:val="100"/>
          <w:position w:val="0"/>
        </w:rPr>
        <w:t>EMBA</w:t>
      </w:r>
      <w:r>
        <w:rPr>
          <w:color w:val="000000"/>
          <w:spacing w:val="0"/>
          <w:w w:val="100"/>
          <w:position w:val="0"/>
        </w:rPr>
        <w:t>。曾任职常熟市人民政府副市长兼虞山镇党委书记、苏州文化旅游集团副总经理及党委委员、江苏 金大地集团常务副总裁兼金奥地产总裁、苏州中锐投资集团副总裁。现任公司董事兼总裁。</w:t>
      </w:r>
    </w:p>
    <w:p>
      <w:pPr>
        <w:pStyle w:val="Style20"/>
        <w:keepNext w:val="0"/>
        <w:keepLines w:val="0"/>
        <w:widowControl w:val="0"/>
        <w:shd w:val="clear" w:color="auto" w:fill="auto"/>
        <w:bidi w:val="0"/>
        <w:spacing w:before="0" w:after="0" w:line="470" w:lineRule="exact"/>
        <w:ind w:left="360" w:right="0" w:firstLine="460"/>
        <w:jc w:val="left"/>
      </w:pPr>
      <w:r>
        <w:rPr>
          <w:b/>
          <w:bCs/>
          <w:color w:val="000000"/>
          <w:spacing w:val="0"/>
          <w:w w:val="100"/>
          <w:position w:val="0"/>
        </w:rPr>
        <w:t>孙伟厚先生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月出生，本科学历。曾任职于宁夏恒力集团、 中锐教育集团、中锐地产集团；先后在中锐地产集团苏州、无锡等区域公司任副总经理、总经理及地产 </w:t>
      </w:r>
      <w:r>
        <w:rPr>
          <w:color w:val="000000"/>
          <w:spacing w:val="0"/>
          <w:w w:val="100"/>
          <w:position w:val="0"/>
        </w:rPr>
        <w:t>集团运营管理中心总经理、地产集团副总裁；中锐集团审计监察中心总经理等职。现任公司董事兼副总 裁、全资子公司重庆华宇园林有限公司董事兼总经理。</w:t>
      </w:r>
    </w:p>
    <w:p>
      <w:pPr>
        <w:pStyle w:val="Style20"/>
        <w:keepNext w:val="0"/>
        <w:keepLines w:val="0"/>
        <w:widowControl w:val="0"/>
        <w:shd w:val="clear" w:color="auto" w:fill="auto"/>
        <w:bidi w:val="0"/>
        <w:spacing w:before="0" w:after="0" w:line="471" w:lineRule="exact"/>
        <w:ind w:left="380" w:right="0" w:firstLine="440"/>
        <w:jc w:val="left"/>
      </w:pPr>
      <w:r>
        <w:rPr>
          <w:b/>
          <w:bCs/>
          <w:color w:val="000000"/>
          <w:spacing w:val="0"/>
          <w:w w:val="100"/>
          <w:position w:val="0"/>
        </w:rPr>
        <w:t>汤洪波先生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月出生。毕业于中央广播电视大学市场营销 专业，重庆工商大学新渝商</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高级工程师，注册建造师，高级项目管理师；重庆市浙江商会副会 长、商会青年委员会主席，西北工业大学创新创业导师；曾任重庆华宇园林有限公司副总经理，现任公 司董事。</w:t>
      </w:r>
    </w:p>
    <w:p>
      <w:pPr>
        <w:pStyle w:val="Style20"/>
        <w:keepNext w:val="0"/>
        <w:keepLines w:val="0"/>
        <w:widowControl w:val="0"/>
        <w:shd w:val="clear" w:color="auto" w:fill="auto"/>
        <w:bidi w:val="0"/>
        <w:spacing w:before="0" w:after="0" w:line="471" w:lineRule="exact"/>
        <w:ind w:left="380" w:right="0" w:firstLine="440"/>
        <w:jc w:val="left"/>
      </w:pPr>
      <w:r>
        <w:rPr>
          <w:b/>
          <w:bCs/>
          <w:color w:val="000000"/>
          <w:spacing w:val="0"/>
          <w:w w:val="100"/>
          <w:position w:val="0"/>
        </w:rPr>
        <w:t>钱志昂先生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月出生，硕士学历。</w:t>
      </w:r>
      <w:r>
        <w:rPr>
          <w:rFonts w:ascii="Times New Roman" w:eastAsia="Times New Roman" w:hAnsi="Times New Roman" w:cs="Times New Roman"/>
          <w:color w:val="000000"/>
          <w:spacing w:val="0"/>
          <w:w w:val="100"/>
          <w:position w:val="0"/>
        </w:rPr>
        <w:t>2000</w:t>
      </w:r>
      <w:r>
        <w:rPr>
          <w:color w:val="000000"/>
          <w:spacing w:val="0"/>
          <w:w w:val="100"/>
          <w:position w:val="0"/>
        </w:rPr>
        <w:t>年起就职于立信会计 师事务所，任董事，副主任会计师，高级合伙人，兼任立信管理集团分支机构管理委员会主任兼南方总 部总经理。工作期间曾任上海证券交易所专家委员会委员，上海市国资委外派董事。曾任中电科数字技 术股份有限公司、中远海运科技股份有限公司独立董事。现任立信会计师事务所董事高级合伙人。</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月获得上海证券交易所颁发的独立董事资格证书。</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月起任公司独立董事。</w:t>
      </w:r>
    </w:p>
    <w:p>
      <w:pPr>
        <w:pStyle w:val="Style20"/>
        <w:keepNext w:val="0"/>
        <w:keepLines w:val="0"/>
        <w:widowControl w:val="0"/>
        <w:shd w:val="clear" w:color="auto" w:fill="auto"/>
        <w:bidi w:val="0"/>
        <w:spacing w:before="0" w:after="0" w:line="471" w:lineRule="exact"/>
        <w:ind w:left="380" w:right="0" w:firstLine="440"/>
        <w:jc w:val="left"/>
      </w:pPr>
      <w:r>
        <w:rPr>
          <w:b/>
          <w:bCs/>
          <w:color w:val="000000"/>
          <w:spacing w:val="0"/>
          <w:w w:val="100"/>
          <w:position w:val="0"/>
        </w:rPr>
        <w:t>朱永新先生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月出生，本科学历。专职律师，</w:t>
      </w:r>
      <w:r>
        <w:rPr>
          <w:rFonts w:ascii="Times New Roman" w:eastAsia="Times New Roman" w:hAnsi="Times New Roman" w:cs="Times New Roman"/>
          <w:color w:val="000000"/>
          <w:spacing w:val="0"/>
          <w:w w:val="100"/>
          <w:position w:val="0"/>
        </w:rPr>
        <w:t>2002</w:t>
      </w:r>
      <w:r>
        <w:rPr>
          <w:color w:val="000000"/>
          <w:spacing w:val="0"/>
          <w:w w:val="100"/>
          <w:position w:val="0"/>
        </w:rPr>
        <w:t>年加入 江苏新天伦律师事务所，</w:t>
      </w:r>
      <w:r>
        <w:rPr>
          <w:rFonts w:ascii="Times New Roman" w:eastAsia="Times New Roman" w:hAnsi="Times New Roman" w:cs="Times New Roman"/>
          <w:color w:val="000000"/>
          <w:spacing w:val="0"/>
          <w:w w:val="100"/>
          <w:position w:val="0"/>
        </w:rPr>
        <w:t>2013</w:t>
      </w:r>
      <w:r>
        <w:rPr>
          <w:color w:val="000000"/>
          <w:spacing w:val="0"/>
          <w:w w:val="100"/>
          <w:position w:val="0"/>
        </w:rPr>
        <w:t>年至今为江苏新天伦</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律师事务所主任。现兼任第三届朝阳律师协会律 师事务所管理与发展指导委员会副秘书长。现任公司独立董事。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月获得上海证券交易所颁发的独 立董事资格证书。</w:t>
      </w:r>
    </w:p>
    <w:p>
      <w:pPr>
        <w:pStyle w:val="Style20"/>
        <w:keepNext w:val="0"/>
        <w:keepLines w:val="0"/>
        <w:widowControl w:val="0"/>
        <w:shd w:val="clear" w:color="auto" w:fill="auto"/>
        <w:bidi w:val="0"/>
        <w:spacing w:before="0" w:after="220" w:line="471" w:lineRule="exact"/>
        <w:ind w:left="380" w:right="0" w:firstLine="440"/>
        <w:jc w:val="left"/>
      </w:pPr>
      <w:r>
        <w:rPr>
          <w:b/>
          <w:bCs/>
          <w:color w:val="000000"/>
          <w:spacing w:val="0"/>
          <w:w w:val="100"/>
          <w:position w:val="0"/>
        </w:rPr>
        <w:t>杨强先生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月出生，硕士学历。</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年任北京国际 信托投资有限公司投行部总经理，</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年任北京产权交易所高级经理，</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年任民生 教育集团投资部总经理，</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年任好未来集团董事会秘书、集团新闻发言人，资本运营总监、 高级战略投资总监，</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月至今为公司独立董事。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月获得美国注册管理会计师资格认证， </w:t>
      </w:r>
      <w:r>
        <w:rPr>
          <w:rFonts w:ascii="Times New Roman" w:eastAsia="Times New Roman" w:hAnsi="Times New Roman" w:cs="Times New Roman"/>
          <w:color w:val="000000"/>
          <w:spacing w:val="0"/>
          <w:w w:val="100"/>
          <w:position w:val="0"/>
        </w:rPr>
        <w:t>2016</w:t>
      </w:r>
      <w:r>
        <w:rPr>
          <w:color w:val="000000"/>
          <w:spacing w:val="0"/>
          <w:w w:val="100"/>
          <w:position w:val="0"/>
        </w:rPr>
        <w:t>年获美国注册管理会计师亚太区杰出个人奖。</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月获得深圳证券交易所颁发的独立董事资格证 书。</w:t>
      </w:r>
    </w:p>
    <w:p>
      <w:pPr>
        <w:pStyle w:val="Style20"/>
        <w:keepNext w:val="0"/>
        <w:keepLines w:val="0"/>
        <w:widowControl w:val="0"/>
        <w:shd w:val="clear" w:color="auto" w:fill="auto"/>
        <w:bidi w:val="0"/>
        <w:spacing w:before="0" w:after="0"/>
        <w:ind w:left="0" w:right="0" w:firstLine="820"/>
        <w:jc w:val="both"/>
      </w:pPr>
      <w:bookmarkStart w:id="296" w:name="bookmark296"/>
      <w:r>
        <w:rPr>
          <w:rFonts w:ascii="Times New Roman" w:eastAsia="Times New Roman" w:hAnsi="Times New Roman" w:cs="Times New Roman"/>
          <w:b/>
          <w:bCs/>
          <w:color w:val="000000"/>
          <w:spacing w:val="0"/>
          <w:w w:val="100"/>
          <w:position w:val="0"/>
        </w:rPr>
        <w:t>2</w:t>
      </w:r>
      <w:bookmarkEnd w:id="296"/>
      <w:r>
        <w:rPr>
          <w:b/>
          <w:bCs/>
          <w:color w:val="000000"/>
          <w:spacing w:val="0"/>
          <w:w w:val="100"/>
          <w:position w:val="0"/>
        </w:rPr>
        <w:t>、监事：</w:t>
      </w:r>
    </w:p>
    <w:p>
      <w:pPr>
        <w:pStyle w:val="Style20"/>
        <w:keepNext w:val="0"/>
        <w:keepLines w:val="0"/>
        <w:widowControl w:val="0"/>
        <w:shd w:val="clear" w:color="auto" w:fill="auto"/>
        <w:bidi w:val="0"/>
        <w:spacing w:before="0" w:after="0" w:line="468" w:lineRule="exact"/>
        <w:ind w:left="380" w:right="0" w:firstLine="440"/>
        <w:jc w:val="left"/>
      </w:pPr>
      <w:r>
        <w:rPr>
          <w:b/>
          <w:bCs/>
          <w:color w:val="000000"/>
          <w:spacing w:val="0"/>
          <w:w w:val="100"/>
          <w:position w:val="0"/>
        </w:rPr>
        <w:t>田洪雷先生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月出生，硕士学历。曾任北京北大青鸟有限责 任公司投资经理、北京德创投资顾问有限公司投资总监、山东中锐产业发展股份有限公司董事。现任中 锐控股集团有限公司董事、</w:t>
      </w:r>
      <w:r>
        <w:rPr>
          <w:rFonts w:ascii="Times New Roman" w:eastAsia="Times New Roman" w:hAnsi="Times New Roman" w:cs="Times New Roman"/>
          <w:color w:val="000000"/>
          <w:spacing w:val="0"/>
          <w:w w:val="100"/>
          <w:position w:val="0"/>
        </w:rPr>
        <w:t>CWG INTERNATIONAL PTE.LTD.</w:t>
      </w:r>
      <w:r>
        <w:rPr>
          <w:color w:val="000000"/>
          <w:spacing w:val="0"/>
          <w:w w:val="100"/>
          <w:position w:val="0"/>
        </w:rPr>
        <w:t>（中锐国际）董事、苏州中锐投资集团有 限公司董事、苏州睿畅投资管理有限公司董事，山东中锐产业发展股份有限公司第五届监事会主席。</w:t>
      </w:r>
    </w:p>
    <w:p>
      <w:pPr>
        <w:pStyle w:val="Style20"/>
        <w:keepNext w:val="0"/>
        <w:keepLines w:val="0"/>
        <w:widowControl w:val="0"/>
        <w:shd w:val="clear" w:color="auto" w:fill="auto"/>
        <w:bidi w:val="0"/>
        <w:spacing w:before="0" w:after="0" w:line="468" w:lineRule="exact"/>
        <w:ind w:left="380" w:right="0" w:firstLine="440"/>
        <w:jc w:val="left"/>
      </w:pPr>
      <w:r>
        <w:rPr>
          <w:b/>
          <w:bCs/>
          <w:color w:val="000000"/>
          <w:spacing w:val="0"/>
          <w:w w:val="100"/>
          <w:position w:val="0"/>
        </w:rPr>
        <w:t>曹敏凌先生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月出生，大专学历。</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月参加工作，曾 任职于上海市扬子江大酒店、上海美意中央空调有限公司、中外运敦豪</w:t>
      </w:r>
      <w:r>
        <w:rPr>
          <w:rFonts w:ascii="Times New Roman" w:eastAsia="Times New Roman" w:hAnsi="Times New Roman" w:cs="Times New Roman"/>
          <w:color w:val="000000"/>
          <w:spacing w:val="0"/>
          <w:w w:val="100"/>
          <w:position w:val="0"/>
        </w:rPr>
        <w:t>DHL</w:t>
      </w:r>
      <w:r>
        <w:rPr>
          <w:color w:val="000000"/>
          <w:spacing w:val="0"/>
          <w:w w:val="100"/>
          <w:position w:val="0"/>
        </w:rPr>
        <w:t>上海有限公司、广东意达国 际货运有限公司上海分公司，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月在上海九纳环保科技有限公司担任合伙人。</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月加入公司，任公司业务板块总裁助理，现任公司监事。</w:t>
      </w:r>
    </w:p>
    <w:p>
      <w:pPr>
        <w:pStyle w:val="Style20"/>
        <w:keepNext w:val="0"/>
        <w:keepLines w:val="0"/>
        <w:widowControl w:val="0"/>
        <w:shd w:val="clear" w:color="auto" w:fill="auto"/>
        <w:bidi w:val="0"/>
        <w:spacing w:before="0" w:after="0" w:line="470" w:lineRule="exact"/>
        <w:ind w:left="360" w:right="0" w:firstLine="460"/>
        <w:jc w:val="left"/>
      </w:pPr>
      <w:r>
        <w:rPr>
          <w:b/>
          <w:bCs/>
          <w:color w:val="000000"/>
          <w:spacing w:val="0"/>
          <w:w w:val="100"/>
          <w:position w:val="0"/>
        </w:rPr>
        <w:t>沈祁钰女士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月出生，硕士学历，中共党员。持有人力资源 管理师二级证书。</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月参加工作，</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月在中钢集团上海有限公司担任人事行政主 管，</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月在中信泰富（中国）投资有限公司担任招聘经理，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月在 中锐投资集团担任高级招聘经理，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月至今在公司担任人力行政部总监。现任公司职工监事。</w:t>
      </w:r>
    </w:p>
    <w:p>
      <w:pPr>
        <w:pStyle w:val="Style20"/>
        <w:keepNext w:val="0"/>
        <w:keepLines w:val="0"/>
        <w:widowControl w:val="0"/>
        <w:shd w:val="clear" w:color="auto" w:fill="auto"/>
        <w:bidi w:val="0"/>
        <w:spacing w:before="0" w:after="0" w:line="470" w:lineRule="exact"/>
        <w:ind w:left="0" w:right="0" w:firstLine="820"/>
        <w:jc w:val="left"/>
      </w:pPr>
      <w:bookmarkStart w:id="297" w:name="bookmark297"/>
      <w:r>
        <w:rPr>
          <w:rFonts w:ascii="Times New Roman" w:eastAsia="Times New Roman" w:hAnsi="Times New Roman" w:cs="Times New Roman"/>
          <w:b/>
          <w:bCs/>
          <w:color w:val="000000"/>
          <w:spacing w:val="0"/>
          <w:w w:val="100"/>
          <w:position w:val="0"/>
        </w:rPr>
        <w:t>3</w:t>
      </w:r>
      <w:bookmarkEnd w:id="297"/>
      <w:r>
        <w:rPr>
          <w:b/>
          <w:bCs/>
          <w:color w:val="000000"/>
          <w:spacing w:val="0"/>
          <w:w w:val="100"/>
          <w:position w:val="0"/>
        </w:rPr>
        <w:t>、高级管理人员</w:t>
      </w:r>
    </w:p>
    <w:p>
      <w:pPr>
        <w:pStyle w:val="Style20"/>
        <w:keepNext w:val="0"/>
        <w:keepLines w:val="0"/>
        <w:widowControl w:val="0"/>
        <w:shd w:val="clear" w:color="auto" w:fill="auto"/>
        <w:bidi w:val="0"/>
        <w:spacing w:before="0" w:after="0" w:line="470" w:lineRule="exact"/>
        <w:ind w:left="0" w:right="0" w:firstLine="820"/>
        <w:jc w:val="left"/>
      </w:pPr>
      <w:r>
        <w:rPr>
          <w:b/>
          <w:bCs/>
          <w:color w:val="000000"/>
          <w:spacing w:val="0"/>
          <w:w w:val="100"/>
          <w:position w:val="0"/>
        </w:rPr>
        <w:t>朱亚辉先生</w:t>
      </w:r>
      <w:r>
        <w:rPr>
          <w:color w:val="000000"/>
          <w:spacing w:val="0"/>
          <w:w w:val="100"/>
          <w:position w:val="0"/>
        </w:rPr>
        <w:t>：见上述董事。</w:t>
      </w:r>
    </w:p>
    <w:p>
      <w:pPr>
        <w:pStyle w:val="Style20"/>
        <w:keepNext w:val="0"/>
        <w:keepLines w:val="0"/>
        <w:widowControl w:val="0"/>
        <w:shd w:val="clear" w:color="auto" w:fill="auto"/>
        <w:bidi w:val="0"/>
        <w:spacing w:before="0" w:after="0" w:line="470" w:lineRule="exact"/>
        <w:ind w:left="0" w:right="0" w:firstLine="820"/>
        <w:jc w:val="left"/>
      </w:pPr>
      <w:r>
        <w:rPr>
          <w:b/>
          <w:bCs/>
          <w:color w:val="000000"/>
          <w:spacing w:val="0"/>
          <w:w w:val="100"/>
          <w:position w:val="0"/>
        </w:rPr>
        <w:t>孙伟厚先生</w:t>
      </w:r>
      <w:r>
        <w:rPr>
          <w:color w:val="000000"/>
          <w:spacing w:val="0"/>
          <w:w w:val="100"/>
          <w:position w:val="0"/>
        </w:rPr>
        <w:t>：见上述董事。</w:t>
      </w:r>
    </w:p>
    <w:p>
      <w:pPr>
        <w:pStyle w:val="Style20"/>
        <w:keepNext w:val="0"/>
        <w:keepLines w:val="0"/>
        <w:widowControl w:val="0"/>
        <w:shd w:val="clear" w:color="auto" w:fill="auto"/>
        <w:bidi w:val="0"/>
        <w:spacing w:before="0" w:after="0" w:line="470" w:lineRule="exact"/>
        <w:ind w:left="360" w:right="0" w:firstLine="460"/>
        <w:jc w:val="left"/>
      </w:pPr>
      <w:r>
        <w:rPr>
          <w:b/>
          <w:bCs/>
          <w:color w:val="000000"/>
          <w:spacing w:val="0"/>
          <w:w w:val="100"/>
          <w:position w:val="0"/>
        </w:rPr>
        <w:t>卞世军先生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月出生，硕士学历，高级会计师，中国注册会 计师。历任上海航天汽车机电股份有限公司光伏电站事业部财务总监，上海耀皮玻璃集团股份有限公司 财务总监，万达信息股份有限公司财务总监。现任山东中锐产业发展股份有限公司副总裁、山东丽鹏包 装科技有限公司监事、烟台丽鹏投资有限公司监事、山东丽鹏国际贸易有限公司监事。</w:t>
      </w:r>
    </w:p>
    <w:p>
      <w:pPr>
        <w:pStyle w:val="Style20"/>
        <w:keepNext w:val="0"/>
        <w:keepLines w:val="0"/>
        <w:widowControl w:val="0"/>
        <w:shd w:val="clear" w:color="auto" w:fill="auto"/>
        <w:bidi w:val="0"/>
        <w:spacing w:before="0" w:after="0" w:line="470" w:lineRule="exact"/>
        <w:ind w:left="360" w:right="0" w:firstLine="460"/>
        <w:jc w:val="left"/>
      </w:pPr>
      <w:r>
        <w:rPr>
          <w:b/>
          <w:bCs/>
          <w:color w:val="000000"/>
          <w:spacing w:val="0"/>
          <w:w w:val="100"/>
          <w:position w:val="0"/>
        </w:rPr>
        <w:t>张国平先生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月出生，本科学历，曾任山东丽鹏包装有限公 司财务部副经理，山东丽鹏股份有限公司财务部经理、财务总监、副总裁，重庆华宇园林有限公司董 事。现任山东中锐产业发展股份有限公司财务总监、山东丽鹏包装科技有限公司副总经理兼财务总监、 亳州丽鹏制盖有限公司监事、烟台丽鹏投资有限公司董事兼总经理。</w:t>
      </w:r>
    </w:p>
    <w:p>
      <w:pPr>
        <w:pStyle w:val="Style20"/>
        <w:keepNext w:val="0"/>
        <w:keepLines w:val="0"/>
        <w:widowControl w:val="0"/>
        <w:shd w:val="clear" w:color="auto" w:fill="auto"/>
        <w:bidi w:val="0"/>
        <w:spacing w:before="0" w:after="220" w:line="472" w:lineRule="exact"/>
        <w:ind w:left="360" w:right="0" w:firstLine="460"/>
        <w:jc w:val="left"/>
      </w:pPr>
      <w:r>
        <w:rPr>
          <w:b/>
          <w:bCs/>
          <w:color w:val="000000"/>
          <w:spacing w:val="0"/>
          <w:w w:val="100"/>
          <w:position w:val="0"/>
        </w:rPr>
        <w:t>朱拓先生：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月出生，硕士学历。曾任海通证券股份有限公 司投资银行部高级项目经理、副总裁、上海睿泽股权投资管理有限公司副总经理、苏州中锐投资集团有 限公司资本市场部总监、山东中锐产业发展股份有限公司董事。现任山东中锐产业发展股份有限公司董 事会秘书；山东丽鹏包装科技有限公司监事；浙江东晶电子股份有限公司监事会主席。</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21"/>
        <w:gridCol w:w="2981"/>
        <w:gridCol w:w="1128"/>
        <w:gridCol w:w="1704"/>
        <w:gridCol w:w="1138"/>
        <w:gridCol w:w="1210"/>
      </w:tblGrid>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是否领取报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酬津贴</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苏州睿畅投资管理有限公司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田洪雷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苏州睿畅投资管理有限公司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贡明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苏州睿畅投资管理有限公司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53"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0" w:line="240" w:lineRule="auto"/>
        <w:ind w:left="53"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2976"/>
        <w:gridCol w:w="1349"/>
        <w:gridCol w:w="1771"/>
        <w:gridCol w:w="1699"/>
        <w:gridCol w:w="100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140"/>
              <w:jc w:val="left"/>
            </w:pPr>
            <w:r>
              <w:rPr>
                <w:color w:val="000000"/>
                <w:spacing w:val="0"/>
                <w:w w:val="100"/>
                <w:position w:val="0"/>
              </w:rPr>
              <w:t>在其他单</w:t>
            </w:r>
          </w:p>
          <w:p>
            <w:pPr>
              <w:pStyle w:val="Style2"/>
              <w:keepNext w:val="0"/>
              <w:keepLines w:val="0"/>
              <w:widowControl w:val="0"/>
              <w:shd w:val="clear" w:color="auto" w:fill="auto"/>
              <w:bidi w:val="0"/>
              <w:spacing w:before="0" w:after="0" w:line="240" w:lineRule="exact"/>
              <w:ind w:left="0" w:right="0" w:firstLine="140"/>
              <w:jc w:val="left"/>
            </w:pPr>
            <w:r>
              <w:rPr>
                <w:color w:val="000000"/>
                <w:spacing w:val="0"/>
                <w:w w:val="100"/>
                <w:position w:val="0"/>
              </w:rPr>
              <w:t>位是否领</w:t>
            </w:r>
          </w:p>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取报酬津 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中锐控股集团有限公司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钱建蓉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上海中锐教育投资有限公司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98"/>
        <w:gridCol w:w="2976"/>
        <w:gridCol w:w="1349"/>
        <w:gridCol w:w="1771"/>
        <w:gridCol w:w="1699"/>
        <w:gridCol w:w="1003"/>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上海中锐教育发展有限公司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上海创锐投资管理有限公司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上海中锐全教企业管理有限公司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苏州中锐投资集团有限公司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上海钧锐商业经营管理有限公司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CWG INTERNATIONAL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宁波梅山保税港区思通卓志投资管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贡明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中锐控股集团有限公司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贡明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上海中锐教育发展有限公司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贡明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上海中锐教育投资有限公司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贡明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苏州中锐投资集团有限公司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田洪雷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中锐控股集团有限公司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田洪雷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苏州中锐投资集团有限公司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田洪雷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CWG INTERNATIONAL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田洪雷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上海全畅营销策划有限公司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田洪雷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上海中锐教育发展有限公司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田洪雷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上海中锐教育投资有限公司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朱永新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江苏新天伦</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钱志昂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立信会计师事务所（特殊普通合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董事高级合伙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钱志昂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中电科数字技术股份有限公司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钱志昂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中远海运科技股份有限公司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朱拓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浙江东晶电子股份有限公司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朱亚辉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苏州四季风文化创意有限公司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公司现任及报告期内离任董事、监事和高级管理人员近三年证券监管机构处罚的情况</w:t>
      </w:r>
    </w:p>
    <w:p>
      <w:pPr>
        <w:pStyle w:val="Style28"/>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bidi w:val="0"/>
        <w:spacing w:before="0" w:after="140" w:line="475" w:lineRule="exact"/>
        <w:ind w:left="0" w:right="0" w:firstLine="38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3</w:t>
      </w:r>
      <w:bookmarkEnd w:id="300"/>
      <w:r>
        <w:rPr>
          <w:color w:val="000000"/>
          <w:spacing w:val="0"/>
          <w:w w:val="100"/>
          <w:position w:val="0"/>
        </w:rPr>
        <w:t>、董事、监事、高级管理人员报酬情况</w:t>
      </w:r>
      <w:bookmarkEnd w:id="298"/>
      <w:bookmarkEnd w:id="299"/>
      <w:bookmarkEnd w:id="301"/>
    </w:p>
    <w:p>
      <w:pPr>
        <w:pStyle w:val="Style28"/>
        <w:keepNext w:val="0"/>
        <w:keepLines w:val="0"/>
        <w:widowControl w:val="0"/>
        <w:shd w:val="clear" w:color="auto" w:fill="auto"/>
        <w:bidi w:val="0"/>
        <w:spacing w:before="0" w:after="0" w:line="480" w:lineRule="exact"/>
        <w:ind w:left="0" w:right="0" w:firstLine="380"/>
        <w:jc w:val="left"/>
      </w:pPr>
      <w:r>
        <w:rPr>
          <w:color w:val="000000"/>
          <w:spacing w:val="0"/>
          <w:w w:val="100"/>
          <w:position w:val="0"/>
        </w:rPr>
        <w:t>董事、监事、高级管理人员报酬的决策程序、确定依据、实际支付情况</w:t>
      </w:r>
    </w:p>
    <w:p>
      <w:pPr>
        <w:pStyle w:val="Style20"/>
        <w:keepNext w:val="0"/>
        <w:keepLines w:val="0"/>
        <w:widowControl w:val="0"/>
        <w:shd w:val="clear" w:color="auto" w:fill="auto"/>
        <w:tabs>
          <w:tab w:pos="1170" w:val="left"/>
        </w:tabs>
        <w:bidi w:val="0"/>
        <w:spacing w:before="0" w:after="80" w:line="470" w:lineRule="exact"/>
        <w:ind w:left="380" w:right="0" w:firstLine="440"/>
        <w:jc w:val="left"/>
      </w:pPr>
      <w:bookmarkStart w:id="302" w:name="bookmark302"/>
      <w:r>
        <w:rPr>
          <w:rFonts w:ascii="Times New Roman" w:eastAsia="Times New Roman" w:hAnsi="Times New Roman" w:cs="Times New Roman"/>
          <w:color w:val="000000"/>
          <w:spacing w:val="0"/>
          <w:w w:val="100"/>
          <w:position w:val="0"/>
        </w:rPr>
        <w:t>1</w:t>
      </w:r>
      <w:bookmarkEnd w:id="302"/>
      <w:r>
        <w:rPr>
          <w:color w:val="000000"/>
          <w:spacing w:val="0"/>
          <w:w w:val="100"/>
          <w:position w:val="0"/>
        </w:rPr>
        <w:t>、</w:t>
        <w:tab/>
        <w:t>决策程序：根据公司章程规定和经营情况，公司董事、监事的报酬分别由董事会、监事会提出议 案，股东大会批准；公司总裁、副总裁、财务总监、董事会秘书等高级管理人员的报酬由公司董事会薪 酬与考核委员会提出议案，报董事会批准。</w:t>
      </w:r>
    </w:p>
    <w:p>
      <w:pPr>
        <w:pStyle w:val="Style20"/>
        <w:keepNext w:val="0"/>
        <w:keepLines w:val="0"/>
        <w:widowControl w:val="0"/>
        <w:shd w:val="clear" w:color="auto" w:fill="auto"/>
        <w:tabs>
          <w:tab w:pos="1170" w:val="left"/>
        </w:tabs>
        <w:bidi w:val="0"/>
        <w:spacing w:before="0" w:after="0" w:line="480" w:lineRule="exact"/>
        <w:ind w:left="380" w:right="0" w:firstLine="440"/>
        <w:jc w:val="left"/>
      </w:pPr>
      <w:bookmarkStart w:id="303" w:name="bookmark303"/>
      <w:r>
        <w:rPr>
          <w:rFonts w:ascii="Times New Roman" w:eastAsia="Times New Roman" w:hAnsi="Times New Roman" w:cs="Times New Roman"/>
          <w:color w:val="000000"/>
          <w:spacing w:val="0"/>
          <w:w w:val="100"/>
          <w:position w:val="0"/>
        </w:rPr>
        <w:t>2</w:t>
      </w:r>
      <w:bookmarkEnd w:id="303"/>
      <w:r>
        <w:rPr>
          <w:color w:val="000000"/>
          <w:spacing w:val="0"/>
          <w:w w:val="100"/>
          <w:position w:val="0"/>
        </w:rPr>
        <w:t>、</w:t>
        <w:tab/>
        <w:t>确定依据：公司董事、监事、高级管理人员报酬根据公司总体发展战略和年度的经营目标以及其 在公司担任的职务，按公司实际情况结合工资制度、考核办法获得劳动报酬。</w:t>
      </w:r>
    </w:p>
    <w:p>
      <w:pPr>
        <w:pStyle w:val="Style28"/>
        <w:keepNext w:val="0"/>
        <w:keepLines w:val="0"/>
        <w:widowControl w:val="0"/>
        <w:shd w:val="clear" w:color="auto" w:fill="auto"/>
        <w:bidi w:val="0"/>
        <w:spacing w:before="0" w:after="140" w:line="480" w:lineRule="exact"/>
        <w:ind w:left="0" w:right="0" w:firstLine="38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80" w:line="240" w:lineRule="auto"/>
        <w:ind w:left="0" w:right="38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从公司获得的 税前报酬总额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是否在公司关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联方获取报酬</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孙鲲鹏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贡明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朱亚辉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孙伟厚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汤洪波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朱永新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钱志昂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田洪雷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沈祁钰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曹敏凌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卞世军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耿驰骋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雷宇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514.86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：监事曹敏凌先生于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日起担任公司监事，因此其薪酬未统计在本报告期内。</w:t>
      </w:r>
    </w:p>
    <w:p>
      <w:pPr>
        <w:widowControl w:val="0"/>
        <w:spacing w:after="339" w:line="1" w:lineRule="exact"/>
      </w:pPr>
    </w:p>
    <w:p>
      <w:pPr>
        <w:pStyle w:val="Style32"/>
        <w:keepNext/>
        <w:keepLines/>
        <w:widowControl w:val="0"/>
        <w:shd w:val="clear" w:color="auto" w:fill="auto"/>
        <w:bidi w:val="0"/>
        <w:spacing w:before="0" w:after="340" w:line="240" w:lineRule="auto"/>
        <w:ind w:left="0" w:right="0" w:firstLine="360"/>
        <w:jc w:val="left"/>
        <w:rPr>
          <w:sz w:val="22"/>
          <w:szCs w:val="22"/>
        </w:rPr>
      </w:pPr>
      <w:bookmarkStart w:id="304" w:name="bookmark304"/>
      <w:bookmarkStart w:id="305" w:name="bookmark305"/>
      <w:bookmarkStart w:id="306" w:name="bookmark306"/>
      <w:bookmarkStart w:id="307" w:name="bookmark307"/>
      <w:r>
        <w:rPr>
          <w:color w:val="000000"/>
          <w:spacing w:val="0"/>
          <w:w w:val="100"/>
          <w:position w:val="0"/>
          <w:sz w:val="22"/>
          <w:szCs w:val="22"/>
        </w:rPr>
        <w:t>六</w:t>
      </w:r>
      <w:bookmarkEnd w:id="306"/>
      <w:r>
        <w:rPr>
          <w:color w:val="000000"/>
          <w:spacing w:val="0"/>
          <w:w w:val="100"/>
          <w:position w:val="0"/>
          <w:sz w:val="22"/>
          <w:szCs w:val="22"/>
        </w:rPr>
        <w:t>、报告期内董事履行职责的情况</w:t>
      </w:r>
      <w:bookmarkEnd w:id="304"/>
      <w:bookmarkEnd w:id="305"/>
      <w:bookmarkEnd w:id="307"/>
    </w:p>
    <w:p>
      <w:pPr>
        <w:pStyle w:val="Style44"/>
        <w:keepNext/>
        <w:keepLines/>
        <w:widowControl w:val="0"/>
        <w:shd w:val="clear" w:color="auto" w:fill="auto"/>
        <w:bidi w:val="0"/>
        <w:spacing w:before="0" w:after="340" w:line="240" w:lineRule="auto"/>
        <w:ind w:left="0" w:right="0" w:firstLine="36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1</w:t>
      </w:r>
      <w:bookmarkEnd w:id="310"/>
      <w:r>
        <w:rPr>
          <w:color w:val="000000"/>
          <w:spacing w:val="0"/>
          <w:w w:val="100"/>
          <w:position w:val="0"/>
        </w:rPr>
        <w:t>、本报告期董事会情况</w:t>
      </w:r>
      <w:bookmarkEnd w:id="308"/>
      <w:bookmarkEnd w:id="309"/>
      <w:bookmarkEnd w:id="311"/>
    </w:p>
    <w:tbl>
      <w:tblPr>
        <w:tblOverlap w:val="never"/>
        <w:jc w:val="center"/>
        <w:tblLayout w:type="fixed"/>
      </w:tblPr>
      <w:tblGrid>
        <w:gridCol w:w="1565"/>
        <w:gridCol w:w="1277"/>
        <w:gridCol w:w="1272"/>
        <w:gridCol w:w="546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第五届董事会第 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rPr>
              <w:t>1</w:t>
            </w:r>
            <w:r>
              <w:rPr>
                <w:color w:val="000000"/>
                <w:spacing w:val="0"/>
                <w:w w:val="100"/>
                <w:position w:val="0"/>
              </w:rPr>
              <w:t>、《关于拟变更公司名称、证券简称及经营范围的议 案》；</w:t>
            </w:r>
            <w:r>
              <w:rPr>
                <w:rFonts w:ascii="Times New Roman" w:eastAsia="Times New Roman" w:hAnsi="Times New Roman" w:cs="Times New Roman"/>
                <w:color w:val="000000"/>
                <w:spacing w:val="0"/>
                <w:w w:val="100"/>
                <w:position w:val="0"/>
              </w:rPr>
              <w:t>2</w:t>
            </w:r>
            <w:r>
              <w:rPr>
                <w:color w:val="000000"/>
                <w:spacing w:val="0"/>
                <w:w w:val="100"/>
                <w:position w:val="0"/>
              </w:rPr>
              <w:t>、《关于修订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3</w:t>
            </w:r>
            <w:r>
              <w:rPr>
                <w:color w:val="000000"/>
                <w:spacing w:val="0"/>
                <w:w w:val="100"/>
                <w:position w:val="0"/>
              </w:rPr>
              <w:t>、《关于回购公司股 份的方案》；</w:t>
            </w:r>
            <w:r>
              <w:rPr>
                <w:rFonts w:ascii="Times New Roman" w:eastAsia="Times New Roman" w:hAnsi="Times New Roman" w:cs="Times New Roman"/>
                <w:color w:val="000000"/>
                <w:spacing w:val="0"/>
                <w:w w:val="100"/>
                <w:position w:val="0"/>
              </w:rPr>
              <w:t>4</w:t>
            </w:r>
            <w:r>
              <w:rPr>
                <w:color w:val="000000"/>
                <w:spacing w:val="0"/>
                <w:w w:val="100"/>
                <w:position w:val="0"/>
              </w:rPr>
              <w:t>、《关于全资子公司签订</w:t>
            </w:r>
            <w:r>
              <w:rPr>
                <w:color w:val="000000"/>
                <w:spacing w:val="0"/>
                <w:w w:val="100"/>
                <w:position w:val="0"/>
              </w:rPr>
              <w:t>〈</w:t>
            </w:r>
            <w:r>
              <w:rPr>
                <w:color w:val="000000"/>
                <w:spacing w:val="0"/>
                <w:w w:val="100"/>
                <w:position w:val="0"/>
              </w:rPr>
              <w:t>债权转让协议</w:t>
            </w:r>
            <w:r>
              <w:rPr>
                <w:color w:val="000000"/>
                <w:spacing w:val="0"/>
                <w:w w:val="100"/>
                <w:position w:val="0"/>
              </w:rPr>
              <w:t>〉</w:t>
            </w:r>
            <w:r>
              <w:rPr>
                <w:color w:val="000000"/>
                <w:spacing w:val="0"/>
                <w:w w:val="100"/>
                <w:position w:val="0"/>
              </w:rPr>
              <w:t xml:space="preserve">的议案》； </w:t>
            </w:r>
            <w:r>
              <w:rPr>
                <w:rFonts w:ascii="Times New Roman" w:eastAsia="Times New Roman" w:hAnsi="Times New Roman" w:cs="Times New Roman"/>
                <w:color w:val="000000"/>
                <w:spacing w:val="0"/>
                <w:w w:val="100"/>
                <w:position w:val="0"/>
              </w:rPr>
              <w:t>5</w:t>
            </w: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年第一次临时股东大会的议案》。</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第五届董事会第 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审议通过了：《关于签订</w:t>
            </w:r>
            <w:r>
              <w:rPr>
                <w:color w:val="000000"/>
                <w:spacing w:val="0"/>
                <w:w w:val="100"/>
                <w:position w:val="0"/>
              </w:rPr>
              <w:t>〈</w:t>
            </w:r>
            <w:r>
              <w:rPr>
                <w:color w:val="000000"/>
                <w:spacing w:val="0"/>
                <w:w w:val="100"/>
                <w:position w:val="0"/>
              </w:rPr>
              <w:t>苏锡通科技产业园投资协议书</w:t>
            </w:r>
            <w:r>
              <w:rPr>
                <w:color w:val="000000"/>
                <w:spacing w:val="0"/>
                <w:w w:val="100"/>
                <w:position w:val="0"/>
              </w:rPr>
              <w:t>〉</w:t>
            </w:r>
            <w:r>
              <w:rPr>
                <w:color w:val="000000"/>
                <w:spacing w:val="0"/>
                <w:w w:val="100"/>
                <w:position w:val="0"/>
              </w:rPr>
              <w:t>的议 案》。</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第五届董事会第 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审议通过了：《关于华宇园林签订安顺项目还款协议的议案》。</w:t>
            </w:r>
          </w:p>
        </w:tc>
      </w:tr>
      <w:tr>
        <w:trPr>
          <w:trHeight w:val="31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第五届董事会第 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年度董事会工作报告》；</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年度总 裁工作报告》；</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年年度报告全文及摘要》；</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 度财务决算报告》；</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 度内部控制自我评价报告》；</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年度募集资金存放与使用情 况的专项报告》；</w:t>
            </w:r>
            <w:r>
              <w:rPr>
                <w:rFonts w:ascii="Times New Roman" w:eastAsia="Times New Roman" w:hAnsi="Times New Roman" w:cs="Times New Roman"/>
                <w:color w:val="000000"/>
                <w:spacing w:val="0"/>
                <w:w w:val="100"/>
                <w:position w:val="0"/>
              </w:rPr>
              <w:t>8</w:t>
            </w:r>
            <w:r>
              <w:rPr>
                <w:color w:val="000000"/>
                <w:spacing w:val="0"/>
                <w:w w:val="100"/>
                <w:position w:val="0"/>
              </w:rPr>
              <w:t>、《关于续聘</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年度审计机构的议案》；</w:t>
            </w:r>
            <w:r>
              <w:rPr>
                <w:rFonts w:ascii="Times New Roman" w:eastAsia="Times New Roman" w:hAnsi="Times New Roman" w:cs="Times New Roman"/>
                <w:color w:val="000000"/>
                <w:spacing w:val="0"/>
                <w:w w:val="100"/>
                <w:position w:val="0"/>
              </w:rPr>
              <w:t>9</w:t>
            </w:r>
            <w:r>
              <w:rPr>
                <w:color w:val="000000"/>
                <w:spacing w:val="0"/>
                <w:w w:val="100"/>
                <w:position w:val="0"/>
              </w:rPr>
              <w:t>、</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年度向银行等金融机构申请融资的议案》；</w:t>
            </w:r>
            <w:r>
              <w:rPr>
                <w:rFonts w:ascii="Times New Roman" w:eastAsia="Times New Roman" w:hAnsi="Times New Roman" w:cs="Times New Roman"/>
                <w:color w:val="000000"/>
                <w:spacing w:val="0"/>
                <w:w w:val="100"/>
                <w:position w:val="0"/>
              </w:rPr>
              <w:t>10</w:t>
            </w:r>
            <w:r>
              <w:rPr>
                <w:color w:val="000000"/>
                <w:spacing w:val="0"/>
                <w:w w:val="100"/>
                <w:position w:val="0"/>
              </w:rPr>
              <w:t>、《关于 第五届董事会独立董事津贴的议案》；</w:t>
            </w:r>
            <w:r>
              <w:rPr>
                <w:rFonts w:ascii="Times New Roman" w:eastAsia="Times New Roman" w:hAnsi="Times New Roman" w:cs="Times New Roman"/>
                <w:color w:val="000000"/>
                <w:spacing w:val="0"/>
                <w:w w:val="100"/>
                <w:position w:val="0"/>
              </w:rPr>
              <w:t>11</w:t>
            </w: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年度公司提 供担保额度预计的议案》；</w:t>
            </w:r>
            <w:r>
              <w:rPr>
                <w:rFonts w:ascii="Times New Roman" w:eastAsia="Times New Roman" w:hAnsi="Times New Roman" w:cs="Times New Roman"/>
                <w:color w:val="000000"/>
                <w:spacing w:val="0"/>
                <w:w w:val="100"/>
                <w:position w:val="0"/>
              </w:rPr>
              <w:t>12</w:t>
            </w: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年度子公司为公司提供 担保额度预计的议案》；</w:t>
            </w:r>
            <w:r>
              <w:rPr>
                <w:rFonts w:ascii="Times New Roman" w:eastAsia="Times New Roman" w:hAnsi="Times New Roman" w:cs="Times New Roman"/>
                <w:color w:val="000000"/>
                <w:spacing w:val="0"/>
                <w:w w:val="100"/>
                <w:position w:val="0"/>
              </w:rPr>
              <w:t>13</w:t>
            </w:r>
            <w:r>
              <w:rPr>
                <w:color w:val="000000"/>
                <w:spacing w:val="0"/>
                <w:w w:val="100"/>
                <w:position w:val="0"/>
              </w:rPr>
              <w:t>、《关于会计政策变更的议案》；</w:t>
            </w:r>
            <w:r>
              <w:rPr>
                <w:rFonts w:ascii="Times New Roman" w:eastAsia="Times New Roman" w:hAnsi="Times New Roman" w:cs="Times New Roman"/>
                <w:color w:val="000000"/>
                <w:spacing w:val="0"/>
                <w:w w:val="100"/>
                <w:position w:val="0"/>
              </w:rPr>
              <w:t>14</w:t>
            </w:r>
            <w:r>
              <w:rPr>
                <w:color w:val="000000"/>
                <w:spacing w:val="0"/>
                <w:w w:val="100"/>
                <w:position w:val="0"/>
              </w:rPr>
              <w:t>、</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《关于计提</w:t>
            </w:r>
            <w:r>
              <w:rPr>
                <w:rFonts w:ascii="Times New Roman" w:eastAsia="Times New Roman" w:hAnsi="Times New Roman" w:cs="Times New Roman"/>
                <w:color w:val="000000"/>
                <w:spacing w:val="0"/>
                <w:w w:val="100"/>
                <w:position w:val="0"/>
              </w:rPr>
              <w:t>2020</w:t>
            </w:r>
            <w:r>
              <w:rPr>
                <w:color w:val="000000"/>
                <w:spacing w:val="0"/>
                <w:w w:val="100"/>
                <w:position w:val="0"/>
              </w:rPr>
              <w:t>年度资产减值准备的议案》；</w:t>
            </w:r>
            <w:r>
              <w:rPr>
                <w:rFonts w:ascii="Times New Roman" w:eastAsia="Times New Roman" w:hAnsi="Times New Roman" w:cs="Times New Roman"/>
                <w:color w:val="000000"/>
                <w:spacing w:val="0"/>
                <w:w w:val="100"/>
                <w:position w:val="0"/>
              </w:rPr>
              <w:t>15</w:t>
            </w:r>
            <w:r>
              <w:rPr>
                <w:color w:val="000000"/>
                <w:spacing w:val="0"/>
                <w:w w:val="100"/>
                <w:position w:val="0"/>
              </w:rPr>
              <w:t>、《章程修正</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案》；</w:t>
            </w:r>
            <w:r>
              <w:rPr>
                <w:rFonts w:ascii="Times New Roman" w:eastAsia="Times New Roman" w:hAnsi="Times New Roman" w:cs="Times New Roman"/>
                <w:color w:val="000000"/>
                <w:spacing w:val="0"/>
                <w:w w:val="100"/>
                <w:position w:val="0"/>
              </w:rPr>
              <w:t>16</w:t>
            </w:r>
            <w:r>
              <w:rPr>
                <w:color w:val="000000"/>
                <w:spacing w:val="0"/>
                <w:w w:val="100"/>
                <w:position w:val="0"/>
              </w:rPr>
              <w:t>、《关于修改公司</w:t>
            </w:r>
            <w:r>
              <w:rPr>
                <w:color w:val="000000"/>
                <w:spacing w:val="0"/>
                <w:w w:val="100"/>
                <w:position w:val="0"/>
              </w:rPr>
              <w:t>〈</w:t>
            </w:r>
            <w:r>
              <w:rPr>
                <w:color w:val="000000"/>
                <w:spacing w:val="0"/>
                <w:w w:val="100"/>
                <w:position w:val="0"/>
              </w:rPr>
              <w:t>风险投资管理制度</w:t>
            </w:r>
            <w:r>
              <w:rPr>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17</w:t>
            </w:r>
            <w:r>
              <w:rPr>
                <w:color w:val="000000"/>
                <w:spacing w:val="0"/>
                <w:w w:val="100"/>
                <w:position w:val="0"/>
              </w:rPr>
              <w:t>、 《</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年第一季度报告全文及正文》；</w:t>
            </w:r>
            <w:r>
              <w:rPr>
                <w:rFonts w:ascii="Times New Roman" w:eastAsia="Times New Roman" w:hAnsi="Times New Roman" w:cs="Times New Roman"/>
                <w:color w:val="000000"/>
                <w:spacing w:val="0"/>
                <w:w w:val="100"/>
                <w:position w:val="0"/>
              </w:rPr>
              <w:t>18</w:t>
            </w:r>
            <w:r>
              <w:rPr>
                <w:color w:val="000000"/>
                <w:spacing w:val="0"/>
                <w:w w:val="100"/>
                <w:position w:val="0"/>
              </w:rPr>
              <w:t>、《关于召开公司</w:t>
            </w:r>
            <w:r>
              <w:rPr>
                <w:rFonts w:ascii="Times New Roman" w:eastAsia="Times New Roman" w:hAnsi="Times New Roman" w:cs="Times New Roman"/>
                <w:color w:val="000000"/>
                <w:spacing w:val="0"/>
                <w:w w:val="100"/>
                <w:position w:val="0"/>
              </w:rPr>
              <w:t>2020</w:t>
            </w:r>
            <w:r>
              <w:rPr>
                <w:color w:val="000000"/>
                <w:spacing w:val="0"/>
                <w:w w:val="100"/>
                <w:position w:val="0"/>
              </w:rPr>
              <w:t>年</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年度股东大会的议案》。</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第五届董事会第 十五次会议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rPr>
              <w:t>1</w:t>
            </w:r>
            <w:r>
              <w:rPr>
                <w:color w:val="000000"/>
                <w:spacing w:val="0"/>
                <w:w w:val="100"/>
                <w:position w:val="0"/>
              </w:rPr>
              <w:t>、《关于全资子公司签订</w:t>
            </w:r>
            <w:r>
              <w:rPr>
                <w:color w:val="000000"/>
                <w:spacing w:val="0"/>
                <w:w w:val="100"/>
                <w:position w:val="0"/>
              </w:rPr>
              <w:t>〈</w:t>
            </w:r>
            <w:r>
              <w:rPr>
                <w:color w:val="000000"/>
                <w:spacing w:val="0"/>
                <w:w w:val="100"/>
                <w:position w:val="0"/>
              </w:rPr>
              <w:t>协议书</w:t>
            </w:r>
            <w:r>
              <w:rPr>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2</w:t>
            </w:r>
            <w:r>
              <w:rPr>
                <w:color w:val="000000"/>
                <w:spacing w:val="0"/>
                <w:w w:val="100"/>
                <w:position w:val="0"/>
              </w:rPr>
              <w:t>、《关 于增加</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年年度股东大会临时提案的议案》。</w:t>
            </w:r>
          </w:p>
        </w:tc>
      </w:tr>
    </w:tbl>
    <w:p>
      <w:pPr>
        <w:spacing w:lineRule="exact" w:line="1"/>
        <w:rPr>
          <w:sz w:val="2"/>
          <w:szCs w:val="2"/>
        </w:rPr>
      </w:pPr>
      <w:r>
        <w:br w:type="page"/>
      </w:r>
    </w:p>
    <w:tbl>
      <w:tblPr>
        <w:tblOverlap w:val="never"/>
        <w:jc w:val="center"/>
        <w:tblLayout w:type="fixed"/>
      </w:tblPr>
      <w:tblGrid>
        <w:gridCol w:w="1565"/>
        <w:gridCol w:w="1277"/>
        <w:gridCol w:w="1272"/>
        <w:gridCol w:w="5467"/>
      </w:tblGrid>
      <w:tr>
        <w:trPr>
          <w:trHeight w:val="7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第五届董事会第 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left"/>
            </w:pP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年半年度报告全文及摘要》；</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年半 年度募集资金存放与使用情况的专项报告》；</w:t>
            </w:r>
            <w:r>
              <w:rPr>
                <w:rFonts w:ascii="Times New Roman" w:eastAsia="Times New Roman" w:hAnsi="Times New Roman" w:cs="Times New Roman"/>
                <w:color w:val="000000"/>
                <w:spacing w:val="0"/>
                <w:w w:val="100"/>
                <w:position w:val="0"/>
              </w:rPr>
              <w:t>3</w:t>
            </w:r>
            <w:r>
              <w:rPr>
                <w:color w:val="000000"/>
                <w:spacing w:val="0"/>
                <w:w w:val="100"/>
                <w:position w:val="0"/>
              </w:rPr>
              <w:t>、《关于关联方向公 司提供借款暨关联交易的议案》。</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第五届董事会第 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审议通过了：《</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第五届董事会第 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rPr>
              <w:t>1</w:t>
            </w:r>
            <w:r>
              <w:rPr>
                <w:color w:val="000000"/>
                <w:spacing w:val="0"/>
                <w:w w:val="100"/>
                <w:position w:val="0"/>
              </w:rPr>
              <w:t>、《关于募集资金投资项目延期的议案》；</w:t>
            </w:r>
            <w:r>
              <w:rPr>
                <w:rFonts w:ascii="Times New Roman" w:eastAsia="Times New Roman" w:hAnsi="Times New Roman" w:cs="Times New Roman"/>
                <w:color w:val="000000"/>
                <w:spacing w:val="0"/>
                <w:w w:val="100"/>
                <w:position w:val="0"/>
              </w:rPr>
              <w:t>2</w:t>
            </w:r>
            <w:r>
              <w:rPr>
                <w:color w:val="000000"/>
                <w:spacing w:val="0"/>
                <w:w w:val="100"/>
                <w:position w:val="0"/>
              </w:rPr>
              <w:t>、《关于 使用部分闲置募集资金暂时补充流动资金的议案》。</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第五届董事会第 十九次会议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rPr>
              <w:t>1</w:t>
            </w:r>
            <w:r>
              <w:rPr>
                <w:color w:val="000000"/>
                <w:spacing w:val="0"/>
                <w:w w:val="100"/>
                <w:position w:val="0"/>
              </w:rPr>
              <w:t>、《关于募集资金投资项目重新论证并继续实施的议 案》；</w:t>
            </w:r>
            <w:r>
              <w:rPr>
                <w:rFonts w:ascii="Times New Roman" w:eastAsia="Times New Roman" w:hAnsi="Times New Roman" w:cs="Times New Roman"/>
                <w:color w:val="000000"/>
                <w:spacing w:val="0"/>
                <w:w w:val="100"/>
                <w:position w:val="0"/>
              </w:rPr>
              <w:t>2</w:t>
            </w:r>
            <w:r>
              <w:rPr>
                <w:color w:val="000000"/>
                <w:spacing w:val="0"/>
                <w:w w:val="100"/>
                <w:position w:val="0"/>
              </w:rPr>
              <w:t>、《关于终止回购公司股份的议案》；</w:t>
            </w:r>
            <w:r>
              <w:rPr>
                <w:rFonts w:ascii="Times New Roman" w:eastAsia="Times New Roman" w:hAnsi="Times New Roman" w:cs="Times New Roman"/>
                <w:color w:val="000000"/>
                <w:spacing w:val="0"/>
                <w:w w:val="100"/>
                <w:position w:val="0"/>
              </w:rPr>
              <w:t>3</w:t>
            </w:r>
            <w:r>
              <w:rPr>
                <w:color w:val="000000"/>
                <w:spacing w:val="0"/>
                <w:w w:val="100"/>
                <w:position w:val="0"/>
              </w:rPr>
              <w:t>、《关于关联方向公司 提供借款暨关联交易的议案》；</w:t>
            </w:r>
            <w:r>
              <w:rPr>
                <w:rFonts w:ascii="Times New Roman" w:eastAsia="Times New Roman" w:hAnsi="Times New Roman" w:cs="Times New Roman"/>
                <w:color w:val="000000"/>
                <w:spacing w:val="0"/>
                <w:w w:val="100"/>
                <w:position w:val="0"/>
              </w:rPr>
              <w:t>4</w:t>
            </w:r>
            <w:r>
              <w:rPr>
                <w:color w:val="000000"/>
                <w:spacing w:val="0"/>
                <w:w w:val="100"/>
                <w:position w:val="0"/>
              </w:rPr>
              <w:t>、《关于召开公司</w:t>
            </w:r>
            <w:r>
              <w:rPr>
                <w:rFonts w:ascii="Times New Roman" w:eastAsia="Times New Roman" w:hAnsi="Times New Roman" w:cs="Times New Roman"/>
                <w:color w:val="000000"/>
                <w:spacing w:val="0"/>
                <w:w w:val="100"/>
                <w:position w:val="0"/>
              </w:rPr>
              <w:t>2022</w:t>
            </w:r>
            <w:r>
              <w:rPr>
                <w:color w:val="000000"/>
                <w:spacing w:val="0"/>
                <w:w w:val="100"/>
                <w:position w:val="0"/>
              </w:rPr>
              <w:t>年第一次临 时股东大会的议案》。</w:t>
            </w:r>
          </w:p>
        </w:tc>
      </w:tr>
    </w:tbl>
    <w:p>
      <w:pPr>
        <w:widowControl w:val="0"/>
        <w:spacing w:after="339" w:line="1" w:lineRule="exact"/>
      </w:pPr>
    </w:p>
    <w:p>
      <w:pPr>
        <w:pStyle w:val="Style44"/>
        <w:keepNext/>
        <w:keepLines/>
        <w:widowControl w:val="0"/>
        <w:shd w:val="clear" w:color="auto" w:fill="auto"/>
        <w:bidi w:val="0"/>
        <w:spacing w:before="0" w:line="240" w:lineRule="auto"/>
        <w:ind w:left="0" w:right="0" w:firstLine="36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2</w:t>
      </w:r>
      <w:bookmarkEnd w:id="314"/>
      <w:r>
        <w:rPr>
          <w:color w:val="000000"/>
          <w:spacing w:val="0"/>
          <w:w w:val="100"/>
          <w:position w:val="0"/>
        </w:rPr>
        <w:t>、董事出席董事会及股东大会的情况</w:t>
      </w:r>
      <w:bookmarkEnd w:id="312"/>
      <w:bookmarkEnd w:id="313"/>
      <w:bookmarkEnd w:id="315"/>
    </w:p>
    <w:p>
      <w:pPr>
        <w:pStyle w:val="Style26"/>
        <w:keepNext w:val="0"/>
        <w:keepLines w:val="0"/>
        <w:widowControl w:val="0"/>
        <w:shd w:val="clear" w:color="auto" w:fill="auto"/>
        <w:bidi w:val="0"/>
        <w:spacing w:before="0" w:after="0" w:line="240" w:lineRule="auto"/>
        <w:ind w:left="3422" w:right="0" w:firstLine="0"/>
        <w:jc w:val="left"/>
      </w:pPr>
      <w:r>
        <w:rPr>
          <w:color w:val="000000"/>
          <w:spacing w:val="0"/>
          <w:w w:val="100"/>
          <w:position w:val="0"/>
        </w:rPr>
        <w:t>董事出席董事会及股东大会的情况</w:t>
      </w:r>
    </w:p>
    <w:tbl>
      <w:tblPr>
        <w:tblOverlap w:val="never"/>
        <w:jc w:val="center"/>
        <w:tblLayout w:type="fixed"/>
      </w:tblPr>
      <w:tblGrid>
        <w:gridCol w:w="1430"/>
        <w:gridCol w:w="1166"/>
        <w:gridCol w:w="1162"/>
        <w:gridCol w:w="1166"/>
        <w:gridCol w:w="1162"/>
        <w:gridCol w:w="1162"/>
        <w:gridCol w:w="1162"/>
        <w:gridCol w:w="117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以通讯方式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出席股东大 会次数</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孙鲲鹏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贡明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朱亚辉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孙伟厚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汤洪波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朱永新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钱志昂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44"/>
        <w:keepNext/>
        <w:keepLines/>
        <w:widowControl w:val="0"/>
        <w:shd w:val="clear" w:color="auto" w:fill="auto"/>
        <w:bidi w:val="0"/>
        <w:spacing w:before="0" w:line="240" w:lineRule="auto"/>
        <w:ind w:left="0" w:right="0" w:firstLine="36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3</w:t>
      </w:r>
      <w:bookmarkEnd w:id="318"/>
      <w:r>
        <w:rPr>
          <w:color w:val="000000"/>
          <w:spacing w:val="0"/>
          <w:w w:val="100"/>
          <w:position w:val="0"/>
        </w:rPr>
        <w:t>、董事对公司有关事项提出异议的情况</w:t>
      </w:r>
      <w:bookmarkEnd w:id="316"/>
      <w:bookmarkEnd w:id="317"/>
      <w:bookmarkEnd w:id="319"/>
    </w:p>
    <w:p>
      <w:pPr>
        <w:pStyle w:val="Style28"/>
        <w:keepNext w:val="0"/>
        <w:keepLines w:val="0"/>
        <w:widowControl w:val="0"/>
        <w:shd w:val="clear" w:color="auto" w:fill="auto"/>
        <w:bidi w:val="0"/>
        <w:spacing w:before="0" w:line="240" w:lineRule="auto"/>
        <w:ind w:left="0" w:right="0" w:firstLine="360"/>
        <w:jc w:val="left"/>
      </w:pPr>
      <w:r>
        <w:rPr>
          <w:color w:val="000000"/>
          <w:spacing w:val="0"/>
          <w:w w:val="100"/>
          <w:position w:val="0"/>
        </w:rPr>
        <w:t>董事对公司有关事项是否提出异议</w:t>
      </w:r>
    </w:p>
    <w:p>
      <w:pPr>
        <w:pStyle w:val="Style28"/>
        <w:keepNext w:val="0"/>
        <w:keepLines w:val="0"/>
        <w:widowControl w:val="0"/>
        <w:shd w:val="clear" w:color="auto" w:fill="auto"/>
        <w:bidi w:val="0"/>
        <w:spacing w:before="0" w:after="20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200" w:line="240" w:lineRule="auto"/>
        <w:ind w:left="0" w:right="0" w:firstLine="820"/>
        <w:jc w:val="left"/>
        <w:rPr>
          <w:sz w:val="18"/>
          <w:szCs w:val="18"/>
        </w:rPr>
      </w:pPr>
      <w:r>
        <w:rPr>
          <w:color w:val="000000"/>
          <w:spacing w:val="0"/>
          <w:w w:val="100"/>
          <w:position w:val="0"/>
          <w:sz w:val="20"/>
          <w:szCs w:val="20"/>
        </w:rPr>
        <w:t>报告期内董事对公司有关事项未提出异议</w:t>
      </w:r>
      <w:r>
        <w:rPr>
          <w:color w:val="000000"/>
          <w:spacing w:val="0"/>
          <w:w w:val="100"/>
          <w:position w:val="0"/>
          <w:sz w:val="18"/>
          <w:szCs w:val="18"/>
        </w:rPr>
        <w:t>。</w:t>
      </w:r>
    </w:p>
    <w:p>
      <w:pPr>
        <w:pStyle w:val="Style44"/>
        <w:keepNext/>
        <w:keepLines/>
        <w:widowControl w:val="0"/>
        <w:shd w:val="clear" w:color="auto" w:fill="auto"/>
        <w:bidi w:val="0"/>
        <w:spacing w:before="0" w:line="470" w:lineRule="exact"/>
        <w:ind w:left="0" w:right="0" w:firstLine="36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4</w:t>
      </w:r>
      <w:bookmarkEnd w:id="322"/>
      <w:r>
        <w:rPr>
          <w:color w:val="000000"/>
          <w:spacing w:val="0"/>
          <w:w w:val="100"/>
          <w:position w:val="0"/>
        </w:rPr>
        <w:t>、董事履行职责的其他说明</w:t>
      </w:r>
      <w:bookmarkEnd w:id="320"/>
      <w:bookmarkEnd w:id="321"/>
      <w:bookmarkEnd w:id="323"/>
    </w:p>
    <w:p>
      <w:pPr>
        <w:pStyle w:val="Style28"/>
        <w:keepNext w:val="0"/>
        <w:keepLines w:val="0"/>
        <w:widowControl w:val="0"/>
        <w:shd w:val="clear" w:color="auto" w:fill="auto"/>
        <w:bidi w:val="0"/>
        <w:spacing w:before="0" w:line="240" w:lineRule="auto"/>
        <w:ind w:left="0" w:right="0" w:firstLine="360"/>
        <w:jc w:val="left"/>
      </w:pPr>
      <w:r>
        <w:rPr>
          <w:color w:val="000000"/>
          <w:spacing w:val="0"/>
          <w:w w:val="100"/>
          <w:position w:val="0"/>
        </w:rPr>
        <w:t>董事对公司有关建议是否被采纳</w:t>
      </w:r>
    </w:p>
    <w:p>
      <w:pPr>
        <w:pStyle w:val="Style28"/>
        <w:keepNext w:val="0"/>
        <w:keepLines w:val="0"/>
        <w:widowControl w:val="0"/>
        <w:shd w:val="clear" w:color="auto" w:fill="auto"/>
        <w:bidi w:val="0"/>
        <w:spacing w:before="0" w:line="240" w:lineRule="auto"/>
        <w:ind w:left="0" w:right="0" w:firstLine="36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董事对公司有关建议被采纳或未被采纳的说明</w:t>
      </w:r>
    </w:p>
    <w:p>
      <w:pPr>
        <w:pStyle w:val="Style20"/>
        <w:keepNext w:val="0"/>
        <w:keepLines w:val="0"/>
        <w:widowControl w:val="0"/>
        <w:shd w:val="clear" w:color="auto" w:fill="auto"/>
        <w:bidi w:val="0"/>
        <w:spacing w:before="0" w:after="440" w:line="470" w:lineRule="exact"/>
        <w:ind w:left="360" w:right="0" w:firstLine="460"/>
        <w:jc w:val="both"/>
      </w:pPr>
      <w:r>
        <w:rPr>
          <w:color w:val="000000"/>
          <w:spacing w:val="0"/>
          <w:w w:val="100"/>
          <w:position w:val="0"/>
        </w:rPr>
        <w:t>报告期内，公司非独立董事、独立董事严格按照有关法律、法规、部门规章以及《公司章程》的规 定，诚信勤勉、尽责忠实地履行职责。独立董事充分行使独立董事的职权，发挥专业特长，对公司的制 度完善和经营发展决策等方面提出了专业性意见。独立董事通过审阅资料、参加会议、定期现场了解和</w:t>
        <w:br w:type="page"/>
      </w:r>
      <w:r>
        <w:rPr>
          <w:color w:val="000000"/>
          <w:spacing w:val="0"/>
          <w:w w:val="100"/>
          <w:position w:val="0"/>
        </w:rPr>
        <w:t>听取公司经营情况的汇报，充分了解公司生产经营情况、财务管理和内部控制的执行情况、董事会决议 执行情况及信息披露情况等，并对董事、高管履职情况、关联交易情况、对外担保情况等进行了监督和 核查。积极有效地履行了独立董事的职责，较好地维护了公司整体利益以及全体股东特别是中小股东的 合法权益，对公司规范、稳定、健康地发展起到了积极的作用。</w:t>
      </w:r>
    </w:p>
    <w:p>
      <w:pPr>
        <w:pStyle w:val="Style32"/>
        <w:keepNext/>
        <w:keepLines/>
        <w:widowControl w:val="0"/>
        <w:shd w:val="clear" w:color="auto" w:fill="auto"/>
        <w:bidi w:val="0"/>
        <w:spacing w:before="0" w:after="320" w:line="240" w:lineRule="auto"/>
        <w:ind w:left="0" w:right="0" w:firstLine="380"/>
        <w:jc w:val="left"/>
        <w:rPr>
          <w:sz w:val="22"/>
          <w:szCs w:val="22"/>
        </w:rPr>
      </w:pPr>
      <w:bookmarkStart w:id="324" w:name="bookmark324"/>
      <w:bookmarkStart w:id="325" w:name="bookmark325"/>
      <w:bookmarkStart w:id="326" w:name="bookmark326"/>
      <w:bookmarkStart w:id="327" w:name="bookmark327"/>
      <w:r>
        <w:rPr>
          <w:color w:val="000000"/>
          <w:spacing w:val="0"/>
          <w:w w:val="100"/>
          <w:position w:val="0"/>
          <w:sz w:val="22"/>
          <w:szCs w:val="22"/>
        </w:rPr>
        <w:t>七</w:t>
      </w:r>
      <w:bookmarkEnd w:id="326"/>
      <w:r>
        <w:rPr>
          <w:color w:val="000000"/>
          <w:spacing w:val="0"/>
          <w:w w:val="100"/>
          <w:position w:val="0"/>
          <w:sz w:val="22"/>
          <w:szCs w:val="22"/>
        </w:rPr>
        <w:t>、董事会下设专门委员会在报告期内的情况</w:t>
      </w:r>
      <w:bookmarkEnd w:id="324"/>
      <w:bookmarkEnd w:id="325"/>
      <w:bookmarkEnd w:id="327"/>
    </w:p>
    <w:tbl>
      <w:tblPr>
        <w:tblOverlap w:val="never"/>
        <w:jc w:val="center"/>
        <w:tblLayout w:type="fixed"/>
      </w:tblPr>
      <w:tblGrid>
        <w:gridCol w:w="998"/>
        <w:gridCol w:w="850"/>
        <w:gridCol w:w="850"/>
        <w:gridCol w:w="994"/>
        <w:gridCol w:w="2693"/>
        <w:gridCol w:w="850"/>
        <w:gridCol w:w="1416"/>
        <w:gridCol w:w="931"/>
      </w:tblGrid>
      <w:tr>
        <w:trPr>
          <w:trHeight w:val="12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委员会名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成员情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提出的</w:t>
            </w:r>
          </w:p>
          <w:p>
            <w:pPr>
              <w:pStyle w:val="Style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重要意 见和建 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项具体</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情况</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r>
      <w:tr>
        <w:trPr>
          <w:trHeight w:val="406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140"/>
              <w:jc w:val="left"/>
            </w:pPr>
            <w:r>
              <w:rPr>
                <w:color w:val="000000"/>
                <w:spacing w:val="0"/>
                <w:w w:val="100"/>
                <w:position w:val="0"/>
              </w:rPr>
              <w:t>第五届董</w:t>
            </w:r>
          </w:p>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事会审计 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钱志 昂、朱 永新、 朱亚辉</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left"/>
            </w:pP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rPr>
              <w:t>1</w:t>
            </w:r>
            <w:r>
              <w:rPr>
                <w:color w:val="000000"/>
                <w:spacing w:val="0"/>
                <w:w w:val="100"/>
                <w:position w:val="0"/>
              </w:rPr>
              <w:t>、审议《</w:t>
            </w:r>
            <w:r>
              <w:rPr>
                <w:rFonts w:ascii="Times New Roman" w:eastAsia="Times New Roman" w:hAnsi="Times New Roman" w:cs="Times New Roman"/>
                <w:color w:val="000000"/>
                <w:spacing w:val="0"/>
                <w:w w:val="100"/>
                <w:position w:val="0"/>
              </w:rPr>
              <w:t>2020</w:t>
            </w:r>
            <w:r>
              <w:rPr>
                <w:color w:val="000000"/>
                <w:spacing w:val="0"/>
                <w:w w:val="100"/>
                <w:position w:val="0"/>
              </w:rPr>
              <w:t>年 第四季度募集资金专项审核报 告》；</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年第四季度内部 审计工作报告》；</w:t>
            </w:r>
            <w:r>
              <w:rPr>
                <w:rFonts w:ascii="Times New Roman" w:eastAsia="Times New Roman" w:hAnsi="Times New Roman" w:cs="Times New Roman"/>
                <w:color w:val="000000"/>
                <w:spacing w:val="0"/>
                <w:w w:val="100"/>
                <w:position w:val="0"/>
              </w:rPr>
              <w:t>3</w:t>
            </w:r>
            <w:r>
              <w:rPr>
                <w:color w:val="000000"/>
                <w:spacing w:val="0"/>
                <w:w w:val="100"/>
                <w:position w:val="0"/>
              </w:rPr>
              <w:t>、《公司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年度财务会计报表》；</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年度内部控制自我评价报告》； </w:t>
            </w:r>
            <w:r>
              <w:rPr>
                <w:rFonts w:ascii="Times New Roman" w:eastAsia="Times New Roman" w:hAnsi="Times New Roman" w:cs="Times New Roman"/>
                <w:color w:val="000000"/>
                <w:spacing w:val="0"/>
                <w:w w:val="100"/>
                <w:position w:val="0"/>
              </w:rPr>
              <w:t>5</w:t>
            </w:r>
            <w:r>
              <w:rPr>
                <w:color w:val="000000"/>
                <w:spacing w:val="0"/>
                <w:w w:val="100"/>
                <w:position w:val="0"/>
              </w:rPr>
              <w:t>、《关于续聘</w:t>
            </w:r>
            <w:r>
              <w:rPr>
                <w:rFonts w:ascii="Times New Roman" w:eastAsia="Times New Roman" w:hAnsi="Times New Roman" w:cs="Times New Roman"/>
                <w:color w:val="000000"/>
                <w:spacing w:val="0"/>
                <w:w w:val="100"/>
                <w:position w:val="0"/>
              </w:rPr>
              <w:t>2021</w:t>
            </w:r>
            <w:r>
              <w:rPr>
                <w:color w:val="000000"/>
                <w:spacing w:val="0"/>
                <w:w w:val="100"/>
                <w:position w:val="0"/>
              </w:rPr>
              <w:t>年度审计机 构的议案》；</w:t>
            </w:r>
            <w:r>
              <w:rPr>
                <w:rFonts w:ascii="Times New Roman" w:eastAsia="Times New Roman" w:hAnsi="Times New Roman" w:cs="Times New Roman"/>
                <w:color w:val="000000"/>
                <w:spacing w:val="0"/>
                <w:w w:val="100"/>
                <w:position w:val="0"/>
              </w:rPr>
              <w:t>6</w:t>
            </w:r>
            <w:r>
              <w:rPr>
                <w:color w:val="000000"/>
                <w:spacing w:val="0"/>
                <w:w w:val="100"/>
                <w:position w:val="0"/>
              </w:rPr>
              <w:t>、《董事会审计委 员会</w:t>
            </w:r>
            <w:r>
              <w:rPr>
                <w:rFonts w:ascii="Times New Roman" w:eastAsia="Times New Roman" w:hAnsi="Times New Roman" w:cs="Times New Roman"/>
                <w:color w:val="000000"/>
                <w:spacing w:val="0"/>
                <w:w w:val="100"/>
                <w:position w:val="0"/>
              </w:rPr>
              <w:t>2020</w:t>
            </w:r>
            <w:r>
              <w:rPr>
                <w:color w:val="000000"/>
                <w:spacing w:val="0"/>
                <w:w w:val="100"/>
                <w:position w:val="0"/>
              </w:rPr>
              <w:t>年度工作报告》；</w:t>
            </w:r>
            <w:r>
              <w:rPr>
                <w:rFonts w:ascii="Times New Roman" w:eastAsia="Times New Roman" w:hAnsi="Times New Roman" w:cs="Times New Roman"/>
                <w:color w:val="000000"/>
                <w:spacing w:val="0"/>
                <w:w w:val="100"/>
                <w:position w:val="0"/>
              </w:rPr>
              <w:t>7</w:t>
            </w:r>
            <w:r>
              <w:rPr>
                <w:color w:val="000000"/>
                <w:spacing w:val="0"/>
                <w:w w:val="100"/>
                <w:position w:val="0"/>
              </w:rPr>
              <w:t>、</w:t>
            </w:r>
          </w:p>
          <w:p>
            <w:pPr>
              <w:pStyle w:val="Style2"/>
              <w:keepNext w:val="0"/>
              <w:keepLines w:val="0"/>
              <w:widowControl w:val="0"/>
              <w:shd w:val="clear" w:color="auto" w:fill="auto"/>
              <w:bidi w:val="0"/>
              <w:spacing w:before="0" w:after="0" w:line="237" w:lineRule="exact"/>
              <w:ind w:left="0" w:right="0" w:firstLine="0"/>
              <w:jc w:val="left"/>
            </w:pPr>
            <w:r>
              <w:rPr>
                <w:color w:val="000000"/>
                <w:spacing w:val="0"/>
                <w:w w:val="100"/>
                <w:position w:val="0"/>
              </w:rPr>
              <w:t>《公司审计部</w:t>
            </w:r>
            <w:r>
              <w:rPr>
                <w:rFonts w:ascii="Times New Roman" w:eastAsia="Times New Roman" w:hAnsi="Times New Roman" w:cs="Times New Roman"/>
                <w:color w:val="000000"/>
                <w:spacing w:val="0"/>
                <w:w w:val="100"/>
                <w:position w:val="0"/>
              </w:rPr>
              <w:t>2020</w:t>
            </w:r>
            <w:r>
              <w:rPr>
                <w:color w:val="000000"/>
                <w:spacing w:val="0"/>
                <w:w w:val="100"/>
                <w:position w:val="0"/>
              </w:rPr>
              <w:t>年度工作总 结》；</w:t>
            </w:r>
            <w:r>
              <w:rPr>
                <w:rFonts w:ascii="Times New Roman" w:eastAsia="Times New Roman" w:hAnsi="Times New Roman" w:cs="Times New Roman"/>
                <w:color w:val="000000"/>
                <w:spacing w:val="0"/>
                <w:w w:val="100"/>
                <w:position w:val="0"/>
              </w:rPr>
              <w:t>8</w:t>
            </w:r>
            <w:r>
              <w:rPr>
                <w:color w:val="000000"/>
                <w:spacing w:val="0"/>
                <w:w w:val="100"/>
                <w:position w:val="0"/>
              </w:rPr>
              <w:t>、《公司审计部</w:t>
            </w:r>
            <w:r>
              <w:rPr>
                <w:rFonts w:ascii="Times New Roman" w:eastAsia="Times New Roman" w:hAnsi="Times New Roman" w:cs="Times New Roman"/>
                <w:color w:val="000000"/>
                <w:spacing w:val="0"/>
                <w:w w:val="100"/>
                <w:position w:val="0"/>
              </w:rPr>
              <w:t>2021</w:t>
            </w:r>
            <w:r>
              <w:rPr>
                <w:color w:val="000000"/>
                <w:spacing w:val="0"/>
                <w:w w:val="100"/>
                <w:position w:val="0"/>
              </w:rPr>
              <w:t>年 度工作计划》；</w:t>
            </w:r>
            <w:r>
              <w:rPr>
                <w:rFonts w:ascii="Times New Roman" w:eastAsia="Times New Roman" w:hAnsi="Times New Roman" w:cs="Times New Roman"/>
                <w:color w:val="000000"/>
                <w:spacing w:val="0"/>
                <w:w w:val="100"/>
                <w:position w:val="0"/>
              </w:rPr>
              <w:t>9</w:t>
            </w:r>
            <w:r>
              <w:rPr>
                <w:color w:val="000000"/>
                <w:spacing w:val="0"/>
                <w:w w:val="100"/>
                <w:position w:val="0"/>
              </w:rPr>
              <w:t xml:space="preserve">、《关于计提 </w:t>
            </w:r>
            <w:r>
              <w:rPr>
                <w:rFonts w:ascii="Times New Roman" w:eastAsia="Times New Roman" w:hAnsi="Times New Roman" w:cs="Times New Roman"/>
                <w:color w:val="000000"/>
                <w:spacing w:val="0"/>
                <w:w w:val="100"/>
                <w:position w:val="0"/>
              </w:rPr>
              <w:t>2020</w:t>
            </w:r>
            <w:r>
              <w:rPr>
                <w:color w:val="000000"/>
                <w:spacing w:val="0"/>
                <w:w w:val="100"/>
                <w:position w:val="0"/>
              </w:rPr>
              <w:t>年度资产减值准备的议 案》；</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年第一季度募 集资金专项审核报告》</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2"/>
              <w:keepNext w:val="0"/>
              <w:keepLines w:val="0"/>
              <w:widowControl w:val="0"/>
              <w:shd w:val="clear" w:color="auto" w:fill="auto"/>
              <w:bidi w:val="0"/>
              <w:spacing w:before="0" w:after="0" w:line="23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年第一季度内部审计工 作报告》。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同意各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按照公司《董 事会审计委员 会工作细则》 等要求，严格 履职。</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left"/>
            </w:pP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年第二 季度募集资金专项审核报告》； </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年第二季度内部审计 工作报告》。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同意各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按照公司《董 事会审计委员 会工作细则》 等要求，严格 履职。</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20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年第三 季度募集资金专项审核报告》； </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年第三季度内部审计 工作报告》。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同意各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按照公司《董 事会审计委员 会工作细则》 等要求，严格 履职。</w:t>
            </w:r>
          </w:p>
        </w:tc>
        <w:tc>
          <w:tcPr>
            <w:tcBorders>
              <w:top w:val="single" w:sz="4"/>
              <w:left w:val="single" w:sz="4"/>
              <w:right w:val="single" w:sz="4"/>
            </w:tcBorders>
            <w:shd w:val="clear" w:color="auto" w:fill="FFFFFF"/>
            <w:vAlign w:val="top"/>
          </w:tcPr>
          <w:p>
            <w:pPr>
              <w:widowControl w:val="0"/>
              <w:rPr>
                <w:sz w:val="10"/>
                <w:szCs w:val="10"/>
              </w:rPr>
            </w:pPr>
          </w:p>
        </w:tc>
      </w:tr>
      <w:tr>
        <w:trPr>
          <w:trHeight w:val="125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20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rPr>
              <w:t>1</w:t>
            </w:r>
            <w:r>
              <w:rPr>
                <w:color w:val="000000"/>
                <w:spacing w:val="0"/>
                <w:w w:val="100"/>
                <w:position w:val="0"/>
              </w:rPr>
              <w:t>、《关于募集资金 投资项目延期的议案》；</w:t>
            </w:r>
            <w:r>
              <w:rPr>
                <w:rFonts w:ascii="Times New Roman" w:eastAsia="Times New Roman" w:hAnsi="Times New Roman" w:cs="Times New Roman"/>
                <w:color w:val="000000"/>
                <w:spacing w:val="0"/>
                <w:w w:val="100"/>
                <w:position w:val="0"/>
              </w:rPr>
              <w:t>2</w:t>
            </w:r>
            <w:r>
              <w:rPr>
                <w:color w:val="000000"/>
                <w:spacing w:val="0"/>
                <w:w w:val="100"/>
                <w:position w:val="0"/>
              </w:rPr>
              <w:t>、《关 于使用部分闲置募集资金暂时 补充流动资金的议案》。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同意各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按照公司《董 事会审计委员 会工作细则》 等要求，严格 履职。</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20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审议通过了《关于募集资金投 资项目重新论证并继续实施的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同意各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按照公司《董 事会审计委员 会工作细则》 等要求，严格 履职。</w:t>
            </w:r>
          </w:p>
        </w:tc>
        <w:tc>
          <w:tcPr>
            <w:tcBorders>
              <w:top w:val="single" w:sz="4"/>
              <w:left w:val="single" w:sz="4"/>
              <w:right w:val="single" w:sz="4"/>
            </w:tcBorders>
            <w:shd w:val="clear" w:color="auto" w:fill="FFFFFF"/>
            <w:vAlign w:val="top"/>
          </w:tcPr>
          <w:p>
            <w:pPr>
              <w:widowControl w:val="0"/>
              <w:rPr>
                <w:sz w:val="10"/>
                <w:szCs w:val="10"/>
              </w:rPr>
            </w:pP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提名委员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明、杨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审议通过了《关于公司董事、 高级管理人员</w:t>
            </w:r>
            <w:r>
              <w:rPr>
                <w:rFonts w:ascii="Times New Roman" w:eastAsia="Times New Roman" w:hAnsi="Times New Roman" w:cs="Times New Roman"/>
                <w:color w:val="000000"/>
                <w:spacing w:val="0"/>
                <w:w w:val="100"/>
                <w:position w:val="0"/>
              </w:rPr>
              <w:t>2020</w:t>
            </w:r>
            <w:r>
              <w:rPr>
                <w:color w:val="000000"/>
                <w:spacing w:val="0"/>
                <w:w w:val="100"/>
                <w:position w:val="0"/>
              </w:rPr>
              <w:t>年度工作表 现的议案》。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同意各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按照公司《董 事会提名委员 会工作细则》</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850"/>
        <w:gridCol w:w="850"/>
        <w:gridCol w:w="994"/>
        <w:gridCol w:w="2693"/>
        <w:gridCol w:w="850"/>
        <w:gridCol w:w="1416"/>
        <w:gridCol w:w="931"/>
      </w:tblGrid>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等要求，严格 履职。</w:t>
            </w:r>
          </w:p>
        </w:tc>
        <w:tc>
          <w:tcPr>
            <w:tcBorders>
              <w:top w:val="single" w:sz="4"/>
              <w:left w:val="single" w:sz="4"/>
              <w:right w:val="single" w:sz="4"/>
            </w:tcBorders>
            <w:shd w:val="clear" w:color="auto" w:fill="FFFFFF"/>
            <w:vAlign w:val="top"/>
          </w:tcPr>
          <w:p>
            <w:pPr>
              <w:widowControl w:val="0"/>
              <w:rPr>
                <w:sz w:val="10"/>
                <w:szCs w:val="10"/>
              </w:rPr>
            </w:pP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薪酬与考</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核委员会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朱永 新、孙 鲲鹏、 钱志昂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审议通过了《关于拟定</w:t>
            </w:r>
            <w:r>
              <w:rPr>
                <w:rFonts w:ascii="Times New Roman" w:eastAsia="Times New Roman" w:hAnsi="Times New Roman" w:cs="Times New Roman"/>
                <w:color w:val="000000"/>
                <w:spacing w:val="0"/>
                <w:w w:val="100"/>
                <w:position w:val="0"/>
              </w:rPr>
              <w:t>2021</w:t>
            </w:r>
            <w:r>
              <w:rPr>
                <w:color w:val="000000"/>
                <w:spacing w:val="0"/>
                <w:w w:val="100"/>
                <w:position w:val="0"/>
              </w:rPr>
              <w:t>年 相关董事、监事及高级管理人 员薪酬标准的议案》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按照公司《董 事会薪酬与考 核委员会工作 细则》等要 求，严格履 职。</w:t>
            </w: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战略委员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9" w:lineRule="exact"/>
              <w:ind w:left="0" w:right="0" w:firstLine="0"/>
              <w:jc w:val="center"/>
            </w:pPr>
            <w:r>
              <w:rPr>
                <w:color w:val="000000"/>
                <w:spacing w:val="0"/>
                <w:w w:val="100"/>
                <w:position w:val="0"/>
              </w:rPr>
              <w:t>钱建 蓉、杨 强、朱 亚辉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审议通过了《关于公司未来发 展战略的议案》。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按照公司《董 事会战略委员 会工作细则》 等要求，严格 履职。</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220" w:line="240" w:lineRule="auto"/>
        <w:ind w:left="0" w:right="0" w:firstLine="380"/>
        <w:jc w:val="left"/>
        <w:rPr>
          <w:sz w:val="22"/>
          <w:szCs w:val="22"/>
        </w:rPr>
      </w:pPr>
      <w:bookmarkStart w:id="328" w:name="bookmark328"/>
      <w:bookmarkStart w:id="329" w:name="bookmark329"/>
      <w:bookmarkStart w:id="330" w:name="bookmark330"/>
      <w:bookmarkStart w:id="331" w:name="bookmark331"/>
      <w:r>
        <w:rPr>
          <w:color w:val="000000"/>
          <w:spacing w:val="0"/>
          <w:w w:val="100"/>
          <w:position w:val="0"/>
          <w:sz w:val="22"/>
          <w:szCs w:val="22"/>
        </w:rPr>
        <w:t>八</w:t>
      </w:r>
      <w:bookmarkEnd w:id="330"/>
      <w:r>
        <w:rPr>
          <w:color w:val="000000"/>
          <w:spacing w:val="0"/>
          <w:w w:val="100"/>
          <w:position w:val="0"/>
          <w:sz w:val="22"/>
          <w:szCs w:val="22"/>
        </w:rPr>
        <w:t>、监事会工作情况</w:t>
      </w:r>
      <w:bookmarkEnd w:id="328"/>
      <w:bookmarkEnd w:id="329"/>
      <w:bookmarkEnd w:id="331"/>
    </w:p>
    <w:p>
      <w:pPr>
        <w:pStyle w:val="Style28"/>
        <w:keepNext w:val="0"/>
        <w:keepLines w:val="0"/>
        <w:widowControl w:val="0"/>
        <w:shd w:val="clear" w:color="auto" w:fill="auto"/>
        <w:bidi w:val="0"/>
        <w:spacing w:before="0" w:after="220" w:line="346" w:lineRule="exact"/>
        <w:ind w:left="380" w:right="0" w:firstLine="0"/>
        <w:jc w:val="left"/>
      </w:pPr>
      <w:r>
        <w:rPr>
          <w:color w:val="000000"/>
          <w:spacing w:val="0"/>
          <w:w w:val="100"/>
          <w:position w:val="0"/>
        </w:rPr>
        <w:t xml:space="preserve">监事会在报告期内的监督活动中发现公司是否存在风险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420" w:line="240" w:lineRule="auto"/>
        <w:ind w:left="0" w:right="0" w:firstLine="820"/>
        <w:jc w:val="left"/>
      </w:pPr>
      <w:r>
        <w:rPr>
          <w:color w:val="000000"/>
          <w:spacing w:val="0"/>
          <w:w w:val="100"/>
          <w:position w:val="0"/>
        </w:rPr>
        <w:t>监事会对报告期内的监督事项无异议。</w:t>
      </w:r>
    </w:p>
    <w:p>
      <w:pPr>
        <w:pStyle w:val="Style32"/>
        <w:keepNext/>
        <w:keepLines/>
        <w:widowControl w:val="0"/>
        <w:shd w:val="clear" w:color="auto" w:fill="auto"/>
        <w:bidi w:val="0"/>
        <w:spacing w:before="0" w:after="380" w:line="240" w:lineRule="auto"/>
        <w:ind w:left="0" w:right="0" w:firstLine="380"/>
        <w:jc w:val="left"/>
        <w:rPr>
          <w:sz w:val="22"/>
          <w:szCs w:val="22"/>
        </w:rPr>
      </w:pPr>
      <w:bookmarkStart w:id="332" w:name="bookmark332"/>
      <w:bookmarkStart w:id="333" w:name="bookmark333"/>
      <w:bookmarkStart w:id="334" w:name="bookmark334"/>
      <w:bookmarkStart w:id="335" w:name="bookmark335"/>
      <w:r>
        <w:rPr>
          <w:color w:val="000000"/>
          <w:spacing w:val="0"/>
          <w:w w:val="100"/>
          <w:position w:val="0"/>
          <w:sz w:val="22"/>
          <w:szCs w:val="22"/>
        </w:rPr>
        <w:t>九</w:t>
      </w:r>
      <w:bookmarkEnd w:id="334"/>
      <w:r>
        <w:rPr>
          <w:color w:val="000000"/>
          <w:spacing w:val="0"/>
          <w:w w:val="100"/>
          <w:position w:val="0"/>
          <w:sz w:val="22"/>
          <w:szCs w:val="22"/>
        </w:rPr>
        <w:t>、公司员工情况</w:t>
      </w:r>
      <w:bookmarkEnd w:id="332"/>
      <w:bookmarkEnd w:id="333"/>
      <w:bookmarkEnd w:id="335"/>
    </w:p>
    <w:p>
      <w:pPr>
        <w:pStyle w:val="Style44"/>
        <w:keepNext/>
        <w:keepLines/>
        <w:widowControl w:val="0"/>
        <w:shd w:val="clear" w:color="auto" w:fill="auto"/>
        <w:bidi w:val="0"/>
        <w:spacing w:before="0" w:after="320" w:line="240" w:lineRule="auto"/>
        <w:ind w:left="0" w:right="0" w:firstLine="38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1</w:t>
      </w:r>
      <w:bookmarkEnd w:id="338"/>
      <w:r>
        <w:rPr>
          <w:color w:val="000000"/>
          <w:spacing w:val="0"/>
          <w:w w:val="100"/>
          <w:position w:val="0"/>
        </w:rPr>
        <w:t>、员工数量、专业构成及教育程度</w:t>
      </w:r>
      <w:bookmarkEnd w:id="336"/>
      <w:bookmarkEnd w:id="337"/>
      <w:bookmarkEnd w:id="339"/>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663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1,030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1,693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1,693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1,133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271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143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1,693</w:t>
            </w:r>
          </w:p>
        </w:tc>
      </w:tr>
      <w:tr>
        <w:trPr>
          <w:trHeight w:val="322"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123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176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1,394</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1,693</w:t>
            </w:r>
          </w:p>
        </w:tc>
      </w:tr>
    </w:tbl>
    <w:p>
      <w:pPr>
        <w:pStyle w:val="Style44"/>
        <w:keepNext/>
        <w:keepLines/>
        <w:widowControl w:val="0"/>
        <w:shd w:val="clear" w:color="auto" w:fill="auto"/>
        <w:tabs>
          <w:tab w:pos="758" w:val="left"/>
        </w:tabs>
        <w:bidi w:val="0"/>
        <w:spacing w:before="0" w:after="0" w:line="492" w:lineRule="auto"/>
        <w:ind w:left="0" w:right="0" w:firstLine="380"/>
        <w:jc w:val="both"/>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2</w:t>
      </w:r>
      <w:bookmarkEnd w:id="342"/>
      <w:r>
        <w:rPr>
          <w:color w:val="000000"/>
          <w:spacing w:val="0"/>
          <w:w w:val="100"/>
          <w:position w:val="0"/>
        </w:rPr>
        <w:t>、</w:t>
        <w:tab/>
        <w:t>薪酬政策</w:t>
      </w:r>
      <w:bookmarkEnd w:id="340"/>
      <w:bookmarkEnd w:id="341"/>
      <w:bookmarkEnd w:id="343"/>
    </w:p>
    <w:p>
      <w:pPr>
        <w:pStyle w:val="Style20"/>
        <w:keepNext w:val="0"/>
        <w:keepLines w:val="0"/>
        <w:widowControl w:val="0"/>
        <w:shd w:val="clear" w:color="auto" w:fill="auto"/>
        <w:bidi w:val="0"/>
        <w:spacing w:before="0" w:after="460" w:line="470" w:lineRule="exact"/>
        <w:ind w:left="380" w:right="0" w:firstLine="440"/>
        <w:jc w:val="both"/>
      </w:pPr>
      <w:r>
        <w:rPr>
          <w:color w:val="000000"/>
          <w:spacing w:val="0"/>
          <w:w w:val="100"/>
          <w:position w:val="0"/>
        </w:rPr>
        <w:t>报告期内，公司按照《中华人民共和国劳动法》和国家及地方其他有关劳动法律、法规的规定，与 员工签订劳动合同。公司严格执行国家用工制度、劳动保护制度、社会保障制度和医疗保障制度，按照 国家规定为员工缴纳社会保险及住房公积金，并向员工提供稳定而有竞争力的薪酬，实施公平公正的绩 效考核机制。员工薪酬包括基本工资、绩效工资、年终奖金等不同内容，确保员工薪酬内部公平性和外 部竞争性，将公司利益和员工利益紧密联系在一起，促进公司经营效益持续稳步增长。</w:t>
      </w:r>
    </w:p>
    <w:p>
      <w:pPr>
        <w:pStyle w:val="Style44"/>
        <w:keepNext/>
        <w:keepLines/>
        <w:widowControl w:val="0"/>
        <w:shd w:val="clear" w:color="auto" w:fill="auto"/>
        <w:tabs>
          <w:tab w:pos="758" w:val="left"/>
        </w:tabs>
        <w:bidi w:val="0"/>
        <w:spacing w:before="0" w:after="0" w:line="492" w:lineRule="auto"/>
        <w:ind w:left="0" w:right="0" w:firstLine="380"/>
        <w:jc w:val="both"/>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3</w:t>
      </w:r>
      <w:bookmarkEnd w:id="346"/>
      <w:r>
        <w:rPr>
          <w:color w:val="000000"/>
          <w:spacing w:val="0"/>
          <w:w w:val="100"/>
          <w:position w:val="0"/>
        </w:rPr>
        <w:t>、</w:t>
        <w:tab/>
        <w:t>培训计划</w:t>
      </w:r>
      <w:bookmarkEnd w:id="344"/>
      <w:bookmarkEnd w:id="345"/>
      <w:bookmarkEnd w:id="347"/>
    </w:p>
    <w:p>
      <w:pPr>
        <w:pStyle w:val="Style20"/>
        <w:keepNext w:val="0"/>
        <w:keepLines w:val="0"/>
        <w:widowControl w:val="0"/>
        <w:shd w:val="clear" w:color="auto" w:fill="auto"/>
        <w:bidi w:val="0"/>
        <w:spacing w:before="0" w:after="460" w:line="467" w:lineRule="exact"/>
        <w:ind w:left="380" w:right="0" w:firstLine="440"/>
        <w:jc w:val="both"/>
      </w:pPr>
      <w:r>
        <w:rPr>
          <w:color w:val="000000"/>
          <w:spacing w:val="0"/>
          <w:w w:val="100"/>
          <w:position w:val="0"/>
        </w:rPr>
        <w:t>公司根据企业文化及市场发展需求，将进一步加强培训的组织和实施，为人才梯队建设提供后备力 量。每年公司按照各部门提出的需求，结合自身的情况制定相应的年度培训计划。通过定期与不定期、 内培与外培相结合的培训方式，开展各类集训营，不断提高员工知识技能和素质</w:t>
      </w:r>
      <w:r>
        <w:rPr>
          <w:color w:val="000000"/>
          <w:spacing w:val="0"/>
          <w:w w:val="100"/>
          <w:position w:val="0"/>
        </w:rPr>
        <w:t>，</w:t>
      </w:r>
      <w:r>
        <w:rPr>
          <w:color w:val="000000"/>
          <w:spacing w:val="0"/>
          <w:w w:val="100"/>
          <w:position w:val="0"/>
        </w:rPr>
        <w:t>强化核心骨干及年轻干 部的选拔、培养、任用工作，实现公司与员工双赢。</w:t>
      </w:r>
    </w:p>
    <w:p>
      <w:pPr>
        <w:pStyle w:val="Style44"/>
        <w:keepNext/>
        <w:keepLines/>
        <w:widowControl w:val="0"/>
        <w:shd w:val="clear" w:color="auto" w:fill="auto"/>
        <w:tabs>
          <w:tab w:pos="758" w:val="left"/>
        </w:tabs>
        <w:bidi w:val="0"/>
        <w:spacing w:before="0" w:after="140" w:line="492" w:lineRule="auto"/>
        <w:ind w:left="0" w:right="0" w:firstLine="38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4</w:t>
      </w:r>
      <w:bookmarkEnd w:id="350"/>
      <w:r>
        <w:rPr>
          <w:color w:val="000000"/>
          <w:spacing w:val="0"/>
          <w:w w:val="100"/>
          <w:position w:val="0"/>
        </w:rPr>
        <w:t>、</w:t>
        <w:tab/>
        <w:t>劳务外包情况</w:t>
      </w:r>
      <w:bookmarkEnd w:id="348"/>
      <w:bookmarkEnd w:id="349"/>
      <w:bookmarkEnd w:id="351"/>
    </w:p>
    <w:p>
      <w:pPr>
        <w:pStyle w:val="Style28"/>
        <w:keepNext w:val="0"/>
        <w:keepLines w:val="0"/>
        <w:widowControl w:val="0"/>
        <w:shd w:val="clear" w:color="auto" w:fill="auto"/>
        <w:bidi w:val="0"/>
        <w:spacing w:before="0" w:after="380" w:line="240" w:lineRule="auto"/>
        <w:ind w:left="0" w:right="0" w:firstLine="3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380"/>
        <w:jc w:val="left"/>
        <w:rPr>
          <w:sz w:val="22"/>
          <w:szCs w:val="22"/>
        </w:rPr>
      </w:pPr>
      <w:bookmarkStart w:id="352" w:name="bookmark352"/>
      <w:bookmarkStart w:id="353" w:name="bookmark353"/>
      <w:bookmarkStart w:id="354" w:name="bookmark354"/>
      <w:r>
        <w:rPr>
          <w:color w:val="000000"/>
          <w:spacing w:val="0"/>
          <w:w w:val="100"/>
          <w:position w:val="0"/>
          <w:sz w:val="22"/>
          <w:szCs w:val="22"/>
        </w:rPr>
        <w:t>十、公司利润分配及资本公积金转增股本情况</w:t>
      </w:r>
      <w:bookmarkEnd w:id="352"/>
      <w:bookmarkEnd w:id="353"/>
      <w:bookmarkEnd w:id="354"/>
    </w:p>
    <w:p>
      <w:pPr>
        <w:pStyle w:val="Style28"/>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报告期内利润分配政策，特别是现金分红政策的制定、执行或调整情况</w:t>
      </w:r>
    </w:p>
    <w:p>
      <w:pPr>
        <w:pStyle w:val="Style28"/>
        <w:keepNext w:val="0"/>
        <w:keepLines w:val="0"/>
        <w:widowControl w:val="0"/>
        <w:shd w:val="clear" w:color="auto" w:fill="auto"/>
        <w:bidi w:val="0"/>
        <w:spacing w:before="0" w:after="140" w:line="240" w:lineRule="auto"/>
        <w:ind w:left="0" w:right="0" w:firstLine="3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公司报告期内盈利且母公司可供股东分配利润为正但未提出现金红利分配预案</w:t>
      </w:r>
    </w:p>
    <w:p>
      <w:pPr>
        <w:pStyle w:val="Style28"/>
        <w:keepNext w:val="0"/>
        <w:keepLines w:val="0"/>
        <w:widowControl w:val="0"/>
        <w:shd w:val="clear" w:color="auto" w:fill="auto"/>
        <w:bidi w:val="0"/>
        <w:spacing w:before="0" w:after="140" w:line="240" w:lineRule="auto"/>
        <w:ind w:left="0" w:right="0" w:firstLine="3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本报告期利润分配及资本公积金转增股本情况</w:t>
      </w:r>
    </w:p>
    <w:p>
      <w:pPr>
        <w:pStyle w:val="Style28"/>
        <w:keepNext w:val="0"/>
        <w:keepLines w:val="0"/>
        <w:widowControl w:val="0"/>
        <w:shd w:val="clear" w:color="auto" w:fill="auto"/>
        <w:bidi w:val="0"/>
        <w:spacing w:before="0" w:after="140" w:line="240" w:lineRule="auto"/>
        <w:ind w:left="0" w:right="0" w:firstLine="3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公司计划年度不派发现金红利，不送红股，不以公积金转增股本。</w:t>
      </w:r>
    </w:p>
    <w:p>
      <w:pPr>
        <w:pStyle w:val="Style32"/>
        <w:keepNext/>
        <w:keepLines/>
        <w:widowControl w:val="0"/>
        <w:shd w:val="clear" w:color="auto" w:fill="auto"/>
        <w:bidi w:val="0"/>
        <w:spacing w:before="0" w:after="380" w:line="240" w:lineRule="auto"/>
        <w:ind w:left="0" w:right="0" w:firstLine="380"/>
        <w:jc w:val="left"/>
        <w:rPr>
          <w:sz w:val="22"/>
          <w:szCs w:val="22"/>
        </w:rPr>
      </w:pPr>
      <w:bookmarkStart w:id="355" w:name="bookmark355"/>
      <w:bookmarkStart w:id="356" w:name="bookmark356"/>
      <w:bookmarkStart w:id="357" w:name="bookmark357"/>
      <w:r>
        <w:rPr>
          <w:color w:val="000000"/>
          <w:spacing w:val="0"/>
          <w:w w:val="100"/>
          <w:position w:val="0"/>
          <w:sz w:val="22"/>
          <w:szCs w:val="22"/>
        </w:rPr>
        <w:t>十一、公司股权激励计划、员工持股计划或其他员工激励措施的实施情况</w:t>
      </w:r>
      <w:bookmarkEnd w:id="355"/>
      <w:bookmarkEnd w:id="356"/>
      <w:bookmarkEnd w:id="357"/>
    </w:p>
    <w:p>
      <w:pPr>
        <w:pStyle w:val="Style28"/>
        <w:keepNext w:val="0"/>
        <w:keepLines w:val="0"/>
        <w:widowControl w:val="0"/>
        <w:shd w:val="clear" w:color="auto" w:fill="auto"/>
        <w:bidi w:val="0"/>
        <w:spacing w:before="0" w:after="140" w:line="240" w:lineRule="auto"/>
        <w:ind w:left="0" w:right="0" w:firstLine="38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公司报告期无股权激励计划、员工持股计划或其他员工激励措施及其实施情况。</w:t>
      </w:r>
    </w:p>
    <w:p>
      <w:pPr>
        <w:pStyle w:val="Style32"/>
        <w:keepNext/>
        <w:keepLines/>
        <w:widowControl w:val="0"/>
        <w:shd w:val="clear" w:color="auto" w:fill="auto"/>
        <w:bidi w:val="0"/>
        <w:spacing w:before="0" w:after="380" w:line="240" w:lineRule="auto"/>
        <w:ind w:left="0" w:right="0" w:firstLine="380"/>
        <w:jc w:val="left"/>
        <w:rPr>
          <w:sz w:val="22"/>
          <w:szCs w:val="22"/>
        </w:rPr>
      </w:pPr>
      <w:bookmarkStart w:id="358" w:name="bookmark358"/>
      <w:bookmarkStart w:id="359" w:name="bookmark359"/>
      <w:bookmarkStart w:id="360" w:name="bookmark360"/>
      <w:r>
        <w:rPr>
          <w:color w:val="000000"/>
          <w:spacing w:val="0"/>
          <w:w w:val="100"/>
          <w:position w:val="0"/>
          <w:sz w:val="22"/>
          <w:szCs w:val="22"/>
        </w:rPr>
        <w:t>十二、报告期内的内部控制制度建设及实施情况</w:t>
      </w:r>
      <w:bookmarkEnd w:id="358"/>
      <w:bookmarkEnd w:id="359"/>
      <w:bookmarkEnd w:id="360"/>
    </w:p>
    <w:p>
      <w:pPr>
        <w:pStyle w:val="Style44"/>
        <w:keepNext/>
        <w:keepLines/>
        <w:widowControl w:val="0"/>
        <w:shd w:val="clear" w:color="auto" w:fill="auto"/>
        <w:bidi w:val="0"/>
        <w:spacing w:before="0" w:after="200" w:line="492" w:lineRule="auto"/>
        <w:ind w:left="0" w:right="0" w:firstLine="38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、内部控制建设及实施情况</w:t>
      </w:r>
      <w:bookmarkEnd w:id="361"/>
      <w:bookmarkEnd w:id="362"/>
      <w:bookmarkEnd w:id="364"/>
    </w:p>
    <w:p>
      <w:pPr>
        <w:pStyle w:val="Style20"/>
        <w:keepNext w:val="0"/>
        <w:keepLines w:val="0"/>
        <w:widowControl w:val="0"/>
        <w:shd w:val="clear" w:color="auto" w:fill="auto"/>
        <w:bidi w:val="0"/>
        <w:spacing w:before="0" w:after="280" w:line="240" w:lineRule="auto"/>
        <w:ind w:left="0" w:right="0" w:firstLine="820"/>
        <w:jc w:val="both"/>
      </w:pPr>
      <w:bookmarkStart w:id="365" w:name="bookmark365"/>
      <w:r>
        <w:rPr>
          <w:rFonts w:ascii="Times New Roman" w:eastAsia="Times New Roman" w:hAnsi="Times New Roman" w:cs="Times New Roman"/>
          <w:color w:val="000000"/>
          <w:spacing w:val="0"/>
          <w:w w:val="100"/>
          <w:position w:val="0"/>
        </w:rPr>
        <w:t>1</w:t>
      </w:r>
      <w:bookmarkEnd w:id="365"/>
      <w:r>
        <w:rPr>
          <w:color w:val="000000"/>
          <w:spacing w:val="0"/>
          <w:w w:val="100"/>
          <w:position w:val="0"/>
        </w:rPr>
        <w:t>、控制环境</w:t>
      </w:r>
    </w:p>
    <w:p>
      <w:pPr>
        <w:pStyle w:val="Style20"/>
        <w:keepNext w:val="0"/>
        <w:keepLines w:val="0"/>
        <w:widowControl w:val="0"/>
        <w:shd w:val="clear" w:color="auto" w:fill="auto"/>
        <w:tabs>
          <w:tab w:pos="1254" w:val="left"/>
        </w:tabs>
        <w:bidi w:val="0"/>
        <w:spacing w:before="0" w:after="0" w:line="468" w:lineRule="exact"/>
        <w:ind w:left="0" w:right="0" w:firstLine="820"/>
        <w:jc w:val="both"/>
      </w:pPr>
      <w:bookmarkStart w:id="366" w:name="bookmark366"/>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w:t>
        <w:tab/>
        <w:t>内部结构</w:t>
      </w:r>
    </w:p>
    <w:p>
      <w:pPr>
        <w:pStyle w:val="Style20"/>
        <w:keepNext w:val="0"/>
        <w:keepLines w:val="0"/>
        <w:widowControl w:val="0"/>
        <w:shd w:val="clear" w:color="auto" w:fill="auto"/>
        <w:bidi w:val="0"/>
        <w:spacing w:before="0" w:after="0" w:line="468" w:lineRule="exact"/>
        <w:ind w:left="380" w:right="0" w:firstLine="440"/>
        <w:jc w:val="both"/>
      </w:pPr>
      <w:r>
        <w:rPr>
          <w:color w:val="000000"/>
          <w:spacing w:val="0"/>
          <w:w w:val="100"/>
          <w:position w:val="0"/>
        </w:rPr>
        <w:t>报告期内，公司严格按照《公司法》、《深圳证券交易所股票上市规则》等法律、法规及规定的要 求，制定或修订了《公司章程》、《股东大会议事规则》、《董事会议事规则》、《监事会议事规则》等规章 制度，不断完善法人治理结构，股东大会、董事会、监事会、经营层依法运作，董事、监事和高级管理 人员忠实勤勉履职，独立董事、监事会发挥了相应的作用。明确了决策、执行、监督等方面的职责权 限，形成了科学有效的职责分工机制。公司建立了股东大会、董事会、监事会和经理层的“三会一层” 的法人治理结构。公司根据经营发展需要结合内部控制和业务特点，设立了众多职能部门，明确规定了 各部门的职责，形成各司其职、各负其责、相互配合、相互制约的内部控制体系，在公司众多方面都发 挥了至关重要的作用。</w:t>
      </w:r>
    </w:p>
    <w:p>
      <w:pPr>
        <w:pStyle w:val="Style20"/>
        <w:keepNext w:val="0"/>
        <w:keepLines w:val="0"/>
        <w:widowControl w:val="0"/>
        <w:shd w:val="clear" w:color="auto" w:fill="auto"/>
        <w:tabs>
          <w:tab w:pos="1254" w:val="left"/>
        </w:tabs>
        <w:bidi w:val="0"/>
        <w:spacing w:before="0" w:after="0" w:line="468" w:lineRule="exact"/>
        <w:ind w:left="0" w:right="0" w:firstLine="820"/>
        <w:jc w:val="both"/>
      </w:pPr>
      <w:bookmarkStart w:id="367" w:name="bookmark367"/>
      <w:r>
        <w:rPr>
          <w:color w:val="000000"/>
          <w:spacing w:val="0"/>
          <w:w w:val="100"/>
          <w:position w:val="0"/>
        </w:rPr>
        <w:t>（</w:t>
      </w:r>
      <w:bookmarkEnd w:id="367"/>
      <w:r>
        <w:rPr>
          <w:rFonts w:ascii="Times New Roman" w:eastAsia="Times New Roman" w:hAnsi="Times New Roman" w:cs="Times New Roman"/>
          <w:color w:val="000000"/>
          <w:spacing w:val="0"/>
          <w:w w:val="100"/>
          <w:position w:val="0"/>
        </w:rPr>
        <w:t>2</w:t>
      </w:r>
      <w:r>
        <w:rPr>
          <w:color w:val="000000"/>
          <w:spacing w:val="0"/>
          <w:w w:val="100"/>
          <w:position w:val="0"/>
        </w:rPr>
        <w:t>）</w:t>
        <w:tab/>
        <w:t>内部审计监督</w:t>
      </w:r>
    </w:p>
    <w:p>
      <w:pPr>
        <w:pStyle w:val="Style20"/>
        <w:keepNext w:val="0"/>
        <w:keepLines w:val="0"/>
        <w:widowControl w:val="0"/>
        <w:shd w:val="clear" w:color="auto" w:fill="auto"/>
        <w:bidi w:val="0"/>
        <w:spacing w:before="0" w:after="0" w:line="470" w:lineRule="exact"/>
        <w:ind w:left="380" w:right="0" w:firstLine="440"/>
        <w:jc w:val="both"/>
      </w:pPr>
      <w:r>
        <w:rPr>
          <w:color w:val="000000"/>
          <w:spacing w:val="0"/>
          <w:w w:val="100"/>
          <w:position w:val="0"/>
        </w:rPr>
        <w:t>公司实行内部审计制度，配备专职审计人员，对公司财务收支和经济活动进行内部审计监督。公司 内部审计制度和审计人员的职责，经董事会批准后实施。审计负责人向董事会负责并报告工作。内部审 计机构依据《内部审计制度》，对内部控制的有效性进行监督检查。内部审计机构对监督检查中发现的内 部控制缺陷，按照企业内部审计工作程序进行报告；对监督检查中发现的内部控制重大缺陷，有权直接 向董事会及其审计委员会、监事会报告。</w:t>
      </w:r>
    </w:p>
    <w:p>
      <w:pPr>
        <w:pStyle w:val="Style20"/>
        <w:keepNext w:val="0"/>
        <w:keepLines w:val="0"/>
        <w:widowControl w:val="0"/>
        <w:shd w:val="clear" w:color="auto" w:fill="auto"/>
        <w:tabs>
          <w:tab w:pos="1254" w:val="left"/>
        </w:tabs>
        <w:bidi w:val="0"/>
        <w:spacing w:before="0" w:after="0" w:line="470" w:lineRule="exact"/>
        <w:ind w:left="0" w:right="0" w:firstLine="820"/>
        <w:jc w:val="both"/>
      </w:pPr>
      <w:bookmarkStart w:id="368" w:name="bookmark368"/>
      <w:r>
        <w:rPr>
          <w:color w:val="000000"/>
          <w:spacing w:val="0"/>
          <w:w w:val="100"/>
          <w:position w:val="0"/>
        </w:rPr>
        <w:t>（</w:t>
      </w:r>
      <w:bookmarkEnd w:id="368"/>
      <w:r>
        <w:rPr>
          <w:rFonts w:ascii="Times New Roman" w:eastAsia="Times New Roman" w:hAnsi="Times New Roman" w:cs="Times New Roman"/>
          <w:color w:val="000000"/>
          <w:spacing w:val="0"/>
          <w:w w:val="100"/>
          <w:position w:val="0"/>
        </w:rPr>
        <w:t>3</w:t>
      </w:r>
      <w:r>
        <w:rPr>
          <w:color w:val="000000"/>
          <w:spacing w:val="0"/>
          <w:w w:val="100"/>
          <w:position w:val="0"/>
        </w:rPr>
        <w:t>）</w:t>
        <w:tab/>
        <w:t>人力资源保障</w:t>
      </w:r>
    </w:p>
    <w:p>
      <w:pPr>
        <w:pStyle w:val="Style20"/>
        <w:keepNext w:val="0"/>
        <w:keepLines w:val="0"/>
        <w:widowControl w:val="0"/>
        <w:shd w:val="clear" w:color="auto" w:fill="auto"/>
        <w:bidi w:val="0"/>
        <w:spacing w:before="0" w:after="0" w:line="468" w:lineRule="exact"/>
        <w:ind w:left="380" w:right="0" w:firstLine="440"/>
        <w:jc w:val="both"/>
      </w:pPr>
      <w:r>
        <w:rPr>
          <w:color w:val="000000"/>
          <w:spacing w:val="0"/>
          <w:w w:val="100"/>
          <w:position w:val="0"/>
        </w:rPr>
        <w:t>公司始终秉承“以人为本”的管理理念，重视员工的利益及发展诉求。公司严格遵守《劳动法》等 相关法律规定，定期对员工进行培训，帮助员工在岗位上获得职业技能的提升，为员工的成长提供机会 和平台。完善人才的培养、选拔、晋升和奖惩制度，提升人力资源管理制度和管理水平。公司为员工参 加和缴纳各项社会保险，保障员工依法享受社会保障待遇，强化对员工的安全保障。公司通过定期安排 员工体检，组织员工开展文体活动，关注员工身心健康发展。</w:t>
      </w:r>
    </w:p>
    <w:p>
      <w:pPr>
        <w:pStyle w:val="Style20"/>
        <w:keepNext w:val="0"/>
        <w:keepLines w:val="0"/>
        <w:widowControl w:val="0"/>
        <w:shd w:val="clear" w:color="auto" w:fill="auto"/>
        <w:bidi w:val="0"/>
        <w:spacing w:before="0" w:after="0" w:line="468" w:lineRule="exact"/>
        <w:ind w:left="0" w:right="0" w:firstLine="820"/>
        <w:jc w:val="both"/>
      </w:pPr>
      <w:bookmarkStart w:id="369" w:name="bookmark369"/>
      <w:r>
        <w:rPr>
          <w:rFonts w:ascii="Times New Roman" w:eastAsia="Times New Roman" w:hAnsi="Times New Roman" w:cs="Times New Roman"/>
          <w:color w:val="000000"/>
          <w:spacing w:val="0"/>
          <w:w w:val="100"/>
          <w:position w:val="0"/>
        </w:rPr>
        <w:t>2</w:t>
      </w:r>
      <w:bookmarkEnd w:id="369"/>
      <w:r>
        <w:rPr>
          <w:color w:val="000000"/>
          <w:spacing w:val="0"/>
          <w:w w:val="100"/>
          <w:position w:val="0"/>
        </w:rPr>
        <w:t>、风险评估</w:t>
      </w:r>
    </w:p>
    <w:p>
      <w:pPr>
        <w:pStyle w:val="Style20"/>
        <w:keepNext w:val="0"/>
        <w:keepLines w:val="0"/>
        <w:widowControl w:val="0"/>
        <w:shd w:val="clear" w:color="auto" w:fill="auto"/>
        <w:bidi w:val="0"/>
        <w:spacing w:before="0" w:after="260" w:line="468" w:lineRule="exact"/>
        <w:ind w:left="380" w:right="0" w:firstLine="440"/>
        <w:jc w:val="both"/>
      </w:pPr>
      <w:r>
        <w:rPr>
          <w:color w:val="000000"/>
          <w:spacing w:val="0"/>
          <w:w w:val="100"/>
          <w:position w:val="0"/>
        </w:rPr>
        <w:t xml:space="preserve">公司内部控制规范体系明确了风险评估规则和标准，结合公司规模、行业特征、风险偏好和风险承 受度等因素，区分财务报告内部控制和非财务报告内部控制，研究确定了适用于本公司的内部控制缺陷 具体认定标准。公司董事会和经理层根据风险因素发生的可能性和影响，评估风险的重要程度（重大、 重要、一般），并针对不同的风险制定不同的风险应对策略。公司董事会下设战略委员会，从战略角度对 公司拟定的重大决策提出宝贵意见和建议，保证公司发展规划和战略决策的科学性，为公司持续、稳定 发展提供战略层面的支持。公司董事会下设审计委员会，按照法律、法规《公司章程》《审计委员会工作 制度》开展各项工作，就公司关联交易、定期报告、内部控制等重大事项进行核查，审计公司审计部门 </w:t>
      </w:r>
      <w:r>
        <w:rPr>
          <w:color w:val="000000"/>
          <w:spacing w:val="0"/>
          <w:w w:val="100"/>
          <w:position w:val="0"/>
        </w:rPr>
        <w:t>提交的各项内部审计报告，听取审计部门年度工作总结及工作计划安排，指导监察审计部门围绕年报审 计开展各项工作，提高年报披露质量。公司根据不同发展阶段和业务拓展情况，持续收集与风险变化相 关的信息，进行风险识别和风险分析，及时调整风险应对策略。</w:t>
      </w:r>
    </w:p>
    <w:p>
      <w:pPr>
        <w:pStyle w:val="Style20"/>
        <w:keepNext w:val="0"/>
        <w:keepLines w:val="0"/>
        <w:widowControl w:val="0"/>
        <w:shd w:val="clear" w:color="auto" w:fill="auto"/>
        <w:bidi w:val="0"/>
        <w:spacing w:before="0" w:after="0"/>
        <w:ind w:left="0" w:right="0" w:firstLine="820"/>
        <w:jc w:val="both"/>
      </w:pPr>
      <w:bookmarkStart w:id="370" w:name="bookmark370"/>
      <w:r>
        <w:rPr>
          <w:rFonts w:ascii="Times New Roman" w:eastAsia="Times New Roman" w:hAnsi="Times New Roman" w:cs="Times New Roman"/>
          <w:color w:val="000000"/>
          <w:spacing w:val="0"/>
          <w:w w:val="100"/>
          <w:position w:val="0"/>
        </w:rPr>
        <w:t>3</w:t>
      </w:r>
      <w:bookmarkEnd w:id="370"/>
      <w:r>
        <w:rPr>
          <w:color w:val="000000"/>
          <w:spacing w:val="0"/>
          <w:w w:val="100"/>
          <w:position w:val="0"/>
        </w:rPr>
        <w:t>、控制活动</w:t>
      </w:r>
    </w:p>
    <w:p>
      <w:pPr>
        <w:pStyle w:val="Style20"/>
        <w:keepNext w:val="0"/>
        <w:keepLines w:val="0"/>
        <w:widowControl w:val="0"/>
        <w:shd w:val="clear" w:color="auto" w:fill="auto"/>
        <w:tabs>
          <w:tab w:pos="1253" w:val="left"/>
        </w:tabs>
        <w:bidi w:val="0"/>
        <w:spacing w:before="0" w:after="0" w:line="469" w:lineRule="exact"/>
        <w:ind w:left="0" w:right="0" w:firstLine="820"/>
        <w:jc w:val="both"/>
      </w:pPr>
      <w:bookmarkStart w:id="371" w:name="bookmark371"/>
      <w:r>
        <w:rPr>
          <w:color w:val="000000"/>
          <w:spacing w:val="0"/>
          <w:w w:val="100"/>
          <w:position w:val="0"/>
        </w:rPr>
        <w:t>（</w:t>
      </w:r>
      <w:bookmarkEnd w:id="371"/>
      <w:r>
        <w:rPr>
          <w:rFonts w:ascii="Times New Roman" w:eastAsia="Times New Roman" w:hAnsi="Times New Roman" w:cs="Times New Roman"/>
          <w:color w:val="000000"/>
          <w:spacing w:val="0"/>
          <w:w w:val="100"/>
          <w:position w:val="0"/>
        </w:rPr>
        <w:t>1</w:t>
      </w:r>
      <w:r>
        <w:rPr>
          <w:color w:val="000000"/>
          <w:spacing w:val="0"/>
          <w:w w:val="100"/>
          <w:position w:val="0"/>
        </w:rPr>
        <w:t>）</w:t>
        <w:tab/>
        <w:t>募集资金使用控制</w:t>
      </w:r>
    </w:p>
    <w:p>
      <w:pPr>
        <w:pStyle w:val="Style20"/>
        <w:keepNext w:val="0"/>
        <w:keepLines w:val="0"/>
        <w:widowControl w:val="0"/>
        <w:shd w:val="clear" w:color="auto" w:fill="auto"/>
        <w:bidi w:val="0"/>
        <w:spacing w:before="0" w:after="0" w:line="469" w:lineRule="exact"/>
        <w:ind w:left="380" w:right="0" w:firstLine="440"/>
        <w:jc w:val="both"/>
      </w:pPr>
      <w:r>
        <w:rPr>
          <w:color w:val="000000"/>
          <w:spacing w:val="0"/>
          <w:w w:val="100"/>
          <w:position w:val="0"/>
        </w:rPr>
        <w:t>为规范公司募集资金的管理和运用，保障投资者利益，公司根据《证券法》、《上市公司监管指引</w:t>
      </w:r>
      <w:r>
        <w:rPr>
          <w:rFonts w:ascii="Times New Roman" w:eastAsia="Times New Roman" w:hAnsi="Times New Roman" w:cs="Times New Roman"/>
          <w:color w:val="000000"/>
          <w:spacing w:val="0"/>
          <w:w w:val="100"/>
          <w:position w:val="0"/>
        </w:rPr>
        <w:t>2</w:t>
      </w:r>
      <w:r>
        <w:rPr>
          <w:color w:val="000000"/>
          <w:spacing w:val="0"/>
          <w:w w:val="100"/>
          <w:position w:val="0"/>
        </w:rPr>
        <w:t xml:space="preserve">号 </w:t>
      </w:r>
      <w:r>
        <w:rPr>
          <w:color w:val="000000"/>
          <w:spacing w:val="0"/>
          <w:w w:val="100"/>
          <w:position w:val="0"/>
        </w:rPr>
        <w:t>一</w:t>
      </w:r>
      <w:r>
        <w:rPr>
          <w:color w:val="000000"/>
          <w:spacing w:val="0"/>
          <w:w w:val="100"/>
          <w:position w:val="0"/>
        </w:rPr>
        <w:t>上市公司募集资金管理和使用的监管》、《深圳证券交易所股票上市规则》等有关法律、法规和规范性 文件的规定，制定了《募集资金管理制度》，公司与保荐机构、银行签订募集资金三方监管协议，对募集 资金专户存储、使用、审批程序、用途变更、监督等各方面都做了严格规定，以保证募集资金的存放与 使用符合相关规定。公司按月进行重大事项的自查并接受证券公司的定期督导。公司财务部对募集资金 的使用与存放情况设置台账进行管理，保荐机构和会计师事务所分别对募集资金的存放与使用情况出具 核查意见和鉴证报告。</w:t>
      </w:r>
    </w:p>
    <w:p>
      <w:pPr>
        <w:pStyle w:val="Style20"/>
        <w:keepNext w:val="0"/>
        <w:keepLines w:val="0"/>
        <w:widowControl w:val="0"/>
        <w:shd w:val="clear" w:color="auto" w:fill="auto"/>
        <w:tabs>
          <w:tab w:pos="1253" w:val="left"/>
        </w:tabs>
        <w:bidi w:val="0"/>
        <w:spacing w:before="0" w:after="0" w:line="469" w:lineRule="exact"/>
        <w:ind w:left="0" w:right="0" w:firstLine="820"/>
        <w:jc w:val="left"/>
      </w:pPr>
      <w:bookmarkStart w:id="372" w:name="bookmark372"/>
      <w:r>
        <w:rPr>
          <w:color w:val="000000"/>
          <w:spacing w:val="0"/>
          <w:w w:val="100"/>
          <w:position w:val="0"/>
        </w:rPr>
        <w:t>（</w:t>
      </w:r>
      <w:bookmarkEnd w:id="372"/>
      <w:r>
        <w:rPr>
          <w:rFonts w:ascii="Times New Roman" w:eastAsia="Times New Roman" w:hAnsi="Times New Roman" w:cs="Times New Roman"/>
          <w:color w:val="000000"/>
          <w:spacing w:val="0"/>
          <w:w w:val="100"/>
          <w:position w:val="0"/>
        </w:rPr>
        <w:t>2</w:t>
      </w:r>
      <w:r>
        <w:rPr>
          <w:color w:val="000000"/>
          <w:spacing w:val="0"/>
          <w:w w:val="100"/>
          <w:position w:val="0"/>
        </w:rPr>
        <w:t>）</w:t>
        <w:tab/>
        <w:t>授权审批控制</w:t>
      </w:r>
    </w:p>
    <w:p>
      <w:pPr>
        <w:pStyle w:val="Style20"/>
        <w:keepNext w:val="0"/>
        <w:keepLines w:val="0"/>
        <w:widowControl w:val="0"/>
        <w:shd w:val="clear" w:color="auto" w:fill="auto"/>
        <w:bidi w:val="0"/>
        <w:spacing w:before="0" w:after="0" w:line="470" w:lineRule="exact"/>
        <w:ind w:left="380" w:right="0" w:firstLine="440"/>
        <w:jc w:val="both"/>
      </w:pPr>
      <w:r>
        <w:rPr>
          <w:color w:val="000000"/>
          <w:spacing w:val="0"/>
          <w:w w:val="100"/>
          <w:position w:val="0"/>
        </w:rPr>
        <w:t>公司建立授权管理体系，签署授权书明确授权范围，通过</w:t>
      </w:r>
      <w:r>
        <w:rPr>
          <w:color w:val="000000"/>
          <w:spacing w:val="0"/>
          <w:w w:val="100"/>
          <w:position w:val="0"/>
        </w:rPr>
        <w:t>“</w:t>
      </w:r>
      <w:r>
        <w:rPr>
          <w:rFonts w:ascii="Times New Roman" w:eastAsia="Times New Roman" w:hAnsi="Times New Roman" w:cs="Times New Roman"/>
          <w:color w:val="000000"/>
          <w:spacing w:val="0"/>
          <w:w w:val="100"/>
          <w:position w:val="0"/>
        </w:rPr>
        <w:t>OA</w:t>
      </w:r>
      <w:r>
        <w:rPr>
          <w:color w:val="000000"/>
          <w:spacing w:val="0"/>
          <w:w w:val="100"/>
          <w:position w:val="0"/>
        </w:rPr>
        <w:t>流程系统”，对涉及财务管理、行政 办公、人力资源等公司运行中的各项事务按照授权进行逐级审批。通过董事办与广大中小投资者、中介 机构和监管部门等有关外部机构沟通。公司确保重要信息能及时传递给董事会、监事会和管理层，积极 应对、妥善处理并化解突发事项，后续公司将进一步完善信息的传递和沟通渠道，保证公司经营活动的 高效和健康发展。</w:t>
      </w:r>
    </w:p>
    <w:p>
      <w:pPr>
        <w:pStyle w:val="Style20"/>
        <w:keepNext w:val="0"/>
        <w:keepLines w:val="0"/>
        <w:widowControl w:val="0"/>
        <w:shd w:val="clear" w:color="auto" w:fill="auto"/>
        <w:tabs>
          <w:tab w:pos="1253" w:val="left"/>
        </w:tabs>
        <w:bidi w:val="0"/>
        <w:spacing w:before="0" w:after="0" w:line="469" w:lineRule="exact"/>
        <w:ind w:left="0" w:right="0" w:firstLine="820"/>
        <w:jc w:val="left"/>
      </w:pPr>
      <w:bookmarkStart w:id="373" w:name="bookmark373"/>
      <w:r>
        <w:rPr>
          <w:color w:val="000000"/>
          <w:spacing w:val="0"/>
          <w:w w:val="100"/>
          <w:position w:val="0"/>
        </w:rPr>
        <w:t>（</w:t>
      </w:r>
      <w:bookmarkEnd w:id="373"/>
      <w:r>
        <w:rPr>
          <w:rFonts w:ascii="Times New Roman" w:eastAsia="Times New Roman" w:hAnsi="Times New Roman" w:cs="Times New Roman"/>
          <w:color w:val="000000"/>
          <w:spacing w:val="0"/>
          <w:w w:val="100"/>
          <w:position w:val="0"/>
        </w:rPr>
        <w:t>3</w:t>
      </w:r>
      <w:r>
        <w:rPr>
          <w:color w:val="000000"/>
          <w:spacing w:val="0"/>
          <w:w w:val="100"/>
          <w:position w:val="0"/>
        </w:rPr>
        <w:t>）</w:t>
        <w:tab/>
        <w:t>会计系统控制</w:t>
      </w:r>
    </w:p>
    <w:p>
      <w:pPr>
        <w:pStyle w:val="Style20"/>
        <w:keepNext w:val="0"/>
        <w:keepLines w:val="0"/>
        <w:widowControl w:val="0"/>
        <w:shd w:val="clear" w:color="auto" w:fill="auto"/>
        <w:bidi w:val="0"/>
        <w:spacing w:before="0" w:after="0" w:line="468" w:lineRule="exact"/>
        <w:ind w:left="380" w:right="0" w:firstLine="440"/>
        <w:jc w:val="both"/>
      </w:pPr>
      <w:r>
        <w:rPr>
          <w:color w:val="000000"/>
          <w:spacing w:val="0"/>
          <w:w w:val="100"/>
          <w:position w:val="0"/>
        </w:rPr>
        <w:t>会计系统控制公司设置专门财务部门，配置专职财务人员，严格执行国家统一的会计准则制度，公 司制定了财务部工作职责和岗位说明书，加强会计基础工作，明确各岗位的职责、权限、任职要求等内 容。公司使用专业财务管理软件，并根据各岗位的职责设置使用权限。明确会计凭证、会计帐簿和财务 会计报告的处理程序，完善整个会计流程，保证会计资料的真实完整，确保公司所有经济业务会计系统 控制的有效性。</w:t>
      </w:r>
    </w:p>
    <w:p>
      <w:pPr>
        <w:pStyle w:val="Style20"/>
        <w:keepNext w:val="0"/>
        <w:keepLines w:val="0"/>
        <w:widowControl w:val="0"/>
        <w:shd w:val="clear" w:color="auto" w:fill="auto"/>
        <w:tabs>
          <w:tab w:pos="1253" w:val="left"/>
        </w:tabs>
        <w:bidi w:val="0"/>
        <w:spacing w:before="0" w:after="0" w:line="469" w:lineRule="exact"/>
        <w:ind w:left="0" w:right="0" w:firstLine="820"/>
        <w:jc w:val="left"/>
      </w:pPr>
      <w:bookmarkStart w:id="374" w:name="bookmark374"/>
      <w:r>
        <w:rPr>
          <w:color w:val="000000"/>
          <w:spacing w:val="0"/>
          <w:w w:val="100"/>
          <w:position w:val="0"/>
        </w:rPr>
        <w:t>（</w:t>
      </w:r>
      <w:bookmarkEnd w:id="374"/>
      <w:r>
        <w:rPr>
          <w:rFonts w:ascii="Times New Roman" w:eastAsia="Times New Roman" w:hAnsi="Times New Roman" w:cs="Times New Roman"/>
          <w:color w:val="000000"/>
          <w:spacing w:val="0"/>
          <w:w w:val="100"/>
          <w:position w:val="0"/>
        </w:rPr>
        <w:t>4</w:t>
      </w:r>
      <w:r>
        <w:rPr>
          <w:color w:val="000000"/>
          <w:spacing w:val="0"/>
          <w:w w:val="100"/>
          <w:position w:val="0"/>
        </w:rPr>
        <w:t>）</w:t>
        <w:tab/>
        <w:t>绩效考评控制</w:t>
      </w:r>
    </w:p>
    <w:p>
      <w:pPr>
        <w:pStyle w:val="Style20"/>
        <w:keepNext w:val="0"/>
        <w:keepLines w:val="0"/>
        <w:widowControl w:val="0"/>
        <w:shd w:val="clear" w:color="auto" w:fill="auto"/>
        <w:bidi w:val="0"/>
        <w:spacing w:before="0" w:after="260" w:line="475" w:lineRule="exact"/>
        <w:ind w:left="380" w:right="0" w:firstLine="440"/>
        <w:jc w:val="both"/>
      </w:pPr>
      <w:r>
        <w:rPr>
          <w:color w:val="000000"/>
          <w:spacing w:val="0"/>
          <w:w w:val="100"/>
          <w:position w:val="0"/>
        </w:rPr>
        <w:t>企业建立和实施绩效考评制度，科学设置考核指标体系，对企业内部各责任单位和全体员工的业绩 进行定期考核和客观评价，将考评结果作为确定员工薪酬以及职务晋升、评优、降级、调岗、辞退等的 依据。</w:t>
      </w:r>
    </w:p>
    <w:p>
      <w:pPr>
        <w:pStyle w:val="Style20"/>
        <w:keepNext w:val="0"/>
        <w:keepLines w:val="0"/>
        <w:widowControl w:val="0"/>
        <w:shd w:val="clear" w:color="auto" w:fill="auto"/>
        <w:bidi w:val="0"/>
        <w:spacing w:before="0" w:after="0" w:line="240" w:lineRule="auto"/>
        <w:ind w:left="0" w:right="0" w:firstLine="820"/>
        <w:jc w:val="left"/>
      </w:pPr>
      <w:bookmarkStart w:id="375" w:name="bookmark375"/>
      <w:r>
        <w:rPr>
          <w:color w:val="000000"/>
          <w:spacing w:val="0"/>
          <w:w w:val="100"/>
          <w:position w:val="0"/>
        </w:rPr>
        <w:t>（</w:t>
      </w:r>
      <w:bookmarkEnd w:id="375"/>
      <w:r>
        <w:rPr>
          <w:rFonts w:ascii="Times New Roman" w:eastAsia="Times New Roman" w:hAnsi="Times New Roman" w:cs="Times New Roman"/>
          <w:color w:val="000000"/>
          <w:spacing w:val="0"/>
          <w:w w:val="100"/>
          <w:position w:val="0"/>
        </w:rPr>
        <w:t>5</w:t>
      </w:r>
      <w:r>
        <w:rPr>
          <w:color w:val="000000"/>
          <w:spacing w:val="0"/>
          <w:w w:val="100"/>
          <w:position w:val="0"/>
        </w:rPr>
        <w:t>）财产保护控制</w:t>
      </w:r>
    </w:p>
    <w:p>
      <w:pPr>
        <w:pStyle w:val="Style20"/>
        <w:keepNext w:val="0"/>
        <w:keepLines w:val="0"/>
        <w:widowControl w:val="0"/>
        <w:shd w:val="clear" w:color="auto" w:fill="auto"/>
        <w:bidi w:val="0"/>
        <w:spacing w:before="0" w:after="260" w:line="466" w:lineRule="exact"/>
        <w:ind w:left="380" w:right="0" w:firstLine="440"/>
        <w:jc w:val="both"/>
      </w:pPr>
      <w:r>
        <w:rPr>
          <w:color w:val="000000"/>
          <w:spacing w:val="0"/>
          <w:w w:val="100"/>
          <w:position w:val="0"/>
        </w:rPr>
        <w:t>公司通过制定《物资管理办法》建立财产日常管理制度和定期清查制度，加强财务财产记录、实物 保管、定期盘点、帐实核对等措施，确保财产安全，对未经授权的人员严格限制接触和处置财产。</w:t>
      </w:r>
    </w:p>
    <w:p>
      <w:pPr>
        <w:pStyle w:val="Style20"/>
        <w:keepNext w:val="0"/>
        <w:keepLines w:val="0"/>
        <w:widowControl w:val="0"/>
        <w:shd w:val="clear" w:color="auto" w:fill="auto"/>
        <w:tabs>
          <w:tab w:pos="1151" w:val="left"/>
        </w:tabs>
        <w:bidi w:val="0"/>
        <w:spacing w:before="0" w:after="0"/>
        <w:ind w:left="0" w:right="0" w:firstLine="820"/>
        <w:jc w:val="left"/>
      </w:pPr>
      <w:bookmarkStart w:id="376" w:name="bookmark376"/>
      <w:r>
        <w:rPr>
          <w:rFonts w:ascii="Times New Roman" w:eastAsia="Times New Roman" w:hAnsi="Times New Roman" w:cs="Times New Roman"/>
          <w:color w:val="000000"/>
          <w:spacing w:val="0"/>
          <w:w w:val="100"/>
          <w:position w:val="0"/>
        </w:rPr>
        <w:t>4</w:t>
      </w:r>
      <w:bookmarkEnd w:id="376"/>
      <w:r>
        <w:rPr>
          <w:color w:val="000000"/>
          <w:spacing w:val="0"/>
          <w:w w:val="100"/>
          <w:position w:val="0"/>
        </w:rPr>
        <w:t>、</w:t>
        <w:tab/>
        <w:t>信息与沟通</w:t>
      </w:r>
    </w:p>
    <w:p>
      <w:pPr>
        <w:pStyle w:val="Style20"/>
        <w:keepNext w:val="0"/>
        <w:keepLines w:val="0"/>
        <w:widowControl w:val="0"/>
        <w:shd w:val="clear" w:color="auto" w:fill="auto"/>
        <w:bidi w:val="0"/>
        <w:spacing w:before="0" w:after="260" w:line="469" w:lineRule="exact"/>
        <w:ind w:left="380" w:right="0" w:firstLine="440"/>
        <w:jc w:val="both"/>
      </w:pPr>
      <w:r>
        <w:rPr>
          <w:color w:val="000000"/>
          <w:spacing w:val="0"/>
          <w:w w:val="100"/>
          <w:position w:val="0"/>
        </w:rPr>
        <w:t>信息披露控制按照中国证监会、深圳证券交易所的要求，公司已经制定和完善了包括《信息披露管 理制度》等在内的各项管理制度，对公司信息披露的管理、信息披露的内容、程序、责任划分、保密措 施、档案管理等加以明确与规范。报告期内，公司严格遵守《公司法》、《证券法》、《深圳证券交易所上 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主板上市公司规范运作》等法律法规、部门规章等规范性文件以及深圳证 券交易所、中国证券业协会及中国证券登记结算有限公司制定的自律性规则，严谨、真实、准确无误地 对披露事项进披露，不存在虚假记载、误导性陈述或重大遗漏。公司按照《内幕知情人登记管理制度》， 强化对内幕信息知情人的登记管理工作。在维护投资者关系方面，公司注重与投资者加强交流，公司通 过深圳证券交易所互动易平台、投资者专线联系电话、邮箱等方式与广大投资者进行沟通，建立了完整 透明的沟通渠道；开通了投资者网络互动平台，并严格规范了对外接待活动，能够维护中小投资者的知 情权，保护中小投资者的利益。</w:t>
      </w:r>
    </w:p>
    <w:p>
      <w:pPr>
        <w:pStyle w:val="Style20"/>
        <w:keepNext w:val="0"/>
        <w:keepLines w:val="0"/>
        <w:widowControl w:val="0"/>
        <w:shd w:val="clear" w:color="auto" w:fill="auto"/>
        <w:tabs>
          <w:tab w:pos="1151" w:val="left"/>
        </w:tabs>
        <w:bidi w:val="0"/>
        <w:spacing w:before="0" w:after="0"/>
        <w:ind w:left="0" w:right="0" w:firstLine="820"/>
        <w:jc w:val="left"/>
      </w:pPr>
      <w:bookmarkStart w:id="377" w:name="bookmark377"/>
      <w:r>
        <w:rPr>
          <w:rFonts w:ascii="Times New Roman" w:eastAsia="Times New Roman" w:hAnsi="Times New Roman" w:cs="Times New Roman"/>
          <w:color w:val="000000"/>
          <w:spacing w:val="0"/>
          <w:w w:val="100"/>
          <w:position w:val="0"/>
        </w:rPr>
        <w:t>5</w:t>
      </w:r>
      <w:bookmarkEnd w:id="377"/>
      <w:r>
        <w:rPr>
          <w:color w:val="000000"/>
          <w:spacing w:val="0"/>
          <w:w w:val="100"/>
          <w:position w:val="0"/>
        </w:rPr>
        <w:t>、</w:t>
        <w:tab/>
        <w:t>内部监督</w:t>
      </w:r>
    </w:p>
    <w:p>
      <w:pPr>
        <w:pStyle w:val="Style20"/>
        <w:keepNext w:val="0"/>
        <w:keepLines w:val="0"/>
        <w:widowControl w:val="0"/>
        <w:shd w:val="clear" w:color="auto" w:fill="auto"/>
        <w:bidi w:val="0"/>
        <w:spacing w:before="0" w:after="440" w:line="469" w:lineRule="exact"/>
        <w:ind w:left="380" w:right="0" w:firstLine="440"/>
        <w:jc w:val="both"/>
      </w:pPr>
      <w:r>
        <w:rPr>
          <w:color w:val="000000"/>
          <w:spacing w:val="0"/>
          <w:w w:val="100"/>
          <w:position w:val="0"/>
        </w:rPr>
        <w:t>公司独立董事积极履行法律法规赋予的权利，重大事项全程监督，出具独立董事事前认可和独立董 事意见，有效防范公司运行中可能出现的各种风险。公司设置监事会，按照公司章程规定对董事会编制 的公司定期报告进行审核并提出书面审核意见；检查公司财务；对董事、高级管理人员执行公司职务的 行为进行监督。公司董事会下设董事会审计委员会，按照《审计委员会工作制度》开展工作，主要职责 为公司内、外部审计的沟通、监督、和核查工作。公司设置内部审计部门，配置专职审计人员独立开展 审计工作，对公司及控股子公司的经营活动、内部控制、财务收支等进行审计和监督，出具内部审计报 告，对内部控制的设计和执行进行专门的评价，提出完善内部控制、改善内部管理的意见和建议，促进 和保证内部控制体系的有效运行。</w:t>
      </w:r>
    </w:p>
    <w:p>
      <w:pPr>
        <w:pStyle w:val="Style44"/>
        <w:keepNext/>
        <w:keepLines/>
        <w:widowControl w:val="0"/>
        <w:shd w:val="clear" w:color="auto" w:fill="auto"/>
        <w:bidi w:val="0"/>
        <w:spacing w:before="0" w:after="360" w:line="240" w:lineRule="auto"/>
        <w:ind w:left="0" w:right="0" w:firstLine="38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、报告期内发现的内部控制重大缺陷的具体情况</w:t>
      </w:r>
      <w:bookmarkEnd w:id="378"/>
      <w:bookmarkEnd w:id="379"/>
      <w:bookmarkEnd w:id="381"/>
    </w:p>
    <w:p>
      <w:pPr>
        <w:pStyle w:val="Style28"/>
        <w:keepNext w:val="0"/>
        <w:keepLines w:val="0"/>
        <w:widowControl w:val="0"/>
        <w:shd w:val="clear" w:color="auto" w:fill="auto"/>
        <w:bidi w:val="0"/>
        <w:spacing w:before="0" w:after="360" w:line="240" w:lineRule="auto"/>
        <w:ind w:left="0" w:right="0" w:firstLine="38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380"/>
        <w:jc w:val="left"/>
        <w:rPr>
          <w:sz w:val="22"/>
          <w:szCs w:val="22"/>
        </w:rPr>
      </w:pPr>
      <w:bookmarkStart w:id="382" w:name="bookmark382"/>
      <w:bookmarkStart w:id="383" w:name="bookmark383"/>
      <w:bookmarkStart w:id="384" w:name="bookmark384"/>
      <w:r>
        <w:rPr>
          <w:color w:val="000000"/>
          <w:spacing w:val="0"/>
          <w:w w:val="100"/>
          <w:position w:val="0"/>
          <w:sz w:val="22"/>
          <w:szCs w:val="22"/>
        </w:rPr>
        <w:t>十三、公司报告期内对子公司的管理控制情况</w:t>
      </w:r>
      <w:bookmarkEnd w:id="382"/>
      <w:bookmarkEnd w:id="383"/>
      <w:bookmarkEnd w:id="384"/>
    </w:p>
    <w:tbl>
      <w:tblPr>
        <w:tblOverlap w:val="never"/>
        <w:jc w:val="center"/>
        <w:tblLayout w:type="fixed"/>
      </w:tblPr>
      <w:tblGrid>
        <w:gridCol w:w="1373"/>
        <w:gridCol w:w="1363"/>
        <w:gridCol w:w="1368"/>
        <w:gridCol w:w="1368"/>
        <w:gridCol w:w="1368"/>
        <w:gridCol w:w="1368"/>
        <w:gridCol w:w="1378"/>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380"/>
        <w:jc w:val="left"/>
        <w:rPr>
          <w:sz w:val="22"/>
          <w:szCs w:val="22"/>
        </w:rPr>
      </w:pPr>
      <w:bookmarkStart w:id="385" w:name="bookmark385"/>
      <w:bookmarkStart w:id="386" w:name="bookmark386"/>
      <w:bookmarkStart w:id="387" w:name="bookmark387"/>
      <w:r>
        <w:rPr>
          <w:color w:val="000000"/>
          <w:spacing w:val="0"/>
          <w:w w:val="100"/>
          <w:position w:val="0"/>
          <w:sz w:val="22"/>
          <w:szCs w:val="22"/>
        </w:rPr>
        <w:t>十四、内部控制自我评价报告或内部控制审计报告</w:t>
      </w:r>
      <w:bookmarkEnd w:id="385"/>
      <w:bookmarkEnd w:id="386"/>
      <w:bookmarkEnd w:id="387"/>
    </w:p>
    <w:p>
      <w:pPr>
        <w:pStyle w:val="Style44"/>
        <w:keepNext/>
        <w:keepLines/>
        <w:widowControl w:val="0"/>
        <w:shd w:val="clear" w:color="auto" w:fill="auto"/>
        <w:bidi w:val="0"/>
        <w:spacing w:before="0" w:after="320" w:line="240" w:lineRule="auto"/>
        <w:ind w:left="0" w:right="0" w:firstLine="38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1</w:t>
      </w:r>
      <w:bookmarkEnd w:id="390"/>
      <w:r>
        <w:rPr>
          <w:color w:val="000000"/>
          <w:spacing w:val="0"/>
          <w:w w:val="100"/>
          <w:position w:val="0"/>
        </w:rPr>
        <w:t>、内控自我评价报告</w:t>
      </w:r>
      <w:bookmarkEnd w:id="388"/>
      <w:bookmarkEnd w:id="389"/>
      <w:bookmarkEnd w:id="391"/>
    </w:p>
    <w:tbl>
      <w:tblPr>
        <w:tblOverlap w:val="never"/>
        <w:jc w:val="center"/>
        <w:tblLayout w:type="fixed"/>
      </w:tblPr>
      <w:tblGrid>
        <w:gridCol w:w="2842"/>
        <w:gridCol w:w="3682"/>
        <w:gridCol w:w="305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www. cninfo. com. cn</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26"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numPr>
                <w:ilvl w:val="0"/>
                <w:numId w:val="3"/>
              </w:numPr>
              <w:shd w:val="clear" w:color="auto" w:fill="auto"/>
              <w:tabs>
                <w:tab w:pos="187" w:val="left"/>
              </w:tabs>
              <w:bidi w:val="0"/>
              <w:spacing w:before="0" w:after="0" w:line="235" w:lineRule="exact"/>
              <w:ind w:left="0" w:right="0" w:firstLine="0"/>
              <w:jc w:val="both"/>
            </w:pPr>
            <w:r>
              <w:rPr>
                <w:color w:val="000000"/>
                <w:spacing w:val="0"/>
                <w:w w:val="100"/>
                <w:position w:val="0"/>
              </w:rPr>
              <w:t>重大缺陷：</w:t>
            </w:r>
          </w:p>
          <w:p>
            <w:pPr>
              <w:pStyle w:val="Style2"/>
              <w:keepNext w:val="0"/>
              <w:keepLines w:val="0"/>
              <w:widowControl w:val="0"/>
              <w:numPr>
                <w:ilvl w:val="0"/>
                <w:numId w:val="5"/>
              </w:numPr>
              <w:shd w:val="clear" w:color="auto" w:fill="auto"/>
              <w:tabs>
                <w:tab w:pos="187" w:val="left"/>
              </w:tabs>
              <w:bidi w:val="0"/>
              <w:spacing w:before="0" w:after="0" w:line="240" w:lineRule="exact"/>
              <w:ind w:left="0" w:right="0" w:firstLine="0"/>
              <w:jc w:val="both"/>
            </w:pPr>
            <w:r>
              <w:rPr>
                <w:color w:val="000000"/>
                <w:spacing w:val="0"/>
                <w:w w:val="100"/>
                <w:position w:val="0"/>
              </w:rPr>
              <w:t>董事、监事和高级管理人员违反法律法 规；</w:t>
            </w:r>
          </w:p>
          <w:p>
            <w:pPr>
              <w:pStyle w:val="Style2"/>
              <w:keepNext w:val="0"/>
              <w:keepLines w:val="0"/>
              <w:widowControl w:val="0"/>
              <w:numPr>
                <w:ilvl w:val="0"/>
                <w:numId w:val="5"/>
              </w:numPr>
              <w:shd w:val="clear" w:color="auto" w:fill="auto"/>
              <w:tabs>
                <w:tab w:pos="182" w:val="left"/>
              </w:tabs>
              <w:bidi w:val="0"/>
              <w:spacing w:before="0" w:after="0" w:line="233" w:lineRule="exact"/>
              <w:ind w:left="0" w:right="0" w:firstLine="0"/>
              <w:jc w:val="both"/>
            </w:pPr>
            <w:r>
              <w:rPr>
                <w:color w:val="000000"/>
                <w:spacing w:val="0"/>
                <w:w w:val="100"/>
                <w:position w:val="0"/>
              </w:rPr>
              <w:t>对已公告的财务报告出现的重大差错进行 错报更正（由于政策变化或其他客观因素变 化导致的对以前年度的追溯调整除外）；</w:t>
            </w:r>
          </w:p>
          <w:p>
            <w:pPr>
              <w:pStyle w:val="Style2"/>
              <w:keepNext w:val="0"/>
              <w:keepLines w:val="0"/>
              <w:widowControl w:val="0"/>
              <w:numPr>
                <w:ilvl w:val="0"/>
                <w:numId w:val="5"/>
              </w:numPr>
              <w:shd w:val="clear" w:color="auto" w:fill="auto"/>
              <w:tabs>
                <w:tab w:pos="202" w:val="left"/>
              </w:tabs>
              <w:bidi w:val="0"/>
              <w:spacing w:before="0" w:after="0" w:line="230" w:lineRule="exact"/>
              <w:ind w:left="0" w:right="0" w:firstLine="0"/>
              <w:jc w:val="both"/>
            </w:pPr>
            <w:r>
              <w:rPr>
                <w:color w:val="000000"/>
                <w:spacing w:val="0"/>
                <w:w w:val="100"/>
                <w:position w:val="0"/>
              </w:rPr>
              <w:t>当期财务报告存在重大错报，而内部控制 在运行过程中未能发现该错报；</w:t>
            </w:r>
          </w:p>
          <w:p>
            <w:pPr>
              <w:pStyle w:val="Style2"/>
              <w:keepNext w:val="0"/>
              <w:keepLines w:val="0"/>
              <w:widowControl w:val="0"/>
              <w:numPr>
                <w:ilvl w:val="0"/>
                <w:numId w:val="5"/>
              </w:numPr>
              <w:shd w:val="clear" w:color="auto" w:fill="auto"/>
              <w:tabs>
                <w:tab w:pos="192" w:val="left"/>
              </w:tabs>
              <w:bidi w:val="0"/>
              <w:spacing w:before="0" w:after="0" w:line="230" w:lineRule="exact"/>
              <w:ind w:left="0" w:right="0" w:firstLine="0"/>
              <w:jc w:val="both"/>
            </w:pPr>
            <w:r>
              <w:rPr>
                <w:color w:val="000000"/>
                <w:spacing w:val="0"/>
                <w:w w:val="100"/>
                <w:position w:val="0"/>
              </w:rPr>
              <w:t>审计委员会以及内部审计部门对财务报告 内部控制监督无效；</w:t>
            </w:r>
          </w:p>
          <w:p>
            <w:pPr>
              <w:pStyle w:val="Style2"/>
              <w:keepNext w:val="0"/>
              <w:keepLines w:val="0"/>
              <w:widowControl w:val="0"/>
              <w:numPr>
                <w:ilvl w:val="0"/>
                <w:numId w:val="5"/>
              </w:numPr>
              <w:shd w:val="clear" w:color="auto" w:fill="auto"/>
              <w:tabs>
                <w:tab w:pos="192" w:val="left"/>
              </w:tabs>
              <w:bidi w:val="0"/>
              <w:spacing w:before="0" w:after="0" w:line="269" w:lineRule="exact"/>
              <w:ind w:left="0" w:right="0" w:firstLine="0"/>
              <w:jc w:val="both"/>
            </w:pPr>
            <w:r>
              <w:rPr>
                <w:color w:val="000000"/>
                <w:spacing w:val="0"/>
                <w:w w:val="100"/>
                <w:position w:val="0"/>
              </w:rPr>
              <w:t>未建立基本的财务核算体系，无法保证财 务信息的完整、及时和准确。</w:t>
            </w:r>
          </w:p>
          <w:p>
            <w:pPr>
              <w:pStyle w:val="Style2"/>
              <w:keepNext w:val="0"/>
              <w:keepLines w:val="0"/>
              <w:widowControl w:val="0"/>
              <w:numPr>
                <w:ilvl w:val="0"/>
                <w:numId w:val="3"/>
              </w:numPr>
              <w:shd w:val="clear" w:color="auto" w:fill="auto"/>
              <w:tabs>
                <w:tab w:pos="178" w:val="left"/>
              </w:tabs>
              <w:bidi w:val="0"/>
              <w:spacing w:before="0" w:after="0" w:line="269" w:lineRule="exact"/>
              <w:ind w:left="0" w:right="0" w:firstLine="0"/>
              <w:jc w:val="both"/>
            </w:pPr>
            <w:r>
              <w:rPr>
                <w:color w:val="000000"/>
                <w:spacing w:val="0"/>
                <w:w w:val="100"/>
                <w:position w:val="0"/>
              </w:rPr>
              <w:t>重要缺陷：</w:t>
            </w:r>
          </w:p>
          <w:p>
            <w:pPr>
              <w:pStyle w:val="Style2"/>
              <w:keepNext w:val="0"/>
              <w:keepLines w:val="0"/>
              <w:widowControl w:val="0"/>
              <w:numPr>
                <w:ilvl w:val="0"/>
                <w:numId w:val="7"/>
              </w:numPr>
              <w:shd w:val="clear" w:color="auto" w:fill="auto"/>
              <w:tabs>
                <w:tab w:pos="192" w:val="left"/>
              </w:tabs>
              <w:bidi w:val="0"/>
              <w:spacing w:before="0" w:after="0" w:line="230" w:lineRule="exact"/>
              <w:ind w:left="0" w:right="0" w:firstLine="0"/>
              <w:jc w:val="both"/>
            </w:pPr>
            <w:r>
              <w:rPr>
                <w:color w:val="000000"/>
                <w:spacing w:val="0"/>
                <w:w w:val="100"/>
                <w:position w:val="0"/>
              </w:rPr>
              <w:t>未建立规范约束董事、监事和高级管理人 员行为的内部控制措施；</w:t>
            </w:r>
          </w:p>
          <w:p>
            <w:pPr>
              <w:pStyle w:val="Style2"/>
              <w:keepNext w:val="0"/>
              <w:keepLines w:val="0"/>
              <w:widowControl w:val="0"/>
              <w:numPr>
                <w:ilvl w:val="0"/>
                <w:numId w:val="7"/>
              </w:numPr>
              <w:shd w:val="clear" w:color="auto" w:fill="auto"/>
              <w:tabs>
                <w:tab w:pos="182" w:val="left"/>
              </w:tabs>
              <w:bidi w:val="0"/>
              <w:spacing w:before="0" w:after="0" w:line="235" w:lineRule="exact"/>
              <w:ind w:left="0" w:right="0" w:firstLine="0"/>
              <w:jc w:val="both"/>
            </w:pPr>
            <w:r>
              <w:rPr>
                <w:color w:val="000000"/>
                <w:spacing w:val="0"/>
                <w:w w:val="100"/>
                <w:position w:val="0"/>
              </w:rPr>
              <w:t>对于非常规或特殊交易的账务处理没有建 立相应的控制机制或没有实施且没有相应的 补偿性控制；</w:t>
            </w:r>
          </w:p>
          <w:p>
            <w:pPr>
              <w:pStyle w:val="Style2"/>
              <w:keepNext w:val="0"/>
              <w:keepLines w:val="0"/>
              <w:widowControl w:val="0"/>
              <w:numPr>
                <w:ilvl w:val="0"/>
                <w:numId w:val="7"/>
              </w:numPr>
              <w:shd w:val="clear" w:color="auto" w:fill="auto"/>
              <w:tabs>
                <w:tab w:pos="192" w:val="left"/>
              </w:tabs>
              <w:bidi w:val="0"/>
              <w:spacing w:before="0" w:after="0" w:line="230" w:lineRule="exact"/>
              <w:ind w:left="0" w:right="0" w:firstLine="0"/>
              <w:jc w:val="both"/>
            </w:pPr>
            <w:r>
              <w:rPr>
                <w:color w:val="000000"/>
                <w:spacing w:val="0"/>
                <w:w w:val="100"/>
                <w:position w:val="0"/>
              </w:rPr>
              <w:t>财务人员配备数量和基本素质不能满足需 要；</w:t>
            </w:r>
          </w:p>
          <w:p>
            <w:pPr>
              <w:pStyle w:val="Style2"/>
              <w:keepNext w:val="0"/>
              <w:keepLines w:val="0"/>
              <w:widowControl w:val="0"/>
              <w:numPr>
                <w:ilvl w:val="0"/>
                <w:numId w:val="7"/>
              </w:numPr>
              <w:shd w:val="clear" w:color="auto" w:fill="auto"/>
              <w:tabs>
                <w:tab w:pos="187" w:val="left"/>
              </w:tabs>
              <w:bidi w:val="0"/>
              <w:spacing w:before="0" w:after="0" w:line="235" w:lineRule="exact"/>
              <w:ind w:left="0" w:right="0" w:firstLine="0"/>
              <w:jc w:val="both"/>
            </w:pPr>
            <w:r>
              <w:rPr>
                <w:color w:val="000000"/>
                <w:spacing w:val="0"/>
                <w:w w:val="100"/>
                <w:position w:val="0"/>
              </w:rPr>
              <w:t>重要财务内控制度不健全或没有得到严格 执行。</w:t>
            </w:r>
          </w:p>
          <w:p>
            <w:pPr>
              <w:pStyle w:val="Style2"/>
              <w:keepNext w:val="0"/>
              <w:keepLines w:val="0"/>
              <w:widowControl w:val="0"/>
              <w:numPr>
                <w:ilvl w:val="0"/>
                <w:numId w:val="3"/>
              </w:numPr>
              <w:shd w:val="clear" w:color="auto" w:fill="auto"/>
              <w:tabs>
                <w:tab w:pos="173" w:val="left"/>
              </w:tabs>
              <w:bidi w:val="0"/>
              <w:spacing w:before="0" w:after="0" w:line="235" w:lineRule="exact"/>
              <w:ind w:left="0" w:right="0" w:firstLine="0"/>
              <w:jc w:val="both"/>
            </w:pPr>
            <w:r>
              <w:rPr>
                <w:color w:val="000000"/>
                <w:spacing w:val="0"/>
                <w:w w:val="100"/>
                <w:position w:val="0"/>
              </w:rPr>
              <w:t>一般缺陷</w:t>
            </w:r>
            <w:r>
              <w:rPr>
                <w:color w:val="000000"/>
                <w:spacing w:val="0"/>
                <w:w w:val="100"/>
                <w:position w:val="0"/>
              </w:rPr>
              <w:t>：</w:t>
            </w:r>
          </w:p>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除上述重大缺陷、重要缺陷之外的其他控制 缺陷。</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9"/>
              </w:numPr>
              <w:shd w:val="clear" w:color="auto" w:fill="auto"/>
              <w:tabs>
                <w:tab w:pos="187" w:val="left"/>
              </w:tabs>
              <w:bidi w:val="0"/>
              <w:spacing w:before="0" w:after="40" w:line="235" w:lineRule="exact"/>
              <w:ind w:left="0" w:right="0" w:firstLine="0"/>
              <w:jc w:val="left"/>
            </w:pPr>
            <w:r>
              <w:rPr>
                <w:color w:val="000000"/>
                <w:spacing w:val="0"/>
                <w:w w:val="100"/>
                <w:position w:val="0"/>
              </w:rPr>
              <w:t>重大缺陷：</w:t>
            </w:r>
          </w:p>
          <w:p>
            <w:pPr>
              <w:pStyle w:val="Style2"/>
              <w:keepNext w:val="0"/>
              <w:keepLines w:val="0"/>
              <w:widowControl w:val="0"/>
              <w:numPr>
                <w:ilvl w:val="0"/>
                <w:numId w:val="11"/>
              </w:numPr>
              <w:shd w:val="clear" w:color="auto" w:fill="auto"/>
              <w:tabs>
                <w:tab w:pos="192" w:val="left"/>
              </w:tabs>
              <w:bidi w:val="0"/>
              <w:spacing w:before="0" w:after="40" w:line="240" w:lineRule="exact"/>
              <w:ind w:left="0" w:right="0" w:firstLine="0"/>
              <w:jc w:val="left"/>
            </w:pPr>
            <w:r>
              <w:rPr>
                <w:color w:val="000000"/>
                <w:spacing w:val="0"/>
                <w:w w:val="100"/>
                <w:position w:val="0"/>
              </w:rPr>
              <w:t>公司经营活动严重违反国家法 律、法规；</w:t>
            </w:r>
          </w:p>
          <w:p>
            <w:pPr>
              <w:pStyle w:val="Style2"/>
              <w:keepNext w:val="0"/>
              <w:keepLines w:val="0"/>
              <w:widowControl w:val="0"/>
              <w:numPr>
                <w:ilvl w:val="0"/>
                <w:numId w:val="11"/>
              </w:numPr>
              <w:shd w:val="clear" w:color="auto" w:fill="auto"/>
              <w:tabs>
                <w:tab w:pos="192" w:val="left"/>
              </w:tabs>
              <w:bidi w:val="0"/>
              <w:spacing w:before="0" w:after="40" w:line="235" w:lineRule="exact"/>
              <w:ind w:left="0" w:right="0" w:firstLine="0"/>
              <w:jc w:val="left"/>
            </w:pPr>
            <w:r>
              <w:rPr>
                <w:color w:val="000000"/>
                <w:spacing w:val="0"/>
                <w:w w:val="100"/>
                <w:position w:val="0"/>
              </w:rPr>
              <w:t>公司决策程序导致重大失误；</w:t>
            </w:r>
          </w:p>
          <w:p>
            <w:pPr>
              <w:pStyle w:val="Style2"/>
              <w:keepNext w:val="0"/>
              <w:keepLines w:val="0"/>
              <w:widowControl w:val="0"/>
              <w:numPr>
                <w:ilvl w:val="0"/>
                <w:numId w:val="11"/>
              </w:numPr>
              <w:shd w:val="clear" w:color="auto" w:fill="auto"/>
              <w:tabs>
                <w:tab w:pos="192" w:val="left"/>
              </w:tabs>
              <w:bidi w:val="0"/>
              <w:spacing w:before="0" w:after="40" w:line="240" w:lineRule="exact"/>
              <w:ind w:left="0" w:right="0" w:firstLine="0"/>
              <w:jc w:val="left"/>
            </w:pPr>
            <w:r>
              <w:rPr>
                <w:color w:val="000000"/>
                <w:spacing w:val="0"/>
                <w:w w:val="100"/>
                <w:position w:val="0"/>
              </w:rPr>
              <w:t>公司中高级管理人员和高级技术 人员流失严重；</w:t>
            </w:r>
          </w:p>
          <w:p>
            <w:pPr>
              <w:pStyle w:val="Style2"/>
              <w:keepNext w:val="0"/>
              <w:keepLines w:val="0"/>
              <w:widowControl w:val="0"/>
              <w:numPr>
                <w:ilvl w:val="0"/>
                <w:numId w:val="11"/>
              </w:numPr>
              <w:shd w:val="clear" w:color="auto" w:fill="auto"/>
              <w:tabs>
                <w:tab w:pos="187" w:val="left"/>
              </w:tabs>
              <w:bidi w:val="0"/>
              <w:spacing w:before="0" w:after="40" w:line="226" w:lineRule="exact"/>
              <w:ind w:left="0" w:right="0" w:firstLine="0"/>
              <w:jc w:val="left"/>
            </w:pPr>
            <w:r>
              <w:rPr>
                <w:color w:val="000000"/>
                <w:spacing w:val="0"/>
                <w:w w:val="100"/>
                <w:position w:val="0"/>
              </w:rPr>
              <w:t>媒体频现负面新闻，涉及面广且 负面影响一直未能消除；</w:t>
            </w:r>
          </w:p>
          <w:p>
            <w:pPr>
              <w:pStyle w:val="Style2"/>
              <w:keepNext w:val="0"/>
              <w:keepLines w:val="0"/>
              <w:widowControl w:val="0"/>
              <w:numPr>
                <w:ilvl w:val="0"/>
                <w:numId w:val="11"/>
              </w:numPr>
              <w:shd w:val="clear" w:color="auto" w:fill="auto"/>
              <w:tabs>
                <w:tab w:pos="192" w:val="left"/>
              </w:tabs>
              <w:bidi w:val="0"/>
              <w:spacing w:before="0" w:after="40" w:line="240" w:lineRule="exact"/>
              <w:ind w:left="0" w:right="0" w:firstLine="0"/>
              <w:jc w:val="left"/>
            </w:pPr>
            <w:r>
              <w:rPr>
                <w:color w:val="000000"/>
                <w:spacing w:val="0"/>
                <w:w w:val="100"/>
                <w:position w:val="0"/>
              </w:rPr>
              <w:t>公司内部控制重大或重要缺陷未 得到整改。</w:t>
            </w:r>
          </w:p>
          <w:p>
            <w:pPr>
              <w:pStyle w:val="Style2"/>
              <w:keepNext w:val="0"/>
              <w:keepLines w:val="0"/>
              <w:widowControl w:val="0"/>
              <w:numPr>
                <w:ilvl w:val="0"/>
                <w:numId w:val="9"/>
              </w:numPr>
              <w:shd w:val="clear" w:color="auto" w:fill="auto"/>
              <w:tabs>
                <w:tab w:pos="178" w:val="left"/>
              </w:tabs>
              <w:bidi w:val="0"/>
              <w:spacing w:before="0" w:after="40" w:line="235" w:lineRule="exact"/>
              <w:ind w:left="0" w:right="0" w:firstLine="0"/>
              <w:jc w:val="left"/>
            </w:pPr>
            <w:r>
              <w:rPr>
                <w:color w:val="000000"/>
                <w:spacing w:val="0"/>
                <w:w w:val="100"/>
                <w:position w:val="0"/>
              </w:rPr>
              <w:t>重要缺陷：</w:t>
            </w:r>
          </w:p>
          <w:p>
            <w:pPr>
              <w:pStyle w:val="Style2"/>
              <w:keepNext w:val="0"/>
              <w:keepLines w:val="0"/>
              <w:widowControl w:val="0"/>
              <w:numPr>
                <w:ilvl w:val="0"/>
                <w:numId w:val="13"/>
              </w:numPr>
              <w:shd w:val="clear" w:color="auto" w:fill="auto"/>
              <w:tabs>
                <w:tab w:pos="192" w:val="left"/>
              </w:tabs>
              <w:bidi w:val="0"/>
              <w:spacing w:before="0" w:after="40" w:line="235" w:lineRule="exact"/>
              <w:ind w:left="0" w:right="0" w:firstLine="0"/>
              <w:jc w:val="left"/>
            </w:pPr>
            <w:r>
              <w:rPr>
                <w:color w:val="000000"/>
                <w:spacing w:val="0"/>
                <w:w w:val="100"/>
                <w:position w:val="0"/>
              </w:rPr>
              <w:t>公司违反国家法律法规收到轻微 处罚；</w:t>
            </w:r>
          </w:p>
          <w:p>
            <w:pPr>
              <w:pStyle w:val="Style2"/>
              <w:keepNext w:val="0"/>
              <w:keepLines w:val="0"/>
              <w:widowControl w:val="0"/>
              <w:numPr>
                <w:ilvl w:val="0"/>
                <w:numId w:val="13"/>
              </w:numPr>
              <w:shd w:val="clear" w:color="auto" w:fill="auto"/>
              <w:tabs>
                <w:tab w:pos="192" w:val="left"/>
              </w:tabs>
              <w:bidi w:val="0"/>
              <w:spacing w:before="0" w:after="40" w:line="235" w:lineRule="exact"/>
              <w:ind w:left="0" w:right="0" w:firstLine="0"/>
              <w:jc w:val="left"/>
            </w:pPr>
            <w:r>
              <w:rPr>
                <w:color w:val="000000"/>
                <w:spacing w:val="0"/>
                <w:w w:val="100"/>
                <w:position w:val="0"/>
              </w:rPr>
              <w:t>公司决策程序导致出现一般失</w:t>
            </w:r>
          </w:p>
          <w:p>
            <w:pPr>
              <w:pStyle w:val="Style2"/>
              <w:keepNext w:val="0"/>
              <w:keepLines w:val="0"/>
              <w:widowControl w:val="0"/>
              <w:shd w:val="clear" w:color="auto" w:fill="auto"/>
              <w:bidi w:val="0"/>
              <w:spacing w:before="0" w:after="40" w:line="235" w:lineRule="exact"/>
              <w:ind w:left="0" w:right="0" w:firstLine="0"/>
              <w:jc w:val="left"/>
            </w:pPr>
            <w:r>
              <w:rPr>
                <w:color w:val="000000"/>
                <w:spacing w:val="0"/>
                <w:w w:val="100"/>
                <w:position w:val="0"/>
              </w:rPr>
              <w:t>误；</w:t>
            </w:r>
          </w:p>
          <w:p>
            <w:pPr>
              <w:pStyle w:val="Style2"/>
              <w:keepNext w:val="0"/>
              <w:keepLines w:val="0"/>
              <w:widowControl w:val="0"/>
              <w:numPr>
                <w:ilvl w:val="0"/>
                <w:numId w:val="13"/>
              </w:numPr>
              <w:shd w:val="clear" w:color="auto" w:fill="auto"/>
              <w:tabs>
                <w:tab w:pos="192" w:val="left"/>
              </w:tabs>
              <w:bidi w:val="0"/>
              <w:spacing w:before="0" w:after="40" w:line="235" w:lineRule="exact"/>
              <w:ind w:left="0" w:right="0" w:firstLine="0"/>
              <w:jc w:val="left"/>
            </w:pPr>
            <w:r>
              <w:rPr>
                <w:color w:val="000000"/>
                <w:spacing w:val="0"/>
                <w:w w:val="100"/>
                <w:position w:val="0"/>
              </w:rPr>
              <w:t>公司违反企业内部规章，形成损</w:t>
            </w:r>
          </w:p>
          <w:p>
            <w:pPr>
              <w:pStyle w:val="Style2"/>
              <w:keepNext w:val="0"/>
              <w:keepLines w:val="0"/>
              <w:widowControl w:val="0"/>
              <w:shd w:val="clear" w:color="auto" w:fill="auto"/>
              <w:bidi w:val="0"/>
              <w:spacing w:before="0" w:after="40" w:line="235" w:lineRule="exact"/>
              <w:ind w:left="0" w:right="0" w:firstLine="0"/>
              <w:jc w:val="left"/>
            </w:pPr>
            <w:r>
              <w:rPr>
                <w:color w:val="000000"/>
                <w:spacing w:val="0"/>
                <w:w w:val="100"/>
                <w:position w:val="0"/>
              </w:rPr>
              <w:t>失；</w:t>
            </w:r>
          </w:p>
          <w:p>
            <w:pPr>
              <w:pStyle w:val="Style2"/>
              <w:keepNext w:val="0"/>
              <w:keepLines w:val="0"/>
              <w:widowControl w:val="0"/>
              <w:numPr>
                <w:ilvl w:val="0"/>
                <w:numId w:val="13"/>
              </w:numPr>
              <w:shd w:val="clear" w:color="auto" w:fill="auto"/>
              <w:tabs>
                <w:tab w:pos="192" w:val="left"/>
              </w:tabs>
              <w:bidi w:val="0"/>
              <w:spacing w:before="0" w:after="40" w:line="235" w:lineRule="exact"/>
              <w:ind w:left="0" w:right="0" w:firstLine="0"/>
              <w:jc w:val="left"/>
            </w:pPr>
            <w:r>
              <w:rPr>
                <w:color w:val="000000"/>
                <w:spacing w:val="0"/>
                <w:w w:val="100"/>
                <w:position w:val="0"/>
              </w:rPr>
              <w:t>公司关键岗位业务人员流失严</w:t>
            </w:r>
          </w:p>
          <w:p>
            <w:pPr>
              <w:pStyle w:val="Style2"/>
              <w:keepNext w:val="0"/>
              <w:keepLines w:val="0"/>
              <w:widowControl w:val="0"/>
              <w:shd w:val="clear" w:color="auto" w:fill="auto"/>
              <w:bidi w:val="0"/>
              <w:spacing w:before="0" w:after="40" w:line="235" w:lineRule="exact"/>
              <w:ind w:left="0" w:right="0" w:firstLine="0"/>
              <w:jc w:val="left"/>
            </w:pPr>
            <w:r>
              <w:rPr>
                <w:color w:val="000000"/>
                <w:spacing w:val="0"/>
                <w:w w:val="100"/>
                <w:position w:val="0"/>
              </w:rPr>
              <w:t>重；</w:t>
            </w:r>
          </w:p>
          <w:p>
            <w:pPr>
              <w:pStyle w:val="Style2"/>
              <w:keepNext w:val="0"/>
              <w:keepLines w:val="0"/>
              <w:widowControl w:val="0"/>
              <w:numPr>
                <w:ilvl w:val="0"/>
                <w:numId w:val="13"/>
              </w:numPr>
              <w:shd w:val="clear" w:color="auto" w:fill="auto"/>
              <w:tabs>
                <w:tab w:pos="187" w:val="left"/>
              </w:tabs>
              <w:bidi w:val="0"/>
              <w:spacing w:before="0" w:after="40" w:line="235" w:lineRule="exact"/>
              <w:ind w:left="0" w:right="0" w:firstLine="0"/>
              <w:jc w:val="left"/>
            </w:pPr>
            <w:r>
              <w:rPr>
                <w:color w:val="000000"/>
                <w:spacing w:val="0"/>
                <w:w w:val="100"/>
                <w:position w:val="0"/>
              </w:rPr>
              <w:t>媒体出现负面新闻，波及局部区</w:t>
            </w:r>
          </w:p>
          <w:p>
            <w:pPr>
              <w:pStyle w:val="Style2"/>
              <w:keepNext w:val="0"/>
              <w:keepLines w:val="0"/>
              <w:widowControl w:val="0"/>
              <w:shd w:val="clear" w:color="auto" w:fill="auto"/>
              <w:bidi w:val="0"/>
              <w:spacing w:before="0" w:after="40" w:line="235" w:lineRule="exact"/>
              <w:ind w:left="0" w:right="0" w:firstLine="0"/>
              <w:jc w:val="left"/>
            </w:pPr>
            <w:r>
              <w:rPr>
                <w:color w:val="000000"/>
                <w:spacing w:val="0"/>
                <w:w w:val="100"/>
                <w:position w:val="0"/>
              </w:rPr>
              <w:t>域；</w:t>
            </w:r>
          </w:p>
          <w:p>
            <w:pPr>
              <w:pStyle w:val="Style2"/>
              <w:keepNext w:val="0"/>
              <w:keepLines w:val="0"/>
              <w:widowControl w:val="0"/>
              <w:numPr>
                <w:ilvl w:val="0"/>
                <w:numId w:val="13"/>
              </w:numPr>
              <w:shd w:val="clear" w:color="auto" w:fill="auto"/>
              <w:tabs>
                <w:tab w:pos="192" w:val="left"/>
              </w:tabs>
              <w:bidi w:val="0"/>
              <w:spacing w:before="0" w:after="40" w:line="230" w:lineRule="exact"/>
              <w:ind w:left="0" w:right="0" w:firstLine="0"/>
              <w:jc w:val="left"/>
            </w:pPr>
            <w:r>
              <w:rPr>
                <w:color w:val="000000"/>
                <w:spacing w:val="0"/>
                <w:w w:val="100"/>
                <w:position w:val="0"/>
              </w:rPr>
              <w:t>公司内部控制重要或一般缺陷未 得到整改。</w:t>
            </w:r>
          </w:p>
          <w:p>
            <w:pPr>
              <w:pStyle w:val="Style2"/>
              <w:keepNext w:val="0"/>
              <w:keepLines w:val="0"/>
              <w:widowControl w:val="0"/>
              <w:numPr>
                <w:ilvl w:val="0"/>
                <w:numId w:val="9"/>
              </w:numPr>
              <w:shd w:val="clear" w:color="auto" w:fill="auto"/>
              <w:tabs>
                <w:tab w:pos="173" w:val="left"/>
              </w:tabs>
              <w:bidi w:val="0"/>
              <w:spacing w:before="0" w:after="40" w:line="235" w:lineRule="exact"/>
              <w:ind w:left="0" w:right="0" w:firstLine="0"/>
              <w:jc w:val="left"/>
            </w:pPr>
            <w:r>
              <w:rPr>
                <w:color w:val="000000"/>
                <w:spacing w:val="0"/>
                <w:w w:val="100"/>
                <w:position w:val="0"/>
              </w:rPr>
              <w:t>一般缺陷</w:t>
            </w:r>
          </w:p>
          <w:p>
            <w:pPr>
              <w:pStyle w:val="Style2"/>
              <w:keepNext w:val="0"/>
              <w:keepLines w:val="0"/>
              <w:widowControl w:val="0"/>
              <w:shd w:val="clear" w:color="auto" w:fill="auto"/>
              <w:bidi w:val="0"/>
              <w:spacing w:before="0" w:after="40" w:line="235" w:lineRule="exact"/>
              <w:ind w:left="0" w:right="0" w:firstLine="0"/>
              <w:jc w:val="left"/>
            </w:pPr>
            <w:r>
              <w:rPr>
                <w:color w:val="000000"/>
                <w:spacing w:val="0"/>
                <w:w w:val="100"/>
                <w:position w:val="0"/>
              </w:rPr>
              <w:t>除上述重大缺陷、重要缺陷之外的 其他控制缺陷。</w:t>
            </w:r>
          </w:p>
        </w:tc>
      </w:tr>
      <w:tr>
        <w:trPr>
          <w:trHeight w:val="3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15"/>
              </w:numPr>
              <w:shd w:val="clear" w:color="auto" w:fill="auto"/>
              <w:tabs>
                <w:tab w:pos="187" w:val="left"/>
              </w:tabs>
              <w:bidi w:val="0"/>
              <w:spacing w:before="0" w:after="0" w:line="230" w:lineRule="exact"/>
              <w:ind w:left="0" w:right="0" w:firstLine="0"/>
              <w:jc w:val="both"/>
            </w:pPr>
            <w:r>
              <w:rPr>
                <w:color w:val="000000"/>
                <w:spacing w:val="0"/>
                <w:w w:val="100"/>
                <w:position w:val="0"/>
              </w:rPr>
              <w:t>重大缺陷：</w:t>
            </w:r>
          </w:p>
          <w:p>
            <w:pPr>
              <w:pStyle w:val="Style2"/>
              <w:keepNext w:val="0"/>
              <w:keepLines w:val="0"/>
              <w:widowControl w:val="0"/>
              <w:numPr>
                <w:ilvl w:val="0"/>
                <w:numId w:val="17"/>
              </w:numPr>
              <w:shd w:val="clear" w:color="auto" w:fill="auto"/>
              <w:tabs>
                <w:tab w:pos="206" w:val="left"/>
              </w:tabs>
              <w:bidi w:val="0"/>
              <w:spacing w:before="0" w:after="0" w:line="221" w:lineRule="exact"/>
              <w:ind w:left="0" w:right="0" w:firstLine="0"/>
              <w:jc w:val="both"/>
            </w:pPr>
            <w:r>
              <w:rPr>
                <w:color w:val="000000"/>
                <w:spacing w:val="0"/>
                <w:w w:val="100"/>
                <w:position w:val="0"/>
              </w:rPr>
              <w:t>内部控制缺陷可能造成利润错报</w:t>
            </w:r>
            <w:r>
              <w:rPr>
                <w:rFonts w:ascii="Times New Roman" w:eastAsia="Times New Roman" w:hAnsi="Times New Roman" w:cs="Times New Roman"/>
                <w:color w:val="000000"/>
                <w:spacing w:val="0"/>
                <w:w w:val="100"/>
                <w:position w:val="0"/>
              </w:rPr>
              <w:t>Z</w:t>
            </w:r>
            <w:r>
              <w:rPr>
                <w:color w:val="000000"/>
                <w:spacing w:val="0"/>
                <w:w w:val="100"/>
                <w:position w:val="0"/>
              </w:rPr>
              <w:t>营业收 入的</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
              <w:keepNext w:val="0"/>
              <w:keepLines w:val="0"/>
              <w:widowControl w:val="0"/>
              <w:numPr>
                <w:ilvl w:val="0"/>
                <w:numId w:val="17"/>
              </w:numPr>
              <w:shd w:val="clear" w:color="auto" w:fill="auto"/>
              <w:tabs>
                <w:tab w:pos="206" w:val="left"/>
              </w:tabs>
              <w:bidi w:val="0"/>
              <w:spacing w:before="0" w:after="0" w:line="230" w:lineRule="exact"/>
              <w:ind w:left="0" w:right="0" w:firstLine="0"/>
              <w:jc w:val="both"/>
            </w:pPr>
            <w:r>
              <w:rPr>
                <w:color w:val="000000"/>
                <w:spacing w:val="0"/>
                <w:w w:val="100"/>
                <w:position w:val="0"/>
              </w:rPr>
              <w:t>内部控制缺陷可能造成利润错报</w:t>
            </w:r>
            <w:r>
              <w:rPr>
                <w:rFonts w:ascii="Times New Roman" w:eastAsia="Times New Roman" w:hAnsi="Times New Roman" w:cs="Times New Roman"/>
                <w:color w:val="000000"/>
                <w:spacing w:val="0"/>
                <w:w w:val="100"/>
                <w:position w:val="0"/>
              </w:rPr>
              <w:t>Z</w:t>
            </w:r>
            <w:r>
              <w:rPr>
                <w:color w:val="000000"/>
                <w:spacing w:val="0"/>
                <w:w w:val="100"/>
                <w:position w:val="0"/>
              </w:rPr>
              <w:t>资产总 额的</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
              <w:keepNext w:val="0"/>
              <w:keepLines w:val="0"/>
              <w:widowControl w:val="0"/>
              <w:numPr>
                <w:ilvl w:val="0"/>
                <w:numId w:val="15"/>
              </w:numPr>
              <w:shd w:val="clear" w:color="auto" w:fill="auto"/>
              <w:tabs>
                <w:tab w:pos="178" w:val="left"/>
              </w:tabs>
              <w:bidi w:val="0"/>
              <w:spacing w:before="0" w:after="0" w:line="230" w:lineRule="exact"/>
              <w:ind w:left="0" w:right="0" w:firstLine="0"/>
              <w:jc w:val="both"/>
            </w:pPr>
            <w:r>
              <w:rPr>
                <w:color w:val="000000"/>
                <w:spacing w:val="0"/>
                <w:w w:val="100"/>
                <w:position w:val="0"/>
              </w:rPr>
              <w:t>重要缺陷：</w:t>
            </w:r>
          </w:p>
          <w:p>
            <w:pPr>
              <w:pStyle w:val="Style2"/>
              <w:keepNext w:val="0"/>
              <w:keepLines w:val="0"/>
              <w:widowControl w:val="0"/>
              <w:numPr>
                <w:ilvl w:val="0"/>
                <w:numId w:val="19"/>
              </w:numPr>
              <w:shd w:val="clear" w:color="auto" w:fill="auto"/>
              <w:tabs>
                <w:tab w:pos="192" w:val="left"/>
              </w:tabs>
              <w:bidi w:val="0"/>
              <w:spacing w:before="0" w:after="0" w:line="230" w:lineRule="exact"/>
              <w:ind w:left="0" w:right="0" w:firstLine="0"/>
              <w:jc w:val="both"/>
            </w:pPr>
            <w:r>
              <w:rPr>
                <w:color w:val="000000"/>
                <w:spacing w:val="0"/>
                <w:w w:val="100"/>
                <w:position w:val="0"/>
              </w:rPr>
              <w:t>营业收入的</w:t>
            </w:r>
            <w:r>
              <w:rPr>
                <w:rFonts w:ascii="Times New Roman" w:eastAsia="Times New Roman" w:hAnsi="Times New Roman" w:cs="Times New Roman"/>
                <w:color w:val="000000"/>
                <w:spacing w:val="0"/>
                <w:w w:val="100"/>
                <w:position w:val="0"/>
              </w:rPr>
              <w:t>1%W</w:t>
            </w:r>
            <w:r>
              <w:rPr>
                <w:color w:val="000000"/>
                <w:spacing w:val="0"/>
                <w:w w:val="100"/>
                <w:position w:val="0"/>
              </w:rPr>
              <w:t>内部控制缺陷可能造成利</w:t>
            </w:r>
          </w:p>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润错报</w:t>
            </w:r>
            <w:r>
              <w:rPr>
                <w:color w:val="000000"/>
                <w:spacing w:val="0"/>
                <w:w w:val="100"/>
                <w:position w:val="0"/>
              </w:rPr>
              <w:t>〈</w:t>
            </w:r>
            <w:r>
              <w:rPr>
                <w:color w:val="000000"/>
                <w:spacing w:val="0"/>
                <w:w w:val="100"/>
                <w:position w:val="0"/>
              </w:rPr>
              <w:t>营业收入的</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
              <w:keepNext w:val="0"/>
              <w:keepLines w:val="0"/>
              <w:widowControl w:val="0"/>
              <w:numPr>
                <w:ilvl w:val="0"/>
                <w:numId w:val="19"/>
              </w:numPr>
              <w:shd w:val="clear" w:color="auto" w:fill="auto"/>
              <w:tabs>
                <w:tab w:pos="192" w:val="left"/>
              </w:tabs>
              <w:bidi w:val="0"/>
              <w:spacing w:before="0" w:after="0" w:line="245" w:lineRule="exact"/>
              <w:ind w:left="0" w:right="0" w:firstLine="0"/>
              <w:jc w:val="both"/>
            </w:pPr>
            <w:r>
              <w:rPr>
                <w:color w:val="000000"/>
                <w:spacing w:val="0"/>
                <w:w w:val="100"/>
                <w:position w:val="0"/>
              </w:rPr>
              <w:t>资产总额的</w:t>
            </w:r>
            <w:r>
              <w:rPr>
                <w:rFonts w:ascii="Times New Roman" w:eastAsia="Times New Roman" w:hAnsi="Times New Roman" w:cs="Times New Roman"/>
                <w:color w:val="000000"/>
                <w:spacing w:val="0"/>
                <w:w w:val="100"/>
                <w:position w:val="0"/>
              </w:rPr>
              <w:t>0.5%＜</w:t>
            </w:r>
            <w:r>
              <w:rPr>
                <w:color w:val="000000"/>
                <w:spacing w:val="0"/>
                <w:w w:val="100"/>
                <w:position w:val="0"/>
              </w:rPr>
              <w:t>内部控制缺陷可能造成 利润错报</w:t>
            </w:r>
            <w:r>
              <w:rPr>
                <w:color w:val="000000"/>
                <w:spacing w:val="0"/>
                <w:w w:val="100"/>
                <w:position w:val="0"/>
              </w:rPr>
              <w:t>〈</w:t>
            </w:r>
            <w:r>
              <w:rPr>
                <w:color w:val="000000"/>
                <w:spacing w:val="0"/>
                <w:w w:val="100"/>
                <w:position w:val="0"/>
              </w:rPr>
              <w:t>资产收入的</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
              <w:keepNext w:val="0"/>
              <w:keepLines w:val="0"/>
              <w:widowControl w:val="0"/>
              <w:numPr>
                <w:ilvl w:val="0"/>
                <w:numId w:val="15"/>
              </w:numPr>
              <w:shd w:val="clear" w:color="auto" w:fill="auto"/>
              <w:tabs>
                <w:tab w:pos="173" w:val="left"/>
              </w:tabs>
              <w:bidi w:val="0"/>
              <w:spacing w:before="0" w:after="0" w:line="245" w:lineRule="exact"/>
              <w:ind w:left="0" w:right="0" w:firstLine="0"/>
              <w:jc w:val="both"/>
            </w:pPr>
            <w:r>
              <w:rPr>
                <w:color w:val="000000"/>
                <w:spacing w:val="0"/>
                <w:w w:val="100"/>
                <w:position w:val="0"/>
              </w:rPr>
              <w:t>一般缺陷：</w:t>
            </w:r>
          </w:p>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①内部控制缺陷可能造成利润错报</w:t>
            </w:r>
            <w:r>
              <w:rPr>
                <w:color w:val="000000"/>
                <w:spacing w:val="0"/>
                <w:w w:val="100"/>
                <w:position w:val="0"/>
              </w:rPr>
              <w:t>〈</w:t>
            </w:r>
            <w:r>
              <w:rPr>
                <w:color w:val="000000"/>
                <w:spacing w:val="0"/>
                <w:w w:val="100"/>
                <w:position w:val="0"/>
              </w:rPr>
              <w:t>营业收 入的</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21"/>
              </w:numPr>
              <w:shd w:val="clear" w:color="auto" w:fill="auto"/>
              <w:tabs>
                <w:tab w:pos="187" w:val="left"/>
              </w:tabs>
              <w:bidi w:val="0"/>
              <w:spacing w:before="0" w:after="0" w:line="230" w:lineRule="exact"/>
              <w:ind w:left="0" w:right="0" w:firstLine="0"/>
              <w:jc w:val="left"/>
            </w:pPr>
            <w:r>
              <w:rPr>
                <w:color w:val="000000"/>
                <w:spacing w:val="0"/>
                <w:w w:val="100"/>
                <w:position w:val="0"/>
              </w:rPr>
              <w:t>重大缺陷：</w:t>
            </w:r>
          </w:p>
          <w:p>
            <w:pPr>
              <w:pStyle w:val="Style2"/>
              <w:keepNext w:val="0"/>
              <w:keepLines w:val="0"/>
              <w:widowControl w:val="0"/>
              <w:numPr>
                <w:ilvl w:val="0"/>
                <w:numId w:val="23"/>
              </w:numPr>
              <w:shd w:val="clear" w:color="auto" w:fill="auto"/>
              <w:tabs>
                <w:tab w:pos="206" w:val="left"/>
              </w:tabs>
              <w:bidi w:val="0"/>
              <w:spacing w:before="0" w:after="0" w:line="230" w:lineRule="exact"/>
              <w:ind w:left="0" w:right="0" w:firstLine="0"/>
              <w:jc w:val="left"/>
            </w:pPr>
            <w:r>
              <w:rPr>
                <w:color w:val="000000"/>
                <w:spacing w:val="0"/>
                <w:w w:val="100"/>
                <w:position w:val="0"/>
              </w:rPr>
              <w:t>内部控制缺陷可能造成直接财产 损失</w:t>
            </w:r>
            <w:r>
              <w:rPr>
                <w:rFonts w:ascii="Times New Roman" w:eastAsia="Times New Roman" w:hAnsi="Times New Roman" w:cs="Times New Roman"/>
                <w:color w:val="000000"/>
                <w:spacing w:val="0"/>
                <w:w w:val="100"/>
                <w:position w:val="0"/>
              </w:rPr>
              <w:t>Z</w:t>
            </w:r>
            <w:r>
              <w:rPr>
                <w:color w:val="000000"/>
                <w:spacing w:val="0"/>
                <w:w w:val="100"/>
                <w:position w:val="0"/>
              </w:rPr>
              <w:t>营业收入的</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
              <w:keepNext w:val="0"/>
              <w:keepLines w:val="0"/>
              <w:widowControl w:val="0"/>
              <w:numPr>
                <w:ilvl w:val="0"/>
                <w:numId w:val="23"/>
              </w:numPr>
              <w:shd w:val="clear" w:color="auto" w:fill="auto"/>
              <w:tabs>
                <w:tab w:pos="206" w:val="left"/>
              </w:tabs>
              <w:bidi w:val="0"/>
              <w:spacing w:before="0" w:after="0" w:line="240" w:lineRule="exact"/>
              <w:ind w:left="0" w:right="0" w:firstLine="0"/>
              <w:jc w:val="left"/>
            </w:pPr>
            <w:r>
              <w:rPr>
                <w:color w:val="000000"/>
                <w:spacing w:val="0"/>
                <w:w w:val="100"/>
                <w:position w:val="0"/>
              </w:rPr>
              <w:t>内部控制缺陷可能造成直接财产 损失</w:t>
            </w:r>
            <w:r>
              <w:rPr>
                <w:rFonts w:ascii="Times New Roman" w:eastAsia="Times New Roman" w:hAnsi="Times New Roman" w:cs="Times New Roman"/>
                <w:color w:val="000000"/>
                <w:spacing w:val="0"/>
                <w:w w:val="100"/>
                <w:position w:val="0"/>
              </w:rPr>
              <w:t>Z</w:t>
            </w:r>
            <w:r>
              <w:rPr>
                <w:color w:val="000000"/>
                <w:spacing w:val="0"/>
                <w:w w:val="100"/>
                <w:position w:val="0"/>
              </w:rPr>
              <w:t>资产总额的</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
              <w:keepNext w:val="0"/>
              <w:keepLines w:val="0"/>
              <w:widowControl w:val="0"/>
              <w:numPr>
                <w:ilvl w:val="0"/>
                <w:numId w:val="21"/>
              </w:numPr>
              <w:shd w:val="clear" w:color="auto" w:fill="auto"/>
              <w:tabs>
                <w:tab w:pos="178" w:val="left"/>
              </w:tabs>
              <w:bidi w:val="0"/>
              <w:spacing w:before="0" w:after="0" w:line="230" w:lineRule="exact"/>
              <w:ind w:left="0" w:right="0" w:firstLine="0"/>
              <w:jc w:val="left"/>
            </w:pPr>
            <w:r>
              <w:rPr>
                <w:color w:val="000000"/>
                <w:spacing w:val="0"/>
                <w:w w:val="100"/>
                <w:position w:val="0"/>
              </w:rPr>
              <w:t>重要缺陷：</w:t>
            </w:r>
          </w:p>
          <w:p>
            <w:pPr>
              <w:pStyle w:val="Style2"/>
              <w:keepNext w:val="0"/>
              <w:keepLines w:val="0"/>
              <w:widowControl w:val="0"/>
              <w:numPr>
                <w:ilvl w:val="0"/>
                <w:numId w:val="25"/>
              </w:numPr>
              <w:shd w:val="clear" w:color="auto" w:fill="auto"/>
              <w:tabs>
                <w:tab w:pos="197" w:val="left"/>
              </w:tabs>
              <w:bidi w:val="0"/>
              <w:spacing w:before="0" w:after="0" w:line="228" w:lineRule="exact"/>
              <w:ind w:left="0" w:right="0" w:firstLine="0"/>
              <w:jc w:val="left"/>
            </w:pPr>
            <w:r>
              <w:rPr>
                <w:color w:val="000000"/>
                <w:spacing w:val="0"/>
                <w:w w:val="100"/>
                <w:position w:val="0"/>
              </w:rPr>
              <w:t>营业收入的</w:t>
            </w:r>
            <w:r>
              <w:rPr>
                <w:rFonts w:ascii="Times New Roman" w:eastAsia="Times New Roman" w:hAnsi="Times New Roman" w:cs="Times New Roman"/>
                <w:color w:val="000000"/>
                <w:spacing w:val="0"/>
                <w:w w:val="100"/>
                <w:position w:val="0"/>
              </w:rPr>
              <w:t>1%＜</w:t>
            </w:r>
            <w:r>
              <w:rPr>
                <w:color w:val="000000"/>
                <w:spacing w:val="0"/>
                <w:w w:val="100"/>
                <w:position w:val="0"/>
              </w:rPr>
              <w:t>内部控制缺陷可 能造成直接财产损失</w:t>
            </w:r>
            <w:r>
              <w:rPr>
                <w:color w:val="000000"/>
                <w:spacing w:val="0"/>
                <w:w w:val="100"/>
                <w:position w:val="0"/>
              </w:rPr>
              <w:t>〈</w:t>
            </w:r>
            <w:r>
              <w:rPr>
                <w:color w:val="000000"/>
                <w:spacing w:val="0"/>
                <w:w w:val="100"/>
                <w:position w:val="0"/>
              </w:rPr>
              <w:t xml:space="preserve">营业收入的 </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
              <w:keepNext w:val="0"/>
              <w:keepLines w:val="0"/>
              <w:widowControl w:val="0"/>
              <w:numPr>
                <w:ilvl w:val="0"/>
                <w:numId w:val="25"/>
              </w:numPr>
              <w:shd w:val="clear" w:color="auto" w:fill="auto"/>
              <w:tabs>
                <w:tab w:pos="192" w:val="left"/>
              </w:tabs>
              <w:bidi w:val="0"/>
              <w:spacing w:before="0" w:after="0" w:line="230" w:lineRule="exact"/>
              <w:ind w:left="0" w:right="0" w:firstLine="0"/>
              <w:jc w:val="left"/>
            </w:pPr>
            <w:r>
              <w:rPr>
                <w:color w:val="000000"/>
                <w:spacing w:val="0"/>
                <w:w w:val="100"/>
                <w:position w:val="0"/>
              </w:rPr>
              <w:t>资产总额的</w:t>
            </w:r>
            <w:r>
              <w:rPr>
                <w:rFonts w:ascii="Times New Roman" w:eastAsia="Times New Roman" w:hAnsi="Times New Roman" w:cs="Times New Roman"/>
                <w:color w:val="000000"/>
                <w:spacing w:val="0"/>
                <w:w w:val="100"/>
                <w:position w:val="0"/>
              </w:rPr>
              <w:t>0.5%＜</w:t>
            </w:r>
            <w:r>
              <w:rPr>
                <w:color w:val="000000"/>
                <w:spacing w:val="0"/>
                <w:w w:val="100"/>
                <w:position w:val="0"/>
              </w:rPr>
              <w:t>内部控制缺陷 可能造成直接财产损失</w:t>
            </w:r>
            <w:r>
              <w:rPr>
                <w:color w:val="000000"/>
                <w:spacing w:val="0"/>
                <w:w w:val="100"/>
                <w:position w:val="0"/>
              </w:rPr>
              <w:t>〈</w:t>
            </w:r>
            <w:r>
              <w:rPr>
                <w:color w:val="000000"/>
                <w:spacing w:val="0"/>
                <w:w w:val="100"/>
                <w:position w:val="0"/>
              </w:rPr>
              <w:t xml:space="preserve">资产收入的 </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
              <w:keepNext w:val="0"/>
              <w:keepLines w:val="0"/>
              <w:widowControl w:val="0"/>
              <w:numPr>
                <w:ilvl w:val="0"/>
                <w:numId w:val="21"/>
              </w:numPr>
              <w:shd w:val="clear" w:color="auto" w:fill="auto"/>
              <w:tabs>
                <w:tab w:pos="173" w:val="left"/>
              </w:tabs>
              <w:bidi w:val="0"/>
              <w:spacing w:before="0" w:after="0" w:line="230" w:lineRule="exact"/>
              <w:ind w:left="0" w:right="0" w:firstLine="0"/>
              <w:jc w:val="left"/>
            </w:pPr>
            <w:r>
              <w:rPr>
                <w:color w:val="000000"/>
                <w:spacing w:val="0"/>
                <w:w w:val="100"/>
                <w:position w:val="0"/>
              </w:rPr>
              <w:t>一般缺陷：</w:t>
            </w:r>
          </w:p>
        </w:tc>
      </w:tr>
    </w:tbl>
    <w:p>
      <w:pPr>
        <w:spacing w:lineRule="exact" w:line="1"/>
        <w:rPr>
          <w:sz w:val="2"/>
          <w:szCs w:val="2"/>
        </w:rPr>
      </w:pPr>
      <w:r>
        <w:br w:type="page"/>
      </w:r>
    </w:p>
    <w:tbl>
      <w:tblPr>
        <w:tblOverlap w:val="never"/>
        <w:jc w:val="center"/>
        <w:tblLayout w:type="fixed"/>
      </w:tblPr>
      <w:tblGrid>
        <w:gridCol w:w="2842"/>
        <w:gridCol w:w="3682"/>
        <w:gridCol w:w="3058"/>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②内部控制缺陷可能造成利润错报</w:t>
            </w:r>
            <w:r>
              <w:rPr>
                <w:color w:val="000000"/>
                <w:spacing w:val="0"/>
                <w:w w:val="100"/>
                <w:position w:val="0"/>
              </w:rPr>
              <w:t>〈</w:t>
            </w:r>
            <w:r>
              <w:rPr>
                <w:color w:val="000000"/>
                <w:spacing w:val="0"/>
                <w:w w:val="100"/>
                <w:position w:val="0"/>
              </w:rPr>
              <w:t>资产总 额的</w:t>
            </w:r>
            <w:r>
              <w:rPr>
                <w:rFonts w:ascii="Times New Roman" w:eastAsia="Times New Roman" w:hAnsi="Times New Roman" w:cs="Times New Roman"/>
                <w:color w:val="000000"/>
                <w:spacing w:val="0"/>
                <w:w w:val="100"/>
                <w:position w:val="0"/>
              </w:rPr>
              <w:t>0.5%</w:t>
            </w: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numPr>
                <w:ilvl w:val="0"/>
                <w:numId w:val="27"/>
              </w:numPr>
              <w:shd w:val="clear" w:color="auto" w:fill="auto"/>
              <w:tabs>
                <w:tab w:pos="206" w:val="left"/>
              </w:tabs>
              <w:bidi w:val="0"/>
              <w:spacing w:before="0" w:after="40" w:line="240" w:lineRule="exact"/>
              <w:ind w:left="0" w:right="0" w:firstLine="0"/>
              <w:jc w:val="left"/>
            </w:pPr>
            <w:r>
              <w:rPr>
                <w:color w:val="000000"/>
                <w:spacing w:val="0"/>
                <w:w w:val="100"/>
                <w:position w:val="0"/>
              </w:rPr>
              <w:t>内部控制缺陷可能造成直接财产 损失</w:t>
            </w:r>
            <w:r>
              <w:rPr>
                <w:color w:val="000000"/>
                <w:spacing w:val="0"/>
                <w:w w:val="100"/>
                <w:position w:val="0"/>
              </w:rPr>
              <w:t>〈</w:t>
            </w:r>
            <w:r>
              <w:rPr>
                <w:color w:val="000000"/>
                <w:spacing w:val="0"/>
                <w:w w:val="100"/>
                <w:position w:val="0"/>
              </w:rPr>
              <w:t>营业收入的</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
              <w:keepNext w:val="0"/>
              <w:keepLines w:val="0"/>
              <w:widowControl w:val="0"/>
              <w:numPr>
                <w:ilvl w:val="0"/>
                <w:numId w:val="27"/>
              </w:numPr>
              <w:shd w:val="clear" w:color="auto" w:fill="auto"/>
              <w:tabs>
                <w:tab w:pos="206" w:val="left"/>
              </w:tabs>
              <w:bidi w:val="0"/>
              <w:spacing w:before="0" w:after="0" w:line="226" w:lineRule="exact"/>
              <w:ind w:left="0" w:right="0" w:firstLine="0"/>
              <w:jc w:val="left"/>
            </w:pPr>
            <w:r>
              <w:rPr>
                <w:color w:val="000000"/>
                <w:spacing w:val="0"/>
                <w:w w:val="100"/>
                <w:position w:val="0"/>
              </w:rPr>
              <w:t>内部控制缺陷可能造成直接财产 损失</w:t>
            </w:r>
            <w:r>
              <w:rPr>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0.5%</w:t>
            </w: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520" w:right="0" w:firstLine="0"/>
              <w:jc w:val="lef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520" w:right="0" w:firstLine="0"/>
              <w:jc w:val="lef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520" w:right="0" w:firstLine="0"/>
              <w:jc w:val="left"/>
            </w:pPr>
            <w:r>
              <w:rPr>
                <w:rFonts w:ascii="Times New Roman" w:eastAsia="Times New Roman" w:hAnsi="Times New Roman" w:cs="Times New Roman"/>
                <w:color w:val="000000"/>
                <w:spacing w:val="0"/>
                <w:w w:val="100"/>
                <w:position w:val="0"/>
              </w:rPr>
              <w:t>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520" w:right="0" w:firstLine="0"/>
              <w:jc w:val="left"/>
            </w:pPr>
            <w:r>
              <w:rPr>
                <w:rFonts w:ascii="Times New Roman" w:eastAsia="Times New Roman" w:hAnsi="Times New Roman" w:cs="Times New Roman"/>
                <w:color w:val="000000"/>
                <w:spacing w:val="0"/>
                <w:w w:val="100"/>
                <w:position w:val="0"/>
              </w:rPr>
              <w:t>0</w:t>
            </w:r>
          </w:p>
        </w:tc>
      </w:tr>
    </w:tbl>
    <w:p>
      <w:pPr>
        <w:widowControl w:val="0"/>
        <w:spacing w:after="359" w:line="1" w:lineRule="exact"/>
      </w:pPr>
    </w:p>
    <w:p>
      <w:pPr>
        <w:pStyle w:val="Style44"/>
        <w:keepNext/>
        <w:keepLines/>
        <w:widowControl w:val="0"/>
        <w:shd w:val="clear" w:color="auto" w:fill="auto"/>
        <w:tabs>
          <w:tab w:pos="758" w:val="left"/>
        </w:tabs>
        <w:bidi w:val="0"/>
        <w:spacing w:before="0" w:after="360" w:line="240" w:lineRule="auto"/>
        <w:ind w:left="38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2</w:t>
      </w:r>
      <w:bookmarkEnd w:id="394"/>
      <w:r>
        <w:rPr>
          <w:color w:val="000000"/>
          <w:spacing w:val="0"/>
          <w:w w:val="100"/>
          <w:position w:val="0"/>
        </w:rPr>
        <w:t>、</w:t>
        <w:tab/>
        <w:t>内部控制审计报告</w:t>
      </w:r>
      <w:bookmarkEnd w:id="392"/>
      <w:bookmarkEnd w:id="393"/>
      <w:bookmarkEnd w:id="395"/>
    </w:p>
    <w:p>
      <w:pPr>
        <w:pStyle w:val="Style28"/>
        <w:keepNext w:val="0"/>
        <w:keepLines w:val="0"/>
        <w:widowControl w:val="0"/>
        <w:shd w:val="clear" w:color="auto" w:fill="auto"/>
        <w:bidi w:val="0"/>
        <w:spacing w:before="0" w:after="360" w:line="240" w:lineRule="auto"/>
        <w:ind w:left="3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758" w:val="left"/>
        </w:tabs>
        <w:bidi w:val="0"/>
        <w:spacing w:before="0" w:after="360" w:line="240" w:lineRule="auto"/>
        <w:ind w:left="38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3</w:t>
      </w:r>
      <w:bookmarkEnd w:id="398"/>
      <w:r>
        <w:rPr>
          <w:color w:val="000000"/>
          <w:spacing w:val="0"/>
          <w:w w:val="100"/>
          <w:position w:val="0"/>
        </w:rPr>
        <w:t>、</w:t>
        <w:tab/>
        <w:t>内部控制鉴证报告</w:t>
      </w:r>
      <w:bookmarkEnd w:id="396"/>
      <w:bookmarkEnd w:id="397"/>
      <w:bookmarkEnd w:id="399"/>
    </w:p>
    <w:p>
      <w:pPr>
        <w:pStyle w:val="Style26"/>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rPr>
        <w:t>V</w:t>
      </w:r>
      <w:r>
        <w:rPr>
          <w:color w:val="000000"/>
          <w:spacing w:val="0"/>
          <w:w w:val="100"/>
          <w:position w:val="0"/>
        </w:rPr>
        <w:t>适用口不适用</w:t>
      </w:r>
    </w:p>
    <w:tbl>
      <w:tblPr>
        <w:tblOverlap w:val="never"/>
        <w:jc w:val="center"/>
        <w:tblLayout w:type="fixed"/>
      </w:tblPr>
      <w:tblGrid>
        <w:gridCol w:w="2669"/>
        <w:gridCol w:w="6912"/>
      </w:tblGrid>
      <w:tr>
        <w:trPr>
          <w:trHeight w:val="326"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83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我们认为，中锐公司按照《企业内部控制基本规范》及相关规定于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日在所有重大方面保持了有效的财务 报告内部控制。</w:t>
            </w:r>
          </w:p>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本结论是在受到鉴证报告中指出的固有限制的条件下形成的。</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）上的《山东中锐产业发展股份有限公司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年度内 部控制鉴证报告》</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val="0"/>
        <w:keepLines w:val="0"/>
        <w:widowControl w:val="0"/>
        <w:shd w:val="clear" w:color="auto" w:fill="auto"/>
        <w:bidi w:val="0"/>
        <w:spacing w:before="0" w:after="0" w:line="350" w:lineRule="exact"/>
        <w:ind w:left="380" w:right="0" w:firstLine="0"/>
        <w:jc w:val="left"/>
      </w:pPr>
      <w:r>
        <w:rPr>
          <w:color w:val="000000"/>
          <w:spacing w:val="0"/>
          <w:w w:val="100"/>
          <w:position w:val="0"/>
        </w:rPr>
        <w:t>会计师事务所是否出具非标准意见的内部控制鉴证报告</w:t>
      </w:r>
    </w:p>
    <w:p>
      <w:pPr>
        <w:pStyle w:val="Style28"/>
        <w:keepNext w:val="0"/>
        <w:keepLines w:val="0"/>
        <w:widowControl w:val="0"/>
        <w:shd w:val="clear" w:color="auto" w:fill="auto"/>
        <w:bidi w:val="0"/>
        <w:spacing w:before="0" w:after="0" w:line="350" w:lineRule="exact"/>
        <w:ind w:left="380" w:right="0" w:firstLine="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60" w:line="350" w:lineRule="exact"/>
        <w:ind w:left="380" w:right="0" w:firstLine="0"/>
        <w:jc w:val="left"/>
      </w:pPr>
      <w:r>
        <w:rPr>
          <w:color w:val="000000"/>
          <w:spacing w:val="0"/>
          <w:w w:val="100"/>
          <w:position w:val="0"/>
        </w:rPr>
        <w:t xml:space="preserve">会计师事务所出具的内部控制鉴证报告与董事会的自我评价报告意见是否一致 </w:t>
      </w:r>
      <w:r>
        <w:rPr>
          <w:rFonts w:ascii="Arial" w:eastAsia="Arial" w:hAnsi="Arial" w:cs="Arial"/>
          <w:color w:val="000000"/>
          <w:spacing w:val="0"/>
          <w:w w:val="100"/>
          <w:position w:val="0"/>
        </w:rPr>
        <w:t>V</w:t>
      </w:r>
      <w:r>
        <w:rPr>
          <w:color w:val="000000"/>
          <w:spacing w:val="0"/>
          <w:w w:val="100"/>
          <w:position w:val="0"/>
        </w:rPr>
        <w:t>是口否</w:t>
      </w:r>
    </w:p>
    <w:p>
      <w:pPr>
        <w:pStyle w:val="Style32"/>
        <w:keepNext/>
        <w:keepLines/>
        <w:widowControl w:val="0"/>
        <w:shd w:val="clear" w:color="auto" w:fill="auto"/>
        <w:bidi w:val="0"/>
        <w:spacing w:before="0" w:line="240" w:lineRule="auto"/>
        <w:ind w:left="0" w:right="0" w:firstLine="380"/>
        <w:jc w:val="left"/>
        <w:rPr>
          <w:sz w:val="22"/>
          <w:szCs w:val="22"/>
        </w:rPr>
      </w:pPr>
      <w:bookmarkStart w:id="400" w:name="bookmark400"/>
      <w:bookmarkStart w:id="401" w:name="bookmark401"/>
      <w:bookmarkStart w:id="402" w:name="bookmark402"/>
      <w:r>
        <w:rPr>
          <w:color w:val="000000"/>
          <w:spacing w:val="0"/>
          <w:w w:val="100"/>
          <w:position w:val="0"/>
          <w:sz w:val="22"/>
          <w:szCs w:val="22"/>
        </w:rPr>
        <w:t>十五、上市公司治理专项行动自查问题整改情况</w:t>
      </w:r>
      <w:bookmarkEnd w:id="400"/>
      <w:bookmarkEnd w:id="401"/>
      <w:bookmarkEnd w:id="402"/>
    </w:p>
    <w:p>
      <w:pPr>
        <w:pStyle w:val="Style20"/>
        <w:keepNext w:val="0"/>
        <w:keepLines w:val="0"/>
        <w:widowControl w:val="0"/>
        <w:shd w:val="clear" w:color="auto" w:fill="auto"/>
        <w:bidi w:val="0"/>
        <w:spacing w:before="0" w:after="360" w:line="240" w:lineRule="auto"/>
        <w:ind w:left="0" w:right="0" w:firstLine="740"/>
        <w:jc w:val="left"/>
        <w:sectPr>
          <w:footnotePr>
            <w:pos w:val="pageBottom"/>
            <w:numFmt w:val="decimal"/>
            <w:numRestart w:val="continuous"/>
          </w:footnotePr>
          <w:pgSz w:w="11900" w:h="16840"/>
          <w:pgMar w:top="1321" w:right="732" w:bottom="1465" w:left="733" w:header="0" w:footer="3" w:gutter="0"/>
          <w:cols w:space="720"/>
          <w:noEndnote/>
          <w:rtlGutter w:val="0"/>
          <w:docGrid w:linePitch="360"/>
        </w:sectPr>
      </w:pPr>
      <w:r>
        <w:rPr>
          <w:color w:val="000000"/>
          <w:spacing w:val="0"/>
          <w:w w:val="100"/>
          <w:position w:val="0"/>
        </w:rPr>
        <w:t>不适用</w:t>
      </w:r>
    </w:p>
    <w:p>
      <w:pPr>
        <w:pStyle w:val="Style24"/>
        <w:keepNext/>
        <w:keepLines/>
        <w:widowControl w:val="0"/>
        <w:shd w:val="clear" w:color="auto" w:fill="auto"/>
        <w:bidi w:val="0"/>
        <w:spacing w:before="640" w:after="540" w:line="240" w:lineRule="auto"/>
        <w:ind w:left="0" w:right="0" w:firstLine="0"/>
        <w:jc w:val="center"/>
        <w:rPr>
          <w:sz w:val="32"/>
          <w:szCs w:val="32"/>
        </w:rPr>
      </w:pPr>
      <w:bookmarkStart w:id="403" w:name="bookmark403"/>
      <w:bookmarkStart w:id="404" w:name="bookmark404"/>
      <w:bookmarkStart w:id="405" w:name="bookmark405"/>
      <w:r>
        <w:rPr>
          <w:color w:val="000000"/>
          <w:spacing w:val="0"/>
          <w:w w:val="100"/>
          <w:position w:val="0"/>
          <w:sz w:val="32"/>
          <w:szCs w:val="32"/>
        </w:rPr>
        <w:t>第五节环境和社会责任</w:t>
      </w:r>
      <w:bookmarkEnd w:id="403"/>
      <w:bookmarkEnd w:id="404"/>
      <w:bookmarkEnd w:id="405"/>
    </w:p>
    <w:p>
      <w:pPr>
        <w:pStyle w:val="Style32"/>
        <w:keepNext/>
        <w:keepLines/>
        <w:widowControl w:val="0"/>
        <w:shd w:val="clear" w:color="auto" w:fill="auto"/>
        <w:bidi w:val="0"/>
        <w:spacing w:before="0" w:line="240" w:lineRule="auto"/>
        <w:ind w:left="0" w:right="0" w:firstLine="620"/>
        <w:jc w:val="left"/>
        <w:rPr>
          <w:sz w:val="22"/>
          <w:szCs w:val="22"/>
        </w:rPr>
      </w:pPr>
      <w:bookmarkStart w:id="406" w:name="bookmark406"/>
      <w:bookmarkStart w:id="407" w:name="bookmark407"/>
      <w:bookmarkStart w:id="408" w:name="bookmark408"/>
      <w:r>
        <w:rPr>
          <w:color w:val="000000"/>
          <w:spacing w:val="0"/>
          <w:w w:val="100"/>
          <w:position w:val="0"/>
          <w:sz w:val="22"/>
          <w:szCs w:val="22"/>
        </w:rPr>
        <w:t>、重大环保问题</w:t>
      </w:r>
      <w:bookmarkEnd w:id="406"/>
      <w:bookmarkEnd w:id="407"/>
      <w:bookmarkEnd w:id="40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704"/>
        <w:gridCol w:w="1493"/>
        <w:gridCol w:w="1594"/>
        <w:gridCol w:w="1594"/>
        <w:gridCol w:w="1594"/>
        <w:gridCol w:w="1603"/>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widowControl w:val="0"/>
        <w:spacing w:after="459" w:line="1" w:lineRule="exact"/>
      </w:pPr>
    </w:p>
    <w:p>
      <w:pPr>
        <w:pStyle w:val="Style28"/>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在报告期内为减少其碳排放所采取的措施及效果</w:t>
      </w:r>
    </w:p>
    <w:p>
      <w:pPr>
        <w:pStyle w:val="Style28"/>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未披露其他环境信息的原因</w:t>
      </w:r>
    </w:p>
    <w:p>
      <w:pPr>
        <w:pStyle w:val="Style20"/>
        <w:keepNext w:val="0"/>
        <w:keepLines w:val="0"/>
        <w:widowControl w:val="0"/>
        <w:shd w:val="clear" w:color="auto" w:fill="auto"/>
        <w:bidi w:val="0"/>
        <w:spacing w:before="0" w:after="460" w:line="467" w:lineRule="exact"/>
        <w:ind w:left="0" w:right="0" w:firstLine="820"/>
        <w:jc w:val="left"/>
      </w:pPr>
      <w:r>
        <w:rPr>
          <w:color w:val="000000"/>
          <w:spacing w:val="0"/>
          <w:w w:val="100"/>
          <w:position w:val="0"/>
        </w:rPr>
        <w:t>公司及子公司不属于环境保护部门公布的重点排污单位。</w:t>
      </w:r>
    </w:p>
    <w:p>
      <w:pPr>
        <w:pStyle w:val="Style32"/>
        <w:keepNext/>
        <w:keepLines/>
        <w:widowControl w:val="0"/>
        <w:shd w:val="clear" w:color="auto" w:fill="auto"/>
        <w:bidi w:val="0"/>
        <w:spacing w:before="0" w:after="460" w:line="240" w:lineRule="auto"/>
        <w:ind w:left="0" w:right="0" w:firstLine="360"/>
        <w:jc w:val="left"/>
        <w:rPr>
          <w:sz w:val="22"/>
          <w:szCs w:val="22"/>
        </w:rPr>
      </w:pPr>
      <w:bookmarkStart w:id="409" w:name="bookmark409"/>
      <w:bookmarkStart w:id="410" w:name="bookmark410"/>
      <w:bookmarkStart w:id="411" w:name="bookmark411"/>
      <w:bookmarkStart w:id="412" w:name="bookmark412"/>
      <w:r>
        <w:rPr>
          <w:color w:val="000000"/>
          <w:spacing w:val="0"/>
          <w:w w:val="100"/>
          <w:position w:val="0"/>
          <w:sz w:val="22"/>
          <w:szCs w:val="22"/>
        </w:rPr>
        <w:t>二</w:t>
      </w:r>
      <w:bookmarkEnd w:id="411"/>
      <w:r>
        <w:rPr>
          <w:color w:val="000000"/>
          <w:spacing w:val="0"/>
          <w:w w:val="100"/>
          <w:position w:val="0"/>
          <w:sz w:val="22"/>
          <w:szCs w:val="22"/>
        </w:rPr>
        <w:t>、社会责任情况</w:t>
      </w:r>
      <w:bookmarkEnd w:id="409"/>
      <w:bookmarkEnd w:id="410"/>
      <w:bookmarkEnd w:id="412"/>
    </w:p>
    <w:p>
      <w:pPr>
        <w:pStyle w:val="Style20"/>
        <w:keepNext w:val="0"/>
        <w:keepLines w:val="0"/>
        <w:widowControl w:val="0"/>
        <w:shd w:val="clear" w:color="auto" w:fill="auto"/>
        <w:tabs>
          <w:tab w:pos="1174" w:val="left"/>
        </w:tabs>
        <w:bidi w:val="0"/>
        <w:spacing w:before="0" w:after="0" w:line="492" w:lineRule="auto"/>
        <w:ind w:left="0" w:right="0" w:firstLine="820"/>
        <w:jc w:val="left"/>
      </w:pPr>
      <w:bookmarkStart w:id="413" w:name="bookmark413"/>
      <w:r>
        <w:rPr>
          <w:rFonts w:ascii="Times New Roman" w:eastAsia="Times New Roman" w:hAnsi="Times New Roman" w:cs="Times New Roman"/>
          <w:color w:val="000000"/>
          <w:spacing w:val="0"/>
          <w:w w:val="100"/>
          <w:position w:val="0"/>
        </w:rPr>
        <w:t>1</w:t>
      </w:r>
      <w:bookmarkEnd w:id="413"/>
      <w:r>
        <w:rPr>
          <w:color w:val="000000"/>
          <w:spacing w:val="0"/>
          <w:w w:val="100"/>
          <w:position w:val="0"/>
        </w:rPr>
        <w:t>、</w:t>
        <w:tab/>
        <w:t>积极配合防疫工作，认真履行防疫政策</w:t>
      </w:r>
    </w:p>
    <w:p>
      <w:pPr>
        <w:pStyle w:val="Style20"/>
        <w:keepNext w:val="0"/>
        <w:keepLines w:val="0"/>
        <w:widowControl w:val="0"/>
        <w:shd w:val="clear" w:color="auto" w:fill="auto"/>
        <w:bidi w:val="0"/>
        <w:spacing w:before="0" w:after="220" w:line="470" w:lineRule="exact"/>
        <w:ind w:left="360" w:right="0" w:firstLine="460"/>
        <w:jc w:val="both"/>
      </w:pPr>
      <w:r>
        <w:rPr>
          <w:color w:val="000000"/>
          <w:spacing w:val="0"/>
          <w:w w:val="100"/>
          <w:position w:val="0"/>
        </w:rPr>
        <w:t>子公司丽鹏包装科技积极响应国家号召，助力疫情防控工作，配合接种疫苗，践行企业社会责任。 丽鹏包装科技在街道组织集中接种新冠疫苗期间，积极组织职工进行疫苗接种，向医院提供接种场地， 维护现场秩序；并向周围村民提供便利，方便村民就近接种。</w:t>
      </w:r>
    </w:p>
    <w:p>
      <w:pPr>
        <w:pStyle w:val="Style20"/>
        <w:keepNext w:val="0"/>
        <w:keepLines w:val="0"/>
        <w:widowControl w:val="0"/>
        <w:shd w:val="clear" w:color="auto" w:fill="auto"/>
        <w:tabs>
          <w:tab w:pos="1193" w:val="left"/>
        </w:tabs>
        <w:bidi w:val="0"/>
        <w:spacing w:before="0" w:after="0"/>
        <w:ind w:left="0" w:right="0" w:firstLine="820"/>
        <w:jc w:val="left"/>
      </w:pPr>
      <w:bookmarkStart w:id="414" w:name="bookmark414"/>
      <w:r>
        <w:rPr>
          <w:rFonts w:ascii="Times New Roman" w:eastAsia="Times New Roman" w:hAnsi="Times New Roman" w:cs="Times New Roman"/>
          <w:color w:val="000000"/>
          <w:spacing w:val="0"/>
          <w:w w:val="100"/>
          <w:position w:val="0"/>
        </w:rPr>
        <w:t>2</w:t>
      </w:r>
      <w:bookmarkEnd w:id="414"/>
      <w:r>
        <w:rPr>
          <w:color w:val="000000"/>
          <w:spacing w:val="0"/>
          <w:w w:val="100"/>
          <w:position w:val="0"/>
        </w:rPr>
        <w:t>、</w:t>
        <w:tab/>
        <w:t>废气净化，打响蓝天保卫战</w:t>
      </w:r>
    </w:p>
    <w:p>
      <w:pPr>
        <w:pStyle w:val="Style20"/>
        <w:keepNext w:val="0"/>
        <w:keepLines w:val="0"/>
        <w:widowControl w:val="0"/>
        <w:shd w:val="clear" w:color="auto" w:fill="auto"/>
        <w:bidi w:val="0"/>
        <w:spacing w:before="0" w:after="220" w:line="467" w:lineRule="exact"/>
        <w:ind w:left="360" w:right="0" w:firstLine="460"/>
        <w:jc w:val="left"/>
      </w:pPr>
      <w:r>
        <w:rPr>
          <w:color w:val="000000"/>
          <w:spacing w:val="0"/>
          <w:w w:val="100"/>
          <w:position w:val="0"/>
        </w:rPr>
        <w:t>子公司丽鹏包装科技为治理车间废气，引进</w:t>
      </w:r>
      <w:r>
        <w:rPr>
          <w:rFonts w:ascii="Times New Roman" w:eastAsia="Times New Roman" w:hAnsi="Times New Roman" w:cs="Times New Roman"/>
          <w:color w:val="000000"/>
          <w:spacing w:val="0"/>
          <w:w w:val="100"/>
          <w:position w:val="0"/>
        </w:rPr>
        <w:t>RTO</w:t>
      </w:r>
      <w:r>
        <w:rPr>
          <w:color w:val="000000"/>
          <w:spacing w:val="0"/>
          <w:w w:val="100"/>
          <w:position w:val="0"/>
        </w:rPr>
        <w:t>废气治理系统，对涂印、烘干、危废仓库、油库所 产生的废气</w:t>
      </w:r>
      <w:r>
        <w:rPr>
          <w:color w:val="000000"/>
          <w:spacing w:val="0"/>
          <w:w w:val="100"/>
          <w:position w:val="0"/>
        </w:rPr>
        <w:t>（</w:t>
      </w:r>
      <w:r>
        <w:rPr>
          <w:rFonts w:ascii="Times New Roman" w:eastAsia="Times New Roman" w:hAnsi="Times New Roman" w:cs="Times New Roman"/>
          <w:color w:val="000000"/>
          <w:spacing w:val="0"/>
          <w:w w:val="100"/>
          <w:position w:val="0"/>
        </w:rPr>
        <w:t>VOCs</w:t>
      </w:r>
      <w:r>
        <w:rPr>
          <w:color w:val="000000"/>
          <w:spacing w:val="0"/>
          <w:w w:val="100"/>
          <w:position w:val="0"/>
        </w:rPr>
        <w:t>）进行充分处理。公司紧紧围绕国家战略，助力生态环保，兼顾环境保护和生命安 全。治理后的气体能够达到国家排放标准及山东地方环保的最新标准，保障职工与周围村民的生命安 全。</w:t>
      </w:r>
    </w:p>
    <w:p>
      <w:pPr>
        <w:pStyle w:val="Style20"/>
        <w:keepNext w:val="0"/>
        <w:keepLines w:val="0"/>
        <w:widowControl w:val="0"/>
        <w:shd w:val="clear" w:color="auto" w:fill="auto"/>
        <w:tabs>
          <w:tab w:pos="1193" w:val="left"/>
        </w:tabs>
        <w:bidi w:val="0"/>
        <w:spacing w:before="0" w:after="0"/>
        <w:ind w:left="0" w:right="0" w:firstLine="820"/>
        <w:jc w:val="left"/>
      </w:pPr>
      <w:bookmarkStart w:id="415" w:name="bookmark415"/>
      <w:r>
        <w:rPr>
          <w:rFonts w:ascii="Times New Roman" w:eastAsia="Times New Roman" w:hAnsi="Times New Roman" w:cs="Times New Roman"/>
          <w:color w:val="000000"/>
          <w:spacing w:val="0"/>
          <w:w w:val="100"/>
          <w:position w:val="0"/>
        </w:rPr>
        <w:t>3</w:t>
      </w:r>
      <w:bookmarkEnd w:id="415"/>
      <w:r>
        <w:rPr>
          <w:color w:val="000000"/>
          <w:spacing w:val="0"/>
          <w:w w:val="100"/>
          <w:position w:val="0"/>
        </w:rPr>
        <w:t>、</w:t>
        <w:tab/>
        <w:t>为村民过冬供暖，温暖邻里老乡</w:t>
      </w:r>
    </w:p>
    <w:p>
      <w:pPr>
        <w:pStyle w:val="Style20"/>
        <w:keepNext w:val="0"/>
        <w:keepLines w:val="0"/>
        <w:widowControl w:val="0"/>
        <w:shd w:val="clear" w:color="auto" w:fill="auto"/>
        <w:bidi w:val="0"/>
        <w:spacing w:before="0" w:after="220" w:line="467" w:lineRule="exact"/>
        <w:ind w:left="360" w:right="0" w:firstLine="460"/>
        <w:jc w:val="left"/>
      </w:pPr>
      <w:r>
        <w:rPr>
          <w:color w:val="000000"/>
          <w:spacing w:val="0"/>
          <w:w w:val="100"/>
          <w:position w:val="0"/>
        </w:rPr>
        <w:t>子公司丽鹏包装科技驻地共有</w:t>
      </w:r>
      <w:r>
        <w:rPr>
          <w:rFonts w:ascii="Times New Roman" w:eastAsia="Times New Roman" w:hAnsi="Times New Roman" w:cs="Times New Roman"/>
          <w:color w:val="000000"/>
          <w:spacing w:val="0"/>
          <w:w w:val="100"/>
          <w:position w:val="0"/>
        </w:rPr>
        <w:t>110</w:t>
      </w:r>
      <w:r>
        <w:rPr>
          <w:color w:val="000000"/>
          <w:spacing w:val="0"/>
          <w:w w:val="100"/>
          <w:position w:val="0"/>
        </w:rPr>
        <w:t>余户楼房居民需要供暖，但是驻地地处偏僻没有公司向他们提供集 体供暖，为此，公司利用自身办公空调便利，主动以远低于市场的价格向村民提供冬季供暖服务，打造 良好的邻里关系，积极履行自身的社会责任。</w:t>
      </w:r>
    </w:p>
    <w:p>
      <w:pPr>
        <w:pStyle w:val="Style20"/>
        <w:keepNext w:val="0"/>
        <w:keepLines w:val="0"/>
        <w:widowControl w:val="0"/>
        <w:shd w:val="clear" w:color="auto" w:fill="auto"/>
        <w:bidi w:val="0"/>
        <w:spacing w:before="0" w:after="300" w:line="240" w:lineRule="auto"/>
        <w:ind w:left="0" w:right="0" w:firstLine="820"/>
        <w:jc w:val="left"/>
      </w:pPr>
      <w:bookmarkStart w:id="416" w:name="bookmark416"/>
      <w:r>
        <w:rPr>
          <w:rFonts w:ascii="Times New Roman" w:eastAsia="Times New Roman" w:hAnsi="Times New Roman" w:cs="Times New Roman"/>
          <w:color w:val="000000"/>
          <w:spacing w:val="0"/>
          <w:w w:val="100"/>
          <w:position w:val="0"/>
        </w:rPr>
        <w:t>4</w:t>
      </w:r>
      <w:bookmarkEnd w:id="416"/>
      <w:r>
        <w:rPr>
          <w:color w:val="000000"/>
          <w:spacing w:val="0"/>
          <w:w w:val="100"/>
          <w:position w:val="0"/>
        </w:rPr>
        <w:t>、助力退伍军人就业，提供人才成长通道</w:t>
      </w:r>
    </w:p>
    <w:p>
      <w:pPr>
        <w:pStyle w:val="Style20"/>
        <w:keepNext w:val="0"/>
        <w:keepLines w:val="0"/>
        <w:widowControl w:val="0"/>
        <w:shd w:val="clear" w:color="auto" w:fill="auto"/>
        <w:bidi w:val="0"/>
        <w:spacing w:before="0" w:after="220" w:line="469" w:lineRule="exact"/>
        <w:ind w:left="380" w:right="0" w:firstLine="440"/>
        <w:jc w:val="left"/>
      </w:pPr>
      <w:r>
        <w:rPr>
          <w:color w:val="000000"/>
          <w:spacing w:val="0"/>
          <w:w w:val="100"/>
          <w:position w:val="0"/>
        </w:rPr>
        <w:t>报告期内，子公司成都海川制盖有限公司继续与市县退役军人事务局签约“退役军人就业合作协议 书”，助力退役军人就业，按照退役军人招录优先的原则，每年拿出一定数量岗位专门招聘退役军人，为 专项招聘的退役军人提供人才培养成长通道。</w:t>
      </w:r>
    </w:p>
    <w:p>
      <w:pPr>
        <w:pStyle w:val="Style20"/>
        <w:keepNext w:val="0"/>
        <w:keepLines w:val="0"/>
        <w:widowControl w:val="0"/>
        <w:shd w:val="clear" w:color="auto" w:fill="auto"/>
        <w:bidi w:val="0"/>
        <w:spacing w:before="0" w:after="0"/>
        <w:ind w:left="0" w:right="0" w:firstLine="820"/>
        <w:jc w:val="left"/>
      </w:pPr>
      <w:bookmarkStart w:id="417" w:name="bookmark417"/>
      <w:r>
        <w:rPr>
          <w:rFonts w:ascii="Times New Roman" w:eastAsia="Times New Roman" w:hAnsi="Times New Roman" w:cs="Times New Roman"/>
          <w:color w:val="000000"/>
          <w:spacing w:val="0"/>
          <w:w w:val="100"/>
          <w:position w:val="0"/>
        </w:rPr>
        <w:t>5</w:t>
      </w:r>
      <w:bookmarkEnd w:id="417"/>
      <w:r>
        <w:rPr>
          <w:color w:val="000000"/>
          <w:spacing w:val="0"/>
          <w:w w:val="100"/>
          <w:position w:val="0"/>
        </w:rPr>
        <w:t>、发挥工会职能，积极争取职工权益</w:t>
      </w:r>
    </w:p>
    <w:p>
      <w:pPr>
        <w:pStyle w:val="Style20"/>
        <w:keepNext w:val="0"/>
        <w:keepLines w:val="0"/>
        <w:widowControl w:val="0"/>
        <w:shd w:val="clear" w:color="auto" w:fill="auto"/>
        <w:bidi w:val="0"/>
        <w:spacing w:before="0" w:after="420" w:line="469" w:lineRule="exact"/>
        <w:ind w:left="380" w:right="0" w:firstLine="440"/>
        <w:jc w:val="both"/>
      </w:pPr>
      <w:r>
        <w:rPr>
          <w:color w:val="000000"/>
          <w:spacing w:val="0"/>
          <w:w w:val="100"/>
          <w:position w:val="0"/>
        </w:rPr>
        <w:t>公司积极关爱员工，发挥工会职能为员工争取各项福利，包括给员工办理工会补充住院医疗保险， 为家庭困难职工申请工会温暖福利和补助等。公司始终坚持以人为本</w:t>
      </w:r>
      <w:r>
        <w:rPr>
          <w:color w:val="000000"/>
          <w:spacing w:val="0"/>
          <w:w w:val="100"/>
          <w:position w:val="0"/>
        </w:rPr>
        <w:t>，</w:t>
      </w:r>
      <w:r>
        <w:rPr>
          <w:color w:val="000000"/>
          <w:spacing w:val="0"/>
          <w:w w:val="100"/>
          <w:position w:val="0"/>
        </w:rPr>
        <w:t>不断提升职工幸福感</w:t>
      </w:r>
      <w:r>
        <w:rPr>
          <w:rFonts w:ascii="Times New Roman" w:eastAsia="Times New Roman" w:hAnsi="Times New Roman" w:cs="Times New Roman"/>
          <w:color w:val="000000"/>
          <w:spacing w:val="0"/>
          <w:w w:val="100"/>
          <w:position w:val="0"/>
        </w:rPr>
        <w:t>,</w:t>
      </w:r>
      <w:r>
        <w:rPr>
          <w:color w:val="000000"/>
          <w:spacing w:val="0"/>
          <w:w w:val="100"/>
          <w:position w:val="0"/>
        </w:rPr>
        <w:t>提升公司凝聚 力。</w:t>
      </w:r>
    </w:p>
    <w:p>
      <w:pPr>
        <w:pStyle w:val="Style32"/>
        <w:keepNext/>
        <w:keepLines/>
        <w:widowControl w:val="0"/>
        <w:shd w:val="clear" w:color="auto" w:fill="auto"/>
        <w:bidi w:val="0"/>
        <w:spacing w:before="0" w:after="220" w:line="240" w:lineRule="auto"/>
        <w:ind w:left="0" w:right="0" w:firstLine="380"/>
        <w:jc w:val="left"/>
        <w:rPr>
          <w:sz w:val="22"/>
          <w:szCs w:val="22"/>
        </w:rPr>
      </w:pPr>
      <w:bookmarkStart w:id="418" w:name="bookmark418"/>
      <w:bookmarkStart w:id="419" w:name="bookmark419"/>
      <w:bookmarkStart w:id="420" w:name="bookmark420"/>
      <w:bookmarkStart w:id="421" w:name="bookmark421"/>
      <w:r>
        <w:rPr>
          <w:color w:val="000000"/>
          <w:spacing w:val="0"/>
          <w:w w:val="100"/>
          <w:position w:val="0"/>
          <w:sz w:val="22"/>
          <w:szCs w:val="22"/>
        </w:rPr>
        <w:t>三</w:t>
      </w:r>
      <w:bookmarkEnd w:id="420"/>
      <w:r>
        <w:rPr>
          <w:color w:val="000000"/>
          <w:spacing w:val="0"/>
          <w:w w:val="100"/>
          <w:position w:val="0"/>
          <w:sz w:val="22"/>
          <w:szCs w:val="22"/>
        </w:rPr>
        <w:t>、巩固拓展脱贫攻坚成果、乡村振兴的情况</w:t>
      </w:r>
      <w:bookmarkEnd w:id="418"/>
      <w:bookmarkEnd w:id="419"/>
      <w:bookmarkEnd w:id="421"/>
    </w:p>
    <w:p>
      <w:pPr>
        <w:pStyle w:val="Style20"/>
        <w:keepNext w:val="0"/>
        <w:keepLines w:val="0"/>
        <w:widowControl w:val="0"/>
        <w:shd w:val="clear" w:color="auto" w:fill="auto"/>
        <w:bidi w:val="0"/>
        <w:spacing w:before="0" w:after="320" w:line="468" w:lineRule="exact"/>
        <w:ind w:left="380" w:right="0" w:firstLine="440"/>
        <w:jc w:val="both"/>
      </w:pPr>
      <w:r>
        <w:rPr>
          <w:color w:val="000000"/>
          <w:spacing w:val="0"/>
          <w:w w:val="100"/>
          <w:position w:val="0"/>
        </w:rPr>
        <w:t>子公司华宇园林积极响国家“乡村振兴”战略，投身于乡村环境综合整治、建设美丽乡村中。如华 宇园林实施的华阴市城乡环境综合治理</w:t>
      </w:r>
      <w:r>
        <w:rPr>
          <w:rFonts w:ascii="Times New Roman" w:eastAsia="Times New Roman" w:hAnsi="Times New Roman" w:cs="Times New Roman"/>
          <w:color w:val="000000"/>
          <w:spacing w:val="0"/>
          <w:w w:val="100"/>
          <w:position w:val="0"/>
        </w:rPr>
        <w:t>PPP</w:t>
      </w:r>
      <w:r>
        <w:rPr>
          <w:color w:val="000000"/>
          <w:spacing w:val="0"/>
          <w:w w:val="100"/>
          <w:position w:val="0"/>
        </w:rPr>
        <w:t>项目，内容包括改厕工程、给排水工程、生活垃圾收运工程、 村容村貌提升工程等，较好的改善了乡村人居环境，保护了自然生态环境。华宇园林还参与了安顺市西 秀区生态修复综合治理项目建设，充分利用了贵州独特的气候、生态环境、田园风光等优势，以“多彩 贵州•四在农家•美丽乡村”为主题，注重生态环境保护、传统文化保护、传统村落保护，留住乡愁。</w:t>
      </w:r>
      <w:r>
        <w:br w:type="page"/>
      </w:r>
    </w:p>
    <w:p>
      <w:pPr>
        <w:pStyle w:val="Style24"/>
        <w:keepNext/>
        <w:keepLines/>
        <w:widowControl w:val="0"/>
        <w:shd w:val="clear" w:color="auto" w:fill="auto"/>
        <w:bidi w:val="0"/>
        <w:spacing w:before="0" w:after="520" w:line="240" w:lineRule="auto"/>
        <w:ind w:left="0" w:right="0" w:firstLine="0"/>
        <w:jc w:val="center"/>
        <w:rPr>
          <w:sz w:val="32"/>
          <w:szCs w:val="32"/>
        </w:rPr>
      </w:pPr>
      <w:bookmarkStart w:id="422" w:name="bookmark422"/>
      <w:bookmarkStart w:id="423" w:name="bookmark423"/>
      <w:bookmarkStart w:id="424" w:name="bookmark424"/>
      <w:r>
        <w:rPr>
          <w:color w:val="000000"/>
          <w:spacing w:val="0"/>
          <w:w w:val="100"/>
          <w:position w:val="0"/>
          <w:sz w:val="32"/>
          <w:szCs w:val="32"/>
        </w:rPr>
        <w:t>第六节重要事项</w:t>
      </w:r>
      <w:bookmarkEnd w:id="422"/>
      <w:bookmarkEnd w:id="423"/>
      <w:bookmarkEnd w:id="424"/>
    </w:p>
    <w:p>
      <w:pPr>
        <w:pStyle w:val="Style32"/>
        <w:keepNext/>
        <w:keepLines/>
        <w:widowControl w:val="0"/>
        <w:shd w:val="clear" w:color="auto" w:fill="auto"/>
        <w:bidi w:val="0"/>
        <w:spacing w:before="0" w:after="340" w:line="240" w:lineRule="auto"/>
        <w:ind w:left="0" w:right="0" w:firstLine="360"/>
        <w:jc w:val="both"/>
        <w:rPr>
          <w:sz w:val="22"/>
          <w:szCs w:val="22"/>
        </w:rPr>
      </w:pPr>
      <w:bookmarkStart w:id="425" w:name="bookmark425"/>
      <w:bookmarkStart w:id="426" w:name="bookmark426"/>
      <w:bookmarkStart w:id="427" w:name="bookmark427"/>
      <w:bookmarkStart w:id="428" w:name="bookmark428"/>
      <w:r>
        <w:rPr>
          <w:color w:val="000000"/>
          <w:spacing w:val="0"/>
          <w:w w:val="100"/>
          <w:position w:val="0"/>
          <w:sz w:val="22"/>
          <w:szCs w:val="22"/>
        </w:rPr>
        <w:t>一</w:t>
      </w:r>
      <w:bookmarkEnd w:id="427"/>
      <w:r>
        <w:rPr>
          <w:color w:val="000000"/>
          <w:spacing w:val="0"/>
          <w:w w:val="100"/>
          <w:position w:val="0"/>
          <w:sz w:val="22"/>
          <w:szCs w:val="22"/>
        </w:rPr>
        <w:t>、承诺事项履行情况</w:t>
      </w:r>
      <w:bookmarkEnd w:id="425"/>
      <w:bookmarkEnd w:id="426"/>
      <w:bookmarkEnd w:id="428"/>
    </w:p>
    <w:p>
      <w:pPr>
        <w:pStyle w:val="Style44"/>
        <w:keepNext/>
        <w:keepLines/>
        <w:widowControl w:val="0"/>
        <w:shd w:val="clear" w:color="auto" w:fill="auto"/>
        <w:bidi w:val="0"/>
        <w:spacing w:before="0" w:after="340" w:line="307" w:lineRule="exact"/>
        <w:ind w:left="360" w:right="0" w:firstLine="20"/>
        <w:jc w:val="both"/>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1</w:t>
      </w:r>
      <w:bookmarkEnd w:id="431"/>
      <w:r>
        <w:rPr>
          <w:color w:val="000000"/>
          <w:spacing w:val="0"/>
          <w:w w:val="100"/>
          <w:position w:val="0"/>
        </w:rPr>
        <w:t>、公司实际控制人、股东、关联方、收购人以及公司等承诺相关方在报告期内履行完毕及截至报告期末 尚未履行完毕的承诺事项</w:t>
      </w:r>
      <w:bookmarkEnd w:id="429"/>
      <w:bookmarkEnd w:id="430"/>
      <w:bookmarkEnd w:id="432"/>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992"/>
        <w:gridCol w:w="1555"/>
        <w:gridCol w:w="994"/>
        <w:gridCol w:w="1843"/>
        <w:gridCol w:w="960"/>
        <w:gridCol w:w="1123"/>
        <w:gridCol w:w="1114"/>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收购报告书或权益变 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睿畅投资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股份限售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3" w:lineRule="exact"/>
              <w:ind w:left="0" w:right="0" w:firstLine="0"/>
              <w:jc w:val="center"/>
            </w:pPr>
            <w:r>
              <w:rPr>
                <w:color w:val="000000"/>
                <w:spacing w:val="0"/>
                <w:w w:val="100"/>
                <w:position w:val="0"/>
              </w:rPr>
              <w:t xml:space="preserve">自公司本次非公开发 行的股票上市之日起 </w:t>
            </w:r>
            <w:r>
              <w:rPr>
                <w:rFonts w:ascii="Times New Roman" w:eastAsia="Times New Roman" w:hAnsi="Times New Roman" w:cs="Times New Roman"/>
                <w:color w:val="000000"/>
                <w:spacing w:val="0"/>
                <w:w w:val="100"/>
                <w:position w:val="0"/>
              </w:rPr>
              <w:t>18</w:t>
            </w:r>
            <w:r>
              <w:rPr>
                <w:color w:val="000000"/>
                <w:spacing w:val="0"/>
                <w:w w:val="100"/>
                <w:position w:val="0"/>
              </w:rPr>
              <w:t>个月内，不转让 其认购的股份。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严格履行</w:t>
            </w:r>
          </w:p>
        </w:tc>
      </w:tr>
      <w:tr>
        <w:trPr>
          <w:trHeight w:val="149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140" w:right="0" w:firstLine="0"/>
              <w:jc w:val="left"/>
            </w:pPr>
            <w:r>
              <w:rPr>
                <w:color w:val="000000"/>
                <w:spacing w:val="0"/>
                <w:w w:val="100"/>
                <w:position w:val="0"/>
              </w:rPr>
              <w:t>张海燕、兴证全 球基金管理有限 公司、张晓昭、 赵荣全、荣辉、 李雪琴、贵阳产 控资本有限公司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股份限售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6" w:lineRule="exact"/>
              <w:ind w:left="0" w:right="0" w:firstLine="0"/>
              <w:jc w:val="center"/>
            </w:pPr>
            <w:r>
              <w:rPr>
                <w:color w:val="000000"/>
                <w:spacing w:val="0"/>
                <w:w w:val="100"/>
                <w:position w:val="0"/>
              </w:rPr>
              <w:t xml:space="preserve">自公司本次非公开发 行的股票上市之日起 </w:t>
            </w:r>
            <w:r>
              <w:rPr>
                <w:rFonts w:ascii="Times New Roman" w:eastAsia="Times New Roman" w:hAnsi="Times New Roman" w:cs="Times New Roman"/>
                <w:color w:val="000000"/>
                <w:spacing w:val="0"/>
                <w:w w:val="100"/>
                <w:position w:val="0"/>
              </w:rPr>
              <w:t>6</w:t>
            </w:r>
            <w:r>
              <w:rPr>
                <w:color w:val="000000"/>
                <w:spacing w:val="0"/>
                <w:w w:val="100"/>
                <w:position w:val="0"/>
              </w:rPr>
              <w:t>个月内，不转让其 认购的股份。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已履行完 毕</w:t>
            </w:r>
          </w:p>
        </w:tc>
      </w:tr>
      <w:tr>
        <w:trPr>
          <w:trHeight w:val="335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睿畅投资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同业竞 争、关联 交易承诺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在获配公司本次非公 开发行的股票之后， 本单位（包括本单位 的下属企业或其他经 济组织）亦不会从事 与贵公司的业务发生 同业竞争的业务活 动，如确有必要发生 关联交易的，将遵循 相关法律、法规和规 范性文件以及贵公司 有关关联交易的规定 确定交易价格、履行 相应程序。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1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 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严格履行</w:t>
            </w: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首次公开发行或再融 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259" w:line="1" w:lineRule="exact"/>
      </w:pPr>
    </w:p>
    <w:p>
      <w:pPr>
        <w:pStyle w:val="Style44"/>
        <w:keepNext/>
        <w:keepLines/>
        <w:widowControl w:val="0"/>
        <w:shd w:val="clear" w:color="auto" w:fill="auto"/>
        <w:bidi w:val="0"/>
        <w:spacing w:before="0" w:line="317" w:lineRule="exact"/>
        <w:ind w:left="360" w:right="0" w:firstLine="20"/>
        <w:jc w:val="both"/>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2</w:t>
      </w:r>
      <w:bookmarkEnd w:id="435"/>
      <w:r>
        <w:rPr>
          <w:color w:val="000000"/>
          <w:spacing w:val="0"/>
          <w:w w:val="100"/>
          <w:position w:val="0"/>
        </w:rPr>
        <w:t>、公司资产或项目存在盈利预测，且报告期仍处在盈利预测期间，公司就资产或项目达到原盈利预测及 其原因做出说明</w:t>
      </w:r>
      <w:bookmarkEnd w:id="433"/>
      <w:bookmarkEnd w:id="434"/>
      <w:bookmarkEnd w:id="436"/>
    </w:p>
    <w:p>
      <w:pPr>
        <w:pStyle w:val="Style28"/>
        <w:keepNext w:val="0"/>
        <w:keepLines w:val="0"/>
        <w:widowControl w:val="0"/>
        <w:shd w:val="clear" w:color="auto" w:fill="auto"/>
        <w:bidi w:val="0"/>
        <w:spacing w:before="0" w:after="360" w:line="240" w:lineRule="auto"/>
        <w:ind w:left="360" w:right="0" w:firstLine="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897" w:val="left"/>
        </w:tabs>
        <w:bidi w:val="0"/>
        <w:spacing w:before="0" w:after="380" w:line="298" w:lineRule="exact"/>
        <w:ind w:left="0" w:right="0" w:firstLine="380"/>
        <w:jc w:val="both"/>
        <w:rPr>
          <w:sz w:val="22"/>
          <w:szCs w:val="22"/>
        </w:rPr>
      </w:pPr>
      <w:bookmarkStart w:id="437" w:name="bookmark437"/>
      <w:bookmarkStart w:id="438" w:name="bookmark438"/>
      <w:bookmarkStart w:id="439" w:name="bookmark439"/>
      <w:bookmarkStart w:id="440" w:name="bookmark440"/>
      <w:r>
        <w:rPr>
          <w:color w:val="000000"/>
          <w:spacing w:val="0"/>
          <w:w w:val="100"/>
          <w:position w:val="0"/>
          <w:sz w:val="22"/>
          <w:szCs w:val="22"/>
        </w:rPr>
        <w:t>二</w:t>
      </w:r>
      <w:bookmarkEnd w:id="439"/>
      <w:r>
        <w:rPr>
          <w:color w:val="000000"/>
          <w:spacing w:val="0"/>
          <w:w w:val="100"/>
          <w:position w:val="0"/>
          <w:sz w:val="22"/>
          <w:szCs w:val="22"/>
        </w:rPr>
        <w:t>、</w:t>
        <w:tab/>
        <w:t>控股股东及其他关联方对上市公司的非经营性占用资金情况</w:t>
      </w:r>
      <w:bookmarkEnd w:id="437"/>
      <w:bookmarkEnd w:id="438"/>
      <w:bookmarkEnd w:id="440"/>
    </w:p>
    <w:p>
      <w:pPr>
        <w:pStyle w:val="Style28"/>
        <w:keepNext w:val="0"/>
        <w:keepLines w:val="0"/>
        <w:widowControl w:val="0"/>
        <w:shd w:val="clear" w:color="auto" w:fill="auto"/>
        <w:bidi w:val="0"/>
        <w:spacing w:before="0" w:after="0" w:line="550" w:lineRule="auto"/>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471" w:lineRule="exact"/>
        <w:ind w:left="0" w:right="0" w:firstLine="820"/>
        <w:jc w:val="both"/>
      </w:pPr>
      <w:r>
        <w:rPr>
          <w:color w:val="000000"/>
          <w:spacing w:val="0"/>
          <w:w w:val="100"/>
          <w:position w:val="0"/>
        </w:rPr>
        <w:t>公司报告期不存在控股股东及其他关联方对上市公司的非经营性占用资金。</w:t>
      </w:r>
    </w:p>
    <w:p>
      <w:pPr>
        <w:pStyle w:val="Style32"/>
        <w:keepNext/>
        <w:keepLines/>
        <w:widowControl w:val="0"/>
        <w:shd w:val="clear" w:color="auto" w:fill="auto"/>
        <w:tabs>
          <w:tab w:pos="897" w:val="left"/>
        </w:tabs>
        <w:bidi w:val="0"/>
        <w:spacing w:before="0" w:after="380" w:line="298" w:lineRule="exact"/>
        <w:ind w:left="0" w:right="0" w:firstLine="380"/>
        <w:jc w:val="both"/>
        <w:rPr>
          <w:sz w:val="22"/>
          <w:szCs w:val="22"/>
        </w:rPr>
      </w:pPr>
      <w:bookmarkStart w:id="441" w:name="bookmark441"/>
      <w:bookmarkStart w:id="442" w:name="bookmark442"/>
      <w:bookmarkStart w:id="443" w:name="bookmark443"/>
      <w:bookmarkStart w:id="444" w:name="bookmark444"/>
      <w:r>
        <w:rPr>
          <w:color w:val="000000"/>
          <w:spacing w:val="0"/>
          <w:w w:val="100"/>
          <w:position w:val="0"/>
          <w:sz w:val="22"/>
          <w:szCs w:val="22"/>
        </w:rPr>
        <w:t>三</w:t>
      </w:r>
      <w:bookmarkEnd w:id="443"/>
      <w:r>
        <w:rPr>
          <w:color w:val="000000"/>
          <w:spacing w:val="0"/>
          <w:w w:val="100"/>
          <w:position w:val="0"/>
          <w:sz w:val="22"/>
          <w:szCs w:val="22"/>
        </w:rPr>
        <w:t>、</w:t>
        <w:tab/>
        <w:t>违规对外担保情况</w:t>
      </w:r>
      <w:bookmarkEnd w:id="441"/>
      <w:bookmarkEnd w:id="442"/>
      <w:bookmarkEnd w:id="444"/>
    </w:p>
    <w:p>
      <w:pPr>
        <w:pStyle w:val="Style28"/>
        <w:keepNext w:val="0"/>
        <w:keepLines w:val="0"/>
        <w:widowControl w:val="0"/>
        <w:shd w:val="clear" w:color="auto" w:fill="auto"/>
        <w:bidi w:val="0"/>
        <w:spacing w:before="0" w:after="0" w:line="550" w:lineRule="auto"/>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471" w:lineRule="exact"/>
        <w:ind w:left="0" w:right="0" w:firstLine="820"/>
        <w:jc w:val="both"/>
      </w:pPr>
      <w:r>
        <w:rPr>
          <w:color w:val="000000"/>
          <w:spacing w:val="0"/>
          <w:w w:val="100"/>
          <w:position w:val="0"/>
        </w:rPr>
        <w:t>公司报告期无违规对外担保情况。</w:t>
      </w:r>
    </w:p>
    <w:p>
      <w:pPr>
        <w:pStyle w:val="Style32"/>
        <w:keepNext/>
        <w:keepLines/>
        <w:widowControl w:val="0"/>
        <w:shd w:val="clear" w:color="auto" w:fill="auto"/>
        <w:tabs>
          <w:tab w:pos="897" w:val="left"/>
        </w:tabs>
        <w:bidi w:val="0"/>
        <w:spacing w:before="0" w:after="380" w:line="298" w:lineRule="exact"/>
        <w:ind w:left="0" w:right="0" w:firstLine="380"/>
        <w:jc w:val="left"/>
        <w:rPr>
          <w:sz w:val="22"/>
          <w:szCs w:val="22"/>
        </w:rPr>
      </w:pPr>
      <w:bookmarkStart w:id="445" w:name="bookmark445"/>
      <w:bookmarkStart w:id="446" w:name="bookmark446"/>
      <w:bookmarkStart w:id="447" w:name="bookmark447"/>
      <w:bookmarkStart w:id="448" w:name="bookmark448"/>
      <w:r>
        <w:rPr>
          <w:color w:val="000000"/>
          <w:spacing w:val="0"/>
          <w:w w:val="100"/>
          <w:position w:val="0"/>
          <w:sz w:val="22"/>
          <w:szCs w:val="22"/>
        </w:rPr>
        <w:t>四</w:t>
      </w:r>
      <w:bookmarkEnd w:id="447"/>
      <w:r>
        <w:rPr>
          <w:color w:val="000000"/>
          <w:spacing w:val="0"/>
          <w:w w:val="100"/>
          <w:position w:val="0"/>
          <w:sz w:val="22"/>
          <w:szCs w:val="22"/>
        </w:rPr>
        <w:t>、</w:t>
        <w:tab/>
        <w:t>董事会对最近一期“非标准审计报告”相关情况的说明</w:t>
      </w:r>
      <w:bookmarkEnd w:id="445"/>
      <w:bookmarkEnd w:id="446"/>
      <w:bookmarkEnd w:id="448"/>
    </w:p>
    <w:p>
      <w:pPr>
        <w:pStyle w:val="Style28"/>
        <w:keepNext w:val="0"/>
        <w:keepLines w:val="0"/>
        <w:widowControl w:val="0"/>
        <w:shd w:val="clear" w:color="auto" w:fill="auto"/>
        <w:bidi w:val="0"/>
        <w:spacing w:before="0" w:after="0" w:line="550" w:lineRule="auto"/>
        <w:ind w:left="0" w:right="0" w:firstLine="38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471" w:lineRule="exact"/>
        <w:ind w:left="38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月，公司收到贵州省安顺市中级人民法院民事裁定书</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）黔</w:t>
      </w:r>
      <w:r>
        <w:rPr>
          <w:rFonts w:ascii="Times New Roman" w:eastAsia="Times New Roman" w:hAnsi="Times New Roman" w:cs="Times New Roman"/>
          <w:color w:val="000000"/>
          <w:spacing w:val="0"/>
          <w:w w:val="100"/>
          <w:position w:val="0"/>
        </w:rPr>
        <w:t>04</w:t>
      </w:r>
      <w:r>
        <w:rPr>
          <w:color w:val="000000"/>
          <w:spacing w:val="0"/>
          <w:w w:val="100"/>
          <w:position w:val="0"/>
        </w:rPr>
        <w:t>民初</w:t>
      </w:r>
      <w:r>
        <w:rPr>
          <w:rFonts w:ascii="Times New Roman" w:eastAsia="Times New Roman" w:hAnsi="Times New Roman" w:cs="Times New Roman"/>
          <w:color w:val="000000"/>
          <w:spacing w:val="0"/>
          <w:w w:val="100"/>
          <w:position w:val="0"/>
        </w:rPr>
        <w:t>39</w:t>
      </w:r>
      <w:r>
        <w:rPr>
          <w:color w:val="000000"/>
          <w:spacing w:val="0"/>
          <w:w w:val="100"/>
          <w:position w:val="0"/>
        </w:rPr>
        <w:t>号）裁定“准 许原告秦仕兵撤诉”。公司董事会已于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日出具《关于前期非标审计意见涉及事项消除的专项 说明》：鉴于该案件已撤诉，故</w:t>
      </w:r>
      <w:r>
        <w:rPr>
          <w:rFonts w:ascii="Times New Roman" w:eastAsia="Times New Roman" w:hAnsi="Times New Roman" w:cs="Times New Roman"/>
          <w:color w:val="000000"/>
          <w:spacing w:val="0"/>
          <w:w w:val="100"/>
          <w:position w:val="0"/>
        </w:rPr>
        <w:t>2020</w:t>
      </w:r>
      <w:r>
        <w:rPr>
          <w:color w:val="000000"/>
          <w:spacing w:val="0"/>
          <w:w w:val="100"/>
          <w:position w:val="0"/>
        </w:rPr>
        <w:t>年度审计报告中强调事项所述的“上述案件对公司影响尚不确定”的 情形已消除。</w:t>
      </w:r>
    </w:p>
    <w:p>
      <w:pPr>
        <w:pStyle w:val="Style20"/>
        <w:keepNext w:val="0"/>
        <w:keepLines w:val="0"/>
        <w:widowControl w:val="0"/>
        <w:shd w:val="clear" w:color="auto" w:fill="auto"/>
        <w:bidi w:val="0"/>
        <w:spacing w:before="0" w:after="380" w:line="471" w:lineRule="exact"/>
        <w:ind w:left="380" w:right="0" w:firstLine="440"/>
        <w:jc w:val="both"/>
      </w:pPr>
      <w:r>
        <w:rPr>
          <w:color w:val="000000"/>
          <w:spacing w:val="0"/>
          <w:w w:val="100"/>
          <w:position w:val="0"/>
        </w:rPr>
        <w:t>公司已于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日召开第五届董事会第二十次会议及第五届监事会第十五次会议，审议通过了 《关于公司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年度非标审计意见涉及事项已消除的议案》，独立董事发表同意意见，和信会计师事务所 （特殊普通合伙）已出具《关于公司前期非标审计意见涉及事项消除情况的审核报告》（和信专字</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第</w:t>
      </w:r>
      <w:r>
        <w:rPr>
          <w:rFonts w:ascii="Times New Roman" w:eastAsia="Times New Roman" w:hAnsi="Times New Roman" w:cs="Times New Roman"/>
          <w:color w:val="000000"/>
          <w:spacing w:val="0"/>
          <w:w w:val="100"/>
          <w:position w:val="0"/>
        </w:rPr>
        <w:t>000161</w:t>
      </w:r>
      <w:r>
        <w:rPr>
          <w:color w:val="000000"/>
          <w:spacing w:val="0"/>
          <w:w w:val="100"/>
          <w:position w:val="0"/>
        </w:rPr>
        <w:t>号），具体内容详见公司于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日在巨潮资讯网上披露的相关公告。</w:t>
      </w:r>
    </w:p>
    <w:p>
      <w:pPr>
        <w:pStyle w:val="Style32"/>
        <w:keepNext/>
        <w:keepLines/>
        <w:widowControl w:val="0"/>
        <w:shd w:val="clear" w:color="auto" w:fill="auto"/>
        <w:tabs>
          <w:tab w:pos="897" w:val="left"/>
        </w:tabs>
        <w:bidi w:val="0"/>
        <w:spacing w:before="0" w:after="380" w:line="298" w:lineRule="exact"/>
        <w:ind w:left="380" w:right="0" w:firstLine="0"/>
        <w:jc w:val="both"/>
        <w:rPr>
          <w:sz w:val="22"/>
          <w:szCs w:val="22"/>
        </w:rPr>
      </w:pPr>
      <w:bookmarkStart w:id="449" w:name="bookmark449"/>
      <w:bookmarkStart w:id="450" w:name="bookmark450"/>
      <w:bookmarkStart w:id="451" w:name="bookmark451"/>
      <w:bookmarkStart w:id="452" w:name="bookmark452"/>
      <w:r>
        <w:rPr>
          <w:color w:val="000000"/>
          <w:spacing w:val="0"/>
          <w:w w:val="100"/>
          <w:position w:val="0"/>
          <w:sz w:val="22"/>
          <w:szCs w:val="22"/>
        </w:rPr>
        <w:t>五</w:t>
      </w:r>
      <w:bookmarkEnd w:id="451"/>
      <w:r>
        <w:rPr>
          <w:color w:val="000000"/>
          <w:spacing w:val="0"/>
          <w:w w:val="100"/>
          <w:position w:val="0"/>
          <w:sz w:val="22"/>
          <w:szCs w:val="22"/>
        </w:rPr>
        <w:t>、</w:t>
        <w:tab/>
        <w:t>董事会、监事会、独立董事（如有）对会计师事务所本报告期“非标准审计报告”的说 明</w:t>
      </w:r>
      <w:bookmarkEnd w:id="449"/>
      <w:bookmarkEnd w:id="450"/>
      <w:bookmarkEnd w:id="452"/>
    </w:p>
    <w:p>
      <w:pPr>
        <w:pStyle w:val="Style28"/>
        <w:keepNext w:val="0"/>
        <w:keepLines w:val="0"/>
        <w:widowControl w:val="0"/>
        <w:shd w:val="clear" w:color="auto" w:fill="auto"/>
        <w:bidi w:val="0"/>
        <w:spacing w:before="0" w:after="40" w:line="550" w:lineRule="auto"/>
        <w:ind w:left="0" w:right="0" w:firstLine="38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2"/>
        <w:keepNext/>
        <w:keepLines/>
        <w:widowControl w:val="0"/>
        <w:shd w:val="clear" w:color="auto" w:fill="auto"/>
        <w:tabs>
          <w:tab w:pos="897" w:val="left"/>
        </w:tabs>
        <w:bidi w:val="0"/>
        <w:spacing w:before="0" w:after="380" w:line="298" w:lineRule="exact"/>
        <w:ind w:left="0" w:right="0" w:firstLine="380"/>
        <w:jc w:val="left"/>
        <w:rPr>
          <w:sz w:val="22"/>
          <w:szCs w:val="22"/>
        </w:rPr>
      </w:pPr>
      <w:bookmarkStart w:id="453" w:name="bookmark453"/>
      <w:bookmarkStart w:id="454" w:name="bookmark454"/>
      <w:bookmarkStart w:id="455" w:name="bookmark455"/>
      <w:bookmarkStart w:id="456" w:name="bookmark456"/>
      <w:r>
        <w:rPr>
          <w:color w:val="000000"/>
          <w:spacing w:val="0"/>
          <w:w w:val="100"/>
          <w:position w:val="0"/>
          <w:sz w:val="22"/>
          <w:szCs w:val="22"/>
        </w:rPr>
        <w:t>六</w:t>
      </w:r>
      <w:bookmarkEnd w:id="455"/>
      <w:r>
        <w:rPr>
          <w:color w:val="000000"/>
          <w:spacing w:val="0"/>
          <w:w w:val="100"/>
          <w:position w:val="0"/>
          <w:sz w:val="22"/>
          <w:szCs w:val="22"/>
        </w:rPr>
        <w:t>、</w:t>
        <w:tab/>
        <w:t>与上年度财务报告相比，会计政策、会计估计变更或重大会计差错更正的情况说明</w:t>
      </w:r>
      <w:bookmarkEnd w:id="453"/>
      <w:bookmarkEnd w:id="454"/>
      <w:bookmarkEnd w:id="456"/>
    </w:p>
    <w:p>
      <w:pPr>
        <w:pStyle w:val="Style28"/>
        <w:keepNext w:val="0"/>
        <w:keepLines w:val="0"/>
        <w:widowControl w:val="0"/>
        <w:shd w:val="clear" w:color="auto" w:fill="auto"/>
        <w:bidi w:val="0"/>
        <w:spacing w:before="0" w:after="0" w:line="550" w:lineRule="auto"/>
        <w:ind w:left="0" w:right="0" w:firstLine="38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8"/>
        <w:keepNext w:val="0"/>
        <w:keepLines w:val="0"/>
        <w:widowControl w:val="0"/>
        <w:shd w:val="clear" w:color="auto" w:fill="auto"/>
        <w:bidi w:val="0"/>
        <w:spacing w:before="0" w:after="0" w:line="474" w:lineRule="exact"/>
        <w:ind w:left="0" w:right="0" w:firstLine="380"/>
        <w:jc w:val="left"/>
      </w:pPr>
      <w:r>
        <w:rPr>
          <w:color w:val="000000"/>
          <w:spacing w:val="0"/>
          <w:w w:val="100"/>
          <w:position w:val="0"/>
        </w:rPr>
        <w:t>重要会计政策变更</w:t>
      </w:r>
    </w:p>
    <w:p>
      <w:pPr>
        <w:pStyle w:val="Style20"/>
        <w:keepNext w:val="0"/>
        <w:keepLines w:val="0"/>
        <w:widowControl w:val="0"/>
        <w:shd w:val="clear" w:color="auto" w:fill="auto"/>
        <w:bidi w:val="0"/>
        <w:spacing w:before="0" w:after="0" w:line="474" w:lineRule="exact"/>
        <w:ind w:left="380" w:right="0" w:firstLine="440"/>
        <w:jc w:val="both"/>
      </w:pPr>
      <w:bookmarkStart w:id="457" w:name="bookmark457"/>
      <w:r>
        <w:rPr>
          <w:rFonts w:ascii="Times New Roman" w:eastAsia="Times New Roman" w:hAnsi="Times New Roman" w:cs="Times New Roman"/>
          <w:color w:val="000000"/>
          <w:spacing w:val="0"/>
          <w:w w:val="100"/>
          <w:position w:val="0"/>
        </w:rPr>
        <w:t>1</w:t>
      </w:r>
      <w:bookmarkEnd w:id="457"/>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日，财政部发布了《关于修订印发</w:t>
      </w:r>
      <w:r>
        <w:rPr>
          <w:rFonts w:ascii="Times New Roman" w:eastAsia="Times New Roman" w:hAnsi="Times New Roman" w:cs="Times New Roman"/>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35 </w:t>
      </w:r>
      <w:r>
        <w:rPr>
          <w:color w:val="000000"/>
          <w:spacing w:val="0"/>
          <w:w w:val="100"/>
          <w:position w:val="0"/>
        </w:rPr>
        <w:t>号）。根据新租赁准则的施行时间要求，公司于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日起执行，并依据准则的规定对相关会计政策 进行变更。根据新租赁准则中衔接规定相关要求，公司对上年同期比较报表不进行追溯调整，本次会计 政策变更不会对公司以前年度的财务状况、经营成果产生影响。</w:t>
      </w:r>
    </w:p>
    <w:p>
      <w:pPr>
        <w:pStyle w:val="Style20"/>
        <w:keepNext w:val="0"/>
        <w:keepLines w:val="0"/>
        <w:widowControl w:val="0"/>
        <w:shd w:val="clear" w:color="auto" w:fill="auto"/>
        <w:tabs>
          <w:tab w:pos="1193" w:val="left"/>
        </w:tabs>
        <w:bidi w:val="0"/>
        <w:spacing w:before="0" w:after="380" w:line="474" w:lineRule="exact"/>
        <w:ind w:left="0" w:right="0" w:firstLine="820"/>
        <w:jc w:val="both"/>
      </w:pPr>
      <w:bookmarkStart w:id="458" w:name="bookmark458"/>
      <w:r>
        <w:rPr>
          <w:rFonts w:ascii="Times New Roman" w:eastAsia="Times New Roman" w:hAnsi="Times New Roman" w:cs="Times New Roman"/>
          <w:color w:val="000000"/>
          <w:spacing w:val="0"/>
          <w:w w:val="100"/>
          <w:position w:val="0"/>
        </w:rPr>
        <w:t>2</w:t>
      </w:r>
      <w:bookmarkEnd w:id="458"/>
      <w:r>
        <w:rPr>
          <w:color w:val="000000"/>
          <w:spacing w:val="0"/>
          <w:w w:val="100"/>
          <w:position w:val="0"/>
        </w:rPr>
        <w:t>、</w:t>
        <w:tab/>
        <w:t>公司首次执行新租赁准则，首次执行当年年初财务报表相关项目情况。</w:t>
      </w:r>
      <w:r>
        <w:br w:type="page"/>
      </w:r>
    </w:p>
    <w:p>
      <w:pPr>
        <w:pStyle w:val="Style20"/>
        <w:keepNext w:val="0"/>
        <w:keepLines w:val="0"/>
        <w:widowControl w:val="0"/>
        <w:shd w:val="clear" w:color="auto" w:fill="auto"/>
        <w:bidi w:val="0"/>
        <w:spacing w:before="0" w:after="0" w:line="240" w:lineRule="auto"/>
        <w:ind w:left="0" w:right="0" w:firstLine="820"/>
        <w:jc w:val="left"/>
      </w:pPr>
      <w:bookmarkStart w:id="459" w:name="bookmark459"/>
      <w:r>
        <w:rPr>
          <w:color w:val="000000"/>
          <w:spacing w:val="0"/>
          <w:w w:val="100"/>
          <w:position w:val="0"/>
        </w:rPr>
        <w:t>（</w:t>
      </w:r>
      <w:bookmarkEnd w:id="459"/>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p>
    <w:tbl>
      <w:tblPr>
        <w:tblOverlap w:val="never"/>
        <w:jc w:val="center"/>
        <w:tblLayout w:type="fixed"/>
      </w:tblPr>
      <w:tblGrid>
        <w:gridCol w:w="2846"/>
        <w:gridCol w:w="2021"/>
        <w:gridCol w:w="2194"/>
        <w:gridCol w:w="1992"/>
      </w:tblGrid>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b/>
                <w:bCs/>
                <w:color w:val="000000"/>
                <w:spacing w:val="0"/>
                <w:w w:val="100"/>
                <w:position w:val="0"/>
              </w:rPr>
              <w:t>2021.1.1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260,155,686.26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260,155,686.26</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312,947.14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312,947.14</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1,533,627,998.60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1,533,627,998.60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3,160,000.00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29,805,977.07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29,805,977.07</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51,426,872.05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51,426,872.05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173,556,110.95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173,556,110.95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492,266,897.45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492,266,897.45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153,372,331.95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153,372,331.95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24,411,240.98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24,196,018.12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-215,222.86</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流动资产合计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2,722,096,062.45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b/>
                <w:bCs/>
                <w:color w:val="000000"/>
                <w:spacing w:val="0"/>
                <w:w w:val="100"/>
                <w:position w:val="0"/>
              </w:rPr>
              <w:t>2,721,880,839.59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-215,222.86</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473,954,043.22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473,954,043.22</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4,032,623.02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4,032,623.02</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5,531,627.71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5,531,627.71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33,484,048.53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33,484,048.53</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566,173,694.22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566,173,694.22</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3,066,335.91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3,066,335.91</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1,324,341.22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1,324,341.22</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111,866,030.17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111,866,030.17</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46,925,986.20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46,925,986.20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18,678,877.79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18,678,877.79</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72,961,914.30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72,961,914.30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1,601,245,893.82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1,601,245,893.82</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2,937,921,074.89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b/>
                <w:bCs/>
                <w:color w:val="000000"/>
                <w:spacing w:val="0"/>
                <w:w w:val="100"/>
                <w:position w:val="0"/>
              </w:rPr>
              <w:t>2,939,245,416.11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b/>
                <w:bCs/>
                <w:color w:val="000000"/>
                <w:spacing w:val="0"/>
                <w:w w:val="100"/>
                <w:position w:val="0"/>
              </w:rPr>
              <w:t>1,324,341.22</w:t>
            </w: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5,660,017,137.34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b/>
                <w:bCs/>
                <w:color w:val="000000"/>
                <w:spacing w:val="0"/>
                <w:w w:val="100"/>
                <w:position w:val="0"/>
              </w:rPr>
              <w:t>5,661,126,255.70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b/>
                <w:bCs/>
                <w:color w:val="000000"/>
                <w:spacing w:val="0"/>
                <w:w w:val="100"/>
                <w:position w:val="0"/>
              </w:rPr>
              <w:t>1,109,118.36</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627,674,330.88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627,674,330.88</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784,151,689.08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784,151,689.08</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407,706.43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407,706.43</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20,020,879.33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20,020,879.33</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17,751,380.49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17,751,380.49</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23,439,821.28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23,439,821.28</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210,800,724.17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210,800,724.17</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其中：应付利息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2,479,261.91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2,479,261.91</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2021"/>
        <w:gridCol w:w="2194"/>
        <w:gridCol w:w="1992"/>
      </w:tblGrid>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49,441,247.67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49,926,976.19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485,728.52</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87,831,509.74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87,831,509.74</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流动负债合计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1,833,019,289.07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b/>
                <w:bCs/>
                <w:color w:val="000000"/>
                <w:spacing w:val="0"/>
                <w:w w:val="100"/>
                <w:position w:val="0"/>
              </w:rPr>
              <w:t>1,833,505,017.59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b/>
                <w:bCs/>
                <w:color w:val="000000"/>
                <w:spacing w:val="0"/>
                <w:w w:val="100"/>
                <w:position w:val="0"/>
              </w:rPr>
              <w:t>485,728.52</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814,433,993.63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814,433,993.63</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应付债券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95,691,209.12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95,691,209.12</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623,389.84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623,389.84</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52,915,286.88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52,915,286.88</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18,195,412.73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18,195,412.73</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4,066,800.00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4,066,800.00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非流动负债合计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b/>
                <w:bCs/>
                <w:color w:val="000000"/>
                <w:spacing w:val="0"/>
                <w:w w:val="100"/>
                <w:position w:val="0"/>
              </w:rPr>
              <w:t>985,302,702.36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b/>
                <w:bCs/>
                <w:color w:val="000000"/>
                <w:spacing w:val="0"/>
                <w:w w:val="100"/>
                <w:position w:val="0"/>
              </w:rPr>
              <w:t>985,926,092.20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b/>
                <w:bCs/>
                <w:color w:val="000000"/>
                <w:spacing w:val="0"/>
                <w:w w:val="100"/>
                <w:position w:val="0"/>
              </w:rPr>
              <w:t>623,389.84</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负债合计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2,818,321,991.43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b/>
                <w:bCs/>
                <w:color w:val="000000"/>
                <w:spacing w:val="0"/>
                <w:w w:val="100"/>
                <w:position w:val="0"/>
              </w:rPr>
              <w:t>2,819,431,109.79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1,109,118.36</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1,087,953,783.00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1,087,953,783.00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2,066,091,996.18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2,066,091,996.18</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241,347.19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241,347.19</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15,220,557.25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15,220,557.25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-461,043,019.99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-461,043,019.99</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2,708,464,663.63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2,708,464,663.63</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133,230,482.28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133,230,482.28</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2,841,695,145.91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b/>
                <w:bCs/>
                <w:color w:val="000000"/>
                <w:spacing w:val="0"/>
                <w:w w:val="100"/>
                <w:position w:val="0"/>
              </w:rPr>
              <w:t>2,841,695,145.91</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5,660,017,137.34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b/>
                <w:bCs/>
                <w:color w:val="000000"/>
                <w:spacing w:val="0"/>
                <w:w w:val="100"/>
                <w:position w:val="0"/>
              </w:rPr>
              <w:t>5,661,126,255.70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1,109,118.36</w:t>
            </w:r>
          </w:p>
        </w:tc>
      </w:tr>
    </w:tbl>
    <w:p>
      <w:pPr>
        <w:pStyle w:val="Style20"/>
        <w:keepNext w:val="0"/>
        <w:keepLines w:val="0"/>
        <w:widowControl w:val="0"/>
        <w:numPr>
          <w:ilvl w:val="0"/>
          <w:numId w:val="29"/>
        </w:numPr>
        <w:shd w:val="clear" w:color="auto" w:fill="auto"/>
        <w:bidi w:val="0"/>
        <w:spacing w:before="0" w:after="0" w:line="240" w:lineRule="auto"/>
        <w:ind w:left="0" w:right="0" w:firstLine="820"/>
        <w:jc w:val="left"/>
      </w:pPr>
      <w:bookmarkStart w:id="460" w:name="bookmark460"/>
      <w:bookmarkEnd w:id="460"/>
      <w:r>
        <w:rPr>
          <w:color w:val="000000"/>
          <w:spacing w:val="0"/>
          <w:w w:val="100"/>
          <w:position w:val="0"/>
        </w:rPr>
        <w:t>母公司资产负债表</w:t>
      </w:r>
    </w:p>
    <w:tbl>
      <w:tblPr>
        <w:tblOverlap w:val="never"/>
        <w:jc w:val="center"/>
        <w:tblLayout w:type="fixed"/>
      </w:tblPr>
      <w:tblGrid>
        <w:gridCol w:w="2846"/>
        <w:gridCol w:w="2021"/>
        <w:gridCol w:w="2194"/>
        <w:gridCol w:w="2030"/>
      </w:tblGrid>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62,687,432.77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62,687,432.77</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147,575,934.48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147,575,934.48</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2,510,000.00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3,352,452.71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3,352,452.71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244,977,420.29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244,977,420.29</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其中：应收利息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22,670,187.43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22,670,187.43</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38,688,470.27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38,688,470.27</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80,792,131.62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80,792,131.62</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516,482.70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516,482.70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b/>
                <w:bCs/>
                <w:color w:val="000000"/>
                <w:spacing w:val="0"/>
                <w:w w:val="100"/>
                <w:position w:val="0"/>
              </w:rPr>
              <w:t>542,411,854.57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b/>
                <w:bCs/>
                <w:color w:val="000000"/>
                <w:spacing w:val="0"/>
                <w:w w:val="100"/>
                <w:position w:val="0"/>
              </w:rPr>
              <w:t>542,411,854.57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2016"/>
        <w:gridCol w:w="2198"/>
        <w:gridCol w:w="2030"/>
      </w:tblGrid>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1,039,804,978.55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1,039,804,978.55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1,813,479,275.09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1,813,479,275.09</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4,593,300.11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4,593,300.11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4,391,670.83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4,391,670.83</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288,326,520.59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288,326,520.59</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345,077.65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345,077.65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23,088,444.18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23,088,444.18</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44,545.29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44,545.29</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9,393,798.45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9,393,798.45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非流动资产合计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3,183,467,610.74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b/>
                <w:bCs/>
                <w:color w:val="000000"/>
                <w:spacing w:val="0"/>
                <w:w w:val="100"/>
                <w:position w:val="0"/>
              </w:rPr>
              <w:t>3,183,467,610.74</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3,725,879,465.31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b/>
                <w:bCs/>
                <w:color w:val="000000"/>
                <w:spacing w:val="0"/>
                <w:w w:val="100"/>
                <w:position w:val="0"/>
              </w:rPr>
              <w:t>3,725,879,465.31</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462,968,055.56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462,968,055.56</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24,695,950.61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24,695,950.61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57,289,384.13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57,289,384.13</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4,036,464.87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4,036,464.87</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728,230.60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728,230.60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135,412,026.10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135,412,026.10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其中：应付利息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1,439,261.91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1,439,261.91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7,335,304.35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7,335,304.35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b/>
                <w:bCs/>
                <w:color w:val="000000"/>
                <w:spacing w:val="0"/>
                <w:w w:val="100"/>
                <w:position w:val="0"/>
              </w:rPr>
              <w:t>692,465,416.22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b/>
                <w:bCs/>
                <w:color w:val="000000"/>
                <w:spacing w:val="0"/>
                <w:w w:val="100"/>
                <w:position w:val="0"/>
              </w:rPr>
              <w:t>692,465,416.22</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95,691,209.12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95,691,209.12</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10,611,693.58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10,611,693.58</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b/>
                <w:bCs/>
                <w:color w:val="000000"/>
                <w:spacing w:val="0"/>
                <w:w w:val="100"/>
                <w:position w:val="0"/>
              </w:rPr>
              <w:t>106,302,902.70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b/>
                <w:bCs/>
                <w:color w:val="000000"/>
                <w:spacing w:val="0"/>
                <w:w w:val="100"/>
                <w:position w:val="0"/>
              </w:rPr>
              <w:t>106,302,902.70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b/>
                <w:bCs/>
                <w:color w:val="000000"/>
                <w:spacing w:val="0"/>
                <w:w w:val="100"/>
                <w:position w:val="0"/>
              </w:rPr>
              <w:t>798,768,318.92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b/>
                <w:bCs/>
                <w:color w:val="000000"/>
                <w:spacing w:val="0"/>
                <w:w w:val="100"/>
                <w:position w:val="0"/>
              </w:rPr>
              <w:t>798,768,318.92</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2016"/>
        <w:gridCol w:w="2203"/>
        <w:gridCol w:w="2026"/>
      </w:tblGrid>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1,087,953,783.00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1,087,953,783.00</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2,065,573,311.98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2,065,573,311.98</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2,593,300.11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2,593,300.11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15,220,557.25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15,220,557.25</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-244,229,805.95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-244,229,805.95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股东权益合计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2,927,111,146.39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2,927,111,146.39</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负债和股东权益总计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3,725,879,465.31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3,725,879,465.31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numPr>
          <w:ilvl w:val="0"/>
          <w:numId w:val="31"/>
        </w:numPr>
        <w:shd w:val="clear" w:color="auto" w:fill="auto"/>
        <w:bidi w:val="0"/>
        <w:spacing w:before="0" w:after="0" w:line="240" w:lineRule="auto"/>
        <w:ind w:left="0" w:right="0" w:firstLine="440"/>
        <w:jc w:val="left"/>
      </w:pPr>
      <w:bookmarkStart w:id="461" w:name="bookmark461"/>
      <w:bookmarkEnd w:id="461"/>
      <w:r>
        <w:rPr>
          <w:color w:val="000000"/>
          <w:spacing w:val="0"/>
          <w:w w:val="100"/>
          <w:position w:val="0"/>
        </w:rPr>
        <w:t>母公司资产负债表</w:t>
      </w:r>
    </w:p>
    <w:tbl>
      <w:tblPr>
        <w:tblOverlap w:val="never"/>
        <w:jc w:val="center"/>
        <w:tblLayout w:type="fixed"/>
      </w:tblPr>
      <w:tblGrid>
        <w:gridCol w:w="2846"/>
        <w:gridCol w:w="2021"/>
        <w:gridCol w:w="2194"/>
        <w:gridCol w:w="2030"/>
      </w:tblGrid>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62,687,432.77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62,687,432.77</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147,575,934.48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147,575,934.48</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2,510,000.00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3,352,452.71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3,352,452.71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244,977,420.29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244,977,420.29</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其中：应收利息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22,670,187.43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22,670,187.43</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38,688,470.27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38,688,470.27</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80,792,131.62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80,792,131.62</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516,482.70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516,482.70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b/>
                <w:bCs/>
                <w:color w:val="000000"/>
                <w:spacing w:val="0"/>
                <w:w w:val="100"/>
                <w:position w:val="0"/>
              </w:rPr>
              <w:t>542,411,854.57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542,411,854.57</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1,039,804,978.55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1,039,804,978.55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1,813,479,275.09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1,813,479,275.09</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4,593,300.11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4,593,300.11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4,391,670.83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4,391,670.83</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288,326,520.59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288,326,520.59</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345,077.65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345,077.65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23,088,444.18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23,088,444.18</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44,545.29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44,545.29</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9,393,798.45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9,393,798.45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3,183,467,610.74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3,183,467,610.74</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3,725,879,465.31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3,725,879,465.31</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2016"/>
        <w:gridCol w:w="2198"/>
        <w:gridCol w:w="2030"/>
      </w:tblGrid>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462,968,055.56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462,968,055.56</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24,695,950.61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24,695,950.61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57,289,384.13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57,289,384.13</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4,036,464.87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4,036,464.87</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728,230.60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728,230.60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135,412,026.10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135,412,026.10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其中：应付利息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1,439,261.91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1,439,261.91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7,335,304.35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7,335,304.35</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流动负债合计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b/>
                <w:bCs/>
                <w:color w:val="000000"/>
                <w:spacing w:val="0"/>
                <w:w w:val="100"/>
                <w:position w:val="0"/>
              </w:rPr>
              <w:t>692,465,416.22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b/>
                <w:bCs/>
                <w:color w:val="000000"/>
                <w:spacing w:val="0"/>
                <w:w w:val="100"/>
                <w:position w:val="0"/>
              </w:rPr>
              <w:t>692,465,416.22</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应付债券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95,691,209.12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95,691,209.12</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10,611,693.58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10,611,693.58</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b/>
                <w:bCs/>
                <w:color w:val="000000"/>
                <w:spacing w:val="0"/>
                <w:w w:val="100"/>
                <w:position w:val="0"/>
              </w:rPr>
              <w:t>106,302,902.70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b/>
                <w:bCs/>
                <w:color w:val="000000"/>
                <w:spacing w:val="0"/>
                <w:w w:val="100"/>
                <w:position w:val="0"/>
              </w:rPr>
              <w:t>106,302,902.70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b/>
                <w:bCs/>
                <w:color w:val="000000"/>
                <w:spacing w:val="0"/>
                <w:w w:val="100"/>
                <w:position w:val="0"/>
              </w:rPr>
              <w:t>798,768,318.92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b/>
                <w:bCs/>
                <w:color w:val="000000"/>
                <w:spacing w:val="0"/>
                <w:w w:val="100"/>
                <w:position w:val="0"/>
              </w:rPr>
              <w:t>798,768,318.92</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1,087,953,783.00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1,087,953,783.00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2,065,573,311.98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2,065,573,311.98</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2,593,300.11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2,593,300.11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15,220,557.25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15,220,557.25</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-244,229,805.95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-244,229,805.95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2,927,111,146.39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2,927,111,146.39</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3,725,879,465.31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3,725,879,465.31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tabs>
          <w:tab w:pos="781" w:val="left"/>
        </w:tabs>
        <w:bidi w:val="0"/>
        <w:spacing w:before="0" w:after="0" w:line="485" w:lineRule="exact"/>
        <w:ind w:left="0" w:right="0" w:firstLine="440"/>
        <w:jc w:val="left"/>
      </w:pPr>
      <w:bookmarkStart w:id="462" w:name="bookmark462"/>
      <w:r>
        <w:rPr>
          <w:rFonts w:ascii="Times New Roman" w:eastAsia="Times New Roman" w:hAnsi="Times New Roman" w:cs="Times New Roman"/>
          <w:color w:val="000000"/>
          <w:spacing w:val="0"/>
          <w:w w:val="100"/>
          <w:position w:val="0"/>
        </w:rPr>
        <w:t>3</w:t>
      </w:r>
      <w:bookmarkEnd w:id="462"/>
      <w:r>
        <w:rPr>
          <w:color w:val="000000"/>
          <w:spacing w:val="0"/>
          <w:w w:val="100"/>
          <w:position w:val="0"/>
        </w:rPr>
        <w:t>、</w:t>
        <w:tab/>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2021</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号》，该项会计 政策变更对公司财务报表无影响。</w:t>
      </w:r>
    </w:p>
    <w:p>
      <w:pPr>
        <w:pStyle w:val="Style20"/>
        <w:keepNext w:val="0"/>
        <w:keepLines w:val="0"/>
        <w:widowControl w:val="0"/>
        <w:shd w:val="clear" w:color="auto" w:fill="auto"/>
        <w:tabs>
          <w:tab w:pos="776" w:val="left"/>
        </w:tabs>
        <w:bidi w:val="0"/>
        <w:spacing w:before="0" w:after="0" w:line="485" w:lineRule="exact"/>
        <w:ind w:left="0" w:right="0" w:firstLine="440"/>
        <w:jc w:val="left"/>
      </w:pPr>
      <w:bookmarkStart w:id="463" w:name="bookmark463"/>
      <w:r>
        <w:rPr>
          <w:rFonts w:ascii="Times New Roman" w:eastAsia="Times New Roman" w:hAnsi="Times New Roman" w:cs="Times New Roman"/>
          <w:color w:val="000000"/>
          <w:spacing w:val="0"/>
          <w:w w:val="100"/>
          <w:position w:val="0"/>
        </w:rPr>
        <w:t>4</w:t>
      </w:r>
      <w:bookmarkEnd w:id="463"/>
      <w:r>
        <w:rPr>
          <w:color w:val="000000"/>
          <w:spacing w:val="0"/>
          <w:w w:val="100"/>
          <w:position w:val="0"/>
        </w:rPr>
        <w:t>、</w:t>
        <w:tab/>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日起执行财政部颁布的《企业会计准则解释第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号》“关于资金集中管理相 关列报”规定，该项会计政策变更对公司财务报表无影响。</w:t>
      </w:r>
    </w:p>
    <w:p>
      <w:pPr>
        <w:pStyle w:val="Style32"/>
        <w:keepNext/>
        <w:keepLines/>
        <w:widowControl w:val="0"/>
        <w:shd w:val="clear" w:color="auto" w:fill="auto"/>
        <w:bidi w:val="0"/>
        <w:spacing w:before="0" w:after="380" w:line="240" w:lineRule="auto"/>
        <w:ind w:left="0" w:right="0" w:firstLine="0"/>
        <w:jc w:val="left"/>
        <w:rPr>
          <w:sz w:val="22"/>
          <w:szCs w:val="22"/>
        </w:rPr>
      </w:pPr>
      <w:bookmarkStart w:id="464" w:name="bookmark464"/>
      <w:bookmarkStart w:id="465" w:name="bookmark465"/>
      <w:bookmarkStart w:id="466" w:name="bookmark466"/>
      <w:bookmarkStart w:id="467" w:name="bookmark467"/>
      <w:r>
        <w:rPr>
          <w:color w:val="000000"/>
          <w:spacing w:val="0"/>
          <w:w w:val="100"/>
          <w:position w:val="0"/>
          <w:sz w:val="22"/>
          <w:szCs w:val="22"/>
        </w:rPr>
        <w:t>七</w:t>
      </w:r>
      <w:bookmarkEnd w:id="466"/>
      <w:r>
        <w:rPr>
          <w:color w:val="000000"/>
          <w:spacing w:val="0"/>
          <w:w w:val="100"/>
          <w:position w:val="0"/>
          <w:sz w:val="22"/>
          <w:szCs w:val="22"/>
        </w:rPr>
        <w:t>、与上年度财务报告相比，合并报表范围发生变化的情况说明</w:t>
      </w:r>
      <w:bookmarkEnd w:id="464"/>
      <w:bookmarkEnd w:id="465"/>
      <w:bookmarkEnd w:id="46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660"/>
        <w:jc w:val="left"/>
      </w:pPr>
      <w:bookmarkStart w:id="468" w:name="bookmark468"/>
      <w:r>
        <w:rPr>
          <w:rFonts w:ascii="Times New Roman" w:eastAsia="Times New Roman" w:hAnsi="Times New Roman" w:cs="Times New Roman"/>
          <w:color w:val="000000"/>
          <w:spacing w:val="0"/>
          <w:w w:val="100"/>
          <w:position w:val="0"/>
        </w:rPr>
        <w:t>1</w:t>
      </w:r>
      <w:bookmarkEnd w:id="468"/>
      <w:r>
        <w:rPr>
          <w:color w:val="000000"/>
          <w:spacing w:val="0"/>
          <w:w w:val="100"/>
          <w:position w:val="0"/>
        </w:rPr>
        <w:t>、新设企业</w:t>
      </w:r>
    </w:p>
    <w:tbl>
      <w:tblPr>
        <w:tblOverlap w:val="never"/>
        <w:jc w:val="center"/>
        <w:tblLayout w:type="fixed"/>
      </w:tblPr>
      <w:tblGrid>
        <w:gridCol w:w="1565"/>
        <w:gridCol w:w="806"/>
        <w:gridCol w:w="893"/>
        <w:gridCol w:w="850"/>
        <w:gridCol w:w="2270"/>
        <w:gridCol w:w="2486"/>
        <w:gridCol w:w="782"/>
      </w:tblGrid>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新设企业名称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b/>
                <w:bCs/>
                <w:color w:val="000000"/>
                <w:spacing w:val="0"/>
                <w:w w:val="100"/>
                <w:position w:val="0"/>
              </w:rPr>
              <w:t>注册资本 （万元）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b/>
                <w:bCs/>
                <w:color w:val="000000"/>
                <w:spacing w:val="0"/>
                <w:w w:val="100"/>
                <w:position w:val="0"/>
              </w:rPr>
              <w:t>股权取得 比例 （</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实际经营地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业务性质</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南通中锐创谷科技 产业园有限公司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南通苏锡通科技产业园区江 成路</w:t>
            </w:r>
            <w:r>
              <w:rPr>
                <w:rFonts w:ascii="Times New Roman" w:eastAsia="Times New Roman" w:hAnsi="Times New Roman" w:cs="Times New Roman"/>
                <w:color w:val="000000"/>
                <w:spacing w:val="0"/>
                <w:w w:val="100"/>
                <w:position w:val="0"/>
              </w:rPr>
              <w:t>1088</w:t>
            </w:r>
            <w:r>
              <w:rPr>
                <w:color w:val="000000"/>
                <w:spacing w:val="0"/>
                <w:w w:val="100"/>
                <w:position w:val="0"/>
              </w:rPr>
              <w:t>号江成研发园</w:t>
            </w:r>
            <w:r>
              <w:rPr>
                <w:rFonts w:ascii="Times New Roman" w:eastAsia="Times New Roman" w:hAnsi="Times New Roman" w:cs="Times New Roman"/>
                <w:color w:val="000000"/>
                <w:spacing w:val="0"/>
                <w:w w:val="100"/>
                <w:position w:val="0"/>
              </w:rPr>
              <w:t>8</w:t>
            </w:r>
            <w:r>
              <w:rPr>
                <w:color w:val="000000"/>
                <w:spacing w:val="0"/>
                <w:w w:val="100"/>
                <w:position w:val="0"/>
              </w:rPr>
              <w:t>号 楼</w:t>
            </w:r>
            <w:r>
              <w:rPr>
                <w:rFonts w:ascii="Times New Roman" w:eastAsia="Times New Roman" w:hAnsi="Times New Roman" w:cs="Times New Roman"/>
                <w:color w:val="000000"/>
                <w:spacing w:val="0"/>
                <w:w w:val="100"/>
                <w:position w:val="0"/>
              </w:rPr>
              <w:t>4</w:t>
            </w:r>
            <w:r>
              <w:rPr>
                <w:color w:val="000000"/>
                <w:spacing w:val="0"/>
                <w:w w:val="100"/>
                <w:position w:val="0"/>
              </w:rPr>
              <w:t>楼</w:t>
            </w:r>
            <w:r>
              <w:rPr>
                <w:rFonts w:ascii="Times New Roman" w:eastAsia="Times New Roman" w:hAnsi="Times New Roman" w:cs="Times New Roman"/>
                <w:color w:val="000000"/>
                <w:spacing w:val="0"/>
                <w:w w:val="100"/>
                <w:position w:val="0"/>
              </w:rPr>
              <w:t>8408</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南通苏锡通科技产业园区江成 路</w:t>
            </w:r>
            <w:r>
              <w:rPr>
                <w:rFonts w:ascii="Times New Roman" w:eastAsia="Times New Roman" w:hAnsi="Times New Roman" w:cs="Times New Roman"/>
                <w:color w:val="000000"/>
                <w:spacing w:val="0"/>
                <w:w w:val="100"/>
                <w:position w:val="0"/>
              </w:rPr>
              <w:t>1088</w:t>
            </w:r>
            <w:r>
              <w:rPr>
                <w:color w:val="000000"/>
                <w:spacing w:val="0"/>
                <w:w w:val="100"/>
                <w:position w:val="0"/>
              </w:rPr>
              <w:t>号江成研发园</w:t>
            </w:r>
            <w:r>
              <w:rPr>
                <w:rFonts w:ascii="Times New Roman" w:eastAsia="Times New Roman" w:hAnsi="Times New Roman" w:cs="Times New Roman"/>
                <w:color w:val="000000"/>
                <w:spacing w:val="0"/>
                <w:w w:val="100"/>
                <w:position w:val="0"/>
              </w:rPr>
              <w:t>8</w:t>
            </w:r>
            <w:r>
              <w:rPr>
                <w:color w:val="000000"/>
                <w:spacing w:val="0"/>
                <w:w w:val="100"/>
                <w:position w:val="0"/>
              </w:rPr>
              <w:t>号楼</w:t>
            </w:r>
            <w:r>
              <w:rPr>
                <w:rFonts w:ascii="Times New Roman" w:eastAsia="Times New Roman" w:hAnsi="Times New Roman" w:cs="Times New Roman"/>
                <w:color w:val="000000"/>
                <w:spacing w:val="0"/>
                <w:w w:val="100"/>
                <w:position w:val="0"/>
              </w:rPr>
              <w:t>4</w:t>
            </w:r>
            <w:r>
              <w:rPr>
                <w:color w:val="000000"/>
                <w:spacing w:val="0"/>
                <w:w w:val="100"/>
                <w:position w:val="0"/>
              </w:rPr>
              <w:t xml:space="preserve">楼 </w:t>
            </w:r>
            <w:r>
              <w:rPr>
                <w:rFonts w:ascii="Times New Roman" w:eastAsia="Times New Roman" w:hAnsi="Times New Roman" w:cs="Times New Roman"/>
                <w:color w:val="000000"/>
                <w:spacing w:val="0"/>
                <w:w w:val="100"/>
                <w:position w:val="0"/>
              </w:rPr>
              <w:t>8408</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pPr>
            <w:r>
              <w:rPr>
                <w:color w:val="000000"/>
                <w:spacing w:val="0"/>
                <w:w w:val="100"/>
                <w:position w:val="0"/>
              </w:rPr>
              <w:t>商务服务 业</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贵州中锐丽鹏包装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贵州省贵阳市南明区云关乡 蓑草路</w:t>
            </w:r>
            <w:r>
              <w:rPr>
                <w:rFonts w:ascii="Times New Roman" w:eastAsia="Times New Roman" w:hAnsi="Times New Roman" w:cs="Times New Roman"/>
                <w:color w:val="000000"/>
                <w:spacing w:val="0"/>
                <w:w w:val="100"/>
                <w:position w:val="0"/>
              </w:rPr>
              <w:t>17</w:t>
            </w:r>
            <w:r>
              <w:rPr>
                <w:color w:val="000000"/>
                <w:spacing w:val="0"/>
                <w:w w:val="100"/>
                <w:position w:val="0"/>
              </w:rPr>
              <w:t>号云关乡办公楼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贵州省贵阳市南明区云关乡蓑 草路</w:t>
            </w:r>
            <w:r>
              <w:rPr>
                <w:rFonts w:ascii="Times New Roman" w:eastAsia="Times New Roman" w:hAnsi="Times New Roman" w:cs="Times New Roman"/>
                <w:color w:val="000000"/>
                <w:spacing w:val="0"/>
                <w:w w:val="100"/>
                <w:position w:val="0"/>
              </w:rPr>
              <w:t>17</w:t>
            </w:r>
            <w:r>
              <w:rPr>
                <w:color w:val="000000"/>
                <w:spacing w:val="0"/>
                <w:w w:val="100"/>
                <w:position w:val="0"/>
              </w:rPr>
              <w:t>号云关乡办公楼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r>
      <w:tr>
        <w:trPr>
          <w:trHeight w:val="4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遵义锐鹏包装科技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贵州省遵义市红花岗区高新 区盈田工谷产业园</w:t>
            </w:r>
            <w:r>
              <w:rPr>
                <w:rFonts w:ascii="Times New Roman" w:eastAsia="Times New Roman" w:hAnsi="Times New Roman" w:cs="Times New Roman"/>
                <w:color w:val="000000"/>
                <w:spacing w:val="0"/>
                <w:w w:val="100"/>
                <w:position w:val="0"/>
              </w:rPr>
              <w:t>25</w:t>
            </w:r>
            <w:r>
              <w:rPr>
                <w:color w:val="000000"/>
                <w:spacing w:val="0"/>
                <w:w w:val="100"/>
                <w:position w:val="0"/>
              </w:rPr>
              <w:t>号厂房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贵州省遵义市红花岗区高新区 盈田工谷产业园</w:t>
            </w:r>
            <w:r>
              <w:rPr>
                <w:rFonts w:ascii="Times New Roman" w:eastAsia="Times New Roman" w:hAnsi="Times New Roman" w:cs="Times New Roman"/>
                <w:color w:val="000000"/>
                <w:spacing w:val="0"/>
                <w:w w:val="100"/>
                <w:position w:val="0"/>
              </w:rPr>
              <w:t>25</w:t>
            </w:r>
            <w:r>
              <w:rPr>
                <w:color w:val="000000"/>
                <w:spacing w:val="0"/>
                <w:w w:val="100"/>
                <w:position w:val="0"/>
              </w:rPr>
              <w:t>号厂房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上海睿华众企业管 理合伙企业（有限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上海市长宁区金钟路</w:t>
            </w:r>
            <w:r>
              <w:rPr>
                <w:rFonts w:ascii="Times New Roman" w:eastAsia="Times New Roman" w:hAnsi="Times New Roman" w:cs="Times New Roman"/>
                <w:color w:val="000000"/>
                <w:spacing w:val="0"/>
                <w:w w:val="100"/>
                <w:position w:val="0"/>
              </w:rPr>
              <w:t>767</w:t>
            </w:r>
            <w:r>
              <w:rPr>
                <w:color w:val="000000"/>
                <w:spacing w:val="0"/>
                <w:w w:val="100"/>
                <w:position w:val="0"/>
              </w:rPr>
              <w:t>弄</w:t>
            </w:r>
            <w:r>
              <w:rPr>
                <w:rFonts w:ascii="Times New Roman" w:eastAsia="Times New Roman" w:hAnsi="Times New Roman" w:cs="Times New Roman"/>
                <w:color w:val="000000"/>
                <w:spacing w:val="0"/>
                <w:w w:val="100"/>
                <w:position w:val="0"/>
              </w:rPr>
              <w:t xml:space="preserve">2 </w:t>
            </w:r>
            <w:r>
              <w:rPr>
                <w:color w:val="000000"/>
                <w:spacing w:val="0"/>
                <w:w w:val="100"/>
                <w:position w:val="0"/>
              </w:rPr>
              <w:t>号</w:t>
            </w:r>
            <w:r>
              <w:rPr>
                <w:rFonts w:ascii="Times New Roman" w:eastAsia="Times New Roman" w:hAnsi="Times New Roman" w:cs="Times New Roman"/>
                <w:color w:val="000000"/>
                <w:spacing w:val="0"/>
                <w:w w:val="100"/>
                <w:position w:val="0"/>
              </w:rPr>
              <w:t>204</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上海市长宁区金钟路</w:t>
            </w:r>
            <w:r>
              <w:rPr>
                <w:rFonts w:ascii="Times New Roman" w:eastAsia="Times New Roman" w:hAnsi="Times New Roman" w:cs="Times New Roman"/>
                <w:color w:val="000000"/>
                <w:spacing w:val="0"/>
                <w:w w:val="100"/>
                <w:position w:val="0"/>
              </w:rPr>
              <w:t>767</w:t>
            </w:r>
            <w:r>
              <w:rPr>
                <w:color w:val="000000"/>
                <w:spacing w:val="0"/>
                <w:w w:val="100"/>
                <w:position w:val="0"/>
              </w:rPr>
              <w:t>弄</w:t>
            </w:r>
            <w:r>
              <w:rPr>
                <w:rFonts w:ascii="Times New Roman" w:eastAsia="Times New Roman" w:hAnsi="Times New Roman" w:cs="Times New Roman"/>
                <w:color w:val="000000"/>
                <w:spacing w:val="0"/>
                <w:w w:val="100"/>
                <w:position w:val="0"/>
              </w:rPr>
              <w:t>2</w:t>
            </w:r>
            <w:r>
              <w:rPr>
                <w:color w:val="000000"/>
                <w:spacing w:val="0"/>
                <w:w w:val="100"/>
                <w:position w:val="0"/>
              </w:rPr>
              <w:t xml:space="preserve">号 </w:t>
            </w:r>
            <w:r>
              <w:rPr>
                <w:rFonts w:ascii="Times New Roman" w:eastAsia="Times New Roman" w:hAnsi="Times New Roman" w:cs="Times New Roman"/>
                <w:color w:val="000000"/>
                <w:spacing w:val="0"/>
                <w:w w:val="100"/>
                <w:position w:val="0"/>
              </w:rPr>
              <w:t>204</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pPr>
            <w:r>
              <w:rPr>
                <w:color w:val="000000"/>
                <w:spacing w:val="0"/>
                <w:w w:val="100"/>
                <w:position w:val="0"/>
              </w:rPr>
              <w:t>商务服务 业</w:t>
            </w:r>
          </w:p>
        </w:tc>
      </w:tr>
      <w:tr>
        <w:trPr>
          <w:trHeight w:val="50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贵宴樽酒业（上 海）有限公司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上海市长宁区金钟路</w:t>
            </w:r>
            <w:r>
              <w:rPr>
                <w:rFonts w:ascii="Times New Roman" w:eastAsia="Times New Roman" w:hAnsi="Times New Roman" w:cs="Times New Roman"/>
                <w:color w:val="000000"/>
                <w:spacing w:val="0"/>
                <w:w w:val="100"/>
                <w:position w:val="0"/>
              </w:rPr>
              <w:t>767</w:t>
            </w:r>
            <w:r>
              <w:rPr>
                <w:color w:val="000000"/>
                <w:spacing w:val="0"/>
                <w:w w:val="100"/>
                <w:position w:val="0"/>
              </w:rPr>
              <w:t>弄</w:t>
            </w:r>
            <w:r>
              <w:rPr>
                <w:rFonts w:ascii="Times New Roman" w:eastAsia="Times New Roman" w:hAnsi="Times New Roman" w:cs="Times New Roman"/>
                <w:color w:val="000000"/>
                <w:spacing w:val="0"/>
                <w:w w:val="100"/>
                <w:position w:val="0"/>
              </w:rPr>
              <w:t xml:space="preserve">2 </w:t>
            </w:r>
            <w:r>
              <w:rPr>
                <w:color w:val="000000"/>
                <w:spacing w:val="0"/>
                <w:w w:val="100"/>
                <w:position w:val="0"/>
              </w:rPr>
              <w:t>号</w:t>
            </w:r>
            <w:r>
              <w:rPr>
                <w:rFonts w:ascii="Times New Roman" w:eastAsia="Times New Roman" w:hAnsi="Times New Roman" w:cs="Times New Roman"/>
                <w:color w:val="000000"/>
                <w:spacing w:val="0"/>
                <w:w w:val="100"/>
                <w:position w:val="0"/>
              </w:rPr>
              <w:t>509</w:t>
            </w:r>
            <w:r>
              <w:rPr>
                <w:rFonts w:ascii="Times New Roman" w:eastAsia="Times New Roman" w:hAnsi="Times New Roman" w:cs="Times New Roman"/>
                <w:color w:val="000000"/>
                <w:spacing w:val="0"/>
                <w:w w:val="100"/>
                <w:position w:val="0"/>
              </w:rPr>
              <w:t>C</w:t>
            </w:r>
            <w:r>
              <w:rPr>
                <w:color w:val="000000"/>
                <w:spacing w:val="0"/>
                <w:w w:val="100"/>
                <w:position w:val="0"/>
              </w:rPr>
              <w:t>室</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上海市长宁区金钟路</w:t>
            </w:r>
            <w:r>
              <w:rPr>
                <w:rFonts w:ascii="Times New Roman" w:eastAsia="Times New Roman" w:hAnsi="Times New Roman" w:cs="Times New Roman"/>
                <w:color w:val="000000"/>
                <w:spacing w:val="0"/>
                <w:w w:val="100"/>
                <w:position w:val="0"/>
              </w:rPr>
              <w:t>767</w:t>
            </w:r>
            <w:r>
              <w:rPr>
                <w:color w:val="000000"/>
                <w:spacing w:val="0"/>
                <w:w w:val="100"/>
                <w:position w:val="0"/>
              </w:rPr>
              <w:t>弄</w:t>
            </w:r>
            <w:r>
              <w:rPr>
                <w:rFonts w:ascii="Times New Roman" w:eastAsia="Times New Roman" w:hAnsi="Times New Roman" w:cs="Times New Roman"/>
                <w:color w:val="000000"/>
                <w:spacing w:val="0"/>
                <w:w w:val="100"/>
                <w:position w:val="0"/>
              </w:rPr>
              <w:t>2</w:t>
            </w:r>
            <w:r>
              <w:rPr>
                <w:color w:val="000000"/>
                <w:spacing w:val="0"/>
                <w:w w:val="100"/>
                <w:position w:val="0"/>
              </w:rPr>
              <w:t xml:space="preserve">号 </w:t>
            </w:r>
            <w:r>
              <w:rPr>
                <w:rFonts w:ascii="Times New Roman" w:eastAsia="Times New Roman" w:hAnsi="Times New Roman" w:cs="Times New Roman"/>
                <w:color w:val="000000"/>
                <w:spacing w:val="0"/>
                <w:w w:val="100"/>
                <w:position w:val="0"/>
              </w:rPr>
              <w:t>509</w:t>
            </w:r>
            <w:r>
              <w:rPr>
                <w:rFonts w:ascii="Times New Roman" w:eastAsia="Times New Roman" w:hAnsi="Times New Roman" w:cs="Times New Roman"/>
                <w:color w:val="000000"/>
                <w:spacing w:val="0"/>
                <w:w w:val="100"/>
                <w:position w:val="0"/>
              </w:rPr>
              <w:t xml:space="preserve">C </w:t>
            </w:r>
            <w:r>
              <w:rPr>
                <w:color w:val="000000"/>
                <w:spacing w:val="0"/>
                <w:w w:val="100"/>
                <w:position w:val="0"/>
              </w:rPr>
              <w:t>室</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经营贸易</w:t>
            </w:r>
          </w:p>
        </w:tc>
      </w:tr>
    </w:tbl>
    <w:p>
      <w:pPr>
        <w:widowControl w:val="0"/>
        <w:spacing w:after="119" w:line="1" w:lineRule="exact"/>
      </w:pPr>
    </w:p>
    <w:p>
      <w:pPr>
        <w:pStyle w:val="Style20"/>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、贵州中锐丽鹏包装科技有限公司由本公司</w:t>
      </w:r>
      <w:r>
        <w:rPr>
          <w:rFonts w:ascii="Times New Roman" w:eastAsia="Times New Roman" w:hAnsi="Times New Roman" w:cs="Times New Roman"/>
          <w:color w:val="000000"/>
          <w:spacing w:val="0"/>
          <w:w w:val="100"/>
          <w:position w:val="0"/>
        </w:rPr>
        <w:t>100%</w:t>
      </w:r>
      <w:r>
        <w:rPr>
          <w:color w:val="000000"/>
          <w:spacing w:val="0"/>
          <w:w w:val="100"/>
          <w:position w:val="0"/>
        </w:rPr>
        <w:t>控股全资孙公司，成立于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 </w:t>
      </w:r>
      <w:r>
        <w:rPr>
          <w:color w:val="000000"/>
          <w:spacing w:val="0"/>
          <w:w w:val="100"/>
          <w:position w:val="0"/>
        </w:rPr>
        <w:t>自成立之日起纳入合并范围，于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日注销。</w:t>
      </w:r>
    </w:p>
    <w:p>
      <w:pPr>
        <w:pStyle w:val="Style20"/>
        <w:keepNext w:val="0"/>
        <w:keepLines w:val="0"/>
        <w:widowControl w:val="0"/>
        <w:shd w:val="clear" w:color="auto" w:fill="auto"/>
        <w:bidi w:val="0"/>
        <w:spacing w:before="0" w:after="0" w:line="506" w:lineRule="auto"/>
        <w:ind w:left="0" w:right="0" w:firstLine="660"/>
        <w:jc w:val="left"/>
      </w:pPr>
      <w:bookmarkStart w:id="469" w:name="bookmark469"/>
      <w:r>
        <w:rPr>
          <w:rFonts w:ascii="Times New Roman" w:eastAsia="Times New Roman" w:hAnsi="Times New Roman" w:cs="Times New Roman"/>
          <w:color w:val="000000"/>
          <w:spacing w:val="0"/>
          <w:w w:val="100"/>
          <w:position w:val="0"/>
        </w:rPr>
        <w:t>2</w:t>
      </w:r>
      <w:bookmarkEnd w:id="469"/>
      <w:r>
        <w:rPr>
          <w:color w:val="000000"/>
          <w:spacing w:val="0"/>
          <w:w w:val="100"/>
          <w:position w:val="0"/>
        </w:rPr>
        <w:t>、合并范围的其他变更</w:t>
      </w:r>
    </w:p>
    <w:p>
      <w:pPr>
        <w:pStyle w:val="Style20"/>
        <w:keepNext w:val="0"/>
        <w:keepLines w:val="0"/>
        <w:widowControl w:val="0"/>
        <w:shd w:val="clear" w:color="auto" w:fill="auto"/>
        <w:bidi w:val="0"/>
        <w:spacing w:before="0" w:after="740" w:line="485" w:lineRule="exact"/>
        <w:ind w:left="0" w:right="0" w:firstLine="660"/>
        <w:jc w:val="left"/>
      </w:pPr>
      <w:r>
        <w:rPr>
          <w:color w:val="000000"/>
          <w:spacing w:val="0"/>
          <w:w w:val="100"/>
          <w:position w:val="0"/>
        </w:rPr>
        <w:t>烟台市鹏科能源有限公司，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日转让给深圳市科陆新能源技术有限公司，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 完成工商变更。</w:t>
      </w:r>
    </w:p>
    <w:p>
      <w:pPr>
        <w:pStyle w:val="Style32"/>
        <w:keepNext/>
        <w:keepLines/>
        <w:widowControl w:val="0"/>
        <w:shd w:val="clear" w:color="auto" w:fill="auto"/>
        <w:bidi w:val="0"/>
        <w:spacing w:before="0" w:after="380" w:line="240" w:lineRule="auto"/>
        <w:ind w:left="0" w:right="0" w:firstLine="0"/>
        <w:jc w:val="left"/>
        <w:rPr>
          <w:sz w:val="22"/>
          <w:szCs w:val="22"/>
        </w:rPr>
      </w:pPr>
      <w:bookmarkStart w:id="470" w:name="bookmark470"/>
      <w:bookmarkStart w:id="471" w:name="bookmark471"/>
      <w:bookmarkStart w:id="472" w:name="bookmark472"/>
      <w:bookmarkStart w:id="473" w:name="bookmark473"/>
      <w:r>
        <w:rPr>
          <w:color w:val="000000"/>
          <w:spacing w:val="0"/>
          <w:w w:val="100"/>
          <w:position w:val="0"/>
          <w:sz w:val="22"/>
          <w:szCs w:val="22"/>
        </w:rPr>
        <w:t>八</w:t>
      </w:r>
      <w:bookmarkEnd w:id="472"/>
      <w:r>
        <w:rPr>
          <w:color w:val="000000"/>
          <w:spacing w:val="0"/>
          <w:w w:val="100"/>
          <w:position w:val="0"/>
          <w:sz w:val="22"/>
          <w:szCs w:val="22"/>
        </w:rPr>
        <w:t>、聘任、解聘会计师事务所情况</w:t>
      </w:r>
      <w:bookmarkEnd w:id="470"/>
      <w:bookmarkEnd w:id="471"/>
      <w:bookmarkEnd w:id="473"/>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和信会计师事务所（特殊普通合伙）</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王丽敏、王建英</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rPr>
          <w:sz w:val="22"/>
          <w:szCs w:val="22"/>
        </w:rPr>
      </w:pPr>
      <w:bookmarkStart w:id="474" w:name="bookmark474"/>
      <w:bookmarkStart w:id="475" w:name="bookmark475"/>
      <w:bookmarkStart w:id="476" w:name="bookmark476"/>
      <w:bookmarkStart w:id="477" w:name="bookmark477"/>
      <w:r>
        <w:rPr>
          <w:color w:val="000000"/>
          <w:spacing w:val="0"/>
          <w:w w:val="100"/>
          <w:position w:val="0"/>
          <w:sz w:val="22"/>
          <w:szCs w:val="22"/>
        </w:rPr>
        <w:t>九</w:t>
      </w:r>
      <w:bookmarkEnd w:id="476"/>
      <w:r>
        <w:rPr>
          <w:color w:val="000000"/>
          <w:spacing w:val="0"/>
          <w:w w:val="100"/>
          <w:position w:val="0"/>
          <w:sz w:val="22"/>
          <w:szCs w:val="22"/>
        </w:rPr>
        <w:t>、年度报告披露后面临退市情况</w:t>
      </w:r>
      <w:bookmarkEnd w:id="474"/>
      <w:bookmarkEnd w:id="475"/>
      <w:bookmarkEnd w:id="477"/>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rPr>
          <w:sz w:val="22"/>
          <w:szCs w:val="22"/>
        </w:rPr>
      </w:pPr>
      <w:bookmarkStart w:id="478" w:name="bookmark478"/>
      <w:bookmarkStart w:id="479" w:name="bookmark479"/>
      <w:bookmarkStart w:id="480" w:name="bookmark480"/>
      <w:r>
        <w:rPr>
          <w:color w:val="000000"/>
          <w:spacing w:val="0"/>
          <w:w w:val="100"/>
          <w:position w:val="0"/>
          <w:sz w:val="22"/>
          <w:szCs w:val="22"/>
        </w:rPr>
        <w:t>十、破产重整相关事项</w:t>
      </w:r>
      <w:bookmarkEnd w:id="478"/>
      <w:bookmarkEnd w:id="479"/>
      <w:bookmarkEnd w:id="480"/>
    </w:p>
    <w:p>
      <w:pPr>
        <w:pStyle w:val="Style2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公司报告期未发生破产重整相关事项。</w:t>
      </w:r>
    </w:p>
    <w:p>
      <w:pPr>
        <w:pStyle w:val="Style32"/>
        <w:keepNext/>
        <w:keepLines/>
        <w:widowControl w:val="0"/>
        <w:shd w:val="clear" w:color="auto" w:fill="auto"/>
        <w:bidi w:val="0"/>
        <w:spacing w:before="0" w:line="240" w:lineRule="auto"/>
        <w:ind w:left="0" w:right="0" w:firstLine="0"/>
        <w:jc w:val="left"/>
        <w:rPr>
          <w:sz w:val="22"/>
          <w:szCs w:val="22"/>
        </w:rPr>
      </w:pPr>
      <w:bookmarkStart w:id="481" w:name="bookmark481"/>
      <w:bookmarkStart w:id="482" w:name="bookmark482"/>
      <w:bookmarkStart w:id="483" w:name="bookmark483"/>
      <w:r>
        <w:rPr>
          <w:color w:val="000000"/>
          <w:spacing w:val="0"/>
          <w:w w:val="100"/>
          <w:position w:val="0"/>
          <w:sz w:val="22"/>
          <w:szCs w:val="22"/>
        </w:rPr>
        <w:t>十一、重大诉讼、仲裁事项</w:t>
      </w:r>
      <w:bookmarkEnd w:id="481"/>
      <w:bookmarkEnd w:id="482"/>
      <w:bookmarkEnd w:id="483"/>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65"/>
        <w:gridCol w:w="1070"/>
        <w:gridCol w:w="773"/>
        <w:gridCol w:w="706"/>
        <w:gridCol w:w="1704"/>
        <w:gridCol w:w="1627"/>
        <w:gridCol w:w="1066"/>
        <w:gridCol w:w="1070"/>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是否形 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诉讼</w:t>
            </w:r>
          </w:p>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审理结 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判决执 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42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秦仕兵与重庆华 宇园林有限公 司、安顺华宇生 态建设有限公 司、山东中锐产 业发展股份有限 公司的建设工程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华宇园林收到安顺 中院出具的《民事 裁定书》（（</w:t>
            </w:r>
            <w:r>
              <w:rPr>
                <w:rFonts w:ascii="Times New Roman" w:eastAsia="Times New Roman" w:hAnsi="Times New Roman" w:cs="Times New Roman"/>
                <w:color w:val="000000"/>
                <w:spacing w:val="0"/>
                <w:w w:val="100"/>
                <w:position w:val="0"/>
              </w:rPr>
              <w:t>2021</w:t>
            </w:r>
            <w:r>
              <w:rPr>
                <w:color w:val="000000"/>
                <w:spacing w:val="0"/>
                <w:w w:val="100"/>
                <w:position w:val="0"/>
              </w:rPr>
              <w:t>） 黔</w:t>
            </w:r>
            <w:r>
              <w:rPr>
                <w:rFonts w:ascii="Times New Roman" w:eastAsia="Times New Roman" w:hAnsi="Times New Roman" w:cs="Times New Roman"/>
                <w:color w:val="000000"/>
                <w:spacing w:val="0"/>
                <w:w w:val="100"/>
                <w:position w:val="0"/>
              </w:rPr>
              <w:t>04</w:t>
            </w:r>
            <w:r>
              <w:rPr>
                <w:color w:val="000000"/>
                <w:spacing w:val="0"/>
                <w:w w:val="100"/>
                <w:position w:val="0"/>
              </w:rPr>
              <w:t>民初</w:t>
            </w:r>
            <w:r>
              <w:rPr>
                <w:rFonts w:ascii="Times New Roman" w:eastAsia="Times New Roman" w:hAnsi="Times New Roman" w:cs="Times New Roman"/>
                <w:color w:val="000000"/>
                <w:spacing w:val="0"/>
                <w:w w:val="100"/>
                <w:position w:val="0"/>
              </w:rPr>
              <w:t xml:space="preserve">39 </w:t>
            </w:r>
            <w:r>
              <w:rPr>
                <w:color w:val="000000"/>
                <w:spacing w:val="0"/>
                <w:w w:val="100"/>
                <w:position w:val="0"/>
              </w:rPr>
              <w:t xml:space="preserve">号），裁定如下： </w:t>
            </w:r>
            <w:r>
              <w:rPr>
                <w:rFonts w:ascii="Times New Roman" w:eastAsia="Times New Roman" w:hAnsi="Times New Roman" w:cs="Times New Roman"/>
                <w:color w:val="000000"/>
                <w:spacing w:val="0"/>
                <w:w w:val="100"/>
                <w:position w:val="0"/>
              </w:rPr>
              <w:t>1</w:t>
            </w:r>
            <w:r>
              <w:rPr>
                <w:color w:val="000000"/>
                <w:spacing w:val="0"/>
                <w:w w:val="100"/>
                <w:position w:val="0"/>
              </w:rPr>
              <w:t>）准许原告秦仕 兵撤诉。</w:t>
            </w:r>
            <w:r>
              <w:rPr>
                <w:rFonts w:ascii="Times New Roman" w:eastAsia="Times New Roman" w:hAnsi="Times New Roman" w:cs="Times New Roman"/>
                <w:color w:val="000000"/>
                <w:spacing w:val="0"/>
                <w:w w:val="100"/>
                <w:position w:val="0"/>
              </w:rPr>
              <w:t>2</w:t>
            </w:r>
            <w:r>
              <w:rPr>
                <w:color w:val="000000"/>
                <w:spacing w:val="0"/>
                <w:w w:val="100"/>
                <w:position w:val="0"/>
              </w:rPr>
              <w:t>）案件 受理费</w:t>
            </w:r>
            <w:r>
              <w:rPr>
                <w:rFonts w:ascii="Times New Roman" w:eastAsia="Times New Roman" w:hAnsi="Times New Roman" w:cs="Times New Roman"/>
                <w:color w:val="000000"/>
                <w:spacing w:val="0"/>
                <w:w w:val="100"/>
                <w:position w:val="0"/>
              </w:rPr>
              <w:t xml:space="preserve">1,041,800 </w:t>
            </w:r>
            <w:r>
              <w:rPr>
                <w:color w:val="000000"/>
                <w:spacing w:val="0"/>
                <w:w w:val="100"/>
                <w:position w:val="0"/>
              </w:rPr>
              <w:t xml:space="preserve">元，减半收取 </w:t>
            </w:r>
            <w:r>
              <w:rPr>
                <w:rFonts w:ascii="Times New Roman" w:eastAsia="Times New Roman" w:hAnsi="Times New Roman" w:cs="Times New Roman"/>
                <w:color w:val="000000"/>
                <w:spacing w:val="0"/>
                <w:w w:val="100"/>
                <w:position w:val="0"/>
              </w:rPr>
              <w:t>520,900</w:t>
            </w:r>
            <w:r>
              <w:rPr>
                <w:color w:val="000000"/>
                <w:spacing w:val="0"/>
                <w:w w:val="100"/>
                <w:position w:val="0"/>
              </w:rPr>
              <w:t>元，由原 告秦仕兵负担。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 xml:space="preserve">在巨潮资 讯网 </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r>
              <w:rPr>
                <w:rFonts w:ascii="Times New Roman" w:eastAsia="Times New Roman" w:hAnsi="Times New Roman" w:cs="Times New Roman"/>
                <w:color w:val="000000"/>
                <w:spacing w:val="0"/>
                <w:w w:val="100"/>
                <w:position w:val="0"/>
              </w:rPr>
              <w:t xml:space="preserve"> o.com</w:t>
            </w:r>
            <w:r>
              <w:rPr>
                <w:color w:val="000000"/>
                <w:spacing w:val="0"/>
                <w:w w:val="100"/>
                <w:position w:val="0"/>
              </w:rPr>
              <w:t>披露 的《关于 全资子公 司重大诉 讼的公 告》、《关 于全资子 公司重大 诉讼的进 展公告》</w:t>
            </w:r>
          </w:p>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（公告编 号：</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027</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070</w:t>
            </w:r>
            <w:r>
              <w:rPr>
                <w:color w:val="000000"/>
                <w:spacing w:val="0"/>
                <w:w w:val="100"/>
                <w:position w:val="0"/>
              </w:rPr>
              <w:t>）。</w:t>
            </w:r>
          </w:p>
        </w:tc>
      </w:tr>
      <w:tr>
        <w:trPr>
          <w:trHeight w:val="61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重庆华宇园林有 限公司与四川省 渠县交通发展有 限公司、渠县国 有资产监督管理 办公室及第三人 攀枝花公路建设 有限公司的建设 工程合同纠纷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、被告四川省渠 县交通发展有限公 司（简称“渠县交 通”）于本判决生 效后</w:t>
            </w:r>
            <w:r>
              <w:rPr>
                <w:rFonts w:ascii="Times New Roman" w:eastAsia="Times New Roman" w:hAnsi="Times New Roman" w:cs="Times New Roman"/>
                <w:color w:val="000000"/>
                <w:spacing w:val="0"/>
                <w:w w:val="100"/>
                <w:position w:val="0"/>
              </w:rPr>
              <w:t>30</w:t>
            </w:r>
            <w:r>
              <w:rPr>
                <w:color w:val="000000"/>
                <w:spacing w:val="0"/>
                <w:w w:val="100"/>
                <w:position w:val="0"/>
              </w:rPr>
              <w:t>日内向原 告重庆华宇园林有 限公司支付</w:t>
            </w:r>
            <w:r>
              <w:rPr>
                <w:rFonts w:ascii="Times New Roman" w:eastAsia="Times New Roman" w:hAnsi="Times New Roman" w:cs="Times New Roman"/>
                <w:color w:val="000000"/>
                <w:spacing w:val="0"/>
                <w:w w:val="100"/>
                <w:position w:val="0"/>
              </w:rPr>
              <w:t xml:space="preserve">7,000 </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、驳回原 告重庆华宇园林有 限公司的其他诉讼 请求。如果未按本 判决指定的期间履 行给付金钱义务， 应当按照《中华人 民共和国民事诉讼 法》第二百五十三 条规定，加倍支付 延期履行期间的债 务利息。案件受理 费</w:t>
            </w:r>
            <w:r>
              <w:rPr>
                <w:rFonts w:ascii="Times New Roman" w:eastAsia="Times New Roman" w:hAnsi="Times New Roman" w:cs="Times New Roman"/>
                <w:color w:val="000000"/>
                <w:spacing w:val="0"/>
                <w:w w:val="100"/>
                <w:position w:val="0"/>
              </w:rPr>
              <w:t>422,250</w:t>
            </w:r>
            <w:r>
              <w:rPr>
                <w:color w:val="000000"/>
                <w:spacing w:val="0"/>
                <w:w w:val="100"/>
                <w:position w:val="0"/>
              </w:rPr>
              <w:t>元，由 被告四川省渠县交 通发展有限公司负 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因渠县交通在判 决规定期限内未 履行金钱给付义 务，华宇园林向 达州市中级人民 法院提出强制执 行申请，达州市 人民法院已受 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月，华宇园林与 渠县交通、四川 紫天房地产开发 有限责任公司</w:t>
            </w:r>
          </w:p>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（简称“四川紫 天”）及渠县钧鼎 置业有限责任公 司（简称“钧鼎 置业”）签订《债 权转让协议》，华 宇园林向四川紫 天、钧鼎置业转 让（</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）川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民初</w:t>
            </w:r>
            <w:r>
              <w:rPr>
                <w:rFonts w:ascii="Times New Roman" w:eastAsia="Times New Roman" w:hAnsi="Times New Roman" w:cs="Times New Roman"/>
                <w:color w:val="000000"/>
                <w:spacing w:val="0"/>
                <w:w w:val="100"/>
                <w:position w:val="0"/>
              </w:rPr>
              <w:t>111</w:t>
            </w:r>
            <w:r>
              <w:rPr>
                <w:color w:val="000000"/>
                <w:spacing w:val="0"/>
                <w:w w:val="100"/>
                <w:position w:val="0"/>
              </w:rPr>
              <w:t>号】《民 事判决书》项下 债权，并变更本 案被执行人为四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 xml:space="preserve">在巨潮资 讯网 </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r>
              <w:rPr>
                <w:rFonts w:ascii="Times New Roman" w:eastAsia="Times New Roman" w:hAnsi="Times New Roman" w:cs="Times New Roman"/>
                <w:color w:val="000000"/>
                <w:spacing w:val="0"/>
                <w:w w:val="100"/>
                <w:position w:val="0"/>
              </w:rPr>
              <w:t xml:space="preserve"> o.com</w:t>
            </w:r>
            <w:r>
              <w:rPr>
                <w:color w:val="000000"/>
                <w:spacing w:val="0"/>
                <w:w w:val="100"/>
                <w:position w:val="0"/>
              </w:rPr>
              <w:t>披露 的《关于 全资子公 司重大诉 讼进展的 公告》、</w:t>
            </w:r>
          </w:p>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《关于全 资子公司 签订</w:t>
            </w:r>
            <w:r>
              <w:rPr>
                <w:color w:val="000000"/>
                <w:spacing w:val="0"/>
                <w:w w:val="100"/>
                <w:position w:val="0"/>
              </w:rPr>
              <w:t>〈</w:t>
            </w:r>
            <w:r>
              <w:rPr>
                <w:color w:val="000000"/>
                <w:spacing w:val="0"/>
                <w:w w:val="100"/>
                <w:position w:val="0"/>
              </w:rPr>
              <w:t>债权 转让协议</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暨重大诉 讼的进展 公告》</w:t>
            </w:r>
          </w:p>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（公告编 号：</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16</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42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59</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007</w:t>
            </w:r>
            <w:r>
              <w:rPr>
                <w:color w:val="000000"/>
                <w:spacing w:val="0"/>
                <w:w w:val="100"/>
                <w:position w:val="0"/>
              </w:rPr>
              <w:t>）。</w:t>
            </w:r>
          </w:p>
        </w:tc>
      </w:tr>
    </w:tbl>
    <w:tbl>
      <w:tblPr>
        <w:tblOverlap w:val="never"/>
        <w:jc w:val="center"/>
        <w:tblLayout w:type="fixed"/>
      </w:tblPr>
      <w:tblGrid>
        <w:gridCol w:w="1565"/>
        <w:gridCol w:w="1070"/>
        <w:gridCol w:w="773"/>
        <w:gridCol w:w="706"/>
        <w:gridCol w:w="1704"/>
        <w:gridCol w:w="1627"/>
        <w:gridCol w:w="1066"/>
        <w:gridCol w:w="1070"/>
      </w:tblGrid>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川紫天、钧鼎置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华宇园林与咸阳 高科实业发展有 限公司、咸阳融 创丽彩置业有限 公司的建设工程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7,245.42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原告 与被 告达 成和 解， 咸阳 中院 予以 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华宇园林收到陕西 省咸阳市中级人民 法院（以下简称 “咸阳中院”）出 具的《民事调解 书》（（</w:t>
            </w:r>
            <w:r>
              <w:rPr>
                <w:rFonts w:ascii="Times New Roman" w:eastAsia="Times New Roman" w:hAnsi="Times New Roman" w:cs="Times New Roman"/>
                <w:color w:val="000000"/>
                <w:spacing w:val="0"/>
                <w:w w:val="100"/>
                <w:position w:val="0"/>
              </w:rPr>
              <w:t>2020</w:t>
            </w:r>
            <w:r>
              <w:rPr>
                <w:color w:val="000000"/>
                <w:spacing w:val="0"/>
                <w:w w:val="100"/>
                <w:position w:val="0"/>
              </w:rPr>
              <w:t>）陕</w:t>
            </w:r>
            <w:r>
              <w:rPr>
                <w:rFonts w:ascii="Times New Roman" w:eastAsia="Times New Roman" w:hAnsi="Times New Roman" w:cs="Times New Roman"/>
                <w:color w:val="000000"/>
                <w:spacing w:val="0"/>
                <w:w w:val="100"/>
                <w:position w:val="0"/>
              </w:rPr>
              <w:t xml:space="preserve">04 </w:t>
            </w:r>
            <w:r>
              <w:rPr>
                <w:color w:val="000000"/>
                <w:spacing w:val="0"/>
                <w:w w:val="100"/>
                <w:position w:val="0"/>
              </w:rPr>
              <w:t>民初</w:t>
            </w:r>
            <w:r>
              <w:rPr>
                <w:rFonts w:ascii="Times New Roman" w:eastAsia="Times New Roman" w:hAnsi="Times New Roman" w:cs="Times New Roman"/>
                <w:color w:val="000000"/>
                <w:spacing w:val="0"/>
                <w:w w:val="100"/>
                <w:position w:val="0"/>
              </w:rPr>
              <w:t>339</w:t>
            </w:r>
            <w:r>
              <w:rPr>
                <w:color w:val="000000"/>
                <w:spacing w:val="0"/>
                <w:w w:val="100"/>
                <w:position w:val="0"/>
              </w:rPr>
              <w:t>号）。经 咸阳中院主持调 解，原告与被告自 行和解达成协议， 咸阳中院对协议内 容予以确认。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《民事调解书》 的内容已全部执 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 xml:space="preserve">在巨潮资 讯网 </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r>
              <w:rPr>
                <w:rFonts w:ascii="Times New Roman" w:eastAsia="Times New Roman" w:hAnsi="Times New Roman" w:cs="Times New Roman"/>
                <w:color w:val="000000"/>
                <w:spacing w:val="0"/>
                <w:w w:val="100"/>
                <w:position w:val="0"/>
              </w:rPr>
              <w:t xml:space="preserve"> o.com</w:t>
            </w:r>
            <w:r>
              <w:rPr>
                <w:color w:val="000000"/>
                <w:spacing w:val="0"/>
                <w:w w:val="100"/>
                <w:position w:val="0"/>
              </w:rPr>
              <w:t>披露 的《关于 全资子公 司重大诉 讼的公 告》、《关 于全资子 公司重大 诉讼的进 展公告》</w:t>
            </w:r>
          </w:p>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（公告编 号：</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58</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075</w:t>
            </w:r>
            <w:r>
              <w:rPr>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其他未达到披露 标准的诉讼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17,903.03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rPr>
          <w:sz w:val="22"/>
          <w:szCs w:val="22"/>
        </w:rPr>
      </w:pPr>
      <w:bookmarkStart w:id="484" w:name="bookmark484"/>
      <w:bookmarkStart w:id="485" w:name="bookmark485"/>
      <w:bookmarkStart w:id="486" w:name="bookmark486"/>
      <w:r>
        <w:rPr>
          <w:color w:val="000000"/>
          <w:spacing w:val="0"/>
          <w:w w:val="100"/>
          <w:position w:val="0"/>
          <w:sz w:val="22"/>
          <w:szCs w:val="22"/>
        </w:rPr>
        <w:t>十二、处罚及整改情况</w:t>
      </w:r>
      <w:bookmarkEnd w:id="484"/>
      <w:bookmarkEnd w:id="485"/>
      <w:bookmarkEnd w:id="486"/>
    </w:p>
    <w:p>
      <w:pPr>
        <w:pStyle w:val="Style28"/>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公司报告期不存在处罚及整改情况。</w:t>
      </w:r>
    </w:p>
    <w:p>
      <w:pPr>
        <w:pStyle w:val="Style32"/>
        <w:keepNext/>
        <w:keepLines/>
        <w:widowControl w:val="0"/>
        <w:shd w:val="clear" w:color="auto" w:fill="auto"/>
        <w:bidi w:val="0"/>
        <w:spacing w:before="0" w:after="380" w:line="240" w:lineRule="auto"/>
        <w:ind w:left="0" w:right="0" w:firstLine="0"/>
        <w:jc w:val="both"/>
        <w:rPr>
          <w:sz w:val="22"/>
          <w:szCs w:val="22"/>
        </w:rPr>
      </w:pPr>
      <w:bookmarkStart w:id="487" w:name="bookmark487"/>
      <w:bookmarkStart w:id="488" w:name="bookmark488"/>
      <w:bookmarkStart w:id="489" w:name="bookmark489"/>
      <w:r>
        <w:rPr>
          <w:color w:val="000000"/>
          <w:spacing w:val="0"/>
          <w:w w:val="100"/>
          <w:position w:val="0"/>
          <w:sz w:val="22"/>
          <w:szCs w:val="22"/>
        </w:rPr>
        <w:t>十三、公司及其控股股东、实际控制人的诚信状况</w:t>
      </w:r>
      <w:bookmarkEnd w:id="487"/>
      <w:bookmarkEnd w:id="488"/>
      <w:bookmarkEnd w:id="489"/>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both"/>
        <w:rPr>
          <w:sz w:val="22"/>
          <w:szCs w:val="22"/>
        </w:rPr>
      </w:pPr>
      <w:bookmarkStart w:id="490" w:name="bookmark490"/>
      <w:bookmarkStart w:id="491" w:name="bookmark491"/>
      <w:bookmarkStart w:id="492" w:name="bookmark492"/>
      <w:r>
        <w:rPr>
          <w:color w:val="000000"/>
          <w:spacing w:val="0"/>
          <w:w w:val="100"/>
          <w:position w:val="0"/>
          <w:sz w:val="22"/>
          <w:szCs w:val="22"/>
        </w:rPr>
        <w:t>十四、重大关联交易</w:t>
      </w:r>
      <w:bookmarkEnd w:id="490"/>
      <w:bookmarkEnd w:id="491"/>
      <w:bookmarkEnd w:id="492"/>
    </w:p>
    <w:p>
      <w:pPr>
        <w:pStyle w:val="Style44"/>
        <w:keepNext/>
        <w:keepLines/>
        <w:widowControl w:val="0"/>
        <w:shd w:val="clear" w:color="auto" w:fill="auto"/>
        <w:tabs>
          <w:tab w:pos="368" w:val="left"/>
        </w:tabs>
        <w:bidi w:val="0"/>
        <w:spacing w:before="0" w:line="240" w:lineRule="auto"/>
        <w:ind w:left="0" w:right="0" w:firstLine="0"/>
        <w:jc w:val="both"/>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1</w:t>
      </w:r>
      <w:bookmarkEnd w:id="495"/>
      <w:r>
        <w:rPr>
          <w:color w:val="000000"/>
          <w:spacing w:val="0"/>
          <w:w w:val="100"/>
          <w:position w:val="0"/>
        </w:rPr>
        <w:t>、</w:t>
        <w:tab/>
        <w:t>与日常经营相关的关联交易</w:t>
      </w:r>
      <w:bookmarkEnd w:id="493"/>
      <w:bookmarkEnd w:id="494"/>
      <w:bookmarkEnd w:id="496"/>
    </w:p>
    <w:p>
      <w:pPr>
        <w:pStyle w:val="Style28"/>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公司报告期未发生与日常经营相关的关联交易。</w:t>
      </w:r>
    </w:p>
    <w:p>
      <w:pPr>
        <w:pStyle w:val="Style44"/>
        <w:keepNext/>
        <w:keepLines/>
        <w:widowControl w:val="0"/>
        <w:shd w:val="clear" w:color="auto" w:fill="auto"/>
        <w:tabs>
          <w:tab w:pos="378" w:val="left"/>
        </w:tabs>
        <w:bidi w:val="0"/>
        <w:spacing w:before="0" w:line="240" w:lineRule="auto"/>
        <w:ind w:left="0" w:right="0" w:firstLine="0"/>
        <w:jc w:val="both"/>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2</w:t>
      </w:r>
      <w:bookmarkEnd w:id="499"/>
      <w:r>
        <w:rPr>
          <w:color w:val="000000"/>
          <w:spacing w:val="0"/>
          <w:w w:val="100"/>
          <w:position w:val="0"/>
        </w:rPr>
        <w:t>、</w:t>
        <w:tab/>
        <w:t>资产或股权收购、出售发生的关联交易</w:t>
      </w:r>
      <w:bookmarkEnd w:id="497"/>
      <w:bookmarkEnd w:id="498"/>
      <w:bookmarkEnd w:id="500"/>
    </w:p>
    <w:p>
      <w:pPr>
        <w:pStyle w:val="Style28"/>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公司报告期未发生资产或股权收购、出售的关联交易。</w:t>
      </w:r>
    </w:p>
    <w:p>
      <w:pPr>
        <w:pStyle w:val="Style44"/>
        <w:keepNext/>
        <w:keepLines/>
        <w:widowControl w:val="0"/>
        <w:shd w:val="clear" w:color="auto" w:fill="auto"/>
        <w:tabs>
          <w:tab w:pos="378" w:val="left"/>
        </w:tabs>
        <w:bidi w:val="0"/>
        <w:spacing w:before="0" w:line="240" w:lineRule="auto"/>
        <w:ind w:left="0" w:right="0" w:firstLine="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3</w:t>
      </w:r>
      <w:bookmarkEnd w:id="503"/>
      <w:r>
        <w:rPr>
          <w:color w:val="000000"/>
          <w:spacing w:val="0"/>
          <w:w w:val="100"/>
          <w:position w:val="0"/>
        </w:rPr>
        <w:t>、</w:t>
        <w:tab/>
        <w:t>共同对外投资的关联交易</w:t>
      </w:r>
      <w:bookmarkEnd w:id="501"/>
      <w:bookmarkEnd w:id="502"/>
      <w:bookmarkEnd w:id="504"/>
    </w:p>
    <w:p>
      <w:pPr>
        <w:pStyle w:val="Style28"/>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公司报告期未发生共同对外投资的关联交易。</w:t>
      </w:r>
    </w:p>
    <w:p>
      <w:pPr>
        <w:pStyle w:val="Style44"/>
        <w:keepNext/>
        <w:keepLines/>
        <w:widowControl w:val="0"/>
        <w:shd w:val="clear" w:color="auto" w:fill="auto"/>
        <w:bidi w:val="0"/>
        <w:spacing w:before="0" w:line="240" w:lineRule="auto"/>
        <w:ind w:left="0" w:right="0" w:firstLine="0"/>
        <w:jc w:val="both"/>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4</w:t>
      </w:r>
      <w:bookmarkEnd w:id="507"/>
      <w:r>
        <w:rPr>
          <w:color w:val="000000"/>
          <w:spacing w:val="0"/>
          <w:w w:val="100"/>
          <w:position w:val="0"/>
        </w:rPr>
        <w:t>、关联债权债务往来</w:t>
      </w:r>
      <w:bookmarkEnd w:id="505"/>
      <w:bookmarkEnd w:id="506"/>
      <w:bookmarkEnd w:id="508"/>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是否存在非经营性关联债权债务往来</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应收关联方债权</w:t>
      </w:r>
    </w:p>
    <w:tbl>
      <w:tblPr>
        <w:tblOverlap w:val="never"/>
        <w:jc w:val="center"/>
        <w:tblLayout w:type="fixed"/>
      </w:tblPr>
      <w:tblGrid>
        <w:gridCol w:w="941"/>
        <w:gridCol w:w="941"/>
        <w:gridCol w:w="960"/>
        <w:gridCol w:w="955"/>
        <w:gridCol w:w="960"/>
        <w:gridCol w:w="955"/>
        <w:gridCol w:w="955"/>
        <w:gridCol w:w="960"/>
        <w:gridCol w:w="955"/>
        <w:gridCol w:w="1003"/>
      </w:tblGrid>
      <w:tr>
        <w:trPr>
          <w:trHeight w:val="8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是否存在</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非经营性 资金占用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本期新增 金额（万 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本期收回 金额（万 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2"/>
        <w:gridCol w:w="1037"/>
        <w:gridCol w:w="1046"/>
        <w:gridCol w:w="1042"/>
        <w:gridCol w:w="1046"/>
        <w:gridCol w:w="1042"/>
        <w:gridCol w:w="1046"/>
        <w:gridCol w:w="1042"/>
        <w:gridCol w:w="1118"/>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本期归还</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中锐控股集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 xml:space="preserve">持有公司 控股股东 睿畅投资 </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关联方向 公司提供 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5,263.19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17,473.79</w:t>
            </w:r>
          </w:p>
        </w:tc>
      </w:tr>
      <w:tr>
        <w:trPr>
          <w:trHeight w:val="802"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关联债务对公司经营成 果及财务状况的影响</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left"/>
            </w:pPr>
            <w:r>
              <w:rPr>
                <w:color w:val="000000"/>
                <w:spacing w:val="0"/>
                <w:w w:val="100"/>
                <w:position w:val="0"/>
              </w:rPr>
              <w:t>中锐控股集团有限公司向公司提供借款，增加了公司流动资金，满足公司业务发展需求， 有效降低资金成本，保证公司可持续发展。本期利息支出</w:t>
            </w:r>
            <w:r>
              <w:rPr>
                <w:rFonts w:ascii="Times New Roman" w:eastAsia="Times New Roman" w:hAnsi="Times New Roman" w:cs="Times New Roman"/>
                <w:color w:val="000000"/>
                <w:spacing w:val="0"/>
                <w:w w:val="100"/>
                <w:position w:val="0"/>
              </w:rPr>
              <w:t>231.19</w:t>
            </w:r>
            <w:r>
              <w:rPr>
                <w:color w:val="000000"/>
                <w:spacing w:val="0"/>
                <w:w w:val="100"/>
                <w:position w:val="0"/>
              </w:rPr>
              <w:t xml:space="preserve">万元，相应减少利润 </w:t>
            </w:r>
            <w:r>
              <w:rPr>
                <w:rFonts w:ascii="Times New Roman" w:eastAsia="Times New Roman" w:hAnsi="Times New Roman" w:cs="Times New Roman"/>
                <w:color w:val="000000"/>
                <w:spacing w:val="0"/>
                <w:w w:val="100"/>
                <w:position w:val="0"/>
              </w:rPr>
              <w:t xml:space="preserve">231.19 </w:t>
            </w:r>
            <w:r>
              <w:rPr>
                <w:color w:val="000000"/>
                <w:spacing w:val="0"/>
                <w:w w:val="100"/>
                <w:position w:val="0"/>
              </w:rPr>
              <w:t>万元。</w:t>
            </w:r>
          </w:p>
        </w:tc>
      </w:tr>
    </w:tbl>
    <w:p>
      <w:pPr>
        <w:widowControl w:val="0"/>
        <w:spacing w:after="79" w:line="1" w:lineRule="exact"/>
      </w:pPr>
    </w:p>
    <w:p>
      <w:pPr>
        <w:pStyle w:val="Style44"/>
        <w:keepNext/>
        <w:keepLines/>
        <w:widowControl w:val="0"/>
        <w:shd w:val="clear" w:color="auto" w:fill="auto"/>
        <w:tabs>
          <w:tab w:pos="378" w:val="left"/>
        </w:tabs>
        <w:bidi w:val="0"/>
        <w:spacing w:before="0" w:line="469" w:lineRule="exact"/>
        <w:ind w:left="0" w:right="0" w:firstLine="0"/>
        <w:jc w:val="both"/>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5</w:t>
      </w:r>
      <w:bookmarkEnd w:id="511"/>
      <w:r>
        <w:rPr>
          <w:color w:val="000000"/>
          <w:spacing w:val="0"/>
          <w:w w:val="100"/>
          <w:position w:val="0"/>
        </w:rPr>
        <w:t>、</w:t>
        <w:tab/>
        <w:t>与存在关联关系的财务公司的往来情况</w:t>
      </w:r>
      <w:bookmarkEnd w:id="509"/>
      <w:bookmarkEnd w:id="510"/>
      <w:bookmarkEnd w:id="512"/>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公司与存在关联关系的财务公司与关联方之间不存在存款、贷款、授信或其他金融业务。</w:t>
      </w:r>
    </w:p>
    <w:p>
      <w:pPr>
        <w:pStyle w:val="Style44"/>
        <w:keepNext/>
        <w:keepLines/>
        <w:widowControl w:val="0"/>
        <w:shd w:val="clear" w:color="auto" w:fill="auto"/>
        <w:tabs>
          <w:tab w:pos="378" w:val="left"/>
        </w:tabs>
        <w:bidi w:val="0"/>
        <w:spacing w:before="0" w:line="469" w:lineRule="exact"/>
        <w:ind w:left="0" w:right="0" w:firstLine="0"/>
        <w:jc w:val="both"/>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6</w:t>
      </w:r>
      <w:bookmarkEnd w:id="515"/>
      <w:r>
        <w:rPr>
          <w:color w:val="000000"/>
          <w:spacing w:val="0"/>
          <w:w w:val="100"/>
          <w:position w:val="0"/>
        </w:rPr>
        <w:t>、</w:t>
        <w:tab/>
        <w:t>公司控股的财务公司与关联方的往来情况</w:t>
      </w:r>
      <w:bookmarkEnd w:id="513"/>
      <w:bookmarkEnd w:id="514"/>
      <w:bookmarkEnd w:id="516"/>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公司控股的财务公司与关联方之间不存在存款、贷款、授信或其他金融业务。</w:t>
      </w:r>
    </w:p>
    <w:p>
      <w:pPr>
        <w:pStyle w:val="Style44"/>
        <w:keepNext/>
        <w:keepLines/>
        <w:widowControl w:val="0"/>
        <w:shd w:val="clear" w:color="auto" w:fill="auto"/>
        <w:tabs>
          <w:tab w:pos="373" w:val="left"/>
        </w:tabs>
        <w:bidi w:val="0"/>
        <w:spacing w:before="0" w:line="469" w:lineRule="exact"/>
        <w:ind w:left="0" w:right="0" w:firstLine="0"/>
        <w:jc w:val="both"/>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7</w:t>
      </w:r>
      <w:bookmarkEnd w:id="519"/>
      <w:r>
        <w:rPr>
          <w:color w:val="000000"/>
          <w:spacing w:val="0"/>
          <w:w w:val="100"/>
          <w:position w:val="0"/>
        </w:rPr>
        <w:t>、</w:t>
        <w:tab/>
        <w:t>其他重大关联交易</w:t>
      </w:r>
      <w:bookmarkEnd w:id="517"/>
      <w:bookmarkEnd w:id="518"/>
      <w:bookmarkEnd w:id="520"/>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0"/>
        <w:keepNext w:val="0"/>
        <w:keepLines w:val="0"/>
        <w:widowControl w:val="0"/>
        <w:shd w:val="clear" w:color="auto" w:fill="auto"/>
        <w:tabs>
          <w:tab w:pos="795" w:val="left"/>
        </w:tabs>
        <w:bidi w:val="0"/>
        <w:spacing w:before="0" w:after="80" w:line="469" w:lineRule="exact"/>
        <w:ind w:left="0" w:right="0" w:firstLine="440"/>
        <w:jc w:val="both"/>
      </w:pPr>
      <w:bookmarkStart w:id="521" w:name="bookmark521"/>
      <w:r>
        <w:rPr>
          <w:rFonts w:ascii="Times New Roman" w:eastAsia="Times New Roman" w:hAnsi="Times New Roman" w:cs="Times New Roman"/>
          <w:color w:val="000000"/>
          <w:spacing w:val="0"/>
          <w:w w:val="100"/>
          <w:position w:val="0"/>
        </w:rPr>
        <w:t>1</w:t>
      </w:r>
      <w:bookmarkEnd w:id="521"/>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日召开了第五届董事会第十六次会议，审议通过了《关于关联方向公司提供 借款暨关联交易的议案》，同意公司董事会审议通过后</w:t>
      </w:r>
      <w:r>
        <w:rPr>
          <w:rFonts w:ascii="Times New Roman" w:eastAsia="Times New Roman" w:hAnsi="Times New Roman" w:cs="Times New Roman"/>
          <w:color w:val="000000"/>
          <w:spacing w:val="0"/>
          <w:w w:val="100"/>
          <w:position w:val="0"/>
        </w:rPr>
        <w:t>12</w:t>
      </w:r>
      <w:r>
        <w:rPr>
          <w:color w:val="000000"/>
          <w:spacing w:val="0"/>
          <w:w w:val="100"/>
          <w:position w:val="0"/>
        </w:rPr>
        <w:t>个月内向关联方中锐集团申请额度不超过</w:t>
      </w:r>
      <w:r>
        <w:rPr>
          <w:rFonts w:ascii="Times New Roman" w:eastAsia="Times New Roman" w:hAnsi="Times New Roman" w:cs="Times New Roman"/>
          <w:color w:val="000000"/>
          <w:spacing w:val="0"/>
          <w:w w:val="100"/>
          <w:position w:val="0"/>
        </w:rPr>
        <w:t>1</w:t>
      </w:r>
      <w:r>
        <w:rPr>
          <w:color w:val="000000"/>
          <w:spacing w:val="0"/>
          <w:w w:val="100"/>
          <w:position w:val="0"/>
        </w:rPr>
        <w:t>亿元 的借款（借款额度内可循环使用），借款利率参照金融机构同期贷款利率水平，按实际借款天数计算利 息。</w:t>
      </w:r>
    </w:p>
    <w:p>
      <w:pPr>
        <w:pStyle w:val="Style20"/>
        <w:keepNext w:val="0"/>
        <w:keepLines w:val="0"/>
        <w:widowControl w:val="0"/>
        <w:shd w:val="clear" w:color="auto" w:fill="auto"/>
        <w:bidi w:val="0"/>
        <w:spacing w:before="0" w:after="200" w:line="468" w:lineRule="exact"/>
        <w:ind w:left="0" w:right="0" w:firstLine="440"/>
        <w:jc w:val="both"/>
      </w:pPr>
      <w:bookmarkStart w:id="522" w:name="bookmark522"/>
      <w:r>
        <w:rPr>
          <w:rFonts w:ascii="Times New Roman" w:eastAsia="Times New Roman" w:hAnsi="Times New Roman" w:cs="Times New Roman"/>
          <w:color w:val="000000"/>
          <w:spacing w:val="0"/>
          <w:w w:val="100"/>
          <w:position w:val="0"/>
        </w:rPr>
        <w:t>2</w:t>
      </w:r>
      <w:bookmarkEnd w:id="522"/>
      <w:r>
        <w:rPr>
          <w:color w:val="000000"/>
          <w:spacing w:val="0"/>
          <w:w w:val="100"/>
          <w:position w:val="0"/>
        </w:rPr>
        <w:t>、 公司分别于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日召开了第五届董事会第十九次会议、</w:t>
      </w:r>
      <w:r>
        <w:rPr>
          <w:rFonts w:ascii="Times New Roman" w:eastAsia="Times New Roman" w:hAnsi="Times New Roman" w:cs="Times New Roman"/>
          <w:color w:val="000000"/>
          <w:spacing w:val="0"/>
          <w:w w:val="100"/>
          <w:position w:val="0"/>
        </w:rPr>
        <w:t>2022</w:t>
      </w:r>
      <w:r>
        <w:rPr>
          <w:color w:val="000000"/>
          <w:spacing w:val="0"/>
          <w:w w:val="100"/>
          <w:position w:val="0"/>
        </w:rPr>
        <w:t>年第一次 临时股东大会，审议通过了《关于关联方向公司提供借款暨关联交易的议案》，同意公司董事会审议通过 后</w:t>
      </w:r>
      <w:r>
        <w:rPr>
          <w:rFonts w:ascii="Times New Roman" w:eastAsia="Times New Roman" w:hAnsi="Times New Roman" w:cs="Times New Roman"/>
          <w:color w:val="000000"/>
          <w:spacing w:val="0"/>
          <w:w w:val="100"/>
          <w:position w:val="0"/>
        </w:rPr>
        <w:t>12</w:t>
      </w:r>
      <w:r>
        <w:rPr>
          <w:color w:val="000000"/>
          <w:spacing w:val="0"/>
          <w:w w:val="100"/>
          <w:position w:val="0"/>
        </w:rPr>
        <w:t>个月内向关联方中锐集团申请额度不超过</w:t>
      </w:r>
      <w:r>
        <w:rPr>
          <w:rFonts w:ascii="Times New Roman" w:eastAsia="Times New Roman" w:hAnsi="Times New Roman" w:cs="Times New Roman"/>
          <w:color w:val="000000"/>
          <w:spacing w:val="0"/>
          <w:w w:val="100"/>
          <w:position w:val="0"/>
        </w:rPr>
        <w:t>2</w:t>
      </w:r>
      <w:r>
        <w:rPr>
          <w:color w:val="000000"/>
          <w:spacing w:val="0"/>
          <w:w w:val="100"/>
          <w:position w:val="0"/>
        </w:rPr>
        <w:t>亿元的借款（借款额度内可循环使用），本次审议通过的</w:t>
      </w:r>
      <w:r>
        <w:rPr>
          <w:rFonts w:ascii="Times New Roman" w:eastAsia="Times New Roman" w:hAnsi="Times New Roman" w:cs="Times New Roman"/>
          <w:color w:val="000000"/>
          <w:spacing w:val="0"/>
          <w:w w:val="100"/>
          <w:position w:val="0"/>
        </w:rPr>
        <w:t xml:space="preserve">2 </w:t>
      </w:r>
      <w:r>
        <w:rPr>
          <w:color w:val="000000"/>
          <w:spacing w:val="0"/>
          <w:w w:val="100"/>
          <w:position w:val="0"/>
        </w:rPr>
        <w:t>亿额度包含公司于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日召开第五届董事会第十六次会议审议通过的《关于关联方向公司提供借 款暨关联交易的议案》中批准的</w:t>
      </w:r>
      <w:r>
        <w:rPr>
          <w:rFonts w:ascii="Times New Roman" w:eastAsia="Times New Roman" w:hAnsi="Times New Roman" w:cs="Times New Roman"/>
          <w:color w:val="000000"/>
          <w:spacing w:val="0"/>
          <w:w w:val="100"/>
          <w:position w:val="0"/>
        </w:rPr>
        <w:t>1</w:t>
      </w:r>
      <w:r>
        <w:rPr>
          <w:color w:val="000000"/>
          <w:spacing w:val="0"/>
          <w:w w:val="100"/>
          <w:position w:val="0"/>
        </w:rPr>
        <w:t>亿元借款额度。借款利率参照金融机构同期贷款利率水平，按实际借款 天数计算利息。</w:t>
      </w:r>
    </w:p>
    <w:p>
      <w:pPr>
        <w:pStyle w:val="Style2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重大关联交易临时报告披露网站相关查询</w:t>
      </w:r>
    </w:p>
    <w:tbl>
      <w:tblPr>
        <w:tblOverlap w:val="never"/>
        <w:jc w:val="center"/>
        <w:tblLayout w:type="fixed"/>
      </w:tblPr>
      <w:tblGrid>
        <w:gridCol w:w="4114"/>
        <w:gridCol w:w="2002"/>
        <w:gridCol w:w="3466"/>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关于关联方向公司提供借款暨关联交易的议案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关于关联方向公司提供借款暨关联交易的议案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140"/>
        <w:jc w:val="left"/>
        <w:rPr>
          <w:sz w:val="22"/>
          <w:szCs w:val="22"/>
        </w:rPr>
      </w:pPr>
      <w:bookmarkStart w:id="523" w:name="bookmark523"/>
      <w:bookmarkStart w:id="524" w:name="bookmark524"/>
      <w:bookmarkStart w:id="525" w:name="bookmark525"/>
      <w:r>
        <w:rPr>
          <w:color w:val="000000"/>
          <w:spacing w:val="0"/>
          <w:w w:val="100"/>
          <w:position w:val="0"/>
          <w:sz w:val="22"/>
          <w:szCs w:val="22"/>
        </w:rPr>
        <w:t>十五、重大合同及其履行情况</w:t>
      </w:r>
      <w:bookmarkEnd w:id="523"/>
      <w:bookmarkEnd w:id="524"/>
      <w:bookmarkEnd w:id="525"/>
    </w:p>
    <w:p>
      <w:pPr>
        <w:pStyle w:val="Style44"/>
        <w:keepNext/>
        <w:keepLines/>
        <w:widowControl w:val="0"/>
        <w:shd w:val="clear" w:color="auto" w:fill="auto"/>
        <w:bidi w:val="0"/>
        <w:spacing w:before="0" w:after="360" w:line="240" w:lineRule="auto"/>
        <w:ind w:left="0" w:right="0" w:firstLine="14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1</w:t>
      </w:r>
      <w:bookmarkEnd w:id="528"/>
      <w:r>
        <w:rPr>
          <w:color w:val="000000"/>
          <w:spacing w:val="0"/>
          <w:w w:val="100"/>
          <w:position w:val="0"/>
        </w:rPr>
        <w:t>、托管、承包、租赁事项情况</w:t>
      </w:r>
      <w:bookmarkEnd w:id="526"/>
      <w:bookmarkEnd w:id="527"/>
      <w:bookmarkEnd w:id="529"/>
    </w:p>
    <w:p>
      <w:pPr>
        <w:pStyle w:val="Style61"/>
        <w:keepNext/>
        <w:keepLines/>
        <w:widowControl w:val="0"/>
        <w:shd w:val="clear" w:color="auto" w:fill="auto"/>
        <w:tabs>
          <w:tab w:pos="633" w:val="left"/>
        </w:tabs>
        <w:bidi w:val="0"/>
        <w:spacing w:before="0" w:after="360" w:line="240" w:lineRule="auto"/>
        <w:ind w:left="0" w:right="0"/>
        <w:jc w:val="left"/>
      </w:pPr>
      <w:bookmarkStart w:id="530" w:name="bookmark530"/>
      <w:bookmarkStart w:id="531" w:name="bookmark531"/>
      <w:bookmarkStart w:id="532" w:name="bookmark532"/>
      <w:bookmarkStart w:id="533" w:name="bookmark533"/>
      <w:r>
        <w:rPr>
          <w:color w:val="000000"/>
          <w:spacing w:val="0"/>
          <w:w w:val="100"/>
          <w:position w:val="0"/>
        </w:rPr>
        <w:t>（</w:t>
      </w:r>
      <w:bookmarkEnd w:id="53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30"/>
      <w:bookmarkEnd w:id="531"/>
      <w:bookmarkEnd w:id="533"/>
    </w:p>
    <w:p>
      <w:pPr>
        <w:pStyle w:val="Style28"/>
        <w:keepNext w:val="0"/>
        <w:keepLines w:val="0"/>
        <w:widowControl w:val="0"/>
        <w:shd w:val="clear" w:color="auto" w:fill="auto"/>
        <w:bidi w:val="0"/>
        <w:spacing w:before="0" w:after="20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420" w:line="240" w:lineRule="auto"/>
        <w:ind w:left="0" w:right="0" w:firstLine="560"/>
        <w:jc w:val="both"/>
      </w:pPr>
      <w:r>
        <w:rPr>
          <w:color w:val="000000"/>
          <w:spacing w:val="0"/>
          <w:w w:val="100"/>
          <w:position w:val="0"/>
        </w:rPr>
        <w:t>公司报告期不存在托管情况。</w:t>
      </w:r>
    </w:p>
    <w:p>
      <w:pPr>
        <w:pStyle w:val="Style61"/>
        <w:keepNext/>
        <w:keepLines/>
        <w:widowControl w:val="0"/>
        <w:shd w:val="clear" w:color="auto" w:fill="auto"/>
        <w:tabs>
          <w:tab w:pos="633" w:val="left"/>
        </w:tabs>
        <w:bidi w:val="0"/>
        <w:spacing w:before="0" w:after="360" w:line="240" w:lineRule="auto"/>
        <w:ind w:left="0" w:right="0"/>
        <w:jc w:val="left"/>
      </w:pPr>
      <w:bookmarkStart w:id="534" w:name="bookmark534"/>
      <w:bookmarkStart w:id="535" w:name="bookmark535"/>
      <w:bookmarkStart w:id="536" w:name="bookmark536"/>
      <w:bookmarkStart w:id="537" w:name="bookmark537"/>
      <w:r>
        <w:rPr>
          <w:color w:val="000000"/>
          <w:spacing w:val="0"/>
          <w:w w:val="100"/>
          <w:position w:val="0"/>
        </w:rPr>
        <w:t>（</w:t>
      </w:r>
      <w:bookmarkEnd w:id="53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34"/>
      <w:bookmarkEnd w:id="535"/>
      <w:bookmarkEnd w:id="537"/>
    </w:p>
    <w:p>
      <w:pPr>
        <w:pStyle w:val="Style28"/>
        <w:keepNext w:val="0"/>
        <w:keepLines w:val="0"/>
        <w:widowControl w:val="0"/>
        <w:shd w:val="clear" w:color="auto" w:fill="auto"/>
        <w:bidi w:val="0"/>
        <w:spacing w:before="0" w:after="20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420" w:line="240" w:lineRule="auto"/>
        <w:ind w:left="0" w:right="0" w:firstLine="560"/>
        <w:jc w:val="both"/>
      </w:pPr>
      <w:r>
        <w:rPr>
          <w:color w:val="000000"/>
          <w:spacing w:val="0"/>
          <w:w w:val="100"/>
          <w:position w:val="0"/>
        </w:rPr>
        <w:t>公司报告期不存在承包情况。</w:t>
      </w:r>
    </w:p>
    <w:p>
      <w:pPr>
        <w:pStyle w:val="Style61"/>
        <w:keepNext/>
        <w:keepLines/>
        <w:widowControl w:val="0"/>
        <w:shd w:val="clear" w:color="auto" w:fill="auto"/>
        <w:tabs>
          <w:tab w:pos="633" w:val="left"/>
        </w:tabs>
        <w:bidi w:val="0"/>
        <w:spacing w:before="0" w:after="360" w:line="240" w:lineRule="auto"/>
        <w:ind w:left="0" w:right="0"/>
        <w:jc w:val="left"/>
      </w:pPr>
      <w:bookmarkStart w:id="538" w:name="bookmark538"/>
      <w:bookmarkStart w:id="539" w:name="bookmark539"/>
      <w:bookmarkStart w:id="540" w:name="bookmark540"/>
      <w:bookmarkStart w:id="541" w:name="bookmark541"/>
      <w:r>
        <w:rPr>
          <w:color w:val="000000"/>
          <w:spacing w:val="0"/>
          <w:w w:val="100"/>
          <w:position w:val="0"/>
        </w:rPr>
        <w:t>（</w:t>
      </w:r>
      <w:bookmarkEnd w:id="54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38"/>
      <w:bookmarkEnd w:id="539"/>
      <w:bookmarkEnd w:id="541"/>
    </w:p>
    <w:p>
      <w:pPr>
        <w:pStyle w:val="Style28"/>
        <w:keepNext w:val="0"/>
        <w:keepLines w:val="0"/>
        <w:widowControl w:val="0"/>
        <w:shd w:val="clear" w:color="auto" w:fill="auto"/>
        <w:bidi w:val="0"/>
        <w:spacing w:before="0" w:after="20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420" w:line="240" w:lineRule="auto"/>
        <w:ind w:left="0" w:right="0" w:firstLine="560"/>
        <w:jc w:val="both"/>
      </w:pPr>
      <w:r>
        <w:rPr>
          <w:color w:val="000000"/>
          <w:spacing w:val="0"/>
          <w:w w:val="100"/>
          <w:position w:val="0"/>
        </w:rPr>
        <w:t>公司报告期不存在租赁情况。</w:t>
      </w:r>
    </w:p>
    <w:p>
      <w:pPr>
        <w:pStyle w:val="Style44"/>
        <w:keepNext/>
        <w:keepLines/>
        <w:widowControl w:val="0"/>
        <w:shd w:val="clear" w:color="auto" w:fill="auto"/>
        <w:bidi w:val="0"/>
        <w:spacing w:before="0" w:after="360" w:line="240" w:lineRule="auto"/>
        <w:ind w:left="0" w:right="0" w:firstLine="14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2</w:t>
      </w:r>
      <w:bookmarkEnd w:id="544"/>
      <w:r>
        <w:rPr>
          <w:color w:val="000000"/>
          <w:spacing w:val="0"/>
          <w:w w:val="100"/>
          <w:position w:val="0"/>
        </w:rPr>
        <w:t>、重大担保</w:t>
      </w:r>
      <w:bookmarkEnd w:id="542"/>
      <w:bookmarkEnd w:id="543"/>
      <w:bookmarkEnd w:id="545"/>
    </w:p>
    <w:p>
      <w:pPr>
        <w:pStyle w:val="Style28"/>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98"/>
        <w:gridCol w:w="1138"/>
        <w:gridCol w:w="811"/>
        <w:gridCol w:w="926"/>
        <w:gridCol w:w="931"/>
        <w:gridCol w:w="931"/>
        <w:gridCol w:w="931"/>
        <w:gridCol w:w="662"/>
        <w:gridCol w:w="802"/>
        <w:gridCol w:w="797"/>
        <w:gridCol w:w="802"/>
      </w:tblGrid>
      <w:tr>
        <w:trPr>
          <w:trHeight w:val="331"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25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关公告披露</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反担</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关联方 担保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构港口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02"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报告期内审批的对外担 保额度合计（</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报告期内对外担保实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w:t>
            </w:r>
          </w:p>
        </w:tc>
      </w:tr>
    </w:tbl>
    <w:p>
      <w:pPr>
        <w:spacing w:lineRule="exact" w:line="1"/>
        <w:rPr>
          <w:sz w:val="2"/>
          <w:szCs w:val="2"/>
        </w:rPr>
      </w:pPr>
      <w:r>
        <w:br w:type="page"/>
      </w:r>
    </w:p>
    <w:tbl>
      <w:tblPr>
        <w:tblOverlap w:val="never"/>
        <w:jc w:val="center"/>
        <w:tblLayout w:type="fixed"/>
      </w:tblPr>
      <w:tblGrid>
        <w:gridCol w:w="998"/>
        <w:gridCol w:w="1138"/>
        <w:gridCol w:w="811"/>
        <w:gridCol w:w="926"/>
        <w:gridCol w:w="931"/>
        <w:gridCol w:w="931"/>
        <w:gridCol w:w="931"/>
        <w:gridCol w:w="662"/>
        <w:gridCol w:w="802"/>
        <w:gridCol w:w="797"/>
        <w:gridCol w:w="802"/>
      </w:tblGrid>
      <w:tr>
        <w:trPr>
          <w:trHeight w:val="56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报告期末已审批的对外 担保额度合计</w:t>
            </w:r>
            <w:r>
              <w:rPr>
                <w:color w:val="000000"/>
                <w:spacing w:val="0"/>
                <w:w w:val="100"/>
                <w:position w:val="0"/>
              </w:rPr>
              <w:t>（</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报告期末实际对外担 保余额合计</w:t>
            </w:r>
            <w:r>
              <w:rPr>
                <w:color w:val="000000"/>
                <w:spacing w:val="0"/>
                <w:w w:val="100"/>
                <w:position w:val="0"/>
              </w:rPr>
              <w:t>（</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w:t>
            </w:r>
          </w:p>
        </w:tc>
      </w:tr>
      <w:tr>
        <w:trPr>
          <w:trHeight w:val="322"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关公告披露</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反担</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是否为</w:t>
            </w:r>
          </w:p>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关联方 担保</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重庆华宇 园林有限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重庆华宇 园林有限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重庆华宇 园林有限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重庆华宇 园林有限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重庆华宇 园林有限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成都海川 制盖有限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大冶市劲 鹏制盖有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大冶市劲 鹏制盖有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大冶市劲 鹏制盖有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亳州丽鹏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制盖有限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亳州丽鹏 制盖有限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四川泸州 丽鹏制盖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苏州中锐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产城融合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建设发展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华阴市双 华城乡建 设工程有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98"/>
        <w:gridCol w:w="1138"/>
        <w:gridCol w:w="451"/>
        <w:gridCol w:w="360"/>
        <w:gridCol w:w="926"/>
        <w:gridCol w:w="931"/>
        <w:gridCol w:w="931"/>
        <w:gridCol w:w="931"/>
        <w:gridCol w:w="662"/>
        <w:gridCol w:w="802"/>
        <w:gridCol w:w="797"/>
        <w:gridCol w:w="802"/>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华阴市双 华城乡建 设工程有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19,059.1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安顺华宇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生态建设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安顺华宇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生态建设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南通中锐 创谷科技 产业园有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237,000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50" w:lineRule="exact"/>
              <w:ind w:left="0" w:right="0" w:firstLine="0"/>
              <w:jc w:val="left"/>
            </w:pPr>
            <w:r>
              <w:rPr>
                <w:color w:val="000000"/>
                <w:spacing w:val="0"/>
                <w:w w:val="100"/>
                <w:position w:val="0"/>
              </w:rPr>
              <w:t>报告期内对子公司担 保实际发生额合计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22,459.13</w:t>
            </w:r>
          </w:p>
        </w:tc>
      </w:tr>
      <w:tr>
        <w:trPr>
          <w:trHeight w:val="78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报告期末已审批的对子 公司担保额度合计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237,000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报告期末对子公司实 际担保余额合计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90,319.13</w:t>
            </w:r>
          </w:p>
        </w:tc>
      </w:tr>
      <w:tr>
        <w:trPr>
          <w:trHeight w:val="326"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25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关公告披露</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反担</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是否为</w:t>
            </w:r>
          </w:p>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关联方 担保</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山东丽鹏 包装科技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9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报告期内对子公司担 保实际发生额合计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78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报告期末已审批的对子 公司担保额度合计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报告期末对子公司实 际担保余额合计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26"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8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27,759.13</w:t>
            </w:r>
          </w:p>
        </w:tc>
      </w:tr>
      <w:tr>
        <w:trPr>
          <w:trHeight w:val="792"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报告期末已审批的担保额度合 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95,419.13</w:t>
            </w:r>
          </w:p>
        </w:tc>
      </w:tr>
      <w:tr>
        <w:trPr>
          <w:trHeight w:val="557"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46.78%</w:t>
            </w: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88,919.13</w:t>
            </w:r>
          </w:p>
        </w:tc>
      </w:tr>
      <w:tr>
        <w:trPr>
          <w:trHeight w:val="326"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31"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89,919.13</w:t>
            </w:r>
          </w:p>
        </w:tc>
      </w:tr>
    </w:tbl>
    <w:p>
      <w:pPr>
        <w:pStyle w:val="Style26"/>
        <w:keepNext w:val="0"/>
        <w:keepLines w:val="0"/>
        <w:widowControl w:val="0"/>
        <w:shd w:val="clear" w:color="auto" w:fill="auto"/>
        <w:bidi w:val="0"/>
        <w:spacing w:before="0" w:after="0" w:line="240" w:lineRule="auto"/>
        <w:ind w:left="130" w:right="0" w:firstLine="0"/>
        <w:jc w:val="left"/>
      </w:pPr>
      <w:r>
        <w:rPr>
          <w:color w:val="000000"/>
          <w:spacing w:val="0"/>
          <w:w w:val="100"/>
          <w:position w:val="0"/>
        </w:rPr>
        <w:t>采用复合方式担保的具体情况说明</w:t>
      </w:r>
    </w:p>
    <w:p>
      <w:pPr>
        <w:widowControl w:val="0"/>
        <w:spacing w:after="179" w:line="1" w:lineRule="exact"/>
      </w:pPr>
    </w:p>
    <w:p>
      <w:pPr>
        <w:pStyle w:val="Style20"/>
        <w:keepNext w:val="0"/>
        <w:keepLines w:val="0"/>
        <w:widowControl w:val="0"/>
        <w:shd w:val="clear" w:color="auto" w:fill="auto"/>
        <w:bidi w:val="0"/>
        <w:spacing w:before="0" w:after="46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：该担保系第三方机构为公司全资及控股子公司融资提供担保，公司向第三方机构提供反担保。 </w:t>
      </w:r>
      <w:r>
        <w:rPr>
          <w:color w:val="000000"/>
          <w:spacing w:val="0"/>
          <w:w w:val="100"/>
          <w:position w:val="0"/>
        </w:rPr>
        <w:t>该事项已经公司第五届董事会第十四次会议及</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年年度股东大会审议通过，具体内容详见公司在指定 信息披露媒体及巨潮资讯网上披露的《关于</w:t>
      </w:r>
      <w:r>
        <w:rPr>
          <w:rFonts w:ascii="Times New Roman" w:eastAsia="Times New Roman" w:hAnsi="Times New Roman" w:cs="Times New Roman"/>
          <w:color w:val="000000"/>
          <w:spacing w:val="0"/>
          <w:w w:val="100"/>
          <w:position w:val="0"/>
        </w:rPr>
        <w:t>2021</w:t>
      </w:r>
      <w:r>
        <w:rPr>
          <w:color w:val="000000"/>
          <w:spacing w:val="0"/>
          <w:w w:val="100"/>
          <w:position w:val="0"/>
        </w:rPr>
        <w:t>年度公司提供担保额度预计的公告》、《关于</w:t>
      </w:r>
      <w:r>
        <w:rPr>
          <w:rFonts w:ascii="Times New Roman" w:eastAsia="Times New Roman" w:hAnsi="Times New Roman" w:cs="Times New Roman"/>
          <w:color w:val="000000"/>
          <w:spacing w:val="0"/>
          <w:w w:val="100"/>
          <w:position w:val="0"/>
        </w:rPr>
        <w:t>2020</w:t>
      </w:r>
      <w:r>
        <w:rPr>
          <w:color w:val="000000"/>
          <w:spacing w:val="0"/>
          <w:w w:val="100"/>
          <w:position w:val="0"/>
        </w:rPr>
        <w:t>年年度 股东大会决议的公告》。</w:t>
      </w:r>
    </w:p>
    <w:p>
      <w:pPr>
        <w:pStyle w:val="Style44"/>
        <w:keepNext/>
        <w:keepLines/>
        <w:widowControl w:val="0"/>
        <w:shd w:val="clear" w:color="auto" w:fill="auto"/>
        <w:tabs>
          <w:tab w:pos="378" w:val="left"/>
        </w:tabs>
        <w:bidi w:val="0"/>
        <w:spacing w:before="0" w:after="0" w:line="494" w:lineRule="auto"/>
        <w:ind w:left="0" w:right="0" w:firstLine="0"/>
        <w:jc w:val="both"/>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3</w:t>
      </w:r>
      <w:bookmarkEnd w:id="548"/>
      <w:r>
        <w:rPr>
          <w:color w:val="000000"/>
          <w:spacing w:val="0"/>
          <w:w w:val="100"/>
          <w:position w:val="0"/>
        </w:rPr>
        <w:t>、</w:t>
        <w:tab/>
        <w:t>委托他人进行现金资产管理情况</w:t>
      </w:r>
      <w:bookmarkEnd w:id="546"/>
      <w:bookmarkEnd w:id="547"/>
      <w:bookmarkEnd w:id="549"/>
    </w:p>
    <w:p>
      <w:pPr>
        <w:pStyle w:val="Style61"/>
        <w:keepNext/>
        <w:keepLines/>
        <w:widowControl w:val="0"/>
        <w:shd w:val="clear" w:color="auto" w:fill="auto"/>
        <w:tabs>
          <w:tab w:pos="493" w:val="left"/>
        </w:tabs>
        <w:bidi w:val="0"/>
        <w:spacing w:before="0" w:after="380" w:line="473" w:lineRule="exact"/>
        <w:ind w:left="0" w:right="0" w:firstLine="0"/>
        <w:jc w:val="both"/>
      </w:pPr>
      <w:bookmarkStart w:id="550" w:name="bookmark550"/>
      <w:bookmarkStart w:id="551" w:name="bookmark551"/>
      <w:bookmarkStart w:id="552" w:name="bookmark552"/>
      <w:bookmarkStart w:id="553" w:name="bookmark553"/>
      <w:r>
        <w:rPr>
          <w:color w:val="000000"/>
          <w:spacing w:val="0"/>
          <w:w w:val="100"/>
          <w:position w:val="0"/>
        </w:rPr>
        <w:t>（</w:t>
      </w:r>
      <w:bookmarkEnd w:id="552"/>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50"/>
      <w:bookmarkEnd w:id="551"/>
      <w:bookmarkEnd w:id="553"/>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公司报告期不存在委托理财。</w:t>
      </w:r>
    </w:p>
    <w:p>
      <w:pPr>
        <w:pStyle w:val="Style61"/>
        <w:keepNext/>
        <w:keepLines/>
        <w:widowControl w:val="0"/>
        <w:shd w:val="clear" w:color="auto" w:fill="auto"/>
        <w:tabs>
          <w:tab w:pos="493" w:val="left"/>
        </w:tabs>
        <w:bidi w:val="0"/>
        <w:spacing w:before="0" w:after="380" w:line="473" w:lineRule="exact"/>
        <w:ind w:left="0" w:right="0" w:firstLine="0"/>
        <w:jc w:val="both"/>
      </w:pPr>
      <w:bookmarkStart w:id="554" w:name="bookmark554"/>
      <w:bookmarkStart w:id="555" w:name="bookmark555"/>
      <w:bookmarkStart w:id="556" w:name="bookmark556"/>
      <w:bookmarkStart w:id="557" w:name="bookmark557"/>
      <w:r>
        <w:rPr>
          <w:color w:val="000000"/>
          <w:spacing w:val="0"/>
          <w:w w:val="100"/>
          <w:position w:val="0"/>
        </w:rPr>
        <w:t>（</w:t>
      </w:r>
      <w:bookmarkEnd w:id="556"/>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54"/>
      <w:bookmarkEnd w:id="555"/>
      <w:bookmarkEnd w:id="557"/>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44"/>
        <w:keepNext/>
        <w:keepLines/>
        <w:widowControl w:val="0"/>
        <w:shd w:val="clear" w:color="auto" w:fill="auto"/>
        <w:tabs>
          <w:tab w:pos="378" w:val="left"/>
        </w:tabs>
        <w:bidi w:val="0"/>
        <w:spacing w:before="0" w:after="140" w:line="494" w:lineRule="auto"/>
        <w:ind w:left="0" w:right="0" w:firstLine="0"/>
        <w:jc w:val="both"/>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4</w:t>
      </w:r>
      <w:bookmarkEnd w:id="560"/>
      <w:r>
        <w:rPr>
          <w:color w:val="000000"/>
          <w:spacing w:val="0"/>
          <w:w w:val="100"/>
          <w:position w:val="0"/>
        </w:rPr>
        <w:t>、</w:t>
        <w:tab/>
        <w:t>其他重大合同</w:t>
      </w:r>
      <w:bookmarkEnd w:id="558"/>
      <w:bookmarkEnd w:id="559"/>
      <w:bookmarkEnd w:id="561"/>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32"/>
        <w:keepNext/>
        <w:keepLines/>
        <w:widowControl w:val="0"/>
        <w:shd w:val="clear" w:color="auto" w:fill="auto"/>
        <w:bidi w:val="0"/>
        <w:spacing w:before="0" w:after="380" w:line="240" w:lineRule="auto"/>
        <w:ind w:left="0" w:right="0" w:firstLine="0"/>
        <w:jc w:val="both"/>
        <w:rPr>
          <w:sz w:val="22"/>
          <w:szCs w:val="22"/>
        </w:rPr>
      </w:pPr>
      <w:bookmarkStart w:id="562" w:name="bookmark562"/>
      <w:bookmarkStart w:id="563" w:name="bookmark563"/>
      <w:bookmarkStart w:id="564" w:name="bookmark564"/>
      <w:r>
        <w:rPr>
          <w:color w:val="000000"/>
          <w:spacing w:val="0"/>
          <w:w w:val="100"/>
          <w:position w:val="0"/>
          <w:sz w:val="22"/>
          <w:szCs w:val="22"/>
        </w:rPr>
        <w:t>十六、其他重大事项的说明</w:t>
      </w:r>
      <w:bookmarkEnd w:id="562"/>
      <w:bookmarkEnd w:id="563"/>
      <w:bookmarkEnd w:id="564"/>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公司报告期不存在需要说明的其他重大事项。</w:t>
      </w:r>
    </w:p>
    <w:p>
      <w:pPr>
        <w:pStyle w:val="Style32"/>
        <w:keepNext/>
        <w:keepLines/>
        <w:widowControl w:val="0"/>
        <w:shd w:val="clear" w:color="auto" w:fill="auto"/>
        <w:bidi w:val="0"/>
        <w:spacing w:before="0" w:after="380" w:line="240" w:lineRule="auto"/>
        <w:ind w:left="0" w:right="0" w:firstLine="0"/>
        <w:jc w:val="both"/>
        <w:rPr>
          <w:sz w:val="22"/>
          <w:szCs w:val="22"/>
        </w:rPr>
      </w:pPr>
      <w:bookmarkStart w:id="565" w:name="bookmark565"/>
      <w:bookmarkStart w:id="566" w:name="bookmark566"/>
      <w:bookmarkStart w:id="567" w:name="bookmark567"/>
      <w:r>
        <w:rPr>
          <w:color w:val="000000"/>
          <w:spacing w:val="0"/>
          <w:w w:val="100"/>
          <w:position w:val="0"/>
          <w:sz w:val="22"/>
          <w:szCs w:val="22"/>
        </w:rPr>
        <w:t>十七、公司子公司重大事项</w:t>
      </w:r>
      <w:bookmarkEnd w:id="565"/>
      <w:bookmarkEnd w:id="566"/>
      <w:bookmarkEnd w:id="567"/>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24"/>
        <w:keepNext/>
        <w:keepLines/>
        <w:widowControl w:val="0"/>
        <w:shd w:val="clear" w:color="auto" w:fill="auto"/>
        <w:bidi w:val="0"/>
        <w:spacing w:before="0" w:after="560" w:line="240" w:lineRule="auto"/>
        <w:ind w:left="0" w:right="0" w:firstLine="0"/>
        <w:jc w:val="center"/>
        <w:rPr>
          <w:sz w:val="32"/>
          <w:szCs w:val="32"/>
        </w:rPr>
      </w:pPr>
      <w:bookmarkStart w:id="568" w:name="bookmark568"/>
      <w:bookmarkStart w:id="569" w:name="bookmark569"/>
      <w:bookmarkStart w:id="570" w:name="bookmark570"/>
      <w:r>
        <w:rPr>
          <w:color w:val="000000"/>
          <w:spacing w:val="0"/>
          <w:w w:val="100"/>
          <w:position w:val="0"/>
          <w:sz w:val="32"/>
          <w:szCs w:val="32"/>
        </w:rPr>
        <w:t>第七节股份变动及股东情况</w:t>
      </w:r>
      <w:bookmarkEnd w:id="568"/>
      <w:bookmarkEnd w:id="569"/>
      <w:bookmarkEnd w:id="570"/>
    </w:p>
    <w:p>
      <w:pPr>
        <w:pStyle w:val="Style32"/>
        <w:keepNext/>
        <w:keepLines/>
        <w:widowControl w:val="0"/>
        <w:shd w:val="clear" w:color="auto" w:fill="auto"/>
        <w:bidi w:val="0"/>
        <w:spacing w:before="0" w:line="240" w:lineRule="auto"/>
        <w:ind w:left="0" w:right="0" w:firstLine="0"/>
        <w:jc w:val="left"/>
        <w:rPr>
          <w:sz w:val="22"/>
          <w:szCs w:val="22"/>
        </w:rPr>
      </w:pPr>
      <w:bookmarkStart w:id="571" w:name="bookmark571"/>
      <w:bookmarkStart w:id="572" w:name="bookmark572"/>
      <w:bookmarkStart w:id="573" w:name="bookmark573"/>
      <w:bookmarkStart w:id="574" w:name="bookmark574"/>
      <w:r>
        <w:rPr>
          <w:color w:val="000000"/>
          <w:spacing w:val="0"/>
          <w:w w:val="100"/>
          <w:position w:val="0"/>
          <w:sz w:val="22"/>
          <w:szCs w:val="22"/>
        </w:rPr>
        <w:t>一</w:t>
      </w:r>
      <w:bookmarkEnd w:id="573"/>
      <w:r>
        <w:rPr>
          <w:color w:val="000000"/>
          <w:spacing w:val="0"/>
          <w:w w:val="100"/>
          <w:position w:val="0"/>
          <w:sz w:val="22"/>
          <w:szCs w:val="22"/>
        </w:rPr>
        <w:t>、股份变动情况</w:t>
      </w:r>
      <w:bookmarkEnd w:id="571"/>
      <w:bookmarkEnd w:id="572"/>
      <w:bookmarkEnd w:id="574"/>
    </w:p>
    <w:p>
      <w:pPr>
        <w:pStyle w:val="Style44"/>
        <w:keepNext/>
        <w:keepLines/>
        <w:widowControl w:val="0"/>
        <w:shd w:val="clear" w:color="auto" w:fill="auto"/>
        <w:bidi w:val="0"/>
        <w:spacing w:before="0" w:after="36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1</w:t>
      </w:r>
      <w:bookmarkEnd w:id="577"/>
      <w:r>
        <w:rPr>
          <w:color w:val="000000"/>
          <w:spacing w:val="0"/>
          <w:w w:val="100"/>
          <w:position w:val="0"/>
        </w:rPr>
        <w:t>、股份变动情况</w:t>
      </w:r>
      <w:bookmarkEnd w:id="575"/>
      <w:bookmarkEnd w:id="576"/>
      <w:bookmarkEnd w:id="578"/>
    </w:p>
    <w:p>
      <w:pPr>
        <w:pStyle w:val="Style28"/>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55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233,150</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123,459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123,459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109,69</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233,150</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123,459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123,459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109,69</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145,263 ,160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87,719,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87,887,</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21,972,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854,803</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123,459 ,067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123,459 ,067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978,26</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89.92%</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854,803</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123,459 ,067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123,459 ,067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978,26</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89.92%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1,087,9</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1,087,9</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r>
        <w:br w:type="page"/>
      </w:r>
    </w:p>
    <w:p>
      <w:pPr>
        <w:pStyle w:val="Style28"/>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42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2</w:t>
      </w:r>
      <w:bookmarkEnd w:id="581"/>
      <w:r>
        <w:rPr>
          <w:color w:val="000000"/>
          <w:spacing w:val="0"/>
          <w:w w:val="100"/>
          <w:position w:val="0"/>
        </w:rPr>
        <w:t>、限售股份变动情况</w:t>
      </w:r>
      <w:bookmarkEnd w:id="579"/>
      <w:bookmarkEnd w:id="580"/>
      <w:bookmarkEnd w:id="582"/>
    </w:p>
    <w:p>
      <w:pPr>
        <w:pStyle w:val="Style28"/>
        <w:keepNext w:val="0"/>
        <w:keepLines w:val="0"/>
        <w:widowControl w:val="0"/>
        <w:shd w:val="clear" w:color="auto" w:fill="auto"/>
        <w:bidi w:val="0"/>
        <w:spacing w:before="0" w:line="240" w:lineRule="auto"/>
        <w:ind w:left="0" w:right="0" w:firstLine="42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65"/>
        <w:gridCol w:w="1267"/>
        <w:gridCol w:w="859"/>
        <w:gridCol w:w="1277"/>
        <w:gridCol w:w="1133"/>
        <w:gridCol w:w="1843"/>
        <w:gridCol w:w="1992"/>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本期增 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解除限售日期</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苏州睿畅投资管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87,719,298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87,719,298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年度非公 开发行新增股份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 xml:space="preserve">全部股份锁定承诺于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日届 满，具体解除限售日 期根据深交所审核情 况。</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贵阳产控资本有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52,368,424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52,368,424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年度非公 开发行新增股份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26,315,789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26,315,789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年度非公 开发行新增股份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赵荣全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21,929,824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21,929,824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年度非公 开发行新增股份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8,771,929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8,771,929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年度非公 开发行新增股份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李雪琴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4,517,543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4,517,543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年度非公 开发行新增股份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中国工商银行股 份有限公司一兴 全恒益债券型证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3,728,070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3,728,070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年度非公 开发行新增股份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3,728,070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3,728,070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年度非公 开发行新增股份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中国农业银行股 份有限公司一兴 全沪深</w:t>
            </w:r>
            <w:r>
              <w:rPr>
                <w:rFonts w:ascii="Times New Roman" w:eastAsia="Times New Roman" w:hAnsi="Times New Roman" w:cs="Times New Roman"/>
                <w:color w:val="000000"/>
                <w:spacing w:val="0"/>
                <w:w w:val="100"/>
                <w:position w:val="0"/>
              </w:rPr>
              <w:t>300</w:t>
            </w:r>
            <w:r>
              <w:rPr>
                <w:color w:val="000000"/>
                <w:spacing w:val="0"/>
                <w:w w:val="100"/>
                <w:position w:val="0"/>
              </w:rPr>
              <w:t>指数 增强型证券投资 基金</w:t>
            </w: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1,447,368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1,447,368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年度非公 开发行新增股份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22,624,303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21,972,253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依据证监会、深交所 规定执行</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233,150,618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123,459,067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109,691,551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420"/>
        <w:jc w:val="left"/>
        <w:rPr>
          <w:sz w:val="22"/>
          <w:szCs w:val="22"/>
        </w:rPr>
      </w:pPr>
      <w:bookmarkStart w:id="583" w:name="bookmark583"/>
      <w:bookmarkStart w:id="584" w:name="bookmark584"/>
      <w:bookmarkStart w:id="585" w:name="bookmark585"/>
      <w:bookmarkStart w:id="586" w:name="bookmark586"/>
      <w:r>
        <w:rPr>
          <w:color w:val="000000"/>
          <w:spacing w:val="0"/>
          <w:w w:val="100"/>
          <w:position w:val="0"/>
          <w:sz w:val="22"/>
          <w:szCs w:val="22"/>
        </w:rPr>
        <w:t>二</w:t>
      </w:r>
      <w:bookmarkEnd w:id="585"/>
      <w:r>
        <w:rPr>
          <w:color w:val="000000"/>
          <w:spacing w:val="0"/>
          <w:w w:val="100"/>
          <w:position w:val="0"/>
          <w:sz w:val="22"/>
          <w:szCs w:val="22"/>
        </w:rPr>
        <w:t>、证券发行与上市情况</w:t>
      </w:r>
      <w:bookmarkEnd w:id="583"/>
      <w:bookmarkEnd w:id="584"/>
      <w:bookmarkEnd w:id="586"/>
    </w:p>
    <w:p>
      <w:pPr>
        <w:pStyle w:val="Style44"/>
        <w:keepNext/>
        <w:keepLines/>
        <w:widowControl w:val="0"/>
        <w:shd w:val="clear" w:color="auto" w:fill="auto"/>
        <w:tabs>
          <w:tab w:pos="788" w:val="left"/>
        </w:tabs>
        <w:bidi w:val="0"/>
        <w:spacing w:before="0" w:line="240" w:lineRule="auto"/>
        <w:ind w:left="0" w:right="0" w:firstLine="42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1</w:t>
      </w:r>
      <w:bookmarkEnd w:id="589"/>
      <w:r>
        <w:rPr>
          <w:color w:val="000000"/>
          <w:spacing w:val="0"/>
          <w:w w:val="100"/>
          <w:position w:val="0"/>
        </w:rPr>
        <w:t>、</w:t>
        <w:tab/>
        <w:t>报告期内证券发行(不含优先股)情况</w:t>
      </w:r>
      <w:bookmarkEnd w:id="587"/>
      <w:bookmarkEnd w:id="588"/>
      <w:bookmarkEnd w:id="590"/>
    </w:p>
    <w:p>
      <w:pPr>
        <w:pStyle w:val="Style28"/>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798" w:val="left"/>
        </w:tabs>
        <w:bidi w:val="0"/>
        <w:spacing w:before="0" w:line="240" w:lineRule="auto"/>
        <w:ind w:left="0" w:right="0" w:firstLine="42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2</w:t>
      </w:r>
      <w:bookmarkEnd w:id="593"/>
      <w:r>
        <w:rPr>
          <w:color w:val="000000"/>
          <w:spacing w:val="0"/>
          <w:w w:val="100"/>
          <w:position w:val="0"/>
        </w:rPr>
        <w:t>、</w:t>
        <w:tab/>
        <w:t>公司股份总数及股东结构的变动、公司资产和负债结构的变动情况说明</w:t>
      </w:r>
      <w:bookmarkEnd w:id="591"/>
      <w:bookmarkEnd w:id="592"/>
      <w:bookmarkEnd w:id="594"/>
    </w:p>
    <w:p>
      <w:pPr>
        <w:pStyle w:val="Style28"/>
        <w:keepNext w:val="0"/>
        <w:keepLines w:val="0"/>
        <w:widowControl w:val="0"/>
        <w:shd w:val="clear" w:color="auto" w:fill="auto"/>
        <w:bidi w:val="0"/>
        <w:spacing w:before="0" w:after="38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44"/>
        <w:keepNext/>
        <w:keepLines/>
        <w:widowControl w:val="0"/>
        <w:shd w:val="clear" w:color="auto" w:fill="auto"/>
        <w:bidi w:val="0"/>
        <w:spacing w:before="0" w:after="360" w:line="240" w:lineRule="auto"/>
        <w:ind w:left="0" w:right="0" w:firstLine="420"/>
        <w:jc w:val="both"/>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3</w:t>
      </w:r>
      <w:bookmarkEnd w:id="597"/>
      <w:r>
        <w:rPr>
          <w:color w:val="000000"/>
          <w:spacing w:val="0"/>
          <w:w w:val="100"/>
          <w:position w:val="0"/>
        </w:rPr>
        <w:t>、现存的内部职工股情况</w:t>
      </w:r>
      <w:bookmarkEnd w:id="595"/>
      <w:bookmarkEnd w:id="596"/>
      <w:bookmarkEnd w:id="598"/>
    </w:p>
    <w:p>
      <w:pPr>
        <w:pStyle w:val="Style28"/>
        <w:keepNext w:val="0"/>
        <w:keepLines w:val="0"/>
        <w:widowControl w:val="0"/>
        <w:shd w:val="clear" w:color="auto" w:fill="auto"/>
        <w:bidi w:val="0"/>
        <w:spacing w:before="0" w:after="36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420"/>
        <w:jc w:val="both"/>
        <w:rPr>
          <w:sz w:val="22"/>
          <w:szCs w:val="22"/>
        </w:rPr>
      </w:pPr>
      <w:bookmarkStart w:id="599" w:name="bookmark599"/>
      <w:bookmarkStart w:id="600" w:name="bookmark600"/>
      <w:bookmarkStart w:id="601" w:name="bookmark601"/>
      <w:bookmarkStart w:id="602" w:name="bookmark602"/>
      <w:r>
        <w:rPr>
          <w:color w:val="000000"/>
          <w:spacing w:val="0"/>
          <w:w w:val="100"/>
          <w:position w:val="0"/>
          <w:sz w:val="22"/>
          <w:szCs w:val="22"/>
        </w:rPr>
        <w:t>三</w:t>
      </w:r>
      <w:bookmarkEnd w:id="601"/>
      <w:r>
        <w:rPr>
          <w:color w:val="000000"/>
          <w:spacing w:val="0"/>
          <w:w w:val="100"/>
          <w:position w:val="0"/>
          <w:sz w:val="22"/>
          <w:szCs w:val="22"/>
        </w:rPr>
        <w:t>、股东和实际控制人情况</w:t>
      </w:r>
      <w:bookmarkEnd w:id="599"/>
      <w:bookmarkEnd w:id="600"/>
      <w:bookmarkEnd w:id="602"/>
    </w:p>
    <w:p>
      <w:pPr>
        <w:pStyle w:val="Style44"/>
        <w:keepNext/>
        <w:keepLines/>
        <w:widowControl w:val="0"/>
        <w:shd w:val="clear" w:color="auto" w:fill="auto"/>
        <w:bidi w:val="0"/>
        <w:spacing w:before="0" w:after="360" w:line="240" w:lineRule="auto"/>
        <w:ind w:left="0" w:right="0" w:firstLine="420"/>
        <w:jc w:val="both"/>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1</w:t>
      </w:r>
      <w:bookmarkEnd w:id="605"/>
      <w:r>
        <w:rPr>
          <w:color w:val="000000"/>
          <w:spacing w:val="0"/>
          <w:w w:val="100"/>
          <w:position w:val="0"/>
        </w:rPr>
        <w:t>、公司股东数量及持股情况</w:t>
      </w:r>
      <w:bookmarkEnd w:id="603"/>
      <w:bookmarkEnd w:id="604"/>
      <w:bookmarkEnd w:id="60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40"/>
        <w:gridCol w:w="1118"/>
        <w:gridCol w:w="850"/>
        <w:gridCol w:w="605"/>
        <w:gridCol w:w="528"/>
        <w:gridCol w:w="538"/>
        <w:gridCol w:w="600"/>
        <w:gridCol w:w="864"/>
        <w:gridCol w:w="269"/>
        <w:gridCol w:w="792"/>
        <w:gridCol w:w="341"/>
        <w:gridCol w:w="989"/>
        <w:gridCol w:w="427"/>
        <w:gridCol w:w="1147"/>
      </w:tblGrid>
      <w:tr>
        <w:trPr>
          <w:trHeight w:val="14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报告期末普通股 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105,616</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101,513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报告期末表决 权恢复的优先 股股东总数 （如有）（参见</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1" w:lineRule="exact"/>
              <w:ind w:left="0" w:right="0" w:firstLine="0"/>
              <w:jc w:val="center"/>
            </w:pPr>
            <w:r>
              <w:rPr>
                <w:color w:val="000000"/>
                <w:spacing w:val="0"/>
                <w:w w:val="100"/>
                <w:position w:val="0"/>
              </w:rPr>
              <w:t>年度报告披露 日前上一月末 表决权恢复的 优先股股东总 数（如有） （参见注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22"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持有有限售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持有无限售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4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苏州睿畅投资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17.72%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192,823,779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87,719,298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105,104,481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148,083,581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41,835,927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-12,529,600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41,835,927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杭州晨莘投资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35,283,722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35,283,722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22,280,000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26,577,460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19,933,095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6,644,365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18,600,000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25,769,611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-40,879,500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25,769,611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方德基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15,600,400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15,600,400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15,600,400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方文君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11,884,300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11,884,300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11,884,300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孙晓光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0.92%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10,000,797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-3,394,300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10,000,797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西藏坤德信息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0.70%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7,600,000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-1,408,000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0.51%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5,591,700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5,591,700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5,591,700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8" w:lineRule="exact"/>
              <w:ind w:left="0" w:right="0" w:firstLine="0"/>
              <w:jc w:val="left"/>
            </w:pPr>
            <w:r>
              <w:rPr>
                <w:color w:val="000000"/>
                <w:spacing w:val="0"/>
                <w:w w:val="100"/>
                <w:position w:val="0"/>
              </w:rPr>
              <w:t>战略投资者或一般法人因配 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 况（如有）（参见注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3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上述股东关联关系或一致行 动的说明</w:t>
            </w:r>
          </w:p>
        </w:tc>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睿畅投资与杭州晨莘同受中锐控股集团有限公司控制，系一致行动人；孙世尧系孙鲲鹏父亲，二 人为法定一致行动人。</w:t>
            </w:r>
          </w:p>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公司未知除前述股东以外的其他股东是否存在关联关系或一致行动。</w:t>
            </w:r>
          </w:p>
        </w:tc>
      </w:tr>
      <w:tr>
        <w:trPr>
          <w:trHeight w:val="55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 权、放弃表决权情况的说明</w:t>
            </w:r>
          </w:p>
        </w:tc>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2"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22"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9"/>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26" w:hRule="exact"/>
        </w:trPr>
        <w:tc>
          <w:tcPr>
            <w:gridSpan w:val="2"/>
            <w:vMerge/>
            <w:tcBorders>
              <w:left w:val="single" w:sz="4"/>
            </w:tcBorders>
            <w:shd w:val="clear" w:color="auto" w:fill="D3D3D3"/>
            <w:vAlign w:val="center"/>
          </w:tcPr>
          <w:p>
            <w:pPr/>
          </w:p>
        </w:tc>
        <w:tc>
          <w:tcPr>
            <w:gridSpan w:val="9"/>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苏州睿畅投资管理有限公司</w:t>
            </w:r>
          </w:p>
        </w:tc>
        <w:tc>
          <w:tcPr>
            <w:gridSpan w:val="9"/>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105,104,481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105,104,481</w:t>
            </w:r>
          </w:p>
        </w:tc>
      </w:tr>
      <w:tr>
        <w:trPr>
          <w:trHeight w:val="32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汤于</w:t>
            </w:r>
          </w:p>
        </w:tc>
        <w:tc>
          <w:tcPr>
            <w:gridSpan w:val="9"/>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60" w:right="0" w:firstLine="0"/>
              <w:jc w:val="left"/>
            </w:pPr>
            <w:r>
              <w:rPr>
                <w:rFonts w:ascii="Times New Roman" w:eastAsia="Times New Roman" w:hAnsi="Times New Roman" w:cs="Times New Roman"/>
                <w:color w:val="000000"/>
                <w:spacing w:val="0"/>
                <w:w w:val="100"/>
                <w:position w:val="0"/>
              </w:rPr>
              <w:t>41,835,927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41,835,927</w:t>
            </w:r>
          </w:p>
        </w:tc>
      </w:tr>
      <w:tr>
        <w:trPr>
          <w:trHeight w:val="566"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杭州晨莘投资管理合伙企业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gridSpan w:val="9"/>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60" w:right="0" w:firstLine="0"/>
              <w:jc w:val="left"/>
            </w:pPr>
            <w:r>
              <w:rPr>
                <w:rFonts w:ascii="Times New Roman" w:eastAsia="Times New Roman" w:hAnsi="Times New Roman" w:cs="Times New Roman"/>
                <w:color w:val="000000"/>
                <w:spacing w:val="0"/>
                <w:w w:val="100"/>
                <w:position w:val="0"/>
              </w:rPr>
              <w:t>35,283,722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35,283,722</w:t>
            </w:r>
          </w:p>
        </w:tc>
      </w:tr>
    </w:tbl>
    <w:p>
      <w:pPr>
        <w:spacing w:lineRule="exact" w:line="1"/>
        <w:rPr>
          <w:sz w:val="2"/>
          <w:szCs w:val="2"/>
        </w:rPr>
      </w:pPr>
      <w:r>
        <w:br w:type="page"/>
      </w:r>
    </w:p>
    <w:tbl>
      <w:tblPr>
        <w:tblOverlap w:val="never"/>
        <w:jc w:val="center"/>
        <w:tblLayout w:type="fixed"/>
      </w:tblPr>
      <w:tblGrid>
        <w:gridCol w:w="2558"/>
        <w:gridCol w:w="5386"/>
        <w:gridCol w:w="1416"/>
        <w:gridCol w:w="1147"/>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60" w:right="0" w:firstLine="0"/>
              <w:jc w:val="left"/>
            </w:pPr>
            <w:r>
              <w:rPr>
                <w:rFonts w:ascii="Times New Roman" w:eastAsia="Times New Roman" w:hAnsi="Times New Roman" w:cs="Times New Roman"/>
                <w:color w:val="000000"/>
                <w:spacing w:val="0"/>
                <w:w w:val="100"/>
                <w:position w:val="0"/>
              </w:rPr>
              <w:t>25,769,611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25,769,611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方德基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60" w:right="0" w:firstLine="0"/>
              <w:jc w:val="left"/>
            </w:pPr>
            <w:r>
              <w:rPr>
                <w:rFonts w:ascii="Times New Roman" w:eastAsia="Times New Roman" w:hAnsi="Times New Roman" w:cs="Times New Roman"/>
                <w:color w:val="000000"/>
                <w:spacing w:val="0"/>
                <w:w w:val="100"/>
                <w:position w:val="0"/>
              </w:rPr>
              <w:t>15,600,400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15,600,400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方文君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60" w:right="0" w:firstLine="0"/>
              <w:jc w:val="left"/>
            </w:pPr>
            <w:r>
              <w:rPr>
                <w:rFonts w:ascii="Times New Roman" w:eastAsia="Times New Roman" w:hAnsi="Times New Roman" w:cs="Times New Roman"/>
                <w:color w:val="000000"/>
                <w:spacing w:val="0"/>
                <w:w w:val="100"/>
                <w:position w:val="0"/>
              </w:rPr>
              <w:t>11,884,300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11,884,300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孙晓光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60" w:right="0" w:firstLine="0"/>
              <w:jc w:val="left"/>
            </w:pPr>
            <w:r>
              <w:rPr>
                <w:rFonts w:ascii="Times New Roman" w:eastAsia="Times New Roman" w:hAnsi="Times New Roman" w:cs="Times New Roman"/>
                <w:color w:val="000000"/>
                <w:spacing w:val="0"/>
                <w:w w:val="100"/>
                <w:position w:val="0"/>
              </w:rPr>
              <w:t>10,000,797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10,000,797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西藏坤德信息技术有限公司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6,644,365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6,644,365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5,591,700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5,591,700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 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 联关系或一致行动的说明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睿畅投资与杭州晨莘同受中锐控股集团有限公司控制，系一致行动人；孙世尧系孙鲲鹏父亲，二 人为法定一致行动人。</w:t>
            </w:r>
          </w:p>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公司未知除前述股东以外的其他股东是否存在关联关系或一致行动。</w:t>
            </w:r>
          </w:p>
        </w:tc>
      </w:tr>
      <w:tr>
        <w:trPr>
          <w:trHeight w:val="8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 融券业务情况说明（如有）</w:t>
            </w:r>
          </w:p>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股东方德基通过国泰君安证券股份有限公司客户信用交易担保证券账户持有公司股票</w:t>
            </w:r>
            <w:r>
              <w:rPr>
                <w:rFonts w:ascii="Times New Roman" w:eastAsia="Times New Roman" w:hAnsi="Times New Roman" w:cs="Times New Roman"/>
                <w:color w:val="000000"/>
                <w:spacing w:val="0"/>
                <w:w w:val="100"/>
                <w:position w:val="0"/>
              </w:rPr>
              <w:t xml:space="preserve">8,600,400 </w:t>
            </w:r>
            <w:r>
              <w:rPr>
                <w:color w:val="000000"/>
                <w:spacing w:val="0"/>
                <w:w w:val="100"/>
                <w:position w:val="0"/>
              </w:rPr>
              <w:t xml:space="preserve">股；股东孙晓光通过中国银河证券股份有限公司客户信用交易担保证券账户持有公司股票 </w:t>
            </w:r>
            <w:r>
              <w:rPr>
                <w:rFonts w:ascii="Times New Roman" w:eastAsia="Times New Roman" w:hAnsi="Times New Roman" w:cs="Times New Roman"/>
                <w:color w:val="000000"/>
                <w:spacing w:val="0"/>
                <w:w w:val="100"/>
                <w:position w:val="0"/>
              </w:rPr>
              <w:t xml:space="preserve">9,990,097 </w:t>
            </w:r>
            <w:r>
              <w:rPr>
                <w:color w:val="000000"/>
                <w:spacing w:val="0"/>
                <w:w w:val="100"/>
                <w:position w:val="0"/>
              </w:rPr>
              <w:t>股。</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after="20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44"/>
        <w:keepNext/>
        <w:keepLines/>
        <w:widowControl w:val="0"/>
        <w:shd w:val="clear" w:color="auto" w:fill="auto"/>
        <w:bidi w:val="0"/>
        <w:spacing w:before="0" w:after="400" w:line="240" w:lineRule="auto"/>
        <w:ind w:left="0" w:right="0" w:firstLine="42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2</w:t>
      </w:r>
      <w:bookmarkEnd w:id="609"/>
      <w:r>
        <w:rPr>
          <w:color w:val="000000"/>
          <w:spacing w:val="0"/>
          <w:w w:val="100"/>
          <w:position w:val="0"/>
        </w:rPr>
        <w:t>、公司控股股东情况</w:t>
      </w:r>
      <w:bookmarkEnd w:id="607"/>
      <w:bookmarkEnd w:id="608"/>
      <w:bookmarkEnd w:id="610"/>
    </w:p>
    <w:p>
      <w:pPr>
        <w:pStyle w:val="Style28"/>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80" w:line="240" w:lineRule="auto"/>
        <w:ind w:left="0" w:right="0" w:firstLine="420"/>
        <w:jc w:val="both"/>
      </w:pPr>
      <w:r>
        <w:rPr>
          <w:color w:val="000000"/>
          <w:spacing w:val="0"/>
          <w:w w:val="100"/>
          <w:position w:val="0"/>
        </w:rPr>
        <w:t>控股股东类型：法人</w:t>
      </w:r>
    </w:p>
    <w:tbl>
      <w:tblPr>
        <w:tblOverlap w:val="never"/>
        <w:jc w:val="center"/>
        <w:tblLayout w:type="fixed"/>
      </w:tblPr>
      <w:tblGrid>
        <w:gridCol w:w="2842"/>
        <w:gridCol w:w="1277"/>
        <w:gridCol w:w="1699"/>
        <w:gridCol w:w="2270"/>
        <w:gridCol w:w="1853"/>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苏州睿畅投资管理有限公司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91320594MA1T6E17XM</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投资管理、资产管理</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控股股东报告期内控股和参股的 其他境内外上市公司的股权情况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控股股东报告期内变更</w:t>
      </w:r>
    </w:p>
    <w:p>
      <w:pPr>
        <w:pStyle w:val="Style28"/>
        <w:keepNext w:val="0"/>
        <w:keepLines w:val="0"/>
        <w:widowControl w:val="0"/>
        <w:shd w:val="clear" w:color="auto" w:fill="auto"/>
        <w:bidi w:val="0"/>
        <w:spacing w:before="0" w:after="20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公司报告期控股股东未发生变更。</w:t>
      </w:r>
    </w:p>
    <w:p>
      <w:pPr>
        <w:pStyle w:val="Style44"/>
        <w:keepNext/>
        <w:keepLines/>
        <w:widowControl w:val="0"/>
        <w:shd w:val="clear" w:color="auto" w:fill="auto"/>
        <w:bidi w:val="0"/>
        <w:spacing w:before="0" w:after="400" w:line="240" w:lineRule="auto"/>
        <w:ind w:left="0" w:right="0" w:firstLine="42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3</w:t>
      </w:r>
      <w:bookmarkEnd w:id="613"/>
      <w:r>
        <w:rPr>
          <w:color w:val="000000"/>
          <w:spacing w:val="0"/>
          <w:w w:val="100"/>
          <w:position w:val="0"/>
        </w:rPr>
        <w:t>、公司实际控制人及其一致行动人</w:t>
      </w:r>
      <w:bookmarkEnd w:id="611"/>
      <w:bookmarkEnd w:id="612"/>
      <w:bookmarkEnd w:id="614"/>
    </w:p>
    <w:p>
      <w:pPr>
        <w:pStyle w:val="Style28"/>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420"/>
        <w:jc w:val="both"/>
      </w:pPr>
      <w:r>
        <w:rPr>
          <w:color w:val="000000"/>
          <w:spacing w:val="0"/>
          <w:w w:val="100"/>
          <w:position w:val="0"/>
        </w:rPr>
        <w:t>实际控制人类型：自然人</w:t>
      </w:r>
    </w:p>
    <w:tbl>
      <w:tblPr>
        <w:tblOverlap w:val="never"/>
        <w:jc w:val="center"/>
        <w:tblLayout w:type="fixed"/>
      </w:tblPr>
      <w:tblGrid>
        <w:gridCol w:w="2760"/>
        <w:gridCol w:w="1651"/>
        <w:gridCol w:w="1646"/>
        <w:gridCol w:w="3523"/>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与实际控制人关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left"/>
            </w:pPr>
            <w:r>
              <w:rPr>
                <w:color w:val="000000"/>
                <w:spacing w:val="0"/>
                <w:w w:val="100"/>
                <w:position w:val="0"/>
              </w:rPr>
              <w:t>现任中锐控股集团有限公司董事长、</w:t>
            </w:r>
            <w:r>
              <w:rPr>
                <w:rFonts w:ascii="Times New Roman" w:eastAsia="Times New Roman" w:hAnsi="Times New Roman" w:cs="Times New Roman"/>
                <w:color w:val="000000"/>
                <w:spacing w:val="0"/>
                <w:w w:val="100"/>
                <w:position w:val="0"/>
              </w:rPr>
              <w:t>CWG INTERNATIONAL PTE.LTD.</w:t>
            </w:r>
            <w:r>
              <w:rPr>
                <w:color w:val="000000"/>
                <w:spacing w:val="0"/>
                <w:w w:val="100"/>
                <w:position w:val="0"/>
              </w:rPr>
              <w:t>（中锐国 际）董事长、苏州中锐投资集团有限公司董事长兼总经理、宁波梅山保税港区思通 卓志投资管理有限公司执行董事、苏州睿畅投资管理有限公司董事长、本公司董事 长，公司的实际控制人。</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 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钱建蓉先生系浙江东晶电子股份有限公司（股票代码：</w:t>
            </w:r>
            <w:r>
              <w:rPr>
                <w:rFonts w:ascii="Times New Roman" w:eastAsia="Times New Roman" w:hAnsi="Times New Roman" w:cs="Times New Roman"/>
                <w:color w:val="000000"/>
                <w:spacing w:val="0"/>
                <w:w w:val="100"/>
                <w:position w:val="0"/>
              </w:rPr>
              <w:t>002199</w:t>
            </w: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月起至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月间的实际控制人。</w:t>
            </w:r>
          </w:p>
        </w:tc>
      </w:tr>
    </w:tbl>
    <w:p>
      <w:pPr>
        <w:pStyle w:val="Style28"/>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实际控制人报告期内变更</w:t>
      </w:r>
    </w:p>
    <w:p>
      <w:pPr>
        <w:pStyle w:val="Style28"/>
        <w:keepNext w:val="0"/>
        <w:keepLines w:val="0"/>
        <w:widowControl w:val="0"/>
        <w:shd w:val="clear" w:color="auto" w:fill="auto"/>
        <w:bidi w:val="0"/>
        <w:spacing w:before="0" w:after="20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480" w:line="240" w:lineRule="auto"/>
        <w:ind w:left="0" w:right="0" w:firstLine="420"/>
        <w:jc w:val="both"/>
      </w:pPr>
      <w:r>
        <w:rPr>
          <w:color w:val="000000"/>
          <w:spacing w:val="0"/>
          <w:w w:val="100"/>
          <w:position w:val="0"/>
        </w:rPr>
        <w:t>公司与实际控制人之间的产权及控制关系的方框图</w:t>
      </w:r>
    </w:p>
    <w:p>
      <w:pPr>
        <w:pStyle w:val="Style2"/>
        <w:keepNext w:val="0"/>
        <w:keepLines w:val="0"/>
        <w:widowControl w:val="0"/>
        <w:shd w:val="clear" w:color="auto" w:fill="auto"/>
        <w:bidi w:val="0"/>
        <w:spacing w:before="0" w:after="480" w:line="240" w:lineRule="auto"/>
        <w:ind w:left="0" w:right="0" w:firstLine="0"/>
        <w:jc w:val="center"/>
        <w:rPr>
          <w:sz w:val="15"/>
          <w:szCs w:val="15"/>
        </w:rPr>
      </w:pPr>
      <w:r>
        <w:rPr>
          <w:color w:val="6D727C"/>
          <w:spacing w:val="0"/>
          <w:w w:val="100"/>
          <w:position w:val="0"/>
          <w:sz w:val="15"/>
          <w:szCs w:val="15"/>
        </w:rPr>
        <w:t>实际控制人控制关系方框图</w:t>
      </w:r>
      <w:r>
        <w:rPr>
          <w:color w:val="6D727C"/>
          <w:spacing w:val="0"/>
          <w:w w:val="100"/>
          <w:position w:val="0"/>
          <w:sz w:val="13"/>
          <w:szCs w:val="13"/>
        </w:rPr>
        <w:t>（2021</w:t>
      </w:r>
      <w:r>
        <w:rPr>
          <w:color w:val="6D727C"/>
          <w:spacing w:val="0"/>
          <w:w w:val="100"/>
          <w:position w:val="0"/>
          <w:sz w:val="15"/>
          <w:szCs w:val="15"/>
        </w:rPr>
        <w:t>年</w:t>
      </w:r>
      <w:r>
        <w:rPr>
          <w:color w:val="6D727C"/>
          <w:spacing w:val="0"/>
          <w:w w:val="100"/>
          <w:position w:val="0"/>
          <w:sz w:val="13"/>
          <w:szCs w:val="13"/>
        </w:rPr>
        <w:t>12</w:t>
      </w:r>
      <w:r>
        <w:rPr>
          <w:color w:val="6D727C"/>
          <w:spacing w:val="0"/>
          <w:w w:val="100"/>
          <w:position w:val="0"/>
          <w:sz w:val="15"/>
          <w:szCs w:val="15"/>
        </w:rPr>
        <w:t>月</w:t>
      </w:r>
      <w:r>
        <w:rPr>
          <w:color w:val="6D727C"/>
          <w:spacing w:val="0"/>
          <w:w w:val="100"/>
          <w:position w:val="0"/>
          <w:sz w:val="13"/>
          <w:szCs w:val="13"/>
        </w:rPr>
        <w:t>31</w:t>
      </w:r>
      <w:r>
        <w:rPr>
          <w:color w:val="6D727C"/>
          <w:spacing w:val="0"/>
          <w:w w:val="100"/>
          <w:position w:val="0"/>
          <w:sz w:val="15"/>
          <w:szCs w:val="15"/>
        </w:rPr>
        <w:t>日）</w:t>
      </w:r>
    </w:p>
    <w:p>
      <w:pPr>
        <w:pStyle w:val="Style2"/>
        <w:keepNext w:val="0"/>
        <w:keepLines w:val="0"/>
        <w:widowControl w:val="0"/>
        <w:shd w:val="clear" w:color="auto" w:fill="auto"/>
        <w:tabs>
          <w:tab w:pos="1195" w:val="left"/>
        </w:tabs>
        <w:bidi w:val="0"/>
        <w:spacing w:before="0" w:after="479" w:line="240" w:lineRule="auto"/>
        <w:ind w:left="0" w:right="0" w:firstLine="0"/>
        <w:jc w:val="center"/>
        <w:rPr>
          <w:sz w:val="13"/>
          <w:szCs w:val="13"/>
        </w:rPr>
      </w:pPr>
      <w:r>
        <w:rPr>
          <w:color w:val="6D727C"/>
          <w:spacing w:val="0"/>
          <w:w w:val="100"/>
          <w:position w:val="0"/>
          <w:sz w:val="12"/>
          <w:szCs w:val="12"/>
        </w:rPr>
        <w:t>钱建蓉</w:t>
      </w:r>
      <w:r>
        <w:rPr>
          <w:color w:val="6D727C"/>
          <w:spacing w:val="0"/>
          <w:w w:val="100"/>
          <w:position w:val="0"/>
          <w:sz w:val="13"/>
          <w:szCs w:val="13"/>
        </w:rPr>
        <w:t>86%</w:t>
        <w:tab/>
      </w:r>
      <w:r>
        <w:rPr>
          <w:color w:val="6D727C"/>
          <w:spacing w:val="0"/>
          <w:w w:val="100"/>
          <w:position w:val="0"/>
          <w:sz w:val="12"/>
          <w:szCs w:val="12"/>
        </w:rPr>
        <w:t>贡明</w:t>
      </w:r>
      <w:r>
        <w:rPr>
          <w:color w:val="6D727C"/>
          <w:spacing w:val="0"/>
          <w:w w:val="100"/>
          <w:position w:val="0"/>
          <w:sz w:val="13"/>
          <w:szCs w:val="13"/>
        </w:rPr>
        <w:t xml:space="preserve">9% </w:t>
      </w:r>
      <w:r>
        <w:rPr>
          <w:color w:val="6D727C"/>
          <w:spacing w:val="0"/>
          <w:w w:val="100"/>
          <w:position w:val="0"/>
          <w:sz w:val="12"/>
          <w:szCs w:val="12"/>
        </w:rPr>
        <w:t>田洪雷</w:t>
      </w:r>
      <w:r>
        <w:rPr>
          <w:color w:val="6D727C"/>
          <w:spacing w:val="0"/>
          <w:w w:val="100"/>
          <w:position w:val="0"/>
          <w:sz w:val="13"/>
          <w:szCs w:val="13"/>
        </w:rPr>
        <w:t xml:space="preserve">2.5% </w:t>
      </w:r>
      <w:r>
        <w:rPr>
          <w:color w:val="6D727C"/>
          <w:spacing w:val="0"/>
          <w:w w:val="100"/>
          <w:position w:val="0"/>
          <w:sz w:val="12"/>
          <w:szCs w:val="12"/>
        </w:rPr>
        <w:t>茹雯燕</w:t>
      </w:r>
      <w:r>
        <w:rPr>
          <w:color w:val="6D727C"/>
          <w:spacing w:val="0"/>
          <w:w w:val="100"/>
          <w:position w:val="0"/>
          <w:sz w:val="13"/>
          <w:szCs w:val="13"/>
        </w:rPr>
        <w:t>2.5%</w:t>
      </w:r>
    </w:p>
    <w:p>
      <w:pPr>
        <w:pStyle w:val="Style2"/>
        <w:keepNext w:val="0"/>
        <w:keepLines w:val="0"/>
        <w:widowControl w:val="0"/>
        <w:pBdr>
          <w:top w:val="single" w:sz="0" w:space="5" w:color="DBE3F3"/>
          <w:left w:val="single" w:sz="0" w:space="0" w:color="DBE3F3"/>
          <w:bottom w:val="single" w:sz="0" w:space="6" w:color="DBE3F3"/>
          <w:right w:val="single" w:sz="0" w:space="0" w:color="DBE3F3"/>
        </w:pBdr>
        <w:shd w:val="clear" w:color="auto" w:fill="DBE3F3"/>
        <w:bidi w:val="0"/>
        <w:spacing w:before="0" w:after="120" w:line="240" w:lineRule="auto"/>
        <w:ind w:left="0" w:right="0" w:firstLine="0"/>
        <w:jc w:val="center"/>
        <w:rPr>
          <w:sz w:val="12"/>
          <w:szCs w:val="12"/>
        </w:rPr>
      </w:pPr>
      <w:r>
        <w:rPr>
          <w:color w:val="6D727C"/>
          <w:spacing w:val="0"/>
          <w:w w:val="100"/>
          <w:position w:val="0"/>
          <w:sz w:val="12"/>
          <w:szCs w:val="12"/>
        </w:rPr>
        <w:t>中锐控股集团有限公司</w:t>
      </w:r>
    </w:p>
    <w:p>
      <w:pPr>
        <w:pStyle w:val="Style2"/>
        <w:keepNext w:val="0"/>
        <w:keepLines w:val="0"/>
        <w:widowControl w:val="0"/>
        <w:shd w:val="clear" w:color="auto" w:fill="auto"/>
        <w:tabs>
          <w:tab w:pos="2342" w:val="center"/>
          <w:tab w:leader="hyphen" w:pos="2543" w:val="left"/>
          <w:tab w:pos="2552" w:val="left"/>
        </w:tabs>
        <w:bidi w:val="0"/>
        <w:spacing w:before="0" w:after="80" w:line="240" w:lineRule="auto"/>
        <w:ind w:left="0" w:right="0" w:firstLine="0"/>
        <w:jc w:val="center"/>
        <w:rPr>
          <w:sz w:val="9"/>
          <w:szCs w:val="9"/>
        </w:rPr>
      </w:pPr>
      <w:r>
        <w:rPr>
          <w:rFonts w:ascii="Arial" w:eastAsia="Arial" w:hAnsi="Arial" w:cs="Arial"/>
          <w:b/>
          <w:bCs/>
          <w:color w:val="9C9C9C"/>
          <w:spacing w:val="0"/>
          <w:w w:val="100"/>
          <w:position w:val="0"/>
          <w:sz w:val="9"/>
          <w:szCs w:val="9"/>
        </w:rPr>
        <w:t>[00%</w:t>
        <w:tab/>
        <w:t xml:space="preserve"> </w:t>
        <w:tab/>
        <w:t>:</w:t>
        <w:tab/>
        <w:t>99.7505%</w:t>
      </w:r>
    </w:p>
    <w:p>
      <w:pPr>
        <w:pStyle w:val="Style2"/>
        <w:keepNext w:val="0"/>
        <w:keepLines w:val="0"/>
        <w:widowControl w:val="0"/>
        <w:shd w:val="clear" w:color="auto" w:fill="auto"/>
        <w:tabs>
          <w:tab w:pos="3523" w:val="right"/>
        </w:tabs>
        <w:bidi w:val="0"/>
        <w:spacing w:before="0" w:after="0" w:line="240" w:lineRule="auto"/>
        <w:ind w:left="0" w:right="0" w:firstLine="0"/>
        <w:jc w:val="center"/>
        <w:rPr>
          <w:sz w:val="12"/>
          <w:szCs w:val="12"/>
        </w:rPr>
      </w:pPr>
      <w:r>
        <w:rPr>
          <w:color w:val="6D727C"/>
          <w:spacing w:val="0"/>
          <w:w w:val="100"/>
          <w:position w:val="0"/>
          <w:sz w:val="12"/>
          <w:szCs w:val="12"/>
        </w:rPr>
        <w:t>苏州睿畅投资管理有限公司</w:t>
        <w:tab/>
        <w:t>杭州晨千隼费臀伙企业</w:t>
      </w:r>
    </w:p>
    <w:p>
      <w:pPr>
        <w:pStyle w:val="Style28"/>
        <w:keepNext w:val="0"/>
        <w:keepLines w:val="0"/>
        <w:widowControl w:val="0"/>
        <w:shd w:val="clear" w:color="auto" w:fill="auto"/>
        <w:bidi w:val="0"/>
        <w:spacing w:before="0" w:after="0" w:line="187" w:lineRule="auto"/>
        <w:ind w:left="0" w:right="0" w:firstLine="0"/>
        <w:jc w:val="center"/>
      </w:pPr>
      <w:r>
        <w:rPr>
          <w:rFonts w:ascii="Arial" w:eastAsia="Arial" w:hAnsi="Arial" w:cs="Arial"/>
          <w:b/>
          <w:bCs/>
          <w:color w:val="9C9C9C"/>
          <w:spacing w:val="0"/>
          <w:w w:val="100"/>
          <w:position w:val="0"/>
          <w:sz w:val="9"/>
          <w:szCs w:val="9"/>
        </w:rPr>
        <w:t>I</w:t>
      </w:r>
      <w:r>
        <w:rPr>
          <w:color w:val="6D727C"/>
          <w:spacing w:val="0"/>
          <w:w w:val="100"/>
          <w:position w:val="0"/>
        </w:rPr>
        <w:t>佰</w:t>
      </w:r>
      <w:r>
        <w:rPr>
          <w:rFonts w:ascii="Arial" w:eastAsia="Arial" w:hAnsi="Arial" w:cs="Arial"/>
          <w:b/>
          <w:bCs/>
          <w:color w:val="6D727C"/>
          <w:spacing w:val="0"/>
          <w:w w:val="100"/>
          <w:position w:val="0"/>
          <w:sz w:val="9"/>
          <w:szCs w:val="9"/>
        </w:rPr>
        <w:t xml:space="preserve">Ml </w:t>
      </w:r>
      <w:r>
        <w:rPr>
          <w:color w:val="6D727C"/>
          <w:spacing w:val="0"/>
          <w:w w:val="100"/>
          <w:position w:val="0"/>
        </w:rPr>
        <w:t>口状，</w:t>
      </w:r>
    </w:p>
    <w:p>
      <w:pPr>
        <w:pStyle w:val="Style2"/>
        <w:keepNext w:val="0"/>
        <w:keepLines w:val="0"/>
        <w:widowControl w:val="0"/>
        <w:shd w:val="clear" w:color="auto" w:fill="auto"/>
        <w:tabs>
          <w:tab w:pos="2774" w:val="right"/>
        </w:tabs>
        <w:bidi w:val="0"/>
        <w:spacing w:before="0" w:after="380" w:line="240" w:lineRule="auto"/>
        <w:ind w:left="0" w:right="0" w:firstLine="0"/>
        <w:jc w:val="center"/>
        <w:rPr>
          <w:sz w:val="9"/>
          <w:szCs w:val="9"/>
        </w:rPr>
      </w:pPr>
      <w:r>
        <w:rPr>
          <w:rFonts w:ascii="Arial" w:eastAsia="Arial" w:hAnsi="Arial" w:cs="Arial"/>
          <w:b/>
          <w:bCs/>
          <w:color w:val="9C9C9C"/>
          <w:spacing w:val="0"/>
          <w:w w:val="100"/>
          <w:position w:val="0"/>
          <w:sz w:val="9"/>
          <w:szCs w:val="9"/>
        </w:rPr>
        <w:t xml:space="preserve">17.72» </w:t>
      </w:r>
      <w:r>
        <w:rPr>
          <w:rFonts w:ascii="Arial" w:eastAsia="Arial" w:hAnsi="Arial" w:cs="Arial"/>
          <w:b/>
          <w:bCs/>
          <w:color w:val="9C9C9C"/>
          <w:spacing w:val="0"/>
          <w:w w:val="100"/>
          <w:position w:val="0"/>
          <w:sz w:val="9"/>
          <w:szCs w:val="9"/>
          <w:u w:val="single"/>
        </w:rPr>
        <w:t>|</w:t>
        <w:tab/>
        <w:t>|</w:t>
      </w:r>
      <w:r>
        <w:rPr>
          <w:rFonts w:ascii="Arial" w:eastAsia="Arial" w:hAnsi="Arial" w:cs="Arial"/>
          <w:b/>
          <w:bCs/>
          <w:color w:val="9C9C9C"/>
          <w:spacing w:val="0"/>
          <w:w w:val="100"/>
          <w:position w:val="0"/>
          <w:sz w:val="9"/>
          <w:szCs w:val="9"/>
        </w:rPr>
        <w:t xml:space="preserve"> </w:t>
      </w:r>
      <w:r>
        <w:rPr>
          <w:rFonts w:ascii="Arial" w:eastAsia="Arial" w:hAnsi="Arial" w:cs="Arial"/>
          <w:b/>
          <w:bCs/>
          <w:color w:val="9C9C9C"/>
          <w:spacing w:val="0"/>
          <w:w w:val="100"/>
          <w:position w:val="0"/>
          <w:sz w:val="9"/>
          <w:szCs w:val="9"/>
        </w:rPr>
        <w:t>3.</w:t>
      </w:r>
      <w:r>
        <w:rPr>
          <w:rFonts w:ascii="Arial" w:eastAsia="Arial" w:hAnsi="Arial" w:cs="Arial"/>
          <w:b/>
          <w:bCs/>
          <w:color w:val="9C9C9C"/>
          <w:spacing w:val="0"/>
          <w:w w:val="100"/>
          <w:position w:val="0"/>
          <w:sz w:val="9"/>
          <w:szCs w:val="9"/>
        </w:rPr>
        <w:t>24%</w:t>
      </w:r>
    </w:p>
    <w:p>
      <w:pPr>
        <w:pStyle w:val="Style2"/>
        <w:keepNext w:val="0"/>
        <w:keepLines w:val="0"/>
        <w:widowControl w:val="0"/>
        <w:shd w:val="clear" w:color="auto" w:fill="auto"/>
        <w:bidi w:val="0"/>
        <w:spacing w:before="0" w:after="640" w:line="240" w:lineRule="auto"/>
        <w:ind w:left="0" w:right="0" w:firstLine="0"/>
        <w:jc w:val="center"/>
        <w:rPr>
          <w:sz w:val="12"/>
          <w:szCs w:val="12"/>
        </w:rPr>
      </w:pPr>
      <w:r>
        <w:rPr>
          <w:color w:val="6D727C"/>
          <w:spacing w:val="0"/>
          <w:w w:val="100"/>
          <w:position w:val="0"/>
          <w:sz w:val="12"/>
          <w:szCs w:val="12"/>
        </w:rPr>
        <w:t>山东中锐产业发展股份有限公司</w:t>
      </w:r>
    </w:p>
    <w:p>
      <w:pPr>
        <w:pStyle w:val="Style28"/>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keepLines/>
        <w:widowControl w:val="0"/>
        <w:shd w:val="clear" w:color="auto" w:fill="auto"/>
        <w:tabs>
          <w:tab w:pos="798" w:val="left"/>
        </w:tabs>
        <w:bidi w:val="0"/>
        <w:spacing w:before="0" w:line="240" w:lineRule="auto"/>
        <w:ind w:left="0" w:right="0" w:firstLine="42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4</w:t>
      </w:r>
      <w:bookmarkEnd w:id="617"/>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15"/>
      <w:bookmarkEnd w:id="616"/>
      <w:bookmarkEnd w:id="618"/>
    </w:p>
    <w:p>
      <w:pPr>
        <w:pStyle w:val="Style28"/>
        <w:keepNext w:val="0"/>
        <w:keepLines w:val="0"/>
        <w:widowControl w:val="0"/>
        <w:shd w:val="clear" w:color="auto" w:fill="auto"/>
        <w:bidi w:val="0"/>
        <w:spacing w:before="0" w:after="38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798" w:val="left"/>
        </w:tabs>
        <w:bidi w:val="0"/>
        <w:spacing w:before="0" w:line="240" w:lineRule="auto"/>
        <w:ind w:left="0" w:right="0" w:firstLine="420"/>
        <w:jc w:val="both"/>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5</w:t>
      </w:r>
      <w:bookmarkEnd w:id="62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19"/>
      <w:bookmarkEnd w:id="620"/>
      <w:bookmarkEnd w:id="622"/>
    </w:p>
    <w:p>
      <w:pPr>
        <w:pStyle w:val="Style28"/>
        <w:keepNext w:val="0"/>
        <w:keepLines w:val="0"/>
        <w:widowControl w:val="0"/>
        <w:shd w:val="clear" w:color="auto" w:fill="auto"/>
        <w:bidi w:val="0"/>
        <w:spacing w:before="0" w:after="38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798" w:val="left"/>
        </w:tabs>
        <w:bidi w:val="0"/>
        <w:spacing w:before="0" w:line="240" w:lineRule="auto"/>
        <w:ind w:left="0" w:right="0" w:firstLine="420"/>
        <w:jc w:val="both"/>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6</w:t>
      </w:r>
      <w:bookmarkEnd w:id="625"/>
      <w:r>
        <w:rPr>
          <w:color w:val="000000"/>
          <w:spacing w:val="0"/>
          <w:w w:val="100"/>
          <w:position w:val="0"/>
        </w:rPr>
        <w:t>、</w:t>
        <w:tab/>
        <w:t>控股股东、实际控制人、重组方及其他承诺主体股份限制减持情况</w:t>
      </w:r>
      <w:bookmarkEnd w:id="623"/>
      <w:bookmarkEnd w:id="624"/>
      <w:bookmarkEnd w:id="626"/>
    </w:p>
    <w:p>
      <w:pPr>
        <w:pStyle w:val="Style28"/>
        <w:keepNext w:val="0"/>
        <w:keepLines w:val="0"/>
        <w:widowControl w:val="0"/>
        <w:shd w:val="clear" w:color="auto" w:fill="auto"/>
        <w:bidi w:val="0"/>
        <w:spacing w:before="0" w:after="38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420"/>
        <w:jc w:val="both"/>
        <w:rPr>
          <w:sz w:val="22"/>
          <w:szCs w:val="22"/>
        </w:rPr>
      </w:pPr>
      <w:bookmarkStart w:id="627" w:name="bookmark627"/>
      <w:bookmarkStart w:id="628" w:name="bookmark628"/>
      <w:bookmarkStart w:id="629" w:name="bookmark629"/>
      <w:bookmarkStart w:id="630" w:name="bookmark630"/>
      <w:r>
        <w:rPr>
          <w:color w:val="000000"/>
          <w:spacing w:val="0"/>
          <w:w w:val="100"/>
          <w:position w:val="0"/>
          <w:sz w:val="22"/>
          <w:szCs w:val="22"/>
        </w:rPr>
        <w:t>四</w:t>
      </w:r>
      <w:bookmarkEnd w:id="629"/>
      <w:r>
        <w:rPr>
          <w:color w:val="000000"/>
          <w:spacing w:val="0"/>
          <w:w w:val="100"/>
          <w:position w:val="0"/>
          <w:sz w:val="22"/>
          <w:szCs w:val="22"/>
        </w:rPr>
        <w:t>、股份回购在报告期的具体实施情况</w:t>
      </w:r>
      <w:bookmarkEnd w:id="627"/>
      <w:bookmarkEnd w:id="628"/>
      <w:bookmarkEnd w:id="630"/>
    </w:p>
    <w:p>
      <w:pPr>
        <w:pStyle w:val="Style28"/>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股份回购的实施进展情况</w:t>
      </w:r>
    </w:p>
    <w:p>
      <w:pPr>
        <w:pStyle w:val="Style28"/>
        <w:keepNext w:val="0"/>
        <w:keepLines w:val="0"/>
        <w:widowControl w:val="0"/>
        <w:shd w:val="clear" w:color="auto" w:fill="auto"/>
        <w:bidi w:val="0"/>
        <w:spacing w:before="0" w:after="80" w:line="240" w:lineRule="auto"/>
        <w:ind w:left="0" w:right="0" w:firstLine="42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1205"/>
        <w:gridCol w:w="1354"/>
        <w:gridCol w:w="1277"/>
        <w:gridCol w:w="960"/>
        <w:gridCol w:w="1589"/>
        <w:gridCol w:w="994"/>
        <w:gridCol w:w="998"/>
        <w:gridCol w:w="1205"/>
      </w:tblGrid>
      <w:tr>
        <w:trPr>
          <w:trHeight w:val="149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方案披露时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拟回购股份数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占总股本的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拟回购金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拟回购期间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回购用途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已回购数</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量（股）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已回购数量 占股权激励 计划所涉及 的标的股票 的比例（如 有）</w:t>
            </w:r>
          </w:p>
        </w:tc>
      </w:tr>
      <w:tr>
        <w:trPr>
          <w:trHeight w:val="7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不低于</w:t>
            </w:r>
          </w:p>
          <w:p>
            <w:pPr>
              <w:pStyle w:val="Style2"/>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rPr>
              <w:t xml:space="preserve">1,087.95 </w:t>
            </w:r>
            <w:r>
              <w:rPr>
                <w:color w:val="000000"/>
                <w:spacing w:val="0"/>
                <w:w w:val="100"/>
                <w:position w:val="0"/>
              </w:rPr>
              <w:t>万 股，且不超过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占公司总股</w:t>
            </w:r>
          </w:p>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本比例不低 于</w:t>
            </w:r>
            <w:r>
              <w:rPr>
                <w:rFonts w:ascii="Times New Roman" w:eastAsia="Times New Roman" w:hAnsi="Times New Roman" w:cs="Times New Roman"/>
                <w:color w:val="000000"/>
                <w:spacing w:val="0"/>
                <w:w w:val="100"/>
                <w:position w:val="0"/>
              </w:rPr>
              <w:t>1.00%</w:t>
            </w:r>
            <w:r>
              <w:rPr>
                <w:color w:val="000000"/>
                <w:spacing w:val="0"/>
                <w:w w:val="100"/>
                <w:position w:val="0"/>
              </w:rPr>
              <w:t>且不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不超过</w:t>
            </w:r>
          </w:p>
          <w:p>
            <w:pPr>
              <w:pStyle w:val="Style2"/>
              <w:keepNext w:val="0"/>
              <w:keepLines w:val="0"/>
              <w:widowControl w:val="0"/>
              <w:shd w:val="clear" w:color="auto" w:fill="auto"/>
              <w:bidi w:val="0"/>
              <w:spacing w:before="0" w:after="0" w:line="240" w:lineRule="exact"/>
              <w:ind w:left="0" w:right="0" w:firstLine="0"/>
              <w:jc w:val="center"/>
            </w:pPr>
            <w:r>
              <w:rPr>
                <w:rFonts w:ascii="Times New Roman" w:eastAsia="Times New Roman" w:hAnsi="Times New Roman" w:cs="Times New Roman"/>
                <w:color w:val="000000"/>
                <w:spacing w:val="0"/>
                <w:w w:val="100"/>
                <w:position w:val="0"/>
              </w:rPr>
              <w:t xml:space="preserve">6,527.70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日，第五届董事 会第十一次会议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拟实施股</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权激励或</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员工持股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2,744,500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05"/>
        <w:gridCol w:w="1354"/>
        <w:gridCol w:w="1277"/>
        <w:gridCol w:w="960"/>
        <w:gridCol w:w="1589"/>
        <w:gridCol w:w="994"/>
        <w:gridCol w:w="998"/>
        <w:gridCol w:w="1205"/>
      </w:tblGrid>
      <w:tr>
        <w:trPr>
          <w:trHeight w:val="53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 xml:space="preserve">2,175.90 </w:t>
            </w:r>
            <w:r>
              <w:rPr>
                <w:color w:val="000000"/>
                <w:spacing w:val="0"/>
                <w:w w:val="100"/>
                <w:position w:val="0"/>
              </w:rPr>
              <w:t>万 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w:t>
            </w:r>
            <w:r>
              <w:rPr>
                <w:rFonts w:ascii="Times New Roman" w:eastAsia="Times New Roman" w:hAnsi="Times New Roman" w:cs="Times New Roman"/>
                <w:color w:val="000000"/>
                <w:spacing w:val="0"/>
                <w:w w:val="100"/>
                <w:position w:val="0"/>
              </w:rPr>
              <w:t>2.00%</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表决通过之日起 的</w:t>
            </w:r>
            <w:r>
              <w:rPr>
                <w:rFonts w:ascii="Times New Roman" w:eastAsia="Times New Roman" w:hAnsi="Times New Roman" w:cs="Times New Roman"/>
                <w:color w:val="000000"/>
                <w:spacing w:val="0"/>
                <w:w w:val="100"/>
                <w:position w:val="0"/>
              </w:rPr>
              <w:t>12</w:t>
            </w:r>
            <w:r>
              <w:rPr>
                <w:color w:val="000000"/>
                <w:spacing w:val="0"/>
                <w:w w:val="100"/>
                <w:position w:val="0"/>
              </w:rPr>
              <w:t>个月内。</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470" w:lineRule="exact"/>
        <w:ind w:left="420" w:right="0" w:firstLine="420"/>
        <w:jc w:val="both"/>
      </w:pPr>
      <w:r>
        <w:rPr>
          <w:color w:val="000000"/>
          <w:spacing w:val="0"/>
          <w:w w:val="100"/>
          <w:position w:val="0"/>
        </w:rPr>
        <w:t>公司已分别于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日召开第五届董事会第十九次会议及</w:t>
      </w:r>
      <w:r>
        <w:rPr>
          <w:rFonts w:ascii="Times New Roman" w:eastAsia="Times New Roman" w:hAnsi="Times New Roman" w:cs="Times New Roman"/>
          <w:color w:val="000000"/>
          <w:spacing w:val="0"/>
          <w:w w:val="100"/>
          <w:position w:val="0"/>
        </w:rPr>
        <w:t>2022</w:t>
      </w:r>
      <w:r>
        <w:rPr>
          <w:color w:val="000000"/>
          <w:spacing w:val="0"/>
          <w:w w:val="100"/>
          <w:position w:val="0"/>
        </w:rPr>
        <w:t>年第一 次临时股东大会，审议通过了《关于终止回购公司股份的议案》，决定终止回购公司股份事项。具体内容 详见公司在巨潮资讯网上披露的《关于终止回购公司股份暨回购实施结果公告》、《关于</w:t>
      </w:r>
      <w:r>
        <w:rPr>
          <w:rFonts w:ascii="Times New Roman" w:eastAsia="Times New Roman" w:hAnsi="Times New Roman" w:cs="Times New Roman"/>
          <w:color w:val="000000"/>
          <w:spacing w:val="0"/>
          <w:w w:val="100"/>
          <w:position w:val="0"/>
        </w:rPr>
        <w:t>2022</w:t>
      </w:r>
      <w:r>
        <w:rPr>
          <w:color w:val="000000"/>
          <w:spacing w:val="0"/>
          <w:w w:val="100"/>
          <w:position w:val="0"/>
        </w:rPr>
        <w:t>年第一次临 时股东大会决议的公告》（公告编号：</w:t>
      </w:r>
      <w:r>
        <w:rPr>
          <w:rFonts w:ascii="Times New Roman" w:eastAsia="Times New Roman" w:hAnsi="Times New Roman" w:cs="Times New Roman"/>
          <w:color w:val="000000"/>
          <w:spacing w:val="0"/>
          <w:w w:val="100"/>
          <w:position w:val="0"/>
        </w:rPr>
        <w:t>2021-104</w:t>
      </w:r>
      <w:r>
        <w:rPr>
          <w:color w:val="000000"/>
          <w:spacing w:val="0"/>
          <w:w w:val="100"/>
          <w:position w:val="0"/>
        </w:rPr>
        <w:t>、</w:t>
      </w:r>
      <w:r>
        <w:rPr>
          <w:rFonts w:ascii="Times New Roman" w:eastAsia="Times New Roman" w:hAnsi="Times New Roman" w:cs="Times New Roman"/>
          <w:color w:val="000000"/>
          <w:spacing w:val="0"/>
          <w:w w:val="100"/>
          <w:position w:val="0"/>
        </w:rPr>
        <w:t>2022-004</w:t>
      </w:r>
      <w:r>
        <w:rPr>
          <w:color w:val="000000"/>
          <w:spacing w:val="0"/>
          <w:w w:val="100"/>
          <w:position w:val="0"/>
        </w:rPr>
        <w:t>）。</w:t>
      </w:r>
    </w:p>
    <w:p>
      <w:pPr>
        <w:pStyle w:val="Style20"/>
        <w:keepNext w:val="0"/>
        <w:keepLines w:val="0"/>
        <w:widowControl w:val="0"/>
        <w:shd w:val="clear" w:color="auto" w:fill="auto"/>
        <w:bidi w:val="0"/>
        <w:spacing w:before="0" w:after="560" w:line="473" w:lineRule="exact"/>
        <w:ind w:left="420" w:right="0" w:firstLine="420"/>
        <w:jc w:val="both"/>
      </w:pPr>
      <w:r>
        <w:rPr>
          <w:color w:val="000000"/>
          <w:spacing w:val="0"/>
          <w:w w:val="100"/>
          <w:position w:val="0"/>
        </w:rPr>
        <w:t>本次回购计划中，公司共计通过回购专用证券账户以集中竞价交易方式回购公司股份</w:t>
      </w:r>
      <w:r>
        <w:rPr>
          <w:rFonts w:ascii="Times New Roman" w:eastAsia="Times New Roman" w:hAnsi="Times New Roman" w:cs="Times New Roman"/>
          <w:color w:val="000000"/>
          <w:spacing w:val="0"/>
          <w:w w:val="100"/>
          <w:position w:val="0"/>
        </w:rPr>
        <w:t>2,744,500</w:t>
      </w:r>
      <w:r>
        <w:rPr>
          <w:color w:val="000000"/>
          <w:spacing w:val="0"/>
          <w:w w:val="100"/>
          <w:position w:val="0"/>
        </w:rPr>
        <w:t>股， 占公司总股本的</w:t>
      </w:r>
      <w:r>
        <w:rPr>
          <w:rFonts w:ascii="Times New Roman" w:eastAsia="Times New Roman" w:hAnsi="Times New Roman" w:cs="Times New Roman"/>
          <w:color w:val="000000"/>
          <w:spacing w:val="0"/>
          <w:w w:val="100"/>
          <w:position w:val="0"/>
        </w:rPr>
        <w:t>0.25%</w:t>
      </w:r>
      <w:r>
        <w:rPr>
          <w:color w:val="000000"/>
          <w:spacing w:val="0"/>
          <w:w w:val="100"/>
          <w:position w:val="0"/>
        </w:rPr>
        <w:t>，最高成交价为</w:t>
      </w:r>
      <w:r>
        <w:rPr>
          <w:rFonts w:ascii="Times New Roman" w:eastAsia="Times New Roman" w:hAnsi="Times New Roman" w:cs="Times New Roman"/>
          <w:color w:val="000000"/>
          <w:spacing w:val="0"/>
          <w:w w:val="100"/>
          <w:position w:val="0"/>
        </w:rPr>
        <w:t>2.52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2.15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股，成交总金额为</w:t>
      </w:r>
      <w:r>
        <w:rPr>
          <w:rFonts w:ascii="Times New Roman" w:eastAsia="Times New Roman" w:hAnsi="Times New Roman" w:cs="Times New Roman"/>
          <w:color w:val="000000"/>
          <w:spacing w:val="0"/>
          <w:w w:val="100"/>
          <w:position w:val="0"/>
        </w:rPr>
        <w:t>6,332,165</w:t>
      </w:r>
      <w:r>
        <w:rPr>
          <w:color w:val="000000"/>
          <w:spacing w:val="0"/>
          <w:w w:val="100"/>
          <w:position w:val="0"/>
        </w:rPr>
        <w:t>元 （不含交易费用）。</w:t>
      </w: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line="240" w:lineRule="auto"/>
        <w:ind w:left="0" w:right="0" w:firstLine="420"/>
        <w:jc w:val="left"/>
        <w:sectPr>
          <w:footnotePr>
            <w:pos w:val="pageBottom"/>
            <w:numFmt w:val="decimal"/>
            <w:numRestart w:val="continuous"/>
          </w:footnotePr>
          <w:pgSz w:w="11900" w:h="16840"/>
          <w:pgMar w:top="1326" w:right="711" w:bottom="1436" w:left="68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560" w:line="240" w:lineRule="auto"/>
        <w:ind w:left="0" w:right="0" w:firstLine="0"/>
        <w:jc w:val="center"/>
        <w:rPr>
          <w:sz w:val="32"/>
          <w:szCs w:val="32"/>
        </w:rPr>
      </w:pPr>
      <w:bookmarkStart w:id="631" w:name="bookmark631"/>
      <w:bookmarkStart w:id="632" w:name="bookmark632"/>
      <w:bookmarkStart w:id="633" w:name="bookmark633"/>
      <w:r>
        <w:rPr>
          <w:color w:val="000000"/>
          <w:spacing w:val="0"/>
          <w:w w:val="100"/>
          <w:position w:val="0"/>
          <w:sz w:val="32"/>
          <w:szCs w:val="32"/>
        </w:rPr>
        <w:t>第八节优先股相关情况</w:t>
      </w:r>
      <w:bookmarkEnd w:id="631"/>
      <w:bookmarkEnd w:id="632"/>
      <w:bookmarkEnd w:id="633"/>
    </w:p>
    <w:p>
      <w:pPr>
        <w:pStyle w:val="Style28"/>
        <w:keepNext w:val="0"/>
        <w:keepLines w:val="0"/>
        <w:widowControl w:val="0"/>
        <w:shd w:val="clear" w:color="auto" w:fill="auto"/>
        <w:bidi w:val="0"/>
        <w:spacing w:before="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420"/>
        <w:jc w:val="left"/>
        <w:sectPr>
          <w:footnotePr>
            <w:pos w:val="pageBottom"/>
            <w:numFmt w:val="decimal"/>
            <w:numRestart w:val="continuous"/>
          </w:footnotePr>
          <w:pgSz w:w="11900" w:h="16840"/>
          <w:pgMar w:top="1935" w:right="694" w:bottom="1935" w:left="699" w:header="0" w:footer="3" w:gutter="0"/>
          <w:cols w:space="720"/>
          <w:noEndnote/>
          <w:rtlGutter w:val="0"/>
          <w:docGrid w:linePitch="360"/>
        </w:sectPr>
      </w:pPr>
      <w:r>
        <w:rPr>
          <w:color w:val="000000"/>
          <w:spacing w:val="0"/>
          <w:w w:val="100"/>
          <w:position w:val="0"/>
        </w:rPr>
        <w:t>报告期公司不存在优先股。</w:t>
      </w:r>
    </w:p>
    <w:p>
      <w:pPr>
        <w:pStyle w:val="Style24"/>
        <w:keepNext/>
        <w:keepLines/>
        <w:widowControl w:val="0"/>
        <w:shd w:val="clear" w:color="auto" w:fill="auto"/>
        <w:bidi w:val="0"/>
        <w:spacing w:before="600" w:after="560" w:line="240" w:lineRule="auto"/>
        <w:ind w:left="0" w:right="0" w:firstLine="0"/>
        <w:jc w:val="center"/>
        <w:rPr>
          <w:sz w:val="32"/>
          <w:szCs w:val="32"/>
        </w:rPr>
      </w:pPr>
      <w:bookmarkStart w:id="634" w:name="bookmark634"/>
      <w:bookmarkStart w:id="635" w:name="bookmark635"/>
      <w:bookmarkStart w:id="636" w:name="bookmark636"/>
      <w:r>
        <w:rPr>
          <w:color w:val="000000"/>
          <w:spacing w:val="0"/>
          <w:w w:val="100"/>
          <w:position w:val="0"/>
          <w:sz w:val="32"/>
          <w:szCs w:val="32"/>
        </w:rPr>
        <w:t>第九节债券相关情况</w:t>
      </w:r>
      <w:bookmarkEnd w:id="634"/>
      <w:bookmarkEnd w:id="635"/>
      <w:bookmarkEnd w:id="636"/>
    </w:p>
    <w:p>
      <w:pPr>
        <w:pStyle w:val="Style28"/>
        <w:keepNext w:val="0"/>
        <w:keepLines w:val="0"/>
        <w:widowControl w:val="0"/>
        <w:shd w:val="clear" w:color="auto" w:fill="auto"/>
        <w:bidi w:val="0"/>
        <w:spacing w:before="0" w:after="380" w:line="240" w:lineRule="auto"/>
        <w:ind w:left="0" w:right="0" w:firstLine="40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keepLines/>
        <w:widowControl w:val="0"/>
        <w:shd w:val="clear" w:color="auto" w:fill="auto"/>
        <w:tabs>
          <w:tab w:pos="917" w:val="left"/>
        </w:tabs>
        <w:bidi w:val="0"/>
        <w:spacing w:before="0" w:after="380" w:line="240" w:lineRule="auto"/>
        <w:ind w:left="0" w:right="0" w:firstLine="400"/>
        <w:jc w:val="left"/>
        <w:rPr>
          <w:sz w:val="22"/>
          <w:szCs w:val="22"/>
        </w:rPr>
      </w:pPr>
      <w:bookmarkStart w:id="637" w:name="bookmark637"/>
      <w:bookmarkStart w:id="638" w:name="bookmark638"/>
      <w:bookmarkStart w:id="639" w:name="bookmark639"/>
      <w:bookmarkStart w:id="640" w:name="bookmark640"/>
      <w:r>
        <w:rPr>
          <w:color w:val="000000"/>
          <w:spacing w:val="0"/>
          <w:w w:val="100"/>
          <w:position w:val="0"/>
          <w:sz w:val="22"/>
          <w:szCs w:val="22"/>
        </w:rPr>
        <w:t>一</w:t>
      </w:r>
      <w:bookmarkEnd w:id="639"/>
      <w:r>
        <w:rPr>
          <w:color w:val="000000"/>
          <w:spacing w:val="0"/>
          <w:w w:val="100"/>
          <w:position w:val="0"/>
          <w:sz w:val="22"/>
          <w:szCs w:val="22"/>
        </w:rPr>
        <w:t>、</w:t>
        <w:tab/>
        <w:t>企业债券</w:t>
      </w:r>
      <w:bookmarkEnd w:id="637"/>
      <w:bookmarkEnd w:id="638"/>
      <w:bookmarkEnd w:id="640"/>
    </w:p>
    <w:p>
      <w:pPr>
        <w:pStyle w:val="Style28"/>
        <w:keepNext w:val="0"/>
        <w:keepLines w:val="0"/>
        <w:widowControl w:val="0"/>
        <w:shd w:val="clear" w:color="auto" w:fill="auto"/>
        <w:bidi w:val="0"/>
        <w:spacing w:before="0" w:line="240" w:lineRule="auto"/>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报告期公司不存在企业债券。</w:t>
      </w:r>
    </w:p>
    <w:p>
      <w:pPr>
        <w:pStyle w:val="Style32"/>
        <w:keepNext/>
        <w:keepLines/>
        <w:widowControl w:val="0"/>
        <w:shd w:val="clear" w:color="auto" w:fill="auto"/>
        <w:tabs>
          <w:tab w:pos="917" w:val="left"/>
        </w:tabs>
        <w:bidi w:val="0"/>
        <w:spacing w:before="0" w:after="380" w:line="240" w:lineRule="auto"/>
        <w:ind w:left="0" w:right="0" w:firstLine="400"/>
        <w:jc w:val="left"/>
        <w:rPr>
          <w:sz w:val="22"/>
          <w:szCs w:val="22"/>
        </w:rPr>
      </w:pPr>
      <w:bookmarkStart w:id="641" w:name="bookmark641"/>
      <w:bookmarkStart w:id="642" w:name="bookmark642"/>
      <w:bookmarkStart w:id="643" w:name="bookmark643"/>
      <w:bookmarkStart w:id="644" w:name="bookmark644"/>
      <w:r>
        <w:rPr>
          <w:color w:val="000000"/>
          <w:spacing w:val="0"/>
          <w:w w:val="100"/>
          <w:position w:val="0"/>
          <w:sz w:val="22"/>
          <w:szCs w:val="22"/>
        </w:rPr>
        <w:t>二</w:t>
      </w:r>
      <w:bookmarkEnd w:id="643"/>
      <w:r>
        <w:rPr>
          <w:color w:val="000000"/>
          <w:spacing w:val="0"/>
          <w:w w:val="100"/>
          <w:position w:val="0"/>
          <w:sz w:val="22"/>
          <w:szCs w:val="22"/>
        </w:rPr>
        <w:t>、</w:t>
        <w:tab/>
        <w:t>公司债券</w:t>
      </w:r>
      <w:bookmarkEnd w:id="641"/>
      <w:bookmarkEnd w:id="642"/>
      <w:bookmarkEnd w:id="644"/>
    </w:p>
    <w:p>
      <w:pPr>
        <w:pStyle w:val="Style28"/>
        <w:keepNext w:val="0"/>
        <w:keepLines w:val="0"/>
        <w:widowControl w:val="0"/>
        <w:shd w:val="clear" w:color="auto" w:fill="auto"/>
        <w:bidi w:val="0"/>
        <w:spacing w:before="0" w:after="380" w:line="240" w:lineRule="auto"/>
        <w:ind w:left="0" w:right="0" w:firstLine="40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40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1</w:t>
      </w:r>
      <w:bookmarkEnd w:id="647"/>
      <w:r>
        <w:rPr>
          <w:color w:val="000000"/>
          <w:spacing w:val="0"/>
          <w:w w:val="100"/>
          <w:position w:val="0"/>
        </w:rPr>
        <w:t>、公司债券基本信息</w:t>
      </w:r>
      <w:bookmarkEnd w:id="645"/>
      <w:bookmarkEnd w:id="646"/>
      <w:bookmarkEnd w:id="64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710"/>
        <w:gridCol w:w="749"/>
        <w:gridCol w:w="667"/>
        <w:gridCol w:w="710"/>
        <w:gridCol w:w="710"/>
        <w:gridCol w:w="1416"/>
        <w:gridCol w:w="710"/>
        <w:gridCol w:w="1982"/>
        <w:gridCol w:w="72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发行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起息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到期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还本付息方式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180" w:right="0" w:firstLine="0"/>
              <w:jc w:val="left"/>
            </w:pPr>
            <w:r>
              <w:rPr>
                <w:color w:val="000000"/>
                <w:spacing w:val="0"/>
                <w:w w:val="100"/>
                <w:position w:val="0"/>
              </w:rPr>
              <w:t>交易 场所</w:t>
            </w:r>
          </w:p>
        </w:tc>
      </w:tr>
      <w:tr>
        <w:trPr>
          <w:trHeight w:val="24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山东丽鹏股份 有限公司</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年面向合格投 资者公开发行 绿色公司债券 （第一期）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17</w:t>
            </w:r>
            <w:r>
              <w:rPr>
                <w:color w:val="000000"/>
                <w:spacing w:val="0"/>
                <w:w w:val="100"/>
                <w:position w:val="0"/>
              </w:rPr>
              <w:t>丽 鹏</w:t>
            </w:r>
            <w:r>
              <w:rPr>
                <w:rFonts w:ascii="Times New Roman" w:eastAsia="Times New Roman" w:hAnsi="Times New Roman" w:cs="Times New Roman"/>
                <w:color w:val="000000"/>
                <w:spacing w:val="0"/>
                <w:w w:val="100"/>
                <w:position w:val="0"/>
              </w:rPr>
              <w:t>G1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248,511,571.84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利息每年支付一次， 到期一次还本，最后 一期利息随本金一起 支付。还本付息将按 照登记机构的有关规 定统计债券持有人名 单，本息支付方式及 其他具体安排按照登 记机构的相关规定办 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深圳 证券 交易 所</w:t>
            </w:r>
          </w:p>
        </w:tc>
      </w:tr>
      <w:tr>
        <w:trPr>
          <w:trHeight w:val="1267"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投资者适当性安排（如有）</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根据《公司债券发行与交易管理办法》相关规定，本期</w:t>
            </w:r>
            <w:r>
              <w:rPr>
                <w:rFonts w:ascii="Times New Roman" w:eastAsia="Times New Roman" w:hAnsi="Times New Roman" w:cs="Times New Roman"/>
                <w:color w:val="000000"/>
                <w:spacing w:val="0"/>
                <w:w w:val="100"/>
                <w:position w:val="0"/>
              </w:rPr>
              <w:t>17</w:t>
            </w:r>
            <w:r>
              <w:rPr>
                <w:color w:val="000000"/>
                <w:spacing w:val="0"/>
                <w:w w:val="100"/>
                <w:position w:val="0"/>
              </w:rPr>
              <w:t>丽鹏</w:t>
            </w:r>
            <w:r>
              <w:rPr>
                <w:rFonts w:ascii="Times New Roman" w:eastAsia="Times New Roman" w:hAnsi="Times New Roman" w:cs="Times New Roman"/>
                <w:color w:val="000000"/>
                <w:spacing w:val="0"/>
                <w:w w:val="100"/>
                <w:position w:val="0"/>
              </w:rPr>
              <w:t>G1</w:t>
            </w:r>
            <w:r>
              <w:rPr>
                <w:color w:val="000000"/>
                <w:spacing w:val="0"/>
                <w:w w:val="100"/>
                <w:position w:val="0"/>
              </w:rPr>
              <w:t>债券仅面向符合</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《管理办法》规定的合格投资者（法律、法规禁止购买者除外）发行，公众投资者不 得参与发行认购，本期债券上市后将被实施投资者适当性管理，仅限合格投资者参与 交易，公众投资者认购买入的交易行为无效。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日起，本期债券被调整 投资者适当性安排，调整后仅限合格投资者中的机构投资者可以买入本债券。</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逾期未偿还债券</w:t>
      </w:r>
    </w:p>
    <w:p>
      <w:pPr>
        <w:widowControl w:val="0"/>
        <w:spacing w:after="119" w:line="1" w:lineRule="exact"/>
      </w:pPr>
    </w:p>
    <w:p>
      <w:pPr>
        <w:pStyle w:val="Style28"/>
        <w:keepNext w:val="0"/>
        <w:keepLines w:val="0"/>
        <w:widowControl w:val="0"/>
        <w:shd w:val="clear" w:color="auto" w:fill="auto"/>
        <w:bidi w:val="0"/>
        <w:spacing w:before="0" w:line="240" w:lineRule="auto"/>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bidi w:val="0"/>
        <w:spacing w:before="0" w:line="464" w:lineRule="exact"/>
        <w:ind w:left="0" w:right="0" w:firstLine="40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2</w:t>
      </w:r>
      <w:bookmarkEnd w:id="651"/>
      <w:r>
        <w:rPr>
          <w:color w:val="000000"/>
          <w:spacing w:val="0"/>
          <w:w w:val="100"/>
          <w:position w:val="0"/>
        </w:rPr>
        <w:t>、发行人或投资者选择权条款、投资者保护条款的触发和执行情况</w:t>
      </w:r>
      <w:bookmarkEnd w:id="649"/>
      <w:bookmarkEnd w:id="650"/>
      <w:bookmarkEnd w:id="652"/>
    </w:p>
    <w:p>
      <w:pPr>
        <w:pStyle w:val="Style28"/>
        <w:keepNext w:val="0"/>
        <w:keepLines w:val="0"/>
        <w:widowControl w:val="0"/>
        <w:shd w:val="clear" w:color="auto" w:fill="auto"/>
        <w:bidi w:val="0"/>
        <w:spacing w:before="0" w:after="0" w:line="538" w:lineRule="auto"/>
        <w:ind w:left="0" w:right="0" w:firstLine="40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0"/>
        <w:keepNext w:val="0"/>
        <w:keepLines w:val="0"/>
        <w:widowControl w:val="0"/>
        <w:shd w:val="clear" w:color="auto" w:fill="auto"/>
        <w:bidi w:val="0"/>
        <w:spacing w:before="0" w:after="380" w:line="464" w:lineRule="exact"/>
        <w:ind w:left="400" w:right="0" w:firstLine="440"/>
        <w:jc w:val="both"/>
      </w:pPr>
      <w:bookmarkStart w:id="653" w:name="bookmark653"/>
      <w:r>
        <w:rPr>
          <w:rFonts w:ascii="Times New Roman" w:eastAsia="Times New Roman" w:hAnsi="Times New Roman" w:cs="Times New Roman"/>
          <w:color w:val="000000"/>
          <w:spacing w:val="0"/>
          <w:w w:val="100"/>
          <w:position w:val="0"/>
        </w:rPr>
        <w:t>1</w:t>
      </w:r>
      <w:bookmarkEnd w:id="653"/>
      <w:r>
        <w:rPr>
          <w:color w:val="000000"/>
          <w:spacing w:val="0"/>
          <w:w w:val="100"/>
          <w:position w:val="0"/>
        </w:rPr>
        <w:t>、调整票面利率选择权：根据《山东丽鹏股份有限公司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年面向合格投资者公开发行绿色公司 债券（第一期）募集说明书》（以下简称“《募集说明书》”）的约定，公司有权决定在</w:t>
      </w:r>
      <w:r>
        <w:rPr>
          <w:rFonts w:ascii="Times New Roman" w:eastAsia="Times New Roman" w:hAnsi="Times New Roman" w:cs="Times New Roman"/>
          <w:color w:val="000000"/>
          <w:spacing w:val="0"/>
          <w:w w:val="100"/>
          <w:position w:val="0"/>
        </w:rPr>
        <w:t>"17</w:t>
      </w:r>
      <w:r>
        <w:rPr>
          <w:color w:val="000000"/>
          <w:spacing w:val="0"/>
          <w:w w:val="100"/>
          <w:position w:val="0"/>
        </w:rPr>
        <w:t>丽鹏</w:t>
      </w:r>
      <w:r>
        <w:rPr>
          <w:rFonts w:ascii="Times New Roman" w:eastAsia="Times New Roman" w:hAnsi="Times New Roman" w:cs="Times New Roman"/>
          <w:color w:val="000000"/>
          <w:spacing w:val="0"/>
          <w:w w:val="100"/>
          <w:position w:val="0"/>
        </w:rPr>
        <w:t>G1"</w:t>
      </w:r>
      <w:r>
        <w:rPr>
          <w:color w:val="000000"/>
          <w:spacing w:val="0"/>
          <w:w w:val="100"/>
          <w:position w:val="0"/>
        </w:rPr>
        <w:t>存续期 的第</w:t>
      </w:r>
      <w:r>
        <w:rPr>
          <w:rFonts w:ascii="Times New Roman" w:eastAsia="Times New Roman" w:hAnsi="Times New Roman" w:cs="Times New Roman"/>
          <w:color w:val="000000"/>
          <w:spacing w:val="0"/>
          <w:w w:val="100"/>
          <w:position w:val="0"/>
        </w:rPr>
        <w:t>3</w:t>
      </w:r>
      <w:r>
        <w:rPr>
          <w:color w:val="000000"/>
          <w:spacing w:val="0"/>
          <w:w w:val="100"/>
          <w:position w:val="0"/>
        </w:rPr>
        <w:t>年末调整本期债券后</w:t>
      </w:r>
      <w:r>
        <w:rPr>
          <w:rFonts w:ascii="Times New Roman" w:eastAsia="Times New Roman" w:hAnsi="Times New Roman" w:cs="Times New Roman"/>
          <w:color w:val="000000"/>
          <w:spacing w:val="0"/>
          <w:w w:val="100"/>
          <w:position w:val="0"/>
        </w:rPr>
        <w:t>2</w:t>
      </w:r>
      <w:r>
        <w:rPr>
          <w:color w:val="000000"/>
          <w:spacing w:val="0"/>
          <w:w w:val="100"/>
          <w:position w:val="0"/>
        </w:rPr>
        <w:t>年的票面利率。根据当前的市场环境和公司实际情况，</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月，公司决 定将</w:t>
      </w:r>
      <w:r>
        <w:rPr>
          <w:rFonts w:ascii="Times New Roman" w:eastAsia="Times New Roman" w:hAnsi="Times New Roman" w:cs="Times New Roman"/>
          <w:color w:val="000000"/>
          <w:spacing w:val="0"/>
          <w:w w:val="100"/>
          <w:position w:val="0"/>
        </w:rPr>
        <w:t>”17</w:t>
      </w:r>
      <w:r>
        <w:rPr>
          <w:color w:val="000000"/>
          <w:spacing w:val="0"/>
          <w:w w:val="100"/>
          <w:position w:val="0"/>
        </w:rPr>
        <w:t>丽鹏</w:t>
      </w:r>
      <w:r>
        <w:rPr>
          <w:rFonts w:ascii="Times New Roman" w:eastAsia="Times New Roman" w:hAnsi="Times New Roman" w:cs="Times New Roman"/>
          <w:color w:val="000000"/>
          <w:spacing w:val="0"/>
          <w:w w:val="100"/>
          <w:position w:val="0"/>
        </w:rPr>
        <w:t>G1"</w:t>
      </w:r>
      <w:r>
        <w:rPr>
          <w:color w:val="000000"/>
          <w:spacing w:val="0"/>
          <w:w w:val="100"/>
          <w:position w:val="0"/>
        </w:rPr>
        <w:t>后</w:t>
      </w:r>
      <w:r>
        <w:rPr>
          <w:rFonts w:ascii="Times New Roman" w:eastAsia="Times New Roman" w:hAnsi="Times New Roman" w:cs="Times New Roman"/>
          <w:color w:val="000000"/>
          <w:spacing w:val="0"/>
          <w:w w:val="100"/>
          <w:position w:val="0"/>
        </w:rPr>
        <w:t>2</w:t>
      </w:r>
      <w:r>
        <w:rPr>
          <w:color w:val="000000"/>
          <w:spacing w:val="0"/>
          <w:w w:val="100"/>
          <w:position w:val="0"/>
        </w:rPr>
        <w:t>年的票面利率上调</w:t>
      </w:r>
      <w:r>
        <w:rPr>
          <w:rFonts w:ascii="Times New Roman" w:eastAsia="Times New Roman" w:hAnsi="Times New Roman" w:cs="Times New Roman"/>
          <w:color w:val="000000"/>
          <w:spacing w:val="0"/>
          <w:w w:val="100"/>
          <w:position w:val="0"/>
        </w:rPr>
        <w:t>20bp</w:t>
      </w:r>
      <w:r>
        <w:rPr>
          <w:color w:val="000000"/>
          <w:spacing w:val="0"/>
          <w:w w:val="100"/>
          <w:position w:val="0"/>
        </w:rPr>
        <w:t>，即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日本期债券的票</w:t>
      </w:r>
    </w:p>
    <w:p>
      <w:pPr>
        <w:pStyle w:val="Style20"/>
        <w:keepNext w:val="0"/>
        <w:keepLines w:val="0"/>
        <w:widowControl w:val="0"/>
        <w:shd w:val="clear" w:color="auto" w:fill="auto"/>
        <w:bidi w:val="0"/>
        <w:spacing w:before="0" w:after="0" w:line="468" w:lineRule="exact"/>
        <w:ind w:left="0" w:right="0"/>
        <w:jc w:val="both"/>
      </w:pPr>
      <w:r>
        <w:rPr>
          <w:color w:val="000000"/>
          <w:spacing w:val="0"/>
          <w:w w:val="100"/>
          <w:position w:val="0"/>
        </w:rPr>
        <w:t>面利率为</w:t>
      </w:r>
      <w:r>
        <w:rPr>
          <w:rFonts w:ascii="Times New Roman" w:eastAsia="Times New Roman" w:hAnsi="Times New Roman" w:cs="Times New Roman"/>
          <w:color w:val="000000"/>
          <w:spacing w:val="0"/>
          <w:w w:val="100"/>
          <w:position w:val="0"/>
        </w:rPr>
        <w:t>6.7%</w:t>
      </w:r>
      <w:r>
        <w:rPr>
          <w:color w:val="000000"/>
          <w:spacing w:val="0"/>
          <w:w w:val="100"/>
          <w:position w:val="0"/>
        </w:rPr>
        <w:t>。</w:t>
      </w:r>
    </w:p>
    <w:p>
      <w:pPr>
        <w:pStyle w:val="Style20"/>
        <w:keepNext w:val="0"/>
        <w:keepLines w:val="0"/>
        <w:widowControl w:val="0"/>
        <w:shd w:val="clear" w:color="auto" w:fill="auto"/>
        <w:bidi w:val="0"/>
        <w:spacing w:before="0" w:after="400" w:line="468" w:lineRule="exact"/>
        <w:ind w:left="400" w:right="0" w:firstLine="440"/>
        <w:jc w:val="both"/>
      </w:pPr>
      <w:bookmarkStart w:id="654" w:name="bookmark654"/>
      <w:r>
        <w:rPr>
          <w:rFonts w:ascii="Times New Roman" w:eastAsia="Times New Roman" w:hAnsi="Times New Roman" w:cs="Times New Roman"/>
          <w:color w:val="000000"/>
          <w:spacing w:val="0"/>
          <w:w w:val="100"/>
          <w:position w:val="0"/>
        </w:rPr>
        <w:t>2</w:t>
      </w:r>
      <w:bookmarkEnd w:id="654"/>
      <w:r>
        <w:rPr>
          <w:color w:val="000000"/>
          <w:spacing w:val="0"/>
          <w:w w:val="100"/>
          <w:position w:val="0"/>
        </w:rPr>
        <w:t>、投资者回售选择权：在本期债券存续期的第三年末，“</w:t>
      </w:r>
      <w:r>
        <w:rPr>
          <w:rFonts w:ascii="Times New Roman" w:eastAsia="Times New Roman" w:hAnsi="Times New Roman" w:cs="Times New Roman"/>
          <w:color w:val="000000"/>
          <w:spacing w:val="0"/>
          <w:w w:val="100"/>
          <w:position w:val="0"/>
        </w:rPr>
        <w:t>17</w:t>
      </w:r>
      <w:r>
        <w:rPr>
          <w:color w:val="000000"/>
          <w:spacing w:val="0"/>
          <w:w w:val="100"/>
          <w:position w:val="0"/>
        </w:rPr>
        <w:t>丽鹏</w:t>
      </w:r>
      <w:r>
        <w:rPr>
          <w:rFonts w:ascii="Times New Roman" w:eastAsia="Times New Roman" w:hAnsi="Times New Roman" w:cs="Times New Roman"/>
          <w:color w:val="000000"/>
          <w:spacing w:val="0"/>
          <w:w w:val="100"/>
          <w:position w:val="0"/>
        </w:rPr>
        <w:t>G1</w:t>
      </w:r>
      <w:r>
        <w:rPr>
          <w:color w:val="000000"/>
          <w:spacing w:val="0"/>
          <w:w w:val="100"/>
          <w:position w:val="0"/>
        </w:rPr>
        <w:t>”</w:t>
      </w:r>
      <w:r>
        <w:rPr>
          <w:color w:val="000000"/>
          <w:spacing w:val="0"/>
          <w:w w:val="100"/>
          <w:position w:val="0"/>
        </w:rPr>
        <w:t>的债券持有人有权在回售登记 期内（</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日，仅限交易日）选择将其所持有的“</w:t>
      </w:r>
      <w:r>
        <w:rPr>
          <w:rFonts w:ascii="Times New Roman" w:eastAsia="Times New Roman" w:hAnsi="Times New Roman" w:cs="Times New Roman"/>
          <w:color w:val="000000"/>
          <w:spacing w:val="0"/>
          <w:w w:val="100"/>
          <w:position w:val="0"/>
        </w:rPr>
        <w:t>17</w:t>
      </w:r>
      <w:r>
        <w:rPr>
          <w:color w:val="000000"/>
          <w:spacing w:val="0"/>
          <w:w w:val="100"/>
          <w:position w:val="0"/>
        </w:rPr>
        <w:t>丽鹏</w:t>
      </w:r>
      <w:r>
        <w:rPr>
          <w:rFonts w:ascii="Times New Roman" w:eastAsia="Times New Roman" w:hAnsi="Times New Roman" w:cs="Times New Roman"/>
          <w:color w:val="000000"/>
          <w:spacing w:val="0"/>
          <w:w w:val="100"/>
          <w:position w:val="0"/>
        </w:rPr>
        <w:t>G1</w:t>
      </w:r>
      <w:r>
        <w:rPr>
          <w:color w:val="000000"/>
          <w:spacing w:val="0"/>
          <w:w w:val="100"/>
          <w:position w:val="0"/>
        </w:rPr>
        <w:t>”</w:t>
      </w:r>
      <w:r>
        <w:rPr>
          <w:color w:val="000000"/>
          <w:spacing w:val="0"/>
          <w:w w:val="100"/>
          <w:position w:val="0"/>
        </w:rPr>
        <w:t>全部或部分回售 给公司，回售价格为</w:t>
      </w:r>
      <w:r>
        <w:rPr>
          <w:rFonts w:ascii="Times New Roman" w:eastAsia="Times New Roman" w:hAnsi="Times New Roman" w:cs="Times New Roman"/>
          <w:color w:val="000000"/>
          <w:spacing w:val="0"/>
          <w:w w:val="100"/>
          <w:position w:val="0"/>
        </w:rPr>
        <w:t>100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张（不含利息），回售资金发放日为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日。根据中国登记结算提供的 数据，“</w:t>
      </w:r>
      <w:r>
        <w:rPr>
          <w:rFonts w:ascii="Times New Roman" w:eastAsia="Times New Roman" w:hAnsi="Times New Roman" w:cs="Times New Roman"/>
          <w:color w:val="000000"/>
          <w:spacing w:val="0"/>
          <w:w w:val="100"/>
          <w:position w:val="0"/>
        </w:rPr>
        <w:t>17</w:t>
      </w:r>
      <w:r>
        <w:rPr>
          <w:color w:val="000000"/>
          <w:spacing w:val="0"/>
          <w:w w:val="100"/>
          <w:position w:val="0"/>
        </w:rPr>
        <w:t>丽鹏</w:t>
      </w:r>
      <w:r>
        <w:rPr>
          <w:rFonts w:ascii="Times New Roman" w:eastAsia="Times New Roman" w:hAnsi="Times New Roman" w:cs="Times New Roman"/>
          <w:color w:val="000000"/>
          <w:spacing w:val="0"/>
          <w:w w:val="100"/>
          <w:position w:val="0"/>
        </w:rPr>
        <w:t>G1</w:t>
      </w:r>
      <w:r>
        <w:rPr>
          <w:color w:val="000000"/>
          <w:spacing w:val="0"/>
          <w:w w:val="100"/>
          <w:position w:val="0"/>
        </w:rPr>
        <w:t>”</w:t>
      </w:r>
      <w:r>
        <w:rPr>
          <w:color w:val="000000"/>
          <w:spacing w:val="0"/>
          <w:w w:val="100"/>
          <w:position w:val="0"/>
        </w:rPr>
        <w:t>在回售登记期内回售数量</w:t>
      </w:r>
      <w:r>
        <w:rPr>
          <w:rFonts w:ascii="Times New Roman" w:eastAsia="Times New Roman" w:hAnsi="Times New Roman" w:cs="Times New Roman"/>
          <w:color w:val="000000"/>
          <w:spacing w:val="0"/>
          <w:w w:val="100"/>
          <w:position w:val="0"/>
        </w:rPr>
        <w:t>1,998,920</w:t>
      </w:r>
      <w:r>
        <w:rPr>
          <w:color w:val="000000"/>
          <w:spacing w:val="0"/>
          <w:w w:val="100"/>
          <w:position w:val="0"/>
        </w:rPr>
        <w:t>张，回售金额</w:t>
      </w:r>
      <w:r>
        <w:rPr>
          <w:rFonts w:ascii="Times New Roman" w:eastAsia="Times New Roman" w:hAnsi="Times New Roman" w:cs="Times New Roman"/>
          <w:color w:val="000000"/>
          <w:spacing w:val="0"/>
          <w:w w:val="100"/>
          <w:position w:val="0"/>
        </w:rPr>
        <w:t>199,892,000</w:t>
      </w:r>
      <w:r>
        <w:rPr>
          <w:color w:val="000000"/>
          <w:spacing w:val="0"/>
          <w:w w:val="100"/>
          <w:position w:val="0"/>
        </w:rPr>
        <w:t>元。公司于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日对回售债券实施转售，拟转售债券数量</w:t>
      </w:r>
      <w:r>
        <w:rPr>
          <w:rFonts w:ascii="Times New Roman" w:eastAsia="Times New Roman" w:hAnsi="Times New Roman" w:cs="Times New Roman"/>
          <w:color w:val="000000"/>
          <w:spacing w:val="0"/>
          <w:w w:val="100"/>
          <w:position w:val="0"/>
        </w:rPr>
        <w:t>1,998,920</w:t>
      </w:r>
      <w:r>
        <w:rPr>
          <w:color w:val="000000"/>
          <w:spacing w:val="0"/>
          <w:w w:val="100"/>
          <w:position w:val="0"/>
        </w:rPr>
        <w:t xml:space="preserve">张。本期债券完成转售数量为 </w:t>
      </w:r>
      <w:r>
        <w:rPr>
          <w:rFonts w:ascii="Times New Roman" w:eastAsia="Times New Roman" w:hAnsi="Times New Roman" w:cs="Times New Roman"/>
          <w:color w:val="000000"/>
          <w:spacing w:val="0"/>
          <w:w w:val="100"/>
          <w:position w:val="0"/>
        </w:rPr>
        <w:t>1,990,000</w:t>
      </w:r>
      <w:r>
        <w:rPr>
          <w:color w:val="000000"/>
          <w:spacing w:val="0"/>
          <w:w w:val="100"/>
          <w:position w:val="0"/>
        </w:rPr>
        <w:t>张，均通过手工过户形式转售。剩余</w:t>
      </w:r>
      <w:r>
        <w:rPr>
          <w:rFonts w:ascii="Times New Roman" w:eastAsia="Times New Roman" w:hAnsi="Times New Roman" w:cs="Times New Roman"/>
          <w:color w:val="000000"/>
          <w:spacing w:val="0"/>
          <w:w w:val="100"/>
          <w:position w:val="0"/>
        </w:rPr>
        <w:t>8,920</w:t>
      </w:r>
      <w:r>
        <w:rPr>
          <w:color w:val="000000"/>
          <w:spacing w:val="0"/>
          <w:w w:val="100"/>
          <w:position w:val="0"/>
        </w:rPr>
        <w:t>张已向中国登记结算申请注销，注销完成后“</w:t>
      </w:r>
      <w:r>
        <w:rPr>
          <w:rFonts w:ascii="Times New Roman" w:eastAsia="Times New Roman" w:hAnsi="Times New Roman" w:cs="Times New Roman"/>
          <w:color w:val="000000"/>
          <w:spacing w:val="0"/>
          <w:w w:val="100"/>
          <w:position w:val="0"/>
        </w:rPr>
        <w:t>17</w:t>
      </w:r>
      <w:r>
        <w:rPr>
          <w:color w:val="000000"/>
          <w:spacing w:val="0"/>
          <w:w w:val="100"/>
          <w:position w:val="0"/>
        </w:rPr>
        <w:t xml:space="preserve">丽鹏 </w:t>
      </w:r>
      <w:r>
        <w:rPr>
          <w:rFonts w:ascii="Times New Roman" w:eastAsia="Times New Roman" w:hAnsi="Times New Roman" w:cs="Times New Roman"/>
          <w:color w:val="000000"/>
          <w:spacing w:val="0"/>
          <w:w w:val="100"/>
          <w:position w:val="0"/>
        </w:rPr>
        <w:t>G1</w:t>
      </w:r>
      <w:r>
        <w:rPr>
          <w:color w:val="000000"/>
          <w:spacing w:val="0"/>
          <w:w w:val="100"/>
          <w:position w:val="0"/>
        </w:rPr>
        <w:t>”</w:t>
      </w:r>
      <w:r>
        <w:rPr>
          <w:color w:val="000000"/>
          <w:spacing w:val="0"/>
          <w:w w:val="100"/>
          <w:position w:val="0"/>
        </w:rPr>
        <w:t>剩余托管数量为</w:t>
      </w:r>
      <w:r>
        <w:rPr>
          <w:rFonts w:ascii="Times New Roman" w:eastAsia="Times New Roman" w:hAnsi="Times New Roman" w:cs="Times New Roman"/>
          <w:color w:val="000000"/>
          <w:spacing w:val="0"/>
          <w:w w:val="100"/>
          <w:position w:val="0"/>
        </w:rPr>
        <w:t>2,491,080</w:t>
      </w:r>
      <w:r>
        <w:rPr>
          <w:color w:val="000000"/>
          <w:spacing w:val="0"/>
          <w:w w:val="100"/>
          <w:position w:val="0"/>
        </w:rPr>
        <w:t>张。</w:t>
      </w:r>
    </w:p>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655" w:name="bookmark655"/>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、中介机构的情况</w:t>
      </w:r>
      <w:bookmarkEnd w:id="655"/>
    </w:p>
    <w:tbl>
      <w:tblPr>
        <w:tblOverlap w:val="never"/>
        <w:jc w:val="center"/>
        <w:tblLayout w:type="fixed"/>
      </w:tblPr>
      <w:tblGrid>
        <w:gridCol w:w="2414"/>
        <w:gridCol w:w="1133"/>
        <w:gridCol w:w="1704"/>
        <w:gridCol w:w="1277"/>
        <w:gridCol w:w="1699"/>
        <w:gridCol w:w="1354"/>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中介机构名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签字会计师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中介机构联系人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联系电话</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 xml:space="preserve">山东丽鹏股份有限公司 </w:t>
            </w:r>
            <w:r>
              <w:rPr>
                <w:rFonts w:ascii="Times New Roman" w:eastAsia="Times New Roman" w:hAnsi="Times New Roman" w:cs="Times New Roman"/>
                <w:color w:val="000000"/>
                <w:spacing w:val="0"/>
                <w:w w:val="100"/>
                <w:position w:val="0"/>
              </w:rPr>
              <w:t>2017</w:t>
            </w:r>
            <w:r>
              <w:rPr>
                <w:color w:val="000000"/>
                <w:spacing w:val="0"/>
                <w:w w:val="100"/>
                <w:position w:val="0"/>
              </w:rPr>
              <w:t>年面向合格投资者公 开发行绿色公司债券（第一 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东兴证券股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北京市西城区金融 大街</w:t>
            </w:r>
            <w:r>
              <w:rPr>
                <w:rFonts w:ascii="Times New Roman" w:eastAsia="Times New Roman" w:hAnsi="Times New Roman" w:cs="Times New Roman"/>
                <w:color w:val="000000"/>
                <w:spacing w:val="0"/>
                <w:w w:val="100"/>
                <w:position w:val="0"/>
              </w:rPr>
              <w:t>5</w:t>
            </w:r>
            <w:r>
              <w:rPr>
                <w:color w:val="000000"/>
                <w:spacing w:val="0"/>
                <w:w w:val="100"/>
                <w:position w:val="0"/>
              </w:rPr>
              <w:t xml:space="preserve">号新盛大厦 </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12</w:t>
            </w:r>
            <w:r>
              <w:rPr>
                <w:color w:val="000000"/>
                <w:spacing w:val="0"/>
                <w:w w:val="100"/>
                <w:position w:val="0"/>
              </w:rPr>
              <w:t>层、</w:t>
            </w:r>
            <w:r>
              <w:rPr>
                <w:rFonts w:ascii="Times New Roman" w:eastAsia="Times New Roman" w:hAnsi="Times New Roman" w:cs="Times New Roman"/>
                <w:color w:val="000000"/>
                <w:spacing w:val="0"/>
                <w:w w:val="100"/>
                <w:position w:val="0"/>
              </w:rPr>
              <w:t>15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迟慰、姜益 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曹阳、邓艳、程思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010-66555253</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报告期内上述机构是否发生变化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widowControl w:val="0"/>
        <w:spacing w:after="399" w:line="1" w:lineRule="exact"/>
      </w:pPr>
    </w:p>
    <w:p>
      <w:pPr>
        <w:pStyle w:val="Style44"/>
        <w:keepNext/>
        <w:keepLines/>
        <w:widowControl w:val="0"/>
        <w:shd w:val="clear" w:color="auto" w:fill="auto"/>
        <w:bidi w:val="0"/>
        <w:spacing w:before="0" w:after="400" w:line="240" w:lineRule="auto"/>
        <w:ind w:left="0" w:right="0" w:firstLine="400"/>
        <w:jc w:val="both"/>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4</w:t>
      </w:r>
      <w:bookmarkEnd w:id="658"/>
      <w:r>
        <w:rPr>
          <w:color w:val="000000"/>
          <w:spacing w:val="0"/>
          <w:w w:val="100"/>
          <w:position w:val="0"/>
        </w:rPr>
        <w:t>、募集资金使用情况</w:t>
      </w:r>
      <w:bookmarkEnd w:id="656"/>
      <w:bookmarkEnd w:id="657"/>
      <w:bookmarkEnd w:id="6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416"/>
        <w:gridCol w:w="1416"/>
        <w:gridCol w:w="710"/>
        <w:gridCol w:w="1560"/>
        <w:gridCol w:w="994"/>
        <w:gridCol w:w="1214"/>
      </w:tblGrid>
      <w:tr>
        <w:trPr>
          <w:trHeight w:val="12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募集资金总金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已使用金额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未使</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募集资金专项账 户运作情况（如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募集资金 违规使用 的整改情 况（如</w:t>
            </w:r>
          </w:p>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140" w:right="0" w:firstLine="0"/>
              <w:jc w:val="left"/>
            </w:pPr>
            <w:r>
              <w:rPr>
                <w:color w:val="000000"/>
                <w:spacing w:val="0"/>
                <w:w w:val="100"/>
                <w:position w:val="0"/>
              </w:rPr>
              <w:t>是否与募集 说明书承诺 的用途、使 用计划及其 他约定一致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 xml:space="preserve">山东丽鹏股份有限公司 </w:t>
            </w:r>
            <w:r>
              <w:rPr>
                <w:rFonts w:ascii="Times New Roman" w:eastAsia="Times New Roman" w:hAnsi="Times New Roman" w:cs="Times New Roman"/>
                <w:color w:val="000000"/>
                <w:spacing w:val="0"/>
                <w:w w:val="100"/>
                <w:position w:val="0"/>
              </w:rPr>
              <w:t>2017</w:t>
            </w:r>
            <w:r>
              <w:rPr>
                <w:color w:val="000000"/>
                <w:spacing w:val="0"/>
                <w:w w:val="100"/>
                <w:position w:val="0"/>
              </w:rPr>
              <w:t>年面向合格投资者公 开发行绿色公司债券（第一 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248,500,000.00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248,500,000.00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募集资金专项账 户按照募集说明 书及资金监管协 议约定运作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26"/>
        <w:keepNext w:val="0"/>
        <w:keepLines w:val="0"/>
        <w:widowControl w:val="0"/>
        <w:shd w:val="clear" w:color="auto" w:fill="auto"/>
        <w:bidi w:val="0"/>
        <w:spacing w:before="0" w:after="140" w:line="240" w:lineRule="auto"/>
        <w:ind w:left="125" w:right="0" w:firstLine="0"/>
        <w:jc w:val="left"/>
      </w:pPr>
      <w:r>
        <w:rPr>
          <w:color w:val="000000"/>
          <w:spacing w:val="0"/>
          <w:w w:val="100"/>
          <w:position w:val="0"/>
        </w:rPr>
        <w:t>募集资金用于建设项目</w:t>
      </w:r>
    </w:p>
    <w:p>
      <w:pPr>
        <w:pStyle w:val="Style26"/>
        <w:keepNext w:val="0"/>
        <w:keepLines w:val="0"/>
        <w:widowControl w:val="0"/>
        <w:shd w:val="clear" w:color="auto" w:fill="auto"/>
        <w:bidi w:val="0"/>
        <w:spacing w:before="0" w:after="0" w:line="240" w:lineRule="auto"/>
        <w:ind w:left="125"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480" w:lineRule="exact"/>
        <w:ind w:left="0" w:right="0" w:firstLine="840"/>
        <w:jc w:val="both"/>
      </w:pPr>
      <w:r>
        <w:rPr>
          <w:color w:val="000000"/>
          <w:spacing w:val="0"/>
          <w:w w:val="100"/>
          <w:position w:val="0"/>
        </w:rPr>
        <w:t>本次公开发行绿色公司债券的募集资金投资项目为安顺市西秀区生态修复综合治理二期（</w:t>
      </w:r>
      <w:r>
        <w:rPr>
          <w:rFonts w:ascii="Times New Roman" w:eastAsia="Times New Roman" w:hAnsi="Times New Roman" w:cs="Times New Roman"/>
          <w:color w:val="000000"/>
          <w:spacing w:val="0"/>
          <w:w w:val="100"/>
          <w:position w:val="0"/>
        </w:rPr>
        <w:t>PPP</w:t>
      </w:r>
      <w:r>
        <w:rPr>
          <w:color w:val="000000"/>
          <w:spacing w:val="0"/>
          <w:w w:val="100"/>
          <w:position w:val="0"/>
        </w:rPr>
        <w:t>）项</w:t>
      </w:r>
    </w:p>
    <w:p>
      <w:pPr>
        <w:pStyle w:val="Style20"/>
        <w:keepNext w:val="0"/>
        <w:keepLines w:val="0"/>
        <w:widowControl w:val="0"/>
        <w:shd w:val="clear" w:color="auto" w:fill="auto"/>
        <w:bidi w:val="0"/>
        <w:spacing w:before="0" w:after="0" w:line="480" w:lineRule="exact"/>
        <w:ind w:left="0" w:right="0"/>
        <w:jc w:val="both"/>
      </w:pPr>
      <w:r>
        <w:rPr>
          <w:color w:val="000000"/>
          <w:spacing w:val="0"/>
          <w:w w:val="100"/>
          <w:position w:val="0"/>
        </w:rPr>
        <w:t>目，募集资金用于本项目的</w:t>
      </w:r>
      <w:r>
        <w:rPr>
          <w:rFonts w:ascii="Times New Roman" w:eastAsia="Times New Roman" w:hAnsi="Times New Roman" w:cs="Times New Roman"/>
          <w:color w:val="000000"/>
          <w:spacing w:val="0"/>
          <w:w w:val="100"/>
          <w:position w:val="0"/>
        </w:rPr>
        <w:t>8</w:t>
      </w:r>
      <w:r>
        <w:rPr>
          <w:color w:val="000000"/>
          <w:spacing w:val="0"/>
          <w:w w:val="100"/>
          <w:position w:val="0"/>
        </w:rPr>
        <w:t>个子项目。截至本报告出具之日，前述</w:t>
      </w:r>
      <w:r>
        <w:rPr>
          <w:rFonts w:ascii="Times New Roman" w:eastAsia="Times New Roman" w:hAnsi="Times New Roman" w:cs="Times New Roman"/>
          <w:color w:val="000000"/>
          <w:spacing w:val="0"/>
          <w:w w:val="100"/>
          <w:position w:val="0"/>
        </w:rPr>
        <w:t>8</w:t>
      </w:r>
      <w:r>
        <w:rPr>
          <w:color w:val="000000"/>
          <w:spacing w:val="0"/>
          <w:w w:val="100"/>
          <w:position w:val="0"/>
        </w:rPr>
        <w:t>个子项目已完工并完成工程结算。</w:t>
      </w:r>
    </w:p>
    <w:p>
      <w:pPr>
        <w:pStyle w:val="Style20"/>
        <w:keepNext w:val="0"/>
        <w:keepLines w:val="0"/>
        <w:widowControl w:val="0"/>
        <w:shd w:val="clear" w:color="auto" w:fill="auto"/>
        <w:bidi w:val="0"/>
        <w:spacing w:before="0" w:after="200" w:line="480" w:lineRule="exact"/>
        <w:ind w:left="400" w:right="0" w:firstLine="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月，公司以募集资金置换募投项目前期投入资金</w:t>
      </w:r>
      <w:r>
        <w:rPr>
          <w:rFonts w:ascii="Times New Roman" w:eastAsia="Times New Roman" w:hAnsi="Times New Roman" w:cs="Times New Roman"/>
          <w:color w:val="000000"/>
          <w:spacing w:val="0"/>
          <w:w w:val="100"/>
          <w:position w:val="0"/>
        </w:rPr>
        <w:t>24,850</w:t>
      </w:r>
      <w:r>
        <w:rPr>
          <w:color w:val="000000"/>
          <w:spacing w:val="0"/>
          <w:w w:val="100"/>
          <w:position w:val="0"/>
        </w:rPr>
        <w:t>万元，本期债券募集资金已按募集说明书 承诺的用途使用完毕。</w:t>
      </w:r>
    </w:p>
    <w:p>
      <w:pPr>
        <w:pStyle w:val="Style28"/>
        <w:keepNext w:val="0"/>
        <w:keepLines w:val="0"/>
        <w:widowControl w:val="0"/>
        <w:shd w:val="clear" w:color="auto" w:fill="auto"/>
        <w:bidi w:val="0"/>
        <w:spacing w:before="0" w:after="140" w:line="240" w:lineRule="auto"/>
        <w:ind w:left="0" w:right="0" w:firstLine="400"/>
        <w:jc w:val="both"/>
      </w:pPr>
      <w:r>
        <w:rPr>
          <w:color w:val="000000"/>
          <w:spacing w:val="0"/>
          <w:w w:val="100"/>
          <w:position w:val="0"/>
        </w:rPr>
        <w:t>公司报告期内变更上述债券募集资金用途</w:t>
      </w:r>
    </w:p>
    <w:p>
      <w:pPr>
        <w:pStyle w:val="Style28"/>
        <w:keepNext w:val="0"/>
        <w:keepLines w:val="0"/>
        <w:widowControl w:val="0"/>
        <w:shd w:val="clear" w:color="auto" w:fill="auto"/>
        <w:bidi w:val="0"/>
        <w:spacing w:before="0" w:after="300" w:line="240" w:lineRule="auto"/>
        <w:ind w:left="0" w:right="0" w:firstLine="4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798" w:val="left"/>
        </w:tabs>
        <w:bidi w:val="0"/>
        <w:spacing w:before="0" w:line="466" w:lineRule="exact"/>
        <w:ind w:left="0" w:right="0" w:firstLine="420"/>
        <w:jc w:val="both"/>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5</w:t>
      </w:r>
      <w:bookmarkEnd w:id="662"/>
      <w:r>
        <w:rPr>
          <w:color w:val="000000"/>
          <w:spacing w:val="0"/>
          <w:w w:val="100"/>
          <w:position w:val="0"/>
        </w:rPr>
        <w:t>、</w:t>
        <w:tab/>
        <w:t>报告期内信用评级结果调整情况</w:t>
      </w:r>
      <w:bookmarkEnd w:id="660"/>
      <w:bookmarkEnd w:id="661"/>
      <w:bookmarkEnd w:id="663"/>
    </w:p>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466" w:lineRule="exact"/>
        <w:ind w:left="42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月，联合资信评估股份有限公司（以下简称“联合资信评估”）出具《联合资信评估股份有 限公司关于将山东丽鹏股份有限公司列入负面观察名单的公告》，将公司列入负面观察名单，维持“</w:t>
      </w:r>
      <w:r>
        <w:rPr>
          <w:rFonts w:ascii="Times New Roman" w:eastAsia="Times New Roman" w:hAnsi="Times New Roman" w:cs="Times New Roman"/>
          <w:color w:val="000000"/>
          <w:spacing w:val="0"/>
          <w:w w:val="100"/>
          <w:position w:val="0"/>
        </w:rPr>
        <w:t>17</w:t>
      </w:r>
      <w:r>
        <w:rPr>
          <w:color w:val="000000"/>
          <w:spacing w:val="0"/>
          <w:w w:val="100"/>
          <w:position w:val="0"/>
        </w:rPr>
        <w:t>丽 鹏</w:t>
      </w:r>
      <w:r>
        <w:rPr>
          <w:rFonts w:ascii="Times New Roman" w:eastAsia="Times New Roman" w:hAnsi="Times New Roman" w:cs="Times New Roman"/>
          <w:color w:val="000000"/>
          <w:spacing w:val="0"/>
          <w:w w:val="100"/>
          <w:position w:val="0"/>
        </w:rPr>
        <w:t>G1</w:t>
      </w:r>
      <w:r>
        <w:rPr>
          <w:color w:val="000000"/>
          <w:spacing w:val="0"/>
          <w:w w:val="100"/>
          <w:position w:val="0"/>
        </w:rPr>
        <w:t>”</w:t>
      </w:r>
      <w:r>
        <w:rPr>
          <w:color w:val="000000"/>
          <w:spacing w:val="0"/>
          <w:w w:val="100"/>
          <w:position w:val="0"/>
        </w:rPr>
        <w:t>的信用等级为</w:t>
      </w:r>
      <w:r>
        <w:rPr>
          <w:rFonts w:ascii="Times New Roman" w:eastAsia="Times New Roman" w:hAnsi="Times New Roman" w:cs="Times New Roman"/>
          <w:color w:val="000000"/>
          <w:spacing w:val="0"/>
          <w:w w:val="100"/>
          <w:position w:val="0"/>
        </w:rPr>
        <w:t>AAA</w:t>
      </w:r>
      <w:r>
        <w:rPr>
          <w:color w:val="000000"/>
          <w:spacing w:val="0"/>
          <w:w w:val="100"/>
          <w:position w:val="0"/>
        </w:rPr>
        <w:t>。</w:t>
      </w:r>
    </w:p>
    <w:p>
      <w:pPr>
        <w:pStyle w:val="Style20"/>
        <w:keepNext w:val="0"/>
        <w:keepLines w:val="0"/>
        <w:widowControl w:val="0"/>
        <w:shd w:val="clear" w:color="auto" w:fill="auto"/>
        <w:bidi w:val="0"/>
        <w:spacing w:before="0" w:after="0" w:line="470" w:lineRule="exact"/>
        <w:ind w:left="42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月，联合资信评估出具《山东中锐产业发展股份有限公司绿色公司债券</w:t>
      </w:r>
      <w:r>
        <w:rPr>
          <w:rFonts w:ascii="Times New Roman" w:eastAsia="Times New Roman" w:hAnsi="Times New Roman" w:cs="Times New Roman"/>
          <w:color w:val="000000"/>
          <w:spacing w:val="0"/>
          <w:w w:val="100"/>
          <w:position w:val="0"/>
        </w:rPr>
        <w:t>2021</w:t>
      </w:r>
      <w:r>
        <w:rPr>
          <w:color w:val="000000"/>
          <w:spacing w:val="0"/>
          <w:w w:val="100"/>
          <w:position w:val="0"/>
        </w:rPr>
        <w:t>年跟踪评级报 告》，公司主体长期信用等级为</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评级展望为负面，本期债券信用等级为</w:t>
      </w:r>
      <w:r>
        <w:rPr>
          <w:rFonts w:ascii="Times New Roman" w:eastAsia="Times New Roman" w:hAnsi="Times New Roman" w:cs="Times New Roman"/>
          <w:color w:val="000000"/>
          <w:spacing w:val="0"/>
          <w:w w:val="100"/>
          <w:position w:val="0"/>
        </w:rPr>
        <w:t>AAA</w:t>
      </w:r>
      <w:r>
        <w:rPr>
          <w:color w:val="000000"/>
          <w:spacing w:val="0"/>
          <w:w w:val="100"/>
          <w:position w:val="0"/>
        </w:rPr>
        <w:t>，评级展望为稳定。</w:t>
      </w:r>
    </w:p>
    <w:p>
      <w:pPr>
        <w:pStyle w:val="Style20"/>
        <w:keepNext w:val="0"/>
        <w:keepLines w:val="0"/>
        <w:widowControl w:val="0"/>
        <w:shd w:val="clear" w:color="auto" w:fill="auto"/>
        <w:bidi w:val="0"/>
        <w:spacing w:before="0" w:after="380" w:line="468" w:lineRule="exact"/>
        <w:ind w:left="420" w:right="0" w:firstLine="420"/>
        <w:jc w:val="both"/>
      </w:pPr>
      <w:r>
        <w:rPr>
          <w:color w:val="000000"/>
          <w:spacing w:val="0"/>
          <w:w w:val="100"/>
          <w:position w:val="0"/>
        </w:rPr>
        <w:t>具体内容详见公司在巨潮资讯网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 xml:space="preserve">上披露的《联合资信评估股份有限公司关于 将山东丽鹏股份有限公司列入负面观察名单的公告》、《山东中锐产业发展股份有限公司绿色公司债券 </w:t>
      </w:r>
      <w:r>
        <w:rPr>
          <w:rFonts w:ascii="Times New Roman" w:eastAsia="Times New Roman" w:hAnsi="Times New Roman" w:cs="Times New Roman"/>
          <w:color w:val="000000"/>
          <w:spacing w:val="0"/>
          <w:w w:val="100"/>
          <w:position w:val="0"/>
        </w:rPr>
        <w:t>2021</w:t>
      </w:r>
      <w:r>
        <w:rPr>
          <w:color w:val="000000"/>
          <w:spacing w:val="0"/>
          <w:w w:val="100"/>
          <w:position w:val="0"/>
        </w:rPr>
        <w:t>年跟踪评级报告》、《关于公司主体信用评级发生变化的公告》（公告编号：</w:t>
      </w:r>
      <w:r>
        <w:rPr>
          <w:rFonts w:ascii="Times New Roman" w:eastAsia="Times New Roman" w:hAnsi="Times New Roman" w:cs="Times New Roman"/>
          <w:color w:val="000000"/>
          <w:spacing w:val="0"/>
          <w:w w:val="100"/>
          <w:position w:val="0"/>
        </w:rPr>
        <w:t>2021-057</w:t>
      </w:r>
      <w:r>
        <w:rPr>
          <w:color w:val="000000"/>
          <w:spacing w:val="0"/>
          <w:w w:val="100"/>
          <w:position w:val="0"/>
        </w:rPr>
        <w:t>）。</w:t>
      </w:r>
    </w:p>
    <w:p>
      <w:pPr>
        <w:pStyle w:val="Style44"/>
        <w:keepNext/>
        <w:keepLines/>
        <w:widowControl w:val="0"/>
        <w:shd w:val="clear" w:color="auto" w:fill="auto"/>
        <w:tabs>
          <w:tab w:pos="798" w:val="left"/>
        </w:tabs>
        <w:bidi w:val="0"/>
        <w:spacing w:before="0" w:line="331" w:lineRule="exact"/>
        <w:ind w:left="420" w:right="0" w:firstLine="0"/>
        <w:jc w:val="both"/>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6</w:t>
      </w:r>
      <w:bookmarkEnd w:id="666"/>
      <w:r>
        <w:rPr>
          <w:color w:val="000000"/>
          <w:spacing w:val="0"/>
          <w:w w:val="100"/>
          <w:position w:val="0"/>
        </w:rPr>
        <w:t>、</w:t>
        <w:tab/>
        <w:t>担保情况、偿债计划及其他偿债保障措施在报告期内的执行情况和变化情况及对债券投资者权益的影 响</w:t>
      </w:r>
      <w:bookmarkEnd w:id="664"/>
      <w:bookmarkEnd w:id="665"/>
      <w:bookmarkEnd w:id="667"/>
    </w:p>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tabs>
          <w:tab w:pos="1194" w:val="left"/>
        </w:tabs>
        <w:bidi w:val="0"/>
        <w:spacing w:before="0" w:after="220" w:line="466" w:lineRule="exact"/>
        <w:ind w:left="0" w:right="0" w:firstLine="840"/>
        <w:jc w:val="both"/>
      </w:pPr>
      <w:bookmarkStart w:id="668" w:name="bookmark668"/>
      <w:r>
        <w:rPr>
          <w:rFonts w:ascii="Times New Roman" w:eastAsia="Times New Roman" w:hAnsi="Times New Roman" w:cs="Times New Roman"/>
          <w:color w:val="000000"/>
          <w:spacing w:val="0"/>
          <w:w w:val="100"/>
          <w:position w:val="0"/>
        </w:rPr>
        <w:t>1</w:t>
      </w:r>
      <w:bookmarkEnd w:id="668"/>
      <w:r>
        <w:rPr>
          <w:color w:val="000000"/>
          <w:spacing w:val="0"/>
          <w:w w:val="100"/>
          <w:position w:val="0"/>
        </w:rPr>
        <w:t>、</w:t>
        <w:tab/>
      </w:r>
      <w:r>
        <w:rPr>
          <w:rFonts w:ascii="Times New Roman" w:eastAsia="Times New Roman" w:hAnsi="Times New Roman" w:cs="Times New Roman"/>
          <w:color w:val="000000"/>
          <w:spacing w:val="0"/>
          <w:w w:val="100"/>
          <w:position w:val="0"/>
        </w:rPr>
        <w:t>17</w:t>
      </w:r>
      <w:r>
        <w:rPr>
          <w:color w:val="000000"/>
          <w:spacing w:val="0"/>
          <w:w w:val="100"/>
          <w:position w:val="0"/>
        </w:rPr>
        <w:t>丽鹏</w:t>
      </w:r>
      <w:r>
        <w:rPr>
          <w:rFonts w:ascii="Times New Roman" w:eastAsia="Times New Roman" w:hAnsi="Times New Roman" w:cs="Times New Roman"/>
          <w:color w:val="000000"/>
          <w:spacing w:val="0"/>
          <w:w w:val="100"/>
          <w:position w:val="0"/>
        </w:rPr>
        <w:t>G1</w:t>
      </w:r>
      <w:r>
        <w:rPr>
          <w:color w:val="000000"/>
          <w:spacing w:val="0"/>
          <w:w w:val="100"/>
          <w:position w:val="0"/>
        </w:rPr>
        <w:t>由深圳市高新投集团有限公司提供全额、无条件、不可撤销的连带担保责任担保。</w:t>
      </w:r>
    </w:p>
    <w:p>
      <w:pPr>
        <w:pStyle w:val="Style20"/>
        <w:keepNext w:val="0"/>
        <w:keepLines w:val="0"/>
        <w:widowControl w:val="0"/>
        <w:shd w:val="clear" w:color="auto" w:fill="auto"/>
        <w:tabs>
          <w:tab w:pos="1213" w:val="left"/>
        </w:tabs>
        <w:bidi w:val="0"/>
        <w:spacing w:before="0" w:after="0"/>
        <w:ind w:left="0" w:right="0" w:firstLine="840"/>
        <w:jc w:val="both"/>
      </w:pPr>
      <w:bookmarkStart w:id="669" w:name="bookmark669"/>
      <w:r>
        <w:rPr>
          <w:rFonts w:ascii="Times New Roman" w:eastAsia="Times New Roman" w:hAnsi="Times New Roman" w:cs="Times New Roman"/>
          <w:color w:val="000000"/>
          <w:spacing w:val="0"/>
          <w:w w:val="100"/>
          <w:position w:val="0"/>
        </w:rPr>
        <w:t>2</w:t>
      </w:r>
      <w:bookmarkEnd w:id="669"/>
      <w:r>
        <w:rPr>
          <w:color w:val="000000"/>
          <w:spacing w:val="0"/>
          <w:w w:val="100"/>
          <w:position w:val="0"/>
        </w:rPr>
        <w:t>、</w:t>
        <w:tab/>
      </w:r>
      <w:r>
        <w:rPr>
          <w:rFonts w:ascii="Times New Roman" w:eastAsia="Times New Roman" w:hAnsi="Times New Roman" w:cs="Times New Roman"/>
          <w:color w:val="000000"/>
          <w:spacing w:val="0"/>
          <w:w w:val="100"/>
          <w:position w:val="0"/>
        </w:rPr>
        <w:t>17</w:t>
      </w:r>
      <w:r>
        <w:rPr>
          <w:color w:val="000000"/>
          <w:spacing w:val="0"/>
          <w:w w:val="100"/>
          <w:position w:val="0"/>
        </w:rPr>
        <w:t>丽鹏</w:t>
      </w:r>
      <w:r>
        <w:rPr>
          <w:rFonts w:ascii="Times New Roman" w:eastAsia="Times New Roman" w:hAnsi="Times New Roman" w:cs="Times New Roman"/>
          <w:color w:val="000000"/>
          <w:spacing w:val="0"/>
          <w:w w:val="100"/>
          <w:position w:val="0"/>
        </w:rPr>
        <w:t>G1</w:t>
      </w:r>
      <w:r>
        <w:rPr>
          <w:color w:val="000000"/>
          <w:spacing w:val="0"/>
          <w:w w:val="100"/>
          <w:position w:val="0"/>
        </w:rPr>
        <w:t>偿债计划</w:t>
      </w:r>
    </w:p>
    <w:p>
      <w:pPr>
        <w:pStyle w:val="Style20"/>
        <w:keepNext w:val="0"/>
        <w:keepLines w:val="0"/>
        <w:widowControl w:val="0"/>
        <w:shd w:val="clear" w:color="auto" w:fill="auto"/>
        <w:tabs>
          <w:tab w:pos="1328" w:val="left"/>
        </w:tabs>
        <w:bidi w:val="0"/>
        <w:spacing w:before="0" w:after="0" w:line="466" w:lineRule="exact"/>
        <w:ind w:left="0" w:right="0" w:firstLine="84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rPr>
        <w:t>1</w:t>
      </w:r>
      <w:r>
        <w:rPr>
          <w:color w:val="000000"/>
          <w:spacing w:val="0"/>
          <w:w w:val="100"/>
          <w:position w:val="0"/>
        </w:rPr>
        <w:t>）</w:t>
        <w:tab/>
        <w:t>利息的支付</w:t>
      </w:r>
    </w:p>
    <w:p>
      <w:pPr>
        <w:pStyle w:val="Style20"/>
        <w:keepNext w:val="0"/>
        <w:keepLines w:val="0"/>
        <w:widowControl w:val="0"/>
        <w:numPr>
          <w:ilvl w:val="0"/>
          <w:numId w:val="33"/>
        </w:numPr>
        <w:shd w:val="clear" w:color="auto" w:fill="auto"/>
        <w:bidi w:val="0"/>
        <w:spacing w:before="0" w:after="0" w:line="466" w:lineRule="exact"/>
        <w:ind w:left="420" w:right="0" w:firstLine="420"/>
        <w:jc w:val="both"/>
      </w:pPr>
      <w:bookmarkStart w:id="671" w:name="bookmark671"/>
      <w:bookmarkEnd w:id="671"/>
      <w:r>
        <w:rPr>
          <w:color w:val="000000"/>
          <w:spacing w:val="0"/>
          <w:w w:val="100"/>
          <w:position w:val="0"/>
        </w:rPr>
        <w:t>本期债券在存续期内每年付息一次，最后一期利息随本金的兑付一起支付。本期债券每年的付息 日为</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年每年的</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如遇法定节假日或休息日，则顺延至其后的第</w:t>
      </w:r>
      <w:r>
        <w:rPr>
          <w:rFonts w:ascii="Times New Roman" w:eastAsia="Times New Roman" w:hAnsi="Times New Roman" w:cs="Times New Roman"/>
          <w:color w:val="000000"/>
          <w:spacing w:val="0"/>
          <w:w w:val="100"/>
          <w:position w:val="0"/>
        </w:rPr>
        <w:t>1</w:t>
      </w:r>
      <w:r>
        <w:rPr>
          <w:color w:val="000000"/>
          <w:spacing w:val="0"/>
          <w:w w:val="100"/>
          <w:position w:val="0"/>
        </w:rPr>
        <w:t>个交易日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val="0"/>
        <w:keepLines w:val="0"/>
        <w:widowControl w:val="0"/>
        <w:numPr>
          <w:ilvl w:val="0"/>
          <w:numId w:val="35"/>
        </w:numPr>
        <w:shd w:val="clear" w:color="auto" w:fill="auto"/>
        <w:bidi w:val="0"/>
        <w:spacing w:before="0" w:after="0" w:line="466" w:lineRule="exact"/>
        <w:ind w:left="420" w:right="0" w:firstLine="420"/>
        <w:jc w:val="both"/>
      </w:pPr>
      <w:bookmarkStart w:id="672" w:name="bookmark672"/>
      <w:bookmarkEnd w:id="672"/>
      <w:r>
        <w:rPr>
          <w:color w:val="000000"/>
          <w:spacing w:val="0"/>
          <w:w w:val="100"/>
          <w:position w:val="0"/>
        </w:rPr>
        <w:t>本期债券利息的支付通过登记机构和有关机构办理。利息支付的具体事项将按照国家有关规定， 由发行人在中国证监会指定媒体上发布的付息公告中加以说明。</w:t>
      </w:r>
    </w:p>
    <w:p>
      <w:pPr>
        <w:pStyle w:val="Style20"/>
        <w:keepNext w:val="0"/>
        <w:keepLines w:val="0"/>
        <w:widowControl w:val="0"/>
        <w:shd w:val="clear" w:color="auto" w:fill="auto"/>
        <w:bidi w:val="0"/>
        <w:spacing w:before="0" w:after="0" w:line="466" w:lineRule="exact"/>
        <w:ind w:left="0" w:right="0" w:firstLine="840"/>
        <w:jc w:val="left"/>
      </w:pPr>
      <w:r>
        <w:rPr>
          <w:color w:val="000000"/>
          <w:spacing w:val="0"/>
          <w:w w:val="100"/>
          <w:position w:val="0"/>
        </w:rPr>
        <w:t>③根据国家税收法律、法规，投资者投资本期债券应缴纳的有关税金由投资者自行承担。</w:t>
      </w:r>
    </w:p>
    <w:p>
      <w:pPr>
        <w:pStyle w:val="Style20"/>
        <w:keepNext w:val="0"/>
        <w:keepLines w:val="0"/>
        <w:widowControl w:val="0"/>
        <w:shd w:val="clear" w:color="auto" w:fill="auto"/>
        <w:tabs>
          <w:tab w:pos="1328" w:val="left"/>
        </w:tabs>
        <w:bidi w:val="0"/>
        <w:spacing w:before="0" w:after="0" w:line="466" w:lineRule="exact"/>
        <w:ind w:left="0" w:right="0" w:firstLine="840"/>
        <w:jc w:val="both"/>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rPr>
        <w:t>2</w:t>
      </w:r>
      <w:r>
        <w:rPr>
          <w:color w:val="000000"/>
          <w:spacing w:val="0"/>
          <w:w w:val="100"/>
          <w:position w:val="0"/>
        </w:rPr>
        <w:t>）</w:t>
        <w:tab/>
        <w:t>本金的偿付</w:t>
      </w:r>
    </w:p>
    <w:p>
      <w:pPr>
        <w:pStyle w:val="Style20"/>
        <w:keepNext w:val="0"/>
        <w:keepLines w:val="0"/>
        <w:widowControl w:val="0"/>
        <w:numPr>
          <w:ilvl w:val="0"/>
          <w:numId w:val="37"/>
        </w:numPr>
        <w:shd w:val="clear" w:color="auto" w:fill="auto"/>
        <w:tabs>
          <w:tab w:pos="1201" w:val="left"/>
        </w:tabs>
        <w:bidi w:val="0"/>
        <w:spacing w:before="0" w:after="0" w:line="466" w:lineRule="exact"/>
        <w:ind w:left="420" w:right="0" w:firstLine="420"/>
        <w:jc w:val="left"/>
      </w:pPr>
      <w:bookmarkStart w:id="674" w:name="bookmark674"/>
      <w:bookmarkEnd w:id="674"/>
      <w:r>
        <w:rPr>
          <w:color w:val="000000"/>
          <w:spacing w:val="0"/>
          <w:w w:val="100"/>
          <w:position w:val="0"/>
        </w:rPr>
        <w:t>本期债券的本金兑付日为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如遇法定节假日或休息日</w:t>
      </w:r>
      <w:r>
        <w:rPr>
          <w:color w:val="000000"/>
          <w:spacing w:val="0"/>
          <w:w w:val="100"/>
          <w:position w:val="0"/>
        </w:rPr>
        <w:t>，</w:t>
      </w:r>
      <w:r>
        <w:rPr>
          <w:color w:val="000000"/>
          <w:spacing w:val="0"/>
          <w:w w:val="100"/>
          <w:position w:val="0"/>
        </w:rPr>
        <w:t>则顺延至其后的第</w:t>
      </w:r>
      <w:r>
        <w:rPr>
          <w:rFonts w:ascii="Times New Roman" w:eastAsia="Times New Roman" w:hAnsi="Times New Roman" w:cs="Times New Roman"/>
          <w:color w:val="000000"/>
          <w:spacing w:val="0"/>
          <w:w w:val="100"/>
          <w:position w:val="0"/>
        </w:rPr>
        <w:t>1</w:t>
      </w:r>
      <w:r>
        <w:rPr>
          <w:color w:val="000000"/>
          <w:spacing w:val="0"/>
          <w:w w:val="100"/>
          <w:position w:val="0"/>
        </w:rPr>
        <w:t>个交易 日</w:t>
      </w:r>
      <w:r>
        <w:rPr>
          <w:rFonts w:ascii="Times New Roman" w:eastAsia="Times New Roman" w:hAnsi="Times New Roman" w:cs="Times New Roman"/>
          <w:color w:val="000000"/>
          <w:spacing w:val="0"/>
          <w:w w:val="100"/>
          <w:position w:val="0"/>
        </w:rPr>
        <w:t>）</w:t>
      </w:r>
      <w:r>
        <w:rPr>
          <w:color w:val="000000"/>
          <w:spacing w:val="0"/>
          <w:w w:val="100"/>
          <w:position w:val="0"/>
        </w:rPr>
        <w:t>。如投资者行使回售选择权，则其回售部分债券的兑付日为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日（如遇法定及政府指定节假 日或休息日，则顺延至其后的第</w:t>
      </w:r>
      <w:r>
        <w:rPr>
          <w:rFonts w:ascii="Times New Roman" w:eastAsia="Times New Roman" w:hAnsi="Times New Roman" w:cs="Times New Roman"/>
          <w:color w:val="000000"/>
          <w:spacing w:val="0"/>
          <w:w w:val="100"/>
          <w:position w:val="0"/>
        </w:rPr>
        <w:t>1</w:t>
      </w:r>
      <w:r>
        <w:rPr>
          <w:color w:val="000000"/>
          <w:spacing w:val="0"/>
          <w:w w:val="100"/>
          <w:position w:val="0"/>
        </w:rPr>
        <w:t>个交易日；顺延期间兑付款项不另计利息）。</w:t>
      </w:r>
    </w:p>
    <w:p>
      <w:pPr>
        <w:pStyle w:val="Style20"/>
        <w:keepNext w:val="0"/>
        <w:keepLines w:val="0"/>
        <w:widowControl w:val="0"/>
        <w:numPr>
          <w:ilvl w:val="0"/>
          <w:numId w:val="37"/>
        </w:numPr>
        <w:shd w:val="clear" w:color="auto" w:fill="auto"/>
        <w:tabs>
          <w:tab w:pos="1230" w:val="left"/>
        </w:tabs>
        <w:bidi w:val="0"/>
        <w:spacing w:before="0" w:after="0" w:line="466" w:lineRule="exact"/>
        <w:ind w:left="420" w:right="0" w:firstLine="420"/>
        <w:jc w:val="left"/>
      </w:pPr>
      <w:bookmarkStart w:id="675" w:name="bookmark675"/>
      <w:bookmarkEnd w:id="675"/>
      <w:r>
        <w:rPr>
          <w:color w:val="000000"/>
          <w:spacing w:val="0"/>
          <w:w w:val="100"/>
          <w:position w:val="0"/>
        </w:rPr>
        <w:t>本期债券本金的偿付通过债券登记机构和有关机构办理。本金偿付的具体事项将按照国家有关规 定，由发行人在中国证监会指定媒体上发布的兑付公告中加以说明。</w:t>
      </w:r>
    </w:p>
    <w:p>
      <w:pPr>
        <w:pStyle w:val="Style20"/>
        <w:keepNext w:val="0"/>
        <w:keepLines w:val="0"/>
        <w:widowControl w:val="0"/>
        <w:shd w:val="clear" w:color="auto" w:fill="auto"/>
        <w:tabs>
          <w:tab w:pos="1328" w:val="left"/>
        </w:tabs>
        <w:bidi w:val="0"/>
        <w:spacing w:before="0" w:after="0" w:line="466" w:lineRule="exact"/>
        <w:ind w:left="0" w:right="0" w:firstLine="840"/>
        <w:jc w:val="left"/>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rPr>
        <w:t>3</w:t>
      </w:r>
      <w:r>
        <w:rPr>
          <w:color w:val="000000"/>
          <w:spacing w:val="0"/>
          <w:w w:val="100"/>
          <w:position w:val="0"/>
        </w:rPr>
        <w:t>）</w:t>
        <w:tab/>
        <w:t>具体偿债计划</w:t>
      </w:r>
    </w:p>
    <w:p>
      <w:pPr>
        <w:pStyle w:val="Style20"/>
        <w:keepNext w:val="0"/>
        <w:keepLines w:val="0"/>
        <w:widowControl w:val="0"/>
        <w:shd w:val="clear" w:color="auto" w:fill="auto"/>
        <w:bidi w:val="0"/>
        <w:spacing w:before="0" w:after="120" w:line="466" w:lineRule="exact"/>
        <w:ind w:left="0" w:right="0" w:firstLine="840"/>
        <w:jc w:val="left"/>
        <w:sectPr>
          <w:footnotePr>
            <w:pos w:val="pageBottom"/>
            <w:numFmt w:val="decimal"/>
            <w:numRestart w:val="continuous"/>
          </w:footnotePr>
          <w:pgSz w:w="11900" w:h="16840"/>
          <w:pgMar w:top="1330" w:right="694" w:bottom="1503" w:left="699" w:header="0" w:footer="3" w:gutter="0"/>
          <w:cols w:space="720"/>
          <w:noEndnote/>
          <w:rtlGutter w:val="0"/>
          <w:docGrid w:linePitch="360"/>
        </w:sectPr>
      </w:pPr>
      <w:r>
        <w:rPr>
          <w:color w:val="000000"/>
          <w:spacing w:val="0"/>
          <w:w w:val="100"/>
          <w:position w:val="0"/>
        </w:rPr>
        <w:t>本期债券发行后，本公司将根据债务结构进一步加强资产负债管理、流动性管理和募集资金运用管</w:t>
      </w:r>
    </w:p>
    <w:p>
      <w:pPr>
        <w:pStyle w:val="Style20"/>
        <w:keepNext w:val="0"/>
        <w:keepLines w:val="0"/>
        <w:widowControl w:val="0"/>
        <w:shd w:val="clear" w:color="auto" w:fill="auto"/>
        <w:bidi w:val="0"/>
        <w:spacing w:before="0" w:after="0" w:line="470" w:lineRule="exact"/>
        <w:ind w:left="420" w:right="0" w:firstLine="0"/>
        <w:jc w:val="both"/>
      </w:pPr>
      <w:r>
        <w:rPr>
          <w:color w:val="000000"/>
          <w:spacing w:val="0"/>
          <w:w w:val="100"/>
          <w:position w:val="0"/>
        </w:rPr>
        <w:t>理，保证资金按计划使用，及时、足额准备资金用于每年的利息支付和到期的本金兑付，以充分保障投 资者的利益。</w:t>
      </w:r>
    </w:p>
    <w:p>
      <w:pPr>
        <w:pStyle w:val="Style20"/>
        <w:keepNext w:val="0"/>
        <w:keepLines w:val="0"/>
        <w:widowControl w:val="0"/>
        <w:shd w:val="clear" w:color="auto" w:fill="auto"/>
        <w:bidi w:val="0"/>
        <w:spacing w:before="0" w:after="0" w:line="471" w:lineRule="exact"/>
        <w:ind w:left="0" w:right="0" w:firstLine="840"/>
        <w:jc w:val="left"/>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rPr>
        <w:t>4</w:t>
      </w:r>
      <w:r>
        <w:rPr>
          <w:color w:val="000000"/>
          <w:spacing w:val="0"/>
          <w:w w:val="100"/>
          <w:position w:val="0"/>
        </w:rPr>
        <w:t>）偿债资金来源</w:t>
      </w:r>
    </w:p>
    <w:p>
      <w:pPr>
        <w:pStyle w:val="Style20"/>
        <w:keepNext w:val="0"/>
        <w:keepLines w:val="0"/>
        <w:widowControl w:val="0"/>
        <w:shd w:val="clear" w:color="auto" w:fill="auto"/>
        <w:bidi w:val="0"/>
        <w:spacing w:before="0" w:after="240" w:line="471" w:lineRule="exact"/>
        <w:ind w:left="420" w:right="0" w:firstLine="420"/>
        <w:jc w:val="both"/>
      </w:pPr>
      <w:r>
        <w:rPr>
          <w:color w:val="000000"/>
          <w:spacing w:val="0"/>
          <w:w w:val="100"/>
          <w:position w:val="0"/>
        </w:rPr>
        <w:t>随着未来业务的不断发展，核心竞争力不断增强，本公司的营业收入有望进一步提升，包装科技的 经营性现金流将持续增加、园林项目的回款以及产业链新业务的拓展，同时公司控股股东中锐集团作为 支持，保障了本期债券本息的偿还。</w:t>
      </w:r>
    </w:p>
    <w:p>
      <w:pPr>
        <w:pStyle w:val="Style20"/>
        <w:keepNext w:val="0"/>
        <w:keepLines w:val="0"/>
        <w:widowControl w:val="0"/>
        <w:shd w:val="clear" w:color="auto" w:fill="auto"/>
        <w:bidi w:val="0"/>
        <w:spacing w:before="0" w:after="0" w:line="492" w:lineRule="auto"/>
        <w:ind w:left="0" w:right="0" w:firstLine="840"/>
        <w:jc w:val="both"/>
      </w:pPr>
      <w:bookmarkStart w:id="678" w:name="bookmark678"/>
      <w:r>
        <w:rPr>
          <w:rFonts w:ascii="Times New Roman" w:eastAsia="Times New Roman" w:hAnsi="Times New Roman" w:cs="Times New Roman"/>
          <w:color w:val="000000"/>
          <w:spacing w:val="0"/>
          <w:w w:val="100"/>
          <w:position w:val="0"/>
        </w:rPr>
        <w:t>3</w:t>
      </w:r>
      <w:bookmarkEnd w:id="678"/>
      <w:r>
        <w:rPr>
          <w:color w:val="000000"/>
          <w:spacing w:val="0"/>
          <w:w w:val="100"/>
          <w:position w:val="0"/>
        </w:rPr>
        <w:t>、偿债保障措施</w:t>
      </w:r>
    </w:p>
    <w:p>
      <w:pPr>
        <w:pStyle w:val="Style20"/>
        <w:keepNext w:val="0"/>
        <w:keepLines w:val="0"/>
        <w:widowControl w:val="0"/>
        <w:shd w:val="clear" w:color="auto" w:fill="auto"/>
        <w:bidi w:val="0"/>
        <w:spacing w:before="0" w:after="0" w:line="471" w:lineRule="exact"/>
        <w:ind w:left="420" w:right="0" w:firstLine="420"/>
        <w:jc w:val="both"/>
      </w:pPr>
      <w:r>
        <w:rPr>
          <w:color w:val="000000"/>
          <w:spacing w:val="0"/>
          <w:w w:val="100"/>
          <w:position w:val="0"/>
        </w:rPr>
        <w:t>为了充分、有效地维护债券持有人的利益，本公司为本次债券的按时、足额偿付制定了一系列工作 计划，包括切实做到专款专用、设立专门的偿付工作小组、充分发挥债券受托管理人的作用、严格履行 信息披露义务、公司承诺等，努力形成一套确保债券安全付息、兑付的保障措施。</w:t>
      </w:r>
    </w:p>
    <w:p>
      <w:pPr>
        <w:pStyle w:val="Style20"/>
        <w:keepNext w:val="0"/>
        <w:keepLines w:val="0"/>
        <w:widowControl w:val="0"/>
        <w:shd w:val="clear" w:color="auto" w:fill="auto"/>
        <w:tabs>
          <w:tab w:pos="1314" w:val="left"/>
        </w:tabs>
        <w:bidi w:val="0"/>
        <w:spacing w:before="0" w:after="0" w:line="471" w:lineRule="exact"/>
        <w:ind w:left="0" w:right="0" w:firstLine="840"/>
        <w:jc w:val="both"/>
      </w:pPr>
      <w:bookmarkStart w:id="679" w:name="bookmark679"/>
      <w:r>
        <w:rPr>
          <w:color w:val="000000"/>
          <w:spacing w:val="0"/>
          <w:w w:val="100"/>
          <w:position w:val="0"/>
        </w:rPr>
        <w:t>（</w:t>
      </w:r>
      <w:bookmarkEnd w:id="679"/>
      <w:r>
        <w:rPr>
          <w:rFonts w:ascii="Times New Roman" w:eastAsia="Times New Roman" w:hAnsi="Times New Roman" w:cs="Times New Roman"/>
          <w:color w:val="000000"/>
          <w:spacing w:val="0"/>
          <w:w w:val="100"/>
          <w:position w:val="0"/>
        </w:rPr>
        <w:t>1</w:t>
      </w:r>
      <w:r>
        <w:rPr>
          <w:color w:val="000000"/>
          <w:spacing w:val="0"/>
          <w:w w:val="100"/>
          <w:position w:val="0"/>
        </w:rPr>
        <w:t>）</w:t>
        <w:tab/>
        <w:t>设立专门的偿付工作小组</w:t>
      </w:r>
    </w:p>
    <w:p>
      <w:pPr>
        <w:pStyle w:val="Style20"/>
        <w:keepNext w:val="0"/>
        <w:keepLines w:val="0"/>
        <w:widowControl w:val="0"/>
        <w:shd w:val="clear" w:color="auto" w:fill="auto"/>
        <w:bidi w:val="0"/>
        <w:spacing w:before="0" w:after="0" w:line="471" w:lineRule="exact"/>
        <w:ind w:left="420" w:right="0" w:firstLine="420"/>
        <w:jc w:val="both"/>
      </w:pPr>
      <w:r>
        <w:rPr>
          <w:color w:val="000000"/>
          <w:spacing w:val="0"/>
          <w:w w:val="100"/>
          <w:position w:val="0"/>
        </w:rPr>
        <w:t>本公司将在每年的财务预算中落实安排本期债券本息的兑付资金，保证本息的如期偿付，保证债券 持有人的利益。在利息和到期本金偿付日之前的十五个交易日内，本公司将组成偿付工作小组，负责利 息和本金的偿付及与之相关的工作。</w:t>
      </w:r>
    </w:p>
    <w:p>
      <w:pPr>
        <w:pStyle w:val="Style20"/>
        <w:keepNext w:val="0"/>
        <w:keepLines w:val="0"/>
        <w:widowControl w:val="0"/>
        <w:shd w:val="clear" w:color="auto" w:fill="auto"/>
        <w:tabs>
          <w:tab w:pos="1314" w:val="left"/>
        </w:tabs>
        <w:bidi w:val="0"/>
        <w:spacing w:before="0" w:after="0" w:line="471" w:lineRule="exact"/>
        <w:ind w:left="0" w:right="0" w:firstLine="840"/>
        <w:jc w:val="left"/>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rPr>
        <w:t>2</w:t>
      </w:r>
      <w:r>
        <w:rPr>
          <w:color w:val="000000"/>
          <w:spacing w:val="0"/>
          <w:w w:val="100"/>
          <w:position w:val="0"/>
        </w:rPr>
        <w:t>）</w:t>
        <w:tab/>
        <w:t>备用偿债措施</w:t>
      </w:r>
    </w:p>
    <w:p>
      <w:pPr>
        <w:pStyle w:val="Style20"/>
        <w:keepNext w:val="0"/>
        <w:keepLines w:val="0"/>
        <w:widowControl w:val="0"/>
        <w:shd w:val="clear" w:color="auto" w:fill="auto"/>
        <w:bidi w:val="0"/>
        <w:spacing w:before="0" w:after="0" w:line="471" w:lineRule="exact"/>
        <w:ind w:left="420" w:right="0" w:firstLine="420"/>
        <w:jc w:val="both"/>
      </w:pPr>
      <w:r>
        <w:rPr>
          <w:color w:val="000000"/>
          <w:spacing w:val="0"/>
          <w:w w:val="100"/>
          <w:position w:val="0"/>
        </w:rPr>
        <w:t>如果经济环境发生重大不利变化或其他因素致使本公司未来主营业务的经营情况未达到预期水平， 或由于不可预见的原因使本公司不能按期偿还债券本息时，本公司还安排了如下应急保障措施：</w:t>
      </w:r>
    </w:p>
    <w:p>
      <w:pPr>
        <w:pStyle w:val="Style20"/>
        <w:keepNext w:val="0"/>
        <w:keepLines w:val="0"/>
        <w:widowControl w:val="0"/>
        <w:numPr>
          <w:ilvl w:val="0"/>
          <w:numId w:val="39"/>
        </w:numPr>
        <w:shd w:val="clear" w:color="auto" w:fill="auto"/>
        <w:tabs>
          <w:tab w:pos="1218" w:val="left"/>
        </w:tabs>
        <w:bidi w:val="0"/>
        <w:spacing w:before="0" w:after="0" w:line="471" w:lineRule="exact"/>
        <w:ind w:left="0" w:right="0" w:firstLine="840"/>
        <w:jc w:val="left"/>
      </w:pPr>
      <w:bookmarkStart w:id="681" w:name="bookmark681"/>
      <w:bookmarkEnd w:id="681"/>
      <w:r>
        <w:rPr>
          <w:color w:val="000000"/>
          <w:spacing w:val="0"/>
          <w:w w:val="100"/>
          <w:position w:val="0"/>
        </w:rPr>
        <w:t>使用银行贷款偿付债券本息。</w:t>
      </w:r>
    </w:p>
    <w:p>
      <w:pPr>
        <w:pStyle w:val="Style20"/>
        <w:keepNext w:val="0"/>
        <w:keepLines w:val="0"/>
        <w:widowControl w:val="0"/>
        <w:numPr>
          <w:ilvl w:val="0"/>
          <w:numId w:val="39"/>
        </w:numPr>
        <w:shd w:val="clear" w:color="auto" w:fill="auto"/>
        <w:tabs>
          <w:tab w:pos="1223" w:val="left"/>
        </w:tabs>
        <w:bidi w:val="0"/>
        <w:spacing w:before="0" w:after="0" w:line="471" w:lineRule="exact"/>
        <w:ind w:left="0" w:right="0" w:firstLine="840"/>
        <w:jc w:val="left"/>
      </w:pPr>
      <w:bookmarkStart w:id="682" w:name="bookmark682"/>
      <w:bookmarkEnd w:id="682"/>
      <w:r>
        <w:rPr>
          <w:color w:val="000000"/>
          <w:spacing w:val="0"/>
          <w:w w:val="100"/>
          <w:position w:val="0"/>
        </w:rPr>
        <w:t>通过资产出售、股权转让等收回现金来偿还债券本息。</w:t>
      </w:r>
    </w:p>
    <w:p>
      <w:pPr>
        <w:pStyle w:val="Style20"/>
        <w:keepNext w:val="0"/>
        <w:keepLines w:val="0"/>
        <w:widowControl w:val="0"/>
        <w:shd w:val="clear" w:color="auto" w:fill="auto"/>
        <w:tabs>
          <w:tab w:pos="1314" w:val="left"/>
        </w:tabs>
        <w:bidi w:val="0"/>
        <w:spacing w:before="0" w:after="0" w:line="468" w:lineRule="exact"/>
        <w:ind w:left="0" w:right="0" w:firstLine="84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rPr>
        <w:t>3</w:t>
      </w:r>
      <w:r>
        <w:rPr>
          <w:color w:val="000000"/>
          <w:spacing w:val="0"/>
          <w:w w:val="100"/>
          <w:position w:val="0"/>
        </w:rPr>
        <w:t>）</w:t>
        <w:tab/>
        <w:t>募集资金专款专用</w:t>
      </w:r>
    </w:p>
    <w:p>
      <w:pPr>
        <w:pStyle w:val="Style20"/>
        <w:keepNext w:val="0"/>
        <w:keepLines w:val="0"/>
        <w:widowControl w:val="0"/>
        <w:shd w:val="clear" w:color="auto" w:fill="auto"/>
        <w:bidi w:val="0"/>
        <w:spacing w:before="0" w:after="0" w:line="468" w:lineRule="exact"/>
        <w:ind w:left="420" w:right="0" w:firstLine="420"/>
        <w:jc w:val="both"/>
      </w:pPr>
      <w:r>
        <w:rPr>
          <w:color w:val="000000"/>
          <w:spacing w:val="0"/>
          <w:w w:val="100"/>
          <w:position w:val="0"/>
        </w:rPr>
        <w:t>公司将严格依照股东大会决议及本募集说明书披露的资金投向，确保专款专用。同时，本公司将制 定专门的债券募集资金使用计划，相关业务部门对资金使用情况将进行严格检查，切实做到专款专用， 保证募集资金的投入、运用、稽核等方面顺畅运作。</w:t>
      </w:r>
    </w:p>
    <w:p>
      <w:pPr>
        <w:pStyle w:val="Style20"/>
        <w:keepNext w:val="0"/>
        <w:keepLines w:val="0"/>
        <w:widowControl w:val="0"/>
        <w:shd w:val="clear" w:color="auto" w:fill="auto"/>
        <w:tabs>
          <w:tab w:pos="1314" w:val="left"/>
        </w:tabs>
        <w:bidi w:val="0"/>
        <w:spacing w:before="0" w:after="0" w:line="468" w:lineRule="exact"/>
        <w:ind w:left="0" w:right="0" w:firstLine="840"/>
        <w:jc w:val="both"/>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rPr>
        <w:t>4</w:t>
      </w:r>
      <w:r>
        <w:rPr>
          <w:color w:val="000000"/>
          <w:spacing w:val="0"/>
          <w:w w:val="100"/>
          <w:position w:val="0"/>
        </w:rPr>
        <w:t>）</w:t>
        <w:tab/>
        <w:t>聘请受托管理人</w:t>
      </w:r>
    </w:p>
    <w:p>
      <w:pPr>
        <w:pStyle w:val="Style20"/>
        <w:keepNext w:val="0"/>
        <w:keepLines w:val="0"/>
        <w:widowControl w:val="0"/>
        <w:shd w:val="clear" w:color="auto" w:fill="auto"/>
        <w:bidi w:val="0"/>
        <w:spacing w:before="0" w:after="0" w:line="460" w:lineRule="exact"/>
        <w:ind w:left="420" w:right="0" w:firstLine="420"/>
        <w:jc w:val="both"/>
        <w:rPr>
          <w:sz w:val="18"/>
          <w:szCs w:val="18"/>
        </w:rPr>
        <w:sectPr>
          <w:footnotePr>
            <w:pos w:val="pageBottom"/>
            <w:numFmt w:val="decimal"/>
            <w:numRestart w:val="continuous"/>
          </w:footnotePr>
          <w:pgSz w:w="11900" w:h="16840"/>
          <w:pgMar w:top="1326" w:right="694" w:bottom="1019" w:left="699" w:header="0" w:footer="3" w:gutter="0"/>
          <w:cols w:space="720"/>
          <w:noEndnote/>
          <w:rtlGutter w:val="0"/>
          <w:docGrid w:linePitch="360"/>
        </w:sectPr>
      </w:pPr>
      <w:r>
        <w:rPr>
          <w:color w:val="000000"/>
          <w:spacing w:val="0"/>
          <w:w w:val="100"/>
          <w:position w:val="0"/>
          <w:sz w:val="20"/>
          <w:szCs w:val="20"/>
        </w:rPr>
        <w:t xml:space="preserve">公司按照《管理办法》的要求引入了债券受托管理人制度，聘任主承销商担任本次公司债券的受托 管理人，并订立了《债券受托管理协议》。在债券存续期间，由债券受托管理人代表债券持有人对本公司 的相关情况进行监督，并在债券本息无法按时偿付时，代表债券持有人，采取一切必要及可行的措施， 保护债券持有人的正当权益。本公司将严格按照《债券受托管理协议》的规定，配合债券受托管理人履 行职责，定期向债券受托管理人报送本公司承诺履行情况，并在本公司可能出现债券违约时及时通知债 券受托管理人，便于债券受托管理人及时根据《债券受托管理协议》采取其他必要的措施。有关债券受 </w:t>
      </w:r>
      <w:r>
        <w:rPr>
          <w:rFonts w:ascii="Times New Roman" w:eastAsia="Times New Roman" w:hAnsi="Times New Roman" w:cs="Times New Roman"/>
          <w:color w:val="000000"/>
          <w:spacing w:val="0"/>
          <w:w w:val="100"/>
          <w:position w:val="0"/>
          <w:sz w:val="18"/>
          <w:szCs w:val="18"/>
        </w:rPr>
        <w:t>80</w:t>
      </w:r>
    </w:p>
    <w:p>
      <w:pPr>
        <w:pStyle w:val="Style20"/>
        <w:keepNext w:val="0"/>
        <w:keepLines w:val="0"/>
        <w:widowControl w:val="0"/>
        <w:shd w:val="clear" w:color="auto" w:fill="auto"/>
        <w:bidi w:val="0"/>
        <w:spacing w:before="0" w:after="0" w:line="470" w:lineRule="exact"/>
        <w:ind w:left="0" w:right="0"/>
        <w:jc w:val="left"/>
      </w:pPr>
      <w:r>
        <w:rPr>
          <w:color w:val="000000"/>
          <w:spacing w:val="0"/>
          <w:w w:val="100"/>
          <w:position w:val="0"/>
        </w:rPr>
        <w:t>托管理人的权利和义务，详见本募集说明书“第九节债券受托管理人”的内容。</w:t>
      </w:r>
    </w:p>
    <w:p>
      <w:pPr>
        <w:pStyle w:val="Style20"/>
        <w:keepNext w:val="0"/>
        <w:keepLines w:val="0"/>
        <w:widowControl w:val="0"/>
        <w:shd w:val="clear" w:color="auto" w:fill="auto"/>
        <w:tabs>
          <w:tab w:pos="1328" w:val="left"/>
        </w:tabs>
        <w:bidi w:val="0"/>
        <w:spacing w:before="0" w:after="0" w:line="470" w:lineRule="exact"/>
        <w:ind w:left="0" w:right="0" w:firstLine="840"/>
        <w:jc w:val="left"/>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rPr>
        <w:t>5</w:t>
      </w:r>
      <w:r>
        <w:rPr>
          <w:color w:val="000000"/>
          <w:spacing w:val="0"/>
          <w:w w:val="100"/>
          <w:position w:val="0"/>
        </w:rPr>
        <w:t>）</w:t>
        <w:tab/>
        <w:t>制定《债券持有人会议规则》</w:t>
      </w:r>
    </w:p>
    <w:p>
      <w:pPr>
        <w:pStyle w:val="Style20"/>
        <w:keepNext w:val="0"/>
        <w:keepLines w:val="0"/>
        <w:widowControl w:val="0"/>
        <w:shd w:val="clear" w:color="auto" w:fill="auto"/>
        <w:bidi w:val="0"/>
        <w:spacing w:before="0" w:after="0" w:line="470" w:lineRule="exact"/>
        <w:ind w:left="400" w:right="0" w:firstLine="440"/>
        <w:jc w:val="left"/>
      </w:pPr>
      <w:r>
        <w:rPr>
          <w:color w:val="000000"/>
          <w:spacing w:val="0"/>
          <w:w w:val="100"/>
          <w:position w:val="0"/>
        </w:rPr>
        <w:t>公司已按照《管理办法》的要求制定了《债券持有人会议规则》，约定债券持有人通过债券持有人会 议行使权利的范围、程序和其他重要事项，为保障本次公司债券本息及时足额偿付做出了合理的制度安 排。有关《债券持有人会议规则》具体内容，详见本募集说明书“第八节债券持有人会议”。</w:t>
      </w:r>
    </w:p>
    <w:p>
      <w:pPr>
        <w:pStyle w:val="Style20"/>
        <w:keepNext w:val="0"/>
        <w:keepLines w:val="0"/>
        <w:widowControl w:val="0"/>
        <w:shd w:val="clear" w:color="auto" w:fill="auto"/>
        <w:tabs>
          <w:tab w:pos="1328" w:val="left"/>
        </w:tabs>
        <w:bidi w:val="0"/>
        <w:spacing w:before="0" w:after="0" w:line="470" w:lineRule="exact"/>
        <w:ind w:left="0" w:right="0" w:firstLine="840"/>
        <w:jc w:val="left"/>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rPr>
        <w:t>6</w:t>
      </w:r>
      <w:r>
        <w:rPr>
          <w:color w:val="000000"/>
          <w:spacing w:val="0"/>
          <w:w w:val="100"/>
          <w:position w:val="0"/>
        </w:rPr>
        <w:t>）</w:t>
        <w:tab/>
        <w:t>严格的信息披露</w:t>
      </w:r>
    </w:p>
    <w:p>
      <w:pPr>
        <w:pStyle w:val="Style20"/>
        <w:keepNext w:val="0"/>
        <w:keepLines w:val="0"/>
        <w:widowControl w:val="0"/>
        <w:shd w:val="clear" w:color="auto" w:fill="auto"/>
        <w:bidi w:val="0"/>
        <w:spacing w:before="0" w:after="0" w:line="470" w:lineRule="exact"/>
        <w:ind w:left="400" w:right="0" w:firstLine="440"/>
        <w:jc w:val="both"/>
      </w:pPr>
      <w:r>
        <w:rPr>
          <w:color w:val="000000"/>
          <w:spacing w:val="0"/>
          <w:w w:val="100"/>
          <w:position w:val="0"/>
        </w:rPr>
        <w:t>本公司将遵循真实、准确、完整、及时的信息披露原则，按《债券受托管理协议》及中国证监会的 有关规定进行重大事项信息披露，使本公司偿债能力、募集资金使用等情况受到债券持有人、债券受托 管理人和股东的监督，防范偿债风险。</w:t>
      </w:r>
    </w:p>
    <w:p>
      <w:pPr>
        <w:pStyle w:val="Style20"/>
        <w:keepNext w:val="0"/>
        <w:keepLines w:val="0"/>
        <w:widowControl w:val="0"/>
        <w:shd w:val="clear" w:color="auto" w:fill="auto"/>
        <w:tabs>
          <w:tab w:pos="1328" w:val="left"/>
        </w:tabs>
        <w:bidi w:val="0"/>
        <w:spacing w:before="0" w:after="0" w:line="470" w:lineRule="exact"/>
        <w:ind w:left="0" w:right="0" w:firstLine="840"/>
        <w:jc w:val="left"/>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rPr>
        <w:t>7</w:t>
      </w:r>
      <w:r>
        <w:rPr>
          <w:color w:val="000000"/>
          <w:spacing w:val="0"/>
          <w:w w:val="100"/>
          <w:position w:val="0"/>
        </w:rPr>
        <w:t>）</w:t>
        <w:tab/>
        <w:t>其他保障措施</w:t>
      </w:r>
    </w:p>
    <w:p>
      <w:pPr>
        <w:pStyle w:val="Style20"/>
        <w:keepNext w:val="0"/>
        <w:keepLines w:val="0"/>
        <w:widowControl w:val="0"/>
        <w:shd w:val="clear" w:color="auto" w:fill="auto"/>
        <w:bidi w:val="0"/>
        <w:spacing w:before="0" w:after="0" w:line="470" w:lineRule="exact"/>
        <w:ind w:left="400" w:right="0" w:firstLine="44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年度股东大会的决议，公司股东大会授权董事会在出现预计不能按期偿付债券本息或 者到期未能按期偿付债券本息的情况时，作出如下决议并采取相应措施：</w:t>
      </w:r>
    </w:p>
    <w:p>
      <w:pPr>
        <w:pStyle w:val="Style20"/>
        <w:keepNext w:val="0"/>
        <w:keepLines w:val="0"/>
        <w:widowControl w:val="0"/>
        <w:numPr>
          <w:ilvl w:val="0"/>
          <w:numId w:val="41"/>
        </w:numPr>
        <w:shd w:val="clear" w:color="auto" w:fill="auto"/>
        <w:tabs>
          <w:tab w:pos="1232" w:val="left"/>
        </w:tabs>
        <w:bidi w:val="0"/>
        <w:spacing w:before="0" w:after="0" w:line="470" w:lineRule="exact"/>
        <w:ind w:left="0" w:right="0" w:firstLine="840"/>
        <w:jc w:val="left"/>
      </w:pPr>
      <w:bookmarkStart w:id="688" w:name="bookmark688"/>
      <w:bookmarkEnd w:id="688"/>
      <w:r>
        <w:rPr>
          <w:color w:val="000000"/>
          <w:spacing w:val="0"/>
          <w:w w:val="100"/>
          <w:position w:val="0"/>
        </w:rPr>
        <w:t>不向股东分配利润；</w:t>
      </w:r>
    </w:p>
    <w:p>
      <w:pPr>
        <w:pStyle w:val="Style20"/>
        <w:keepNext w:val="0"/>
        <w:keepLines w:val="0"/>
        <w:widowControl w:val="0"/>
        <w:numPr>
          <w:ilvl w:val="0"/>
          <w:numId w:val="41"/>
        </w:numPr>
        <w:shd w:val="clear" w:color="auto" w:fill="auto"/>
        <w:tabs>
          <w:tab w:pos="1237" w:val="left"/>
        </w:tabs>
        <w:bidi w:val="0"/>
        <w:spacing w:before="0" w:after="0" w:line="470" w:lineRule="exact"/>
        <w:ind w:left="0" w:right="0" w:firstLine="840"/>
        <w:jc w:val="left"/>
      </w:pPr>
      <w:bookmarkStart w:id="689" w:name="bookmark689"/>
      <w:bookmarkEnd w:id="689"/>
      <w:r>
        <w:rPr>
          <w:color w:val="000000"/>
          <w:spacing w:val="0"/>
          <w:w w:val="100"/>
          <w:position w:val="0"/>
        </w:rPr>
        <w:t>暂缓重大对外投资、收购兼并等资本性支出项目的实施；</w:t>
      </w:r>
    </w:p>
    <w:p>
      <w:pPr>
        <w:pStyle w:val="Style20"/>
        <w:keepNext w:val="0"/>
        <w:keepLines w:val="0"/>
        <w:widowControl w:val="0"/>
        <w:numPr>
          <w:ilvl w:val="0"/>
          <w:numId w:val="41"/>
        </w:numPr>
        <w:shd w:val="clear" w:color="auto" w:fill="auto"/>
        <w:tabs>
          <w:tab w:pos="1237" w:val="left"/>
        </w:tabs>
        <w:bidi w:val="0"/>
        <w:spacing w:before="0" w:after="0" w:line="470" w:lineRule="exact"/>
        <w:ind w:left="0" w:right="0" w:firstLine="840"/>
        <w:jc w:val="left"/>
      </w:pPr>
      <w:bookmarkStart w:id="690" w:name="bookmark690"/>
      <w:bookmarkEnd w:id="690"/>
      <w:r>
        <w:rPr>
          <w:color w:val="000000"/>
          <w:spacing w:val="0"/>
          <w:w w:val="100"/>
          <w:position w:val="0"/>
        </w:rPr>
        <w:t>调减或停发董事和高级管理人员的工资和奖金；</w:t>
      </w:r>
    </w:p>
    <w:p>
      <w:pPr>
        <w:pStyle w:val="Style20"/>
        <w:keepNext w:val="0"/>
        <w:keepLines w:val="0"/>
        <w:widowControl w:val="0"/>
        <w:numPr>
          <w:ilvl w:val="0"/>
          <w:numId w:val="41"/>
        </w:numPr>
        <w:shd w:val="clear" w:color="auto" w:fill="auto"/>
        <w:tabs>
          <w:tab w:pos="1237" w:val="left"/>
        </w:tabs>
        <w:bidi w:val="0"/>
        <w:spacing w:before="0" w:after="440" w:line="470" w:lineRule="exact"/>
        <w:ind w:left="0" w:right="0" w:firstLine="840"/>
        <w:jc w:val="both"/>
      </w:pPr>
      <w:bookmarkStart w:id="691" w:name="bookmark691"/>
      <w:bookmarkEnd w:id="691"/>
      <w:r>
        <w:rPr>
          <w:color w:val="000000"/>
          <w:spacing w:val="0"/>
          <w:w w:val="100"/>
          <w:position w:val="0"/>
        </w:rPr>
        <w:t>主要责任人不得调离。</w:t>
      </w:r>
    </w:p>
    <w:p>
      <w:pPr>
        <w:pStyle w:val="Style32"/>
        <w:keepNext/>
        <w:keepLines/>
        <w:widowControl w:val="0"/>
        <w:shd w:val="clear" w:color="auto" w:fill="auto"/>
        <w:tabs>
          <w:tab w:pos="920" w:val="left"/>
        </w:tabs>
        <w:bidi w:val="0"/>
        <w:spacing w:before="0" w:after="380" w:line="240" w:lineRule="auto"/>
        <w:ind w:left="0" w:right="0" w:firstLine="400"/>
        <w:jc w:val="left"/>
        <w:rPr>
          <w:sz w:val="22"/>
          <w:szCs w:val="22"/>
        </w:rPr>
      </w:pPr>
      <w:bookmarkStart w:id="692" w:name="bookmark692"/>
      <w:bookmarkStart w:id="693" w:name="bookmark693"/>
      <w:bookmarkStart w:id="694" w:name="bookmark694"/>
      <w:bookmarkStart w:id="695" w:name="bookmark695"/>
      <w:r>
        <w:rPr>
          <w:color w:val="000000"/>
          <w:spacing w:val="0"/>
          <w:w w:val="100"/>
          <w:position w:val="0"/>
          <w:sz w:val="22"/>
          <w:szCs w:val="22"/>
        </w:rPr>
        <w:t>三</w:t>
      </w:r>
      <w:bookmarkEnd w:id="694"/>
      <w:r>
        <w:rPr>
          <w:color w:val="000000"/>
          <w:spacing w:val="0"/>
          <w:w w:val="100"/>
          <w:position w:val="0"/>
          <w:sz w:val="22"/>
          <w:szCs w:val="22"/>
        </w:rPr>
        <w:t>、</w:t>
        <w:tab/>
        <w:t>非金融企业债务融资工具</w:t>
      </w:r>
      <w:bookmarkEnd w:id="692"/>
      <w:bookmarkEnd w:id="693"/>
      <w:bookmarkEnd w:id="695"/>
    </w:p>
    <w:p>
      <w:pPr>
        <w:pStyle w:val="Style28"/>
        <w:keepNext w:val="0"/>
        <w:keepLines w:val="0"/>
        <w:widowControl w:val="0"/>
        <w:shd w:val="clear" w:color="auto" w:fill="auto"/>
        <w:bidi w:val="0"/>
        <w:spacing w:before="0" w:line="240" w:lineRule="auto"/>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报告期公司不存在非金融企业债务融资工具。</w:t>
      </w:r>
    </w:p>
    <w:p>
      <w:pPr>
        <w:pStyle w:val="Style32"/>
        <w:keepNext/>
        <w:keepLines/>
        <w:widowControl w:val="0"/>
        <w:shd w:val="clear" w:color="auto" w:fill="auto"/>
        <w:tabs>
          <w:tab w:pos="920" w:val="left"/>
        </w:tabs>
        <w:bidi w:val="0"/>
        <w:spacing w:before="0" w:after="380" w:line="240" w:lineRule="auto"/>
        <w:ind w:left="0" w:right="0" w:firstLine="400"/>
        <w:jc w:val="left"/>
        <w:rPr>
          <w:sz w:val="22"/>
          <w:szCs w:val="22"/>
        </w:rPr>
      </w:pPr>
      <w:bookmarkStart w:id="696" w:name="bookmark696"/>
      <w:bookmarkStart w:id="697" w:name="bookmark697"/>
      <w:bookmarkStart w:id="698" w:name="bookmark698"/>
      <w:bookmarkStart w:id="699" w:name="bookmark699"/>
      <w:r>
        <w:rPr>
          <w:color w:val="000000"/>
          <w:spacing w:val="0"/>
          <w:w w:val="100"/>
          <w:position w:val="0"/>
          <w:sz w:val="22"/>
          <w:szCs w:val="22"/>
        </w:rPr>
        <w:t>四</w:t>
      </w:r>
      <w:bookmarkEnd w:id="698"/>
      <w:r>
        <w:rPr>
          <w:color w:val="000000"/>
          <w:spacing w:val="0"/>
          <w:w w:val="100"/>
          <w:position w:val="0"/>
          <w:sz w:val="22"/>
          <w:szCs w:val="22"/>
        </w:rPr>
        <w:t>、</w:t>
        <w:tab/>
        <w:t>可转换公司债券</w:t>
      </w:r>
      <w:bookmarkEnd w:id="696"/>
      <w:bookmarkEnd w:id="697"/>
      <w:bookmarkEnd w:id="699"/>
    </w:p>
    <w:p>
      <w:pPr>
        <w:pStyle w:val="Style28"/>
        <w:keepNext w:val="0"/>
        <w:keepLines w:val="0"/>
        <w:widowControl w:val="0"/>
        <w:shd w:val="clear" w:color="auto" w:fill="auto"/>
        <w:bidi w:val="0"/>
        <w:spacing w:before="0" w:line="240" w:lineRule="auto"/>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报告期公司不存在可转换公司债券。</w:t>
      </w:r>
    </w:p>
    <w:p>
      <w:pPr>
        <w:pStyle w:val="Style32"/>
        <w:keepNext/>
        <w:keepLines/>
        <w:widowControl w:val="0"/>
        <w:shd w:val="clear" w:color="auto" w:fill="auto"/>
        <w:tabs>
          <w:tab w:pos="920" w:val="left"/>
        </w:tabs>
        <w:bidi w:val="0"/>
        <w:spacing w:before="0" w:after="380" w:line="240" w:lineRule="auto"/>
        <w:ind w:left="0" w:right="0" w:firstLine="400"/>
        <w:jc w:val="left"/>
        <w:rPr>
          <w:sz w:val="24"/>
          <w:szCs w:val="24"/>
        </w:rPr>
      </w:pPr>
      <w:bookmarkStart w:id="700" w:name="bookmark700"/>
      <w:bookmarkStart w:id="701" w:name="bookmark701"/>
      <w:bookmarkStart w:id="702" w:name="bookmark702"/>
      <w:bookmarkStart w:id="703" w:name="bookmark703"/>
      <w:r>
        <w:rPr>
          <w:color w:val="000000"/>
          <w:spacing w:val="0"/>
          <w:w w:val="100"/>
          <w:position w:val="0"/>
          <w:sz w:val="22"/>
          <w:szCs w:val="22"/>
        </w:rPr>
        <w:t>五</w:t>
      </w:r>
      <w:bookmarkEnd w:id="702"/>
      <w:r>
        <w:rPr>
          <w:color w:val="000000"/>
          <w:spacing w:val="0"/>
          <w:w w:val="100"/>
          <w:position w:val="0"/>
          <w:sz w:val="22"/>
          <w:szCs w:val="22"/>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700"/>
      <w:bookmarkEnd w:id="701"/>
      <w:bookmarkEnd w:id="703"/>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21"/>
        <w:gridCol w:w="1987"/>
        <w:gridCol w:w="2410"/>
        <w:gridCol w:w="376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亏损情况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亏损原因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对公司生产经营和偿债能力的影响</w:t>
            </w:r>
          </w:p>
        </w:tc>
      </w:tr>
      <w:tr>
        <w:trPr>
          <w:trHeight w:val="12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重庆华宇园林有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实现净利润</w:t>
            </w:r>
            <w:r>
              <w:rPr>
                <w:rFonts w:ascii="Times New Roman" w:eastAsia="Times New Roman" w:hAnsi="Times New Roman" w:cs="Times New Roman"/>
                <w:color w:val="000000"/>
                <w:spacing w:val="0"/>
                <w:w w:val="100"/>
                <w:position w:val="0"/>
              </w:rPr>
              <w:t>-6.00</w:t>
            </w:r>
            <w:r>
              <w:rPr>
                <w:color w:val="000000"/>
                <w:spacing w:val="0"/>
                <w:w w:val="100"/>
                <w:position w:val="0"/>
              </w:rPr>
              <w:t xml:space="preserve">亿元， 超过上年末净资产 </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根据会计准则规定计提各项资 产减值损失</w:t>
            </w:r>
            <w:r>
              <w:rPr>
                <w:rFonts w:ascii="Times New Roman" w:eastAsia="Times New Roman" w:hAnsi="Times New Roman" w:cs="Times New Roman"/>
                <w:color w:val="000000"/>
                <w:spacing w:val="0"/>
                <w:w w:val="100"/>
                <w:position w:val="0"/>
              </w:rPr>
              <w:t>3.24</w:t>
            </w:r>
            <w:r>
              <w:rPr>
                <w:color w:val="000000"/>
                <w:spacing w:val="0"/>
                <w:w w:val="100"/>
                <w:position w:val="0"/>
              </w:rPr>
              <w:t>亿元，另外 园林生态业务逐年收缩，收入 大幅减少产生了经营亏损。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提供公司主要收入来源的包装科技业务经营稳 健、未来发展持续向好，而园林生态业务占公 司营业收入比重仅为</w:t>
            </w:r>
            <w:r>
              <w:rPr>
                <w:rFonts w:ascii="Times New Roman" w:eastAsia="Times New Roman" w:hAnsi="Times New Roman" w:cs="Times New Roman"/>
                <w:color w:val="000000"/>
                <w:spacing w:val="0"/>
                <w:w w:val="100"/>
                <w:position w:val="0"/>
              </w:rPr>
              <w:t>6.16%</w:t>
            </w:r>
            <w:r>
              <w:rPr>
                <w:color w:val="000000"/>
                <w:spacing w:val="0"/>
                <w:w w:val="100"/>
                <w:position w:val="0"/>
              </w:rPr>
              <w:t>，其目前经营状况 对公司整体生产经营和偿债能力无重大不利影 响。</w:t>
            </w:r>
          </w:p>
        </w:tc>
      </w:tr>
    </w:tbl>
    <w:p>
      <w:pPr>
        <w:pStyle w:val="Style32"/>
        <w:keepNext/>
        <w:keepLines/>
        <w:widowControl w:val="0"/>
        <w:shd w:val="clear" w:color="auto" w:fill="auto"/>
        <w:tabs>
          <w:tab w:pos="937" w:val="left"/>
        </w:tabs>
        <w:bidi w:val="0"/>
        <w:spacing w:before="0" w:after="380" w:line="240" w:lineRule="auto"/>
        <w:ind w:left="0" w:right="0" w:firstLine="420"/>
        <w:jc w:val="left"/>
        <w:rPr>
          <w:sz w:val="22"/>
          <w:szCs w:val="22"/>
        </w:rPr>
      </w:pPr>
      <w:bookmarkStart w:id="704" w:name="bookmark704"/>
      <w:bookmarkStart w:id="705" w:name="bookmark705"/>
      <w:bookmarkStart w:id="706" w:name="bookmark706"/>
      <w:bookmarkStart w:id="707" w:name="bookmark707"/>
      <w:r>
        <w:rPr>
          <w:color w:val="000000"/>
          <w:spacing w:val="0"/>
          <w:w w:val="100"/>
          <w:position w:val="0"/>
          <w:sz w:val="22"/>
          <w:szCs w:val="22"/>
        </w:rPr>
        <w:t>六</w:t>
      </w:r>
      <w:bookmarkEnd w:id="706"/>
      <w:r>
        <w:rPr>
          <w:color w:val="000000"/>
          <w:spacing w:val="0"/>
          <w:w w:val="100"/>
          <w:position w:val="0"/>
          <w:sz w:val="22"/>
          <w:szCs w:val="22"/>
        </w:rPr>
        <w:t>、</w:t>
        <w:tab/>
        <w:t>报告期末除债券外的有息债务逾期情况</w:t>
      </w:r>
      <w:bookmarkEnd w:id="704"/>
      <w:bookmarkEnd w:id="705"/>
      <w:bookmarkEnd w:id="707"/>
    </w:p>
    <w:p>
      <w:pPr>
        <w:pStyle w:val="Style28"/>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942" w:val="left"/>
        </w:tabs>
        <w:bidi w:val="0"/>
        <w:spacing w:before="0" w:after="380" w:line="240" w:lineRule="auto"/>
        <w:ind w:left="0" w:right="0" w:firstLine="420"/>
        <w:jc w:val="left"/>
        <w:rPr>
          <w:sz w:val="22"/>
          <w:szCs w:val="22"/>
        </w:rPr>
      </w:pPr>
      <w:bookmarkStart w:id="708" w:name="bookmark708"/>
      <w:bookmarkStart w:id="709" w:name="bookmark709"/>
      <w:bookmarkStart w:id="710" w:name="bookmark710"/>
      <w:bookmarkStart w:id="711" w:name="bookmark711"/>
      <w:r>
        <w:rPr>
          <w:color w:val="000000"/>
          <w:spacing w:val="0"/>
          <w:w w:val="100"/>
          <w:position w:val="0"/>
          <w:sz w:val="22"/>
          <w:szCs w:val="22"/>
        </w:rPr>
        <w:t>七</w:t>
      </w:r>
      <w:bookmarkEnd w:id="710"/>
      <w:r>
        <w:rPr>
          <w:color w:val="000000"/>
          <w:spacing w:val="0"/>
          <w:w w:val="100"/>
          <w:position w:val="0"/>
          <w:sz w:val="22"/>
          <w:szCs w:val="22"/>
        </w:rPr>
        <w:t>、</w:t>
        <w:tab/>
        <w:t>报告期内是否有违反规章制度的情况</w:t>
      </w:r>
      <w:bookmarkEnd w:id="708"/>
      <w:bookmarkEnd w:id="709"/>
      <w:bookmarkEnd w:id="711"/>
    </w:p>
    <w:p>
      <w:pPr>
        <w:pStyle w:val="Style28"/>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tabs>
          <w:tab w:pos="942" w:val="left"/>
        </w:tabs>
        <w:bidi w:val="0"/>
        <w:spacing w:before="0" w:after="380" w:line="240" w:lineRule="auto"/>
        <w:ind w:left="0" w:right="0" w:firstLine="420"/>
        <w:jc w:val="left"/>
        <w:rPr>
          <w:sz w:val="22"/>
          <w:szCs w:val="22"/>
        </w:rPr>
      </w:pPr>
      <w:bookmarkStart w:id="712" w:name="bookmark712"/>
      <w:bookmarkStart w:id="713" w:name="bookmark713"/>
      <w:bookmarkStart w:id="714" w:name="bookmark714"/>
      <w:bookmarkStart w:id="715" w:name="bookmark715"/>
      <w:r>
        <w:rPr>
          <w:color w:val="000000"/>
          <w:spacing w:val="0"/>
          <w:w w:val="100"/>
          <w:position w:val="0"/>
          <w:sz w:val="22"/>
          <w:szCs w:val="22"/>
        </w:rPr>
        <w:t>八</w:t>
      </w:r>
      <w:bookmarkEnd w:id="714"/>
      <w:r>
        <w:rPr>
          <w:color w:val="000000"/>
          <w:spacing w:val="0"/>
          <w:w w:val="100"/>
          <w:position w:val="0"/>
          <w:sz w:val="22"/>
          <w:szCs w:val="22"/>
        </w:rPr>
        <w:t>、</w:t>
        <w:tab/>
        <w:t>截至报告期末公司近两年的主要会计数据和财务指标</w:t>
      </w:r>
      <w:bookmarkEnd w:id="712"/>
      <w:bookmarkEnd w:id="713"/>
      <w:bookmarkEnd w:id="715"/>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2395"/>
        <w:gridCol w:w="2395"/>
        <w:gridCol w:w="2390"/>
        <w:gridCol w:w="24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本报告期末比上年末增减</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5.68%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w:t>
            </w: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本报告期比上年同期增减</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-66,856.06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-933.33%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0.40%</w:t>
            </w:r>
          </w:p>
        </w:tc>
      </w:tr>
    </w:tbl>
    <w:p>
      <w:pPr>
        <w:sectPr>
          <w:footnotePr>
            <w:pos w:val="pageBottom"/>
            <w:numFmt w:val="decimal"/>
            <w:numRestart w:val="continuous"/>
          </w:footnotePr>
          <w:pgSz w:w="11900" w:h="16840"/>
          <w:pgMar w:top="1326" w:right="694" w:bottom="1897" w:left="699" w:header="0" w:footer="3" w:gutter="0"/>
          <w:cols w:space="720"/>
          <w:noEndnote/>
          <w:rtlGutter w:val="0"/>
          <w:docGrid w:linePitch="360"/>
        </w:sectPr>
      </w:pPr>
    </w:p>
    <w:p>
      <w:pPr>
        <w:pStyle w:val="Style24"/>
        <w:keepNext/>
        <w:keepLines/>
        <w:widowControl w:val="0"/>
        <w:shd w:val="clear" w:color="auto" w:fill="auto"/>
        <w:bidi w:val="0"/>
        <w:spacing w:before="600" w:after="540" w:line="240" w:lineRule="auto"/>
        <w:ind w:left="0" w:right="0" w:firstLine="0"/>
        <w:jc w:val="center"/>
        <w:rPr>
          <w:sz w:val="32"/>
          <w:szCs w:val="32"/>
        </w:rPr>
      </w:pPr>
      <w:bookmarkStart w:id="716" w:name="bookmark716"/>
      <w:bookmarkStart w:id="717" w:name="bookmark717"/>
      <w:bookmarkStart w:id="718" w:name="bookmark718"/>
      <w:r>
        <w:rPr>
          <w:color w:val="000000"/>
          <w:spacing w:val="0"/>
          <w:w w:val="100"/>
          <w:position w:val="0"/>
          <w:sz w:val="32"/>
          <w:szCs w:val="32"/>
        </w:rPr>
        <w:t>第十节财务报告</w:t>
      </w:r>
      <w:bookmarkEnd w:id="716"/>
      <w:bookmarkEnd w:id="717"/>
      <w:bookmarkEnd w:id="718"/>
    </w:p>
    <w:p>
      <w:pPr>
        <w:pStyle w:val="Style32"/>
        <w:keepNext/>
        <w:keepLines/>
        <w:widowControl w:val="0"/>
        <w:shd w:val="clear" w:color="auto" w:fill="auto"/>
        <w:bidi w:val="0"/>
        <w:spacing w:before="0" w:after="320" w:line="240" w:lineRule="auto"/>
        <w:ind w:left="0" w:right="0" w:firstLine="660"/>
        <w:jc w:val="left"/>
        <w:rPr>
          <w:sz w:val="22"/>
          <w:szCs w:val="22"/>
        </w:rPr>
      </w:pPr>
      <w:bookmarkStart w:id="719" w:name="bookmark719"/>
      <w:bookmarkStart w:id="720" w:name="bookmark720"/>
      <w:bookmarkStart w:id="721" w:name="bookmark721"/>
      <w:r>
        <w:rPr>
          <w:color w:val="000000"/>
          <w:spacing w:val="0"/>
          <w:w w:val="100"/>
          <w:position w:val="0"/>
          <w:sz w:val="22"/>
          <w:szCs w:val="22"/>
        </w:rPr>
        <w:t>、审计报告</w:t>
      </w:r>
      <w:bookmarkEnd w:id="719"/>
      <w:bookmarkEnd w:id="720"/>
      <w:bookmarkEnd w:id="721"/>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山东和信会计师事务所（特殊普通合伙）</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和信审字（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000451</w:t>
            </w:r>
            <w:r>
              <w:rPr>
                <w:color w:val="000000"/>
                <w:spacing w:val="0"/>
                <w:w w:val="100"/>
                <w:position w:val="0"/>
              </w:rPr>
              <w:t>号</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王丽敏王建英</w:t>
            </w:r>
          </w:p>
        </w:tc>
      </w:tr>
    </w:tbl>
    <w:p>
      <w:pPr>
        <w:pStyle w:val="Style26"/>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379" w:line="1" w:lineRule="exact"/>
      </w:pPr>
    </w:p>
    <w:p>
      <w:pPr>
        <w:pStyle w:val="Style1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山东中锐产业发展股份有限公司全体股东：</w:t>
      </w:r>
    </w:p>
    <w:p>
      <w:pPr>
        <w:pStyle w:val="Style20"/>
        <w:keepNext w:val="0"/>
        <w:keepLines w:val="0"/>
        <w:widowControl w:val="0"/>
        <w:shd w:val="clear" w:color="auto" w:fill="auto"/>
        <w:tabs>
          <w:tab w:pos="1318" w:val="left"/>
        </w:tabs>
        <w:bidi w:val="0"/>
        <w:spacing w:before="0" w:after="0" w:line="469" w:lineRule="exact"/>
        <w:ind w:left="0" w:right="0" w:firstLine="840"/>
        <w:jc w:val="both"/>
      </w:pPr>
      <w:bookmarkStart w:id="722" w:name="bookmark722"/>
      <w:r>
        <w:rPr>
          <w:b/>
          <w:bCs/>
          <w:color w:val="000000"/>
          <w:spacing w:val="0"/>
          <w:w w:val="100"/>
          <w:position w:val="0"/>
        </w:rPr>
        <w:t>一</w:t>
      </w:r>
      <w:bookmarkEnd w:id="722"/>
      <w:r>
        <w:rPr>
          <w:b/>
          <w:bCs/>
          <w:color w:val="000000"/>
          <w:spacing w:val="0"/>
          <w:w w:val="100"/>
          <w:position w:val="0"/>
        </w:rPr>
        <w:t>、</w:t>
        <w:tab/>
        <w:t>审计意见</w:t>
      </w:r>
    </w:p>
    <w:p>
      <w:pPr>
        <w:pStyle w:val="Style20"/>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我们审计了山东中锐产业发展股份有限公司（以下简称中锐公司）财务报表，包括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的合并及公司资产负债表，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年度的合并及公司利润表、合并及公司现金流量表、合并及公司股东权 益变动表以及相关财务报表附注。</w:t>
      </w:r>
    </w:p>
    <w:p>
      <w:pPr>
        <w:pStyle w:val="Style20"/>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 xml:space="preserve">我们认为，后附的财务报表在所有重大方面按照企业会计准则的规定编制，公允反映了中锐公司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年度的合并及公司经营成果和合并及公司现金流量。</w:t>
      </w:r>
    </w:p>
    <w:p>
      <w:pPr>
        <w:pStyle w:val="Style20"/>
        <w:keepNext w:val="0"/>
        <w:keepLines w:val="0"/>
        <w:widowControl w:val="0"/>
        <w:shd w:val="clear" w:color="auto" w:fill="auto"/>
        <w:tabs>
          <w:tab w:pos="1318" w:val="left"/>
        </w:tabs>
        <w:bidi w:val="0"/>
        <w:spacing w:before="0" w:after="0" w:line="469" w:lineRule="exact"/>
        <w:ind w:left="0" w:right="0" w:firstLine="840"/>
        <w:jc w:val="both"/>
      </w:pPr>
      <w:bookmarkStart w:id="723" w:name="bookmark723"/>
      <w:r>
        <w:rPr>
          <w:b/>
          <w:bCs/>
          <w:color w:val="000000"/>
          <w:spacing w:val="0"/>
          <w:w w:val="100"/>
          <w:position w:val="0"/>
        </w:rPr>
        <w:t>二</w:t>
      </w:r>
      <w:bookmarkEnd w:id="723"/>
      <w:r>
        <w:rPr>
          <w:b/>
          <w:bCs/>
          <w:color w:val="000000"/>
          <w:spacing w:val="0"/>
          <w:w w:val="100"/>
          <w:position w:val="0"/>
        </w:rPr>
        <w:t>、</w:t>
        <w:tab/>
        <w:t>形成审计意见的基础</w:t>
      </w:r>
    </w:p>
    <w:p>
      <w:pPr>
        <w:pStyle w:val="Style20"/>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我们按照中国注册会计师审计准则的规定执行了审计工作。审计报告的“注册会计师对财务报表审 计的责任”部分进一步阐述了我们在这些准则下的责任。按照中国注册会计师职业道德守则，我们独立 于中锐公司，并履行了职业道德方面的其他责任。我们相信，我们获取的审计证据是充分、适当的，为 发表审计意见提供了基础。</w:t>
      </w:r>
    </w:p>
    <w:p>
      <w:pPr>
        <w:pStyle w:val="Style20"/>
        <w:keepNext w:val="0"/>
        <w:keepLines w:val="0"/>
        <w:widowControl w:val="0"/>
        <w:shd w:val="clear" w:color="auto" w:fill="auto"/>
        <w:tabs>
          <w:tab w:pos="1323" w:val="left"/>
        </w:tabs>
        <w:bidi w:val="0"/>
        <w:spacing w:before="0" w:after="0" w:line="469" w:lineRule="exact"/>
        <w:ind w:left="0" w:right="0" w:firstLine="840"/>
        <w:jc w:val="left"/>
      </w:pPr>
      <w:bookmarkStart w:id="724" w:name="bookmark724"/>
      <w:r>
        <w:rPr>
          <w:b/>
          <w:bCs/>
          <w:color w:val="000000"/>
          <w:spacing w:val="0"/>
          <w:w w:val="100"/>
          <w:position w:val="0"/>
        </w:rPr>
        <w:t>三</w:t>
      </w:r>
      <w:bookmarkEnd w:id="724"/>
      <w:r>
        <w:rPr>
          <w:b/>
          <w:bCs/>
          <w:color w:val="000000"/>
          <w:spacing w:val="0"/>
          <w:w w:val="100"/>
          <w:position w:val="0"/>
        </w:rPr>
        <w:t>、</w:t>
        <w:tab/>
        <w:t>关键审计事项</w:t>
      </w:r>
    </w:p>
    <w:p>
      <w:pPr>
        <w:pStyle w:val="Style20"/>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关键审计事项是我们根据职业判断，认为对本期财务报表审计最为重要的事项。这些事项的应对以 对财务报表整体进行审计并形成审计意见为背景，我们不对这些事项单独发表意见。我们确定下列事项 是需要在审计报告中沟通的关键审计事项：</w:t>
      </w:r>
    </w:p>
    <w:p>
      <w:pPr>
        <w:pStyle w:val="Style20"/>
        <w:keepNext w:val="0"/>
        <w:keepLines w:val="0"/>
        <w:widowControl w:val="0"/>
        <w:shd w:val="clear" w:color="auto" w:fill="auto"/>
        <w:bidi w:val="0"/>
        <w:spacing w:before="0" w:after="240" w:line="469" w:lineRule="exact"/>
        <w:ind w:left="0" w:right="0" w:firstLine="840"/>
        <w:jc w:val="left"/>
      </w:pPr>
      <w:r>
        <w:rPr>
          <w:color w:val="000000"/>
          <w:spacing w:val="0"/>
          <w:w w:val="100"/>
          <w:position w:val="0"/>
        </w:rPr>
        <w:t>应收账款的可回收性</w:t>
      </w:r>
    </w:p>
    <w:p>
      <w:pPr>
        <w:pStyle w:val="Style20"/>
        <w:keepNext w:val="0"/>
        <w:keepLines w:val="0"/>
        <w:widowControl w:val="0"/>
        <w:shd w:val="clear" w:color="auto" w:fill="auto"/>
        <w:bidi w:val="0"/>
        <w:spacing w:before="0" w:after="0"/>
        <w:ind w:left="0" w:right="0" w:firstLine="840"/>
        <w:jc w:val="both"/>
      </w:pPr>
      <w:bookmarkStart w:id="725" w:name="bookmark725"/>
      <w:r>
        <w:rPr>
          <w:rFonts w:ascii="Times New Roman" w:eastAsia="Times New Roman" w:hAnsi="Times New Roman" w:cs="Times New Roman"/>
          <w:color w:val="000000"/>
          <w:spacing w:val="0"/>
          <w:w w:val="100"/>
          <w:position w:val="0"/>
        </w:rPr>
        <w:t>1</w:t>
      </w:r>
      <w:bookmarkEnd w:id="725"/>
      <w:r>
        <w:rPr>
          <w:color w:val="000000"/>
          <w:spacing w:val="0"/>
          <w:w w:val="100"/>
          <w:position w:val="0"/>
        </w:rPr>
        <w:t>、事项描述</w:t>
      </w:r>
    </w:p>
    <w:p>
      <w:pPr>
        <w:pStyle w:val="Style20"/>
        <w:keepNext w:val="0"/>
        <w:keepLines w:val="0"/>
        <w:widowControl w:val="0"/>
        <w:shd w:val="clear" w:color="auto" w:fill="auto"/>
        <w:bidi w:val="0"/>
        <w:spacing w:before="0" w:after="280" w:line="469" w:lineRule="exact"/>
        <w:ind w:left="42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日应收账款的账面余额</w:t>
      </w:r>
      <w:r>
        <w:rPr>
          <w:rFonts w:ascii="Times New Roman" w:eastAsia="Times New Roman" w:hAnsi="Times New Roman" w:cs="Times New Roman"/>
          <w:color w:val="000000"/>
          <w:spacing w:val="0"/>
          <w:w w:val="100"/>
          <w:position w:val="0"/>
        </w:rPr>
        <w:t>2,202,335,423.49</w:t>
      </w:r>
      <w:r>
        <w:rPr>
          <w:color w:val="000000"/>
          <w:spacing w:val="0"/>
          <w:w w:val="100"/>
          <w:position w:val="0"/>
        </w:rPr>
        <w:t>元，坏账准备</w:t>
      </w:r>
      <w:r>
        <w:rPr>
          <w:rFonts w:ascii="Times New Roman" w:eastAsia="Times New Roman" w:hAnsi="Times New Roman" w:cs="Times New Roman"/>
          <w:color w:val="000000"/>
          <w:spacing w:val="0"/>
          <w:w w:val="100"/>
          <w:position w:val="0"/>
        </w:rPr>
        <w:t>442,030,629.68</w:t>
      </w:r>
      <w:r>
        <w:rPr>
          <w:color w:val="000000"/>
          <w:spacing w:val="0"/>
          <w:w w:val="100"/>
          <w:position w:val="0"/>
        </w:rPr>
        <w:t>元，账面价值较 高，若应收账款不能按期收回或无法收回而发生坏账损失对财务报表影响较为重大。应收账款的可回收 性以预期信用损失为基础确认，由于在确定预期信用损失时涉及管理层运用估计和判断，因此我们将应</w:t>
      </w:r>
    </w:p>
    <w:p>
      <w:pPr>
        <w:pStyle w:val="Style20"/>
        <w:keepNext w:val="0"/>
        <w:keepLines w:val="0"/>
        <w:widowControl w:val="0"/>
        <w:shd w:val="clear" w:color="auto" w:fill="auto"/>
        <w:bidi w:val="0"/>
        <w:spacing w:before="0" w:after="220" w:line="469" w:lineRule="exact"/>
        <w:ind w:left="0" w:right="0" w:firstLine="420"/>
        <w:jc w:val="left"/>
      </w:pPr>
      <w:r>
        <w:rPr>
          <w:color w:val="000000"/>
          <w:spacing w:val="0"/>
          <w:w w:val="100"/>
          <w:position w:val="0"/>
        </w:rPr>
        <w:t>收账款的可回收性识别为关键审计事项。</w:t>
      </w:r>
    </w:p>
    <w:p>
      <w:pPr>
        <w:pStyle w:val="Style20"/>
        <w:keepNext w:val="0"/>
        <w:keepLines w:val="0"/>
        <w:widowControl w:val="0"/>
        <w:shd w:val="clear" w:color="auto" w:fill="auto"/>
        <w:bidi w:val="0"/>
        <w:spacing w:before="0" w:after="0" w:line="497" w:lineRule="auto"/>
        <w:ind w:left="0" w:right="0" w:firstLine="840"/>
        <w:jc w:val="left"/>
      </w:pPr>
      <w:bookmarkStart w:id="726" w:name="bookmark726"/>
      <w:r>
        <w:rPr>
          <w:rFonts w:ascii="Times New Roman" w:eastAsia="Times New Roman" w:hAnsi="Times New Roman" w:cs="Times New Roman"/>
          <w:color w:val="000000"/>
          <w:spacing w:val="0"/>
          <w:w w:val="100"/>
          <w:position w:val="0"/>
        </w:rPr>
        <w:t>2</w:t>
      </w:r>
      <w:bookmarkEnd w:id="726"/>
      <w:r>
        <w:rPr>
          <w:color w:val="000000"/>
          <w:spacing w:val="0"/>
          <w:w w:val="100"/>
          <w:position w:val="0"/>
        </w:rPr>
        <w:t>、审计应对</w:t>
      </w:r>
    </w:p>
    <w:p>
      <w:pPr>
        <w:pStyle w:val="Style20"/>
        <w:keepNext w:val="0"/>
        <w:keepLines w:val="0"/>
        <w:widowControl w:val="0"/>
        <w:shd w:val="clear" w:color="auto" w:fill="auto"/>
        <w:bidi w:val="0"/>
        <w:spacing w:before="0" w:after="0" w:line="475" w:lineRule="exact"/>
        <w:ind w:left="0" w:right="0" w:firstLine="840"/>
        <w:jc w:val="left"/>
      </w:pPr>
      <w:r>
        <w:rPr>
          <w:color w:val="000000"/>
          <w:spacing w:val="0"/>
          <w:w w:val="100"/>
          <w:position w:val="0"/>
        </w:rPr>
        <w:t>我们对于应收账款预期信用损失所实施的重要审计程序包括：</w:t>
      </w:r>
    </w:p>
    <w:p>
      <w:pPr>
        <w:pStyle w:val="Style20"/>
        <w:keepNext w:val="0"/>
        <w:keepLines w:val="0"/>
        <w:widowControl w:val="0"/>
        <w:shd w:val="clear" w:color="auto" w:fill="auto"/>
        <w:tabs>
          <w:tab w:pos="1441" w:val="left"/>
        </w:tabs>
        <w:bidi w:val="0"/>
        <w:spacing w:before="0" w:after="0" w:line="475" w:lineRule="exact"/>
        <w:ind w:left="420" w:right="0" w:firstLine="42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rPr>
        <w:t>1</w:t>
      </w:r>
      <w:r>
        <w:rPr>
          <w:color w:val="000000"/>
          <w:spacing w:val="0"/>
          <w:w w:val="100"/>
          <w:position w:val="0"/>
        </w:rPr>
        <w:t>）</w:t>
        <w:tab/>
        <w:t>了解与应收账款可回收性相关的内部控制，评价这些控制的设计，确定其是否得到执行，并测 试相关内部控制的运行有效性；</w:t>
      </w:r>
    </w:p>
    <w:p>
      <w:pPr>
        <w:pStyle w:val="Style20"/>
        <w:keepNext w:val="0"/>
        <w:keepLines w:val="0"/>
        <w:widowControl w:val="0"/>
        <w:shd w:val="clear" w:color="auto" w:fill="auto"/>
        <w:tabs>
          <w:tab w:pos="1441" w:val="left"/>
        </w:tabs>
        <w:bidi w:val="0"/>
        <w:spacing w:before="0" w:after="0" w:line="490" w:lineRule="exact"/>
        <w:ind w:left="420" w:right="0" w:firstLine="42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rPr>
        <w:t>2</w:t>
      </w:r>
      <w:r>
        <w:rPr>
          <w:color w:val="000000"/>
          <w:spacing w:val="0"/>
          <w:w w:val="100"/>
          <w:position w:val="0"/>
        </w:rPr>
        <w:t>）</w:t>
        <w:tab/>
        <w:t>复核以前年度己计提坏账准备的应收账款的后续实际核销或转回情况，评价管理层过往预测的 准确性；</w:t>
      </w:r>
    </w:p>
    <w:p>
      <w:pPr>
        <w:pStyle w:val="Style20"/>
        <w:keepNext w:val="0"/>
        <w:keepLines w:val="0"/>
        <w:widowControl w:val="0"/>
        <w:shd w:val="clear" w:color="auto" w:fill="auto"/>
        <w:bidi w:val="0"/>
        <w:spacing w:before="0" w:after="0" w:line="485" w:lineRule="exact"/>
        <w:ind w:left="420" w:right="0" w:firstLine="42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rPr>
        <w:t>3</w:t>
      </w:r>
      <w:r>
        <w:rPr>
          <w:color w:val="000000"/>
          <w:spacing w:val="0"/>
          <w:w w:val="100"/>
          <w:position w:val="0"/>
        </w:rPr>
        <w:t>） 复核中锐管理层（以下简称管理层）对应收账款进行信用风险评估的相关考虑和客观证据，评 价管理层是否恰当识别各项应收账款的信用风险特征；</w:t>
      </w:r>
    </w:p>
    <w:p>
      <w:pPr>
        <w:pStyle w:val="Style20"/>
        <w:keepNext w:val="0"/>
        <w:keepLines w:val="0"/>
        <w:widowControl w:val="0"/>
        <w:shd w:val="clear" w:color="auto" w:fill="auto"/>
        <w:tabs>
          <w:tab w:pos="1422" w:val="left"/>
        </w:tabs>
        <w:bidi w:val="0"/>
        <w:spacing w:before="0" w:after="0" w:line="485" w:lineRule="exact"/>
        <w:ind w:left="420" w:right="0" w:firstLine="420"/>
        <w:jc w:val="both"/>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rPr>
        <w:t>4</w:t>
      </w:r>
      <w:r>
        <w:rPr>
          <w:color w:val="000000"/>
          <w:spacing w:val="0"/>
          <w:w w:val="100"/>
          <w:position w:val="0"/>
        </w:rPr>
        <w:t>）</w:t>
        <w:tab/>
        <w:t>对于以单项为基础计量预期信用损失的应收账款，复核管理层对预计未来可获得的现金流量作 出估计的依据及合理性；</w:t>
      </w:r>
    </w:p>
    <w:p>
      <w:pPr>
        <w:pStyle w:val="Style20"/>
        <w:keepNext w:val="0"/>
        <w:keepLines w:val="0"/>
        <w:widowControl w:val="0"/>
        <w:shd w:val="clear" w:color="auto" w:fill="auto"/>
        <w:tabs>
          <w:tab w:pos="1441" w:val="left"/>
        </w:tabs>
        <w:bidi w:val="0"/>
        <w:spacing w:before="0" w:after="0" w:line="480" w:lineRule="exact"/>
        <w:ind w:left="420" w:right="0" w:firstLine="42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rPr>
        <w:t>5</w:t>
      </w:r>
      <w:r>
        <w:rPr>
          <w:color w:val="000000"/>
          <w:spacing w:val="0"/>
          <w:w w:val="100"/>
          <w:position w:val="0"/>
        </w:rPr>
        <w:t>）</w:t>
        <w:tab/>
        <w:t>对于以组合为基础计量预期信用损失的应收账款，评价管理层按信用风险特征划分组合的合理 性；测试管理层使用数据的准确性和完整性以及对坏账准备的计算是否准确；</w:t>
      </w:r>
    </w:p>
    <w:p>
      <w:pPr>
        <w:pStyle w:val="Style20"/>
        <w:keepNext w:val="0"/>
        <w:keepLines w:val="0"/>
        <w:widowControl w:val="0"/>
        <w:shd w:val="clear" w:color="auto" w:fill="auto"/>
        <w:tabs>
          <w:tab w:pos="1328" w:val="left"/>
        </w:tabs>
        <w:bidi w:val="0"/>
        <w:spacing w:before="0" w:after="0" w:line="469" w:lineRule="exact"/>
        <w:ind w:left="0" w:right="0" w:firstLine="840"/>
        <w:jc w:val="left"/>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rPr>
        <w:t>6</w:t>
      </w:r>
      <w:r>
        <w:rPr>
          <w:color w:val="000000"/>
          <w:spacing w:val="0"/>
          <w:w w:val="100"/>
          <w:position w:val="0"/>
        </w:rPr>
        <w:t>）</w:t>
        <w:tab/>
        <w:t>实施函证程序，并将结果与管理层记录的金额进行了核对；</w:t>
      </w:r>
    </w:p>
    <w:p>
      <w:pPr>
        <w:pStyle w:val="Style20"/>
        <w:keepNext w:val="0"/>
        <w:keepLines w:val="0"/>
        <w:widowControl w:val="0"/>
        <w:shd w:val="clear" w:color="auto" w:fill="auto"/>
        <w:tabs>
          <w:tab w:pos="1328" w:val="left"/>
        </w:tabs>
        <w:bidi w:val="0"/>
        <w:spacing w:before="0" w:after="0" w:line="469" w:lineRule="exact"/>
        <w:ind w:left="0" w:right="0" w:firstLine="840"/>
        <w:jc w:val="left"/>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rPr>
        <w:t>7</w:t>
      </w:r>
      <w:r>
        <w:rPr>
          <w:color w:val="000000"/>
          <w:spacing w:val="0"/>
          <w:w w:val="100"/>
          <w:position w:val="0"/>
        </w:rPr>
        <w:t>）</w:t>
        <w:tab/>
        <w:t>结合期后回款情况检查，评价管理层对应收账款坏账准备计提的合理性。</w:t>
      </w:r>
    </w:p>
    <w:p>
      <w:pPr>
        <w:pStyle w:val="Style20"/>
        <w:keepNext w:val="0"/>
        <w:keepLines w:val="0"/>
        <w:widowControl w:val="0"/>
        <w:shd w:val="clear" w:color="auto" w:fill="auto"/>
        <w:tabs>
          <w:tab w:pos="1308" w:val="left"/>
        </w:tabs>
        <w:bidi w:val="0"/>
        <w:spacing w:before="0" w:after="0" w:line="469" w:lineRule="exact"/>
        <w:ind w:left="0" w:right="0" w:firstLine="840"/>
        <w:jc w:val="left"/>
      </w:pPr>
      <w:bookmarkStart w:id="734" w:name="bookmark734"/>
      <w:r>
        <w:rPr>
          <w:b/>
          <w:bCs/>
          <w:color w:val="000000"/>
          <w:spacing w:val="0"/>
          <w:w w:val="100"/>
          <w:position w:val="0"/>
        </w:rPr>
        <w:t>四</w:t>
      </w:r>
      <w:bookmarkEnd w:id="734"/>
      <w:r>
        <w:rPr>
          <w:b/>
          <w:bCs/>
          <w:color w:val="000000"/>
          <w:spacing w:val="0"/>
          <w:w w:val="100"/>
          <w:position w:val="0"/>
        </w:rPr>
        <w:t>、</w:t>
        <w:tab/>
        <w:t>其他信息</w:t>
      </w:r>
    </w:p>
    <w:p>
      <w:pPr>
        <w:pStyle w:val="Style20"/>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中锐公司管理层对其他信息负责。其他信息包括中锐公司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年度报告中涵盖的信息，但不包括财 务报表和我们的审计报告。</w:t>
      </w:r>
    </w:p>
    <w:p>
      <w:pPr>
        <w:pStyle w:val="Style20"/>
        <w:keepNext w:val="0"/>
        <w:keepLines w:val="0"/>
        <w:widowControl w:val="0"/>
        <w:shd w:val="clear" w:color="auto" w:fill="auto"/>
        <w:bidi w:val="0"/>
        <w:spacing w:before="0" w:after="0" w:line="469" w:lineRule="exact"/>
        <w:ind w:left="0" w:right="0" w:firstLine="840"/>
        <w:jc w:val="left"/>
      </w:pPr>
      <w:r>
        <w:rPr>
          <w:color w:val="000000"/>
          <w:spacing w:val="0"/>
          <w:w w:val="100"/>
          <w:position w:val="0"/>
        </w:rPr>
        <w:t>我们对财务报表发表的审计意见不涵盖其他信息，我们也不对其他信息发表任何形式的鉴证结论。</w:t>
      </w:r>
    </w:p>
    <w:p>
      <w:pPr>
        <w:pStyle w:val="Style20"/>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结合我们对财务报表的审计，我们的责任是阅读其他信息，在此过程中，考虑其他信息是否与财务 报表或我们在审计过程中了解到的情况存在重大不一致或者似乎存在重大错报。</w:t>
      </w:r>
    </w:p>
    <w:p>
      <w:pPr>
        <w:pStyle w:val="Style20"/>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基于我们已执行的工作，如果我们确定其他信息存在重大错报，我们应当报告该事实。在这方面， 我们无任何事项需要报告。</w:t>
      </w:r>
    </w:p>
    <w:p>
      <w:pPr>
        <w:pStyle w:val="Style20"/>
        <w:keepNext w:val="0"/>
        <w:keepLines w:val="0"/>
        <w:widowControl w:val="0"/>
        <w:shd w:val="clear" w:color="auto" w:fill="auto"/>
        <w:tabs>
          <w:tab w:pos="1318" w:val="left"/>
        </w:tabs>
        <w:bidi w:val="0"/>
        <w:spacing w:before="0" w:after="0" w:line="469" w:lineRule="exact"/>
        <w:ind w:left="0" w:right="0" w:firstLine="840"/>
        <w:jc w:val="left"/>
      </w:pPr>
      <w:bookmarkStart w:id="735" w:name="bookmark735"/>
      <w:r>
        <w:rPr>
          <w:b/>
          <w:bCs/>
          <w:color w:val="000000"/>
          <w:spacing w:val="0"/>
          <w:w w:val="100"/>
          <w:position w:val="0"/>
        </w:rPr>
        <w:t>五</w:t>
      </w:r>
      <w:bookmarkEnd w:id="735"/>
      <w:r>
        <w:rPr>
          <w:b/>
          <w:bCs/>
          <w:color w:val="000000"/>
          <w:spacing w:val="0"/>
          <w:w w:val="100"/>
          <w:position w:val="0"/>
        </w:rPr>
        <w:t>、</w:t>
        <w:tab/>
        <w:t>管理层和治理层对财务报表的责任</w:t>
      </w:r>
    </w:p>
    <w:p>
      <w:pPr>
        <w:pStyle w:val="Style20"/>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管理层负责按照企业会计准则的规定编制财务报表，使其实现公允反映，并设计、执行和维护必要 的内部控制，以使财务报表不存在由于舞弊或错误导致的重大错报。</w:t>
      </w:r>
    </w:p>
    <w:p>
      <w:pPr>
        <w:pStyle w:val="Style20"/>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在编制财务报表时，管理层负责评估中锐公司的持续经营能力，披露与持续经营相关的事项，并运 用持续经营假设，除非管理层计划清算中锐公司、终止运营或别无其他现实的选择。</w:t>
      </w:r>
    </w:p>
    <w:p>
      <w:pPr>
        <w:pStyle w:val="Style20"/>
        <w:keepNext w:val="0"/>
        <w:keepLines w:val="0"/>
        <w:widowControl w:val="0"/>
        <w:shd w:val="clear" w:color="auto" w:fill="auto"/>
        <w:bidi w:val="0"/>
        <w:spacing w:before="0" w:after="0" w:line="469" w:lineRule="exact"/>
        <w:ind w:left="0" w:right="0" w:firstLine="840"/>
        <w:jc w:val="left"/>
      </w:pPr>
      <w:r>
        <w:rPr>
          <w:color w:val="000000"/>
          <w:spacing w:val="0"/>
          <w:w w:val="100"/>
          <w:position w:val="0"/>
        </w:rPr>
        <w:t>中锐公司治理层（以下简称治理层）负责监督中锐公司的财务报告过程。</w:t>
      </w:r>
    </w:p>
    <w:p>
      <w:pPr>
        <w:pStyle w:val="Style20"/>
        <w:keepNext w:val="0"/>
        <w:keepLines w:val="0"/>
        <w:widowControl w:val="0"/>
        <w:shd w:val="clear" w:color="auto" w:fill="auto"/>
        <w:tabs>
          <w:tab w:pos="1318" w:val="left"/>
        </w:tabs>
        <w:bidi w:val="0"/>
        <w:spacing w:before="0" w:after="120" w:line="469" w:lineRule="exact"/>
        <w:ind w:left="0" w:right="0" w:firstLine="840"/>
        <w:jc w:val="left"/>
      </w:pPr>
      <w:bookmarkStart w:id="736" w:name="bookmark736"/>
      <w:r>
        <w:rPr>
          <w:b/>
          <w:bCs/>
          <w:color w:val="000000"/>
          <w:spacing w:val="0"/>
          <w:w w:val="100"/>
          <w:position w:val="0"/>
        </w:rPr>
        <w:t>六</w:t>
      </w:r>
      <w:bookmarkEnd w:id="736"/>
      <w:r>
        <w:rPr>
          <w:b/>
          <w:bCs/>
          <w:color w:val="000000"/>
          <w:spacing w:val="0"/>
          <w:w w:val="100"/>
          <w:position w:val="0"/>
        </w:rPr>
        <w:t>、</w:t>
        <w:tab/>
        <w:t>注册会计师对财务报表审计的责任</w:t>
      </w:r>
    </w:p>
    <w:p>
      <w:pPr>
        <w:pStyle w:val="Style20"/>
        <w:keepNext w:val="0"/>
        <w:keepLines w:val="0"/>
        <w:widowControl w:val="0"/>
        <w:shd w:val="clear" w:color="auto" w:fill="auto"/>
        <w:bidi w:val="0"/>
        <w:spacing w:before="0" w:after="0" w:line="468" w:lineRule="exact"/>
        <w:ind w:left="420" w:right="0" w:firstLine="420"/>
        <w:jc w:val="both"/>
      </w:pPr>
      <w:r>
        <w:rPr>
          <w:color w:val="000000"/>
          <w:spacing w:val="0"/>
          <w:w w:val="100"/>
          <w:position w:val="0"/>
        </w:rPr>
        <w:t>我们的目标是对财务报表整体是否不存在由于舞弊或错误导致的重大错报获取合理保证，并出具包 含审计意见的审计报告。合理保证是高水平的保证，但并不能保证按照审计准则执行的审计在某一重大 错报存在时总能发现。错报可能由于舞弊或错误导致，如果合理预期错报单独或汇总起来可能影响财务 报表使用者依据财务报表作出的经济决策，则通常认为错报是重大的。</w:t>
      </w:r>
    </w:p>
    <w:p>
      <w:pPr>
        <w:pStyle w:val="Style20"/>
        <w:keepNext w:val="0"/>
        <w:keepLines w:val="0"/>
        <w:widowControl w:val="0"/>
        <w:shd w:val="clear" w:color="auto" w:fill="auto"/>
        <w:bidi w:val="0"/>
        <w:spacing w:before="0" w:after="0" w:line="468" w:lineRule="exact"/>
        <w:ind w:left="420" w:right="0" w:firstLine="420"/>
        <w:jc w:val="both"/>
      </w:pPr>
      <w:r>
        <w:rPr>
          <w:color w:val="000000"/>
          <w:spacing w:val="0"/>
          <w:w w:val="100"/>
          <w:position w:val="0"/>
        </w:rPr>
        <w:t>在按照审计准则执行审计工作的过程中，我们运用职业判断，并保持职业怀疑。同时，我们也执行 以下工作：</w:t>
      </w:r>
    </w:p>
    <w:p>
      <w:pPr>
        <w:pStyle w:val="Style20"/>
        <w:keepNext w:val="0"/>
        <w:keepLines w:val="0"/>
        <w:widowControl w:val="0"/>
        <w:shd w:val="clear" w:color="auto" w:fill="auto"/>
        <w:tabs>
          <w:tab w:pos="1503" w:val="left"/>
        </w:tabs>
        <w:bidi w:val="0"/>
        <w:spacing w:before="0" w:after="0" w:line="468" w:lineRule="exact"/>
        <w:ind w:left="420" w:right="0" w:firstLine="420"/>
        <w:jc w:val="both"/>
      </w:pPr>
      <w:bookmarkStart w:id="737" w:name="bookmark737"/>
      <w:r>
        <w:rPr>
          <w:color w:val="000000"/>
          <w:spacing w:val="0"/>
          <w:w w:val="100"/>
          <w:position w:val="0"/>
        </w:rPr>
        <w:t>（</w:t>
      </w:r>
      <w:bookmarkEnd w:id="737"/>
      <w:r>
        <w:rPr>
          <w:color w:val="000000"/>
          <w:spacing w:val="0"/>
          <w:w w:val="100"/>
          <w:position w:val="0"/>
        </w:rPr>
        <w:t>一）</w:t>
        <w:tab/>
        <w:t>识别和评估由于舞弊或错误导致的财务报表重大错报风险，设计和实施审计程序以应对这些 风险，并获取充分、适当的审计证据，作为发表审计意见的基础。由于舞弊可能涉及串通、伪造、故意 遗漏、虚假陈述或凌驾于内部控制之上，未能发现由于舞弊导致的重大错报的风险高于未能发现由于错 误导致的重大错报的风险。</w:t>
      </w:r>
    </w:p>
    <w:p>
      <w:pPr>
        <w:pStyle w:val="Style20"/>
        <w:keepNext w:val="0"/>
        <w:keepLines w:val="0"/>
        <w:widowControl w:val="0"/>
        <w:shd w:val="clear" w:color="auto" w:fill="auto"/>
        <w:tabs>
          <w:tab w:pos="1498" w:val="left"/>
        </w:tabs>
        <w:bidi w:val="0"/>
        <w:spacing w:before="0" w:after="0" w:line="473" w:lineRule="exact"/>
        <w:ind w:left="420" w:right="0" w:firstLine="420"/>
        <w:jc w:val="both"/>
      </w:pPr>
      <w:bookmarkStart w:id="738" w:name="bookmark738"/>
      <w:r>
        <w:rPr>
          <w:color w:val="000000"/>
          <w:spacing w:val="0"/>
          <w:w w:val="100"/>
          <w:position w:val="0"/>
        </w:rPr>
        <w:t>（</w:t>
      </w:r>
      <w:bookmarkEnd w:id="738"/>
      <w:r>
        <w:rPr>
          <w:color w:val="000000"/>
          <w:spacing w:val="0"/>
          <w:w w:val="100"/>
          <w:position w:val="0"/>
        </w:rPr>
        <w:t>二）</w:t>
        <w:tab/>
        <w:t>了解与审计相关的内部控制，以设计恰当的审计程序，但目的并非对内部控制的有效性发表 意见。</w:t>
      </w:r>
    </w:p>
    <w:p>
      <w:pPr>
        <w:pStyle w:val="Style20"/>
        <w:keepNext w:val="0"/>
        <w:keepLines w:val="0"/>
        <w:widowControl w:val="0"/>
        <w:shd w:val="clear" w:color="auto" w:fill="auto"/>
        <w:tabs>
          <w:tab w:pos="1450" w:val="left"/>
        </w:tabs>
        <w:bidi w:val="0"/>
        <w:spacing w:before="0" w:after="0" w:line="473" w:lineRule="exact"/>
        <w:ind w:left="0" w:right="0" w:firstLine="840"/>
        <w:jc w:val="both"/>
      </w:pPr>
      <w:bookmarkStart w:id="739" w:name="bookmark739"/>
      <w:r>
        <w:rPr>
          <w:color w:val="000000"/>
          <w:spacing w:val="0"/>
          <w:w w:val="100"/>
          <w:position w:val="0"/>
        </w:rPr>
        <w:t>（</w:t>
      </w:r>
      <w:bookmarkEnd w:id="739"/>
      <w:r>
        <w:rPr>
          <w:color w:val="000000"/>
          <w:spacing w:val="0"/>
          <w:w w:val="100"/>
          <w:position w:val="0"/>
        </w:rPr>
        <w:t>三）</w:t>
        <w:tab/>
        <w:t>评价管理层选用会计政策的恰当性和作出会计估计及相关披露的合理性。</w:t>
      </w:r>
    </w:p>
    <w:p>
      <w:pPr>
        <w:pStyle w:val="Style20"/>
        <w:keepNext w:val="0"/>
        <w:keepLines w:val="0"/>
        <w:widowControl w:val="0"/>
        <w:shd w:val="clear" w:color="auto" w:fill="auto"/>
        <w:tabs>
          <w:tab w:pos="1503" w:val="left"/>
        </w:tabs>
        <w:bidi w:val="0"/>
        <w:spacing w:before="0" w:after="0" w:line="473" w:lineRule="exact"/>
        <w:ind w:left="420" w:right="0" w:firstLine="420"/>
        <w:jc w:val="both"/>
      </w:pPr>
      <w:bookmarkStart w:id="740" w:name="bookmark740"/>
      <w:r>
        <w:rPr>
          <w:color w:val="000000"/>
          <w:spacing w:val="0"/>
          <w:w w:val="100"/>
          <w:position w:val="0"/>
        </w:rPr>
        <w:t>（</w:t>
      </w:r>
      <w:bookmarkEnd w:id="740"/>
      <w:r>
        <w:rPr>
          <w:color w:val="000000"/>
          <w:spacing w:val="0"/>
          <w:w w:val="100"/>
          <w:position w:val="0"/>
        </w:rPr>
        <w:t>四）</w:t>
        <w:tab/>
        <w:t>对管理层使用持续经营假设的恰当性得出结论。同时，根据获取的审计证据，就可能导致对 中锐公司持续经营能力产生重大疑虑的事项或情况是否存在重大不确定性得出结论。如果我们得出结论 认为存在重大不确定性，审计准则要求我们在审计报告中提请报表使用者注意财务报表中的相关披露； 如果披露不充分，我们应当发表非无保留意见。我们的结论基于截至审计报告日可获得的信息。然而， 未来的事项或情况可能导致中锐公司不能持续经营。</w:t>
      </w:r>
    </w:p>
    <w:p>
      <w:pPr>
        <w:pStyle w:val="Style20"/>
        <w:keepNext w:val="0"/>
        <w:keepLines w:val="0"/>
        <w:widowControl w:val="0"/>
        <w:shd w:val="clear" w:color="auto" w:fill="auto"/>
        <w:tabs>
          <w:tab w:pos="1450" w:val="left"/>
        </w:tabs>
        <w:bidi w:val="0"/>
        <w:spacing w:before="0" w:after="0" w:line="473" w:lineRule="exact"/>
        <w:ind w:left="0" w:right="0" w:firstLine="840"/>
        <w:jc w:val="both"/>
      </w:pPr>
      <w:bookmarkStart w:id="741" w:name="bookmark741"/>
      <w:r>
        <w:rPr>
          <w:color w:val="000000"/>
          <w:spacing w:val="0"/>
          <w:w w:val="100"/>
          <w:position w:val="0"/>
        </w:rPr>
        <w:t>（</w:t>
      </w:r>
      <w:bookmarkEnd w:id="741"/>
      <w:r>
        <w:rPr>
          <w:color w:val="000000"/>
          <w:spacing w:val="0"/>
          <w:w w:val="100"/>
          <w:position w:val="0"/>
        </w:rPr>
        <w:t>五）</w:t>
        <w:tab/>
        <w:t>评价财务报表的总体列报、结构和内容，并评价财务报表是否公允反映相关交易和事项。</w:t>
      </w:r>
    </w:p>
    <w:p>
      <w:pPr>
        <w:pStyle w:val="Style20"/>
        <w:keepNext w:val="0"/>
        <w:keepLines w:val="0"/>
        <w:widowControl w:val="0"/>
        <w:shd w:val="clear" w:color="auto" w:fill="auto"/>
        <w:tabs>
          <w:tab w:pos="1498" w:val="left"/>
        </w:tabs>
        <w:bidi w:val="0"/>
        <w:spacing w:before="0" w:after="0" w:line="473" w:lineRule="exact"/>
        <w:ind w:left="420" w:right="0" w:firstLine="420"/>
        <w:jc w:val="both"/>
      </w:pPr>
      <w:bookmarkStart w:id="742" w:name="bookmark742"/>
      <w:r>
        <w:rPr>
          <w:color w:val="000000"/>
          <w:spacing w:val="0"/>
          <w:w w:val="100"/>
          <w:position w:val="0"/>
        </w:rPr>
        <w:t>（</w:t>
      </w:r>
      <w:bookmarkEnd w:id="742"/>
      <w:r>
        <w:rPr>
          <w:color w:val="000000"/>
          <w:spacing w:val="0"/>
          <w:w w:val="100"/>
          <w:position w:val="0"/>
        </w:rPr>
        <w:t>六）</w:t>
        <w:tab/>
        <w:t>就中锐公司实体或业务活动的财务信息获取充分、适当的审计证据，以对财务报表发表审计 意见。我们负责指导、监督和执行集团审计，并对审计意见承担全部责任。</w:t>
      </w:r>
    </w:p>
    <w:p>
      <w:pPr>
        <w:pStyle w:val="Style20"/>
        <w:keepNext w:val="0"/>
        <w:keepLines w:val="0"/>
        <w:widowControl w:val="0"/>
        <w:shd w:val="clear" w:color="auto" w:fill="auto"/>
        <w:bidi w:val="0"/>
        <w:spacing w:before="0" w:after="0" w:line="473" w:lineRule="exact"/>
        <w:ind w:left="420" w:right="0" w:firstLine="420"/>
        <w:jc w:val="both"/>
      </w:pPr>
      <w:r>
        <w:rPr>
          <w:color w:val="000000"/>
          <w:spacing w:val="0"/>
          <w:w w:val="100"/>
          <w:position w:val="0"/>
        </w:rPr>
        <w:t>我们与治理层就计划的审计范围、时间安排和重大审计发现等事项进行沟通，包括沟通我们在审计 中识别出的值得关注的内部控制缺陷。</w:t>
      </w:r>
    </w:p>
    <w:p>
      <w:pPr>
        <w:pStyle w:val="Style20"/>
        <w:keepNext w:val="0"/>
        <w:keepLines w:val="0"/>
        <w:widowControl w:val="0"/>
        <w:shd w:val="clear" w:color="auto" w:fill="auto"/>
        <w:bidi w:val="0"/>
        <w:spacing w:before="0" w:after="0" w:line="473" w:lineRule="exact"/>
        <w:ind w:left="420" w:right="0" w:firstLine="420"/>
        <w:jc w:val="both"/>
      </w:pPr>
      <w:r>
        <w:rPr>
          <w:color w:val="000000"/>
          <w:spacing w:val="0"/>
          <w:w w:val="100"/>
          <w:position w:val="0"/>
        </w:rPr>
        <w:t>我们还就已遵守与独立性相关的职业道德要求向治理层提供声明，并与治理层沟通可能被合理认为 影响我们独立性的所有关系和其他事项，以及相关的防范措施。</w:t>
      </w:r>
    </w:p>
    <w:p>
      <w:pPr>
        <w:pStyle w:val="Style20"/>
        <w:keepNext w:val="0"/>
        <w:keepLines w:val="0"/>
        <w:widowControl w:val="0"/>
        <w:shd w:val="clear" w:color="auto" w:fill="auto"/>
        <w:bidi w:val="0"/>
        <w:spacing w:before="0" w:after="0" w:line="473" w:lineRule="exact"/>
        <w:ind w:left="420" w:right="0" w:firstLine="420"/>
        <w:jc w:val="both"/>
      </w:pPr>
      <w:r>
        <w:rPr>
          <w:color w:val="000000"/>
          <w:spacing w:val="0"/>
          <w:w w:val="100"/>
          <w:position w:val="0"/>
        </w:rPr>
        <w:t>从与治理层沟通过的事项中，我们确定哪些事项对本期财务报表审计最为重要，因而构成关键审计 事项。我们在审计报告中描述这些事项，除非法律法规禁止公开披露这些事项，或在极少数情形下，如 果合理预期在审计报告中沟通某事项造成的负面后果超过在公众利益方面产生的益处，我们确定不应在 审计报告中沟通该事项。</w:t>
      </w:r>
      <w:r>
        <w:br w:type="page"/>
      </w:r>
    </w:p>
    <w:p>
      <w:pPr>
        <w:pStyle w:val="Style32"/>
        <w:keepNext/>
        <w:keepLines/>
        <w:widowControl w:val="0"/>
        <w:shd w:val="clear" w:color="auto" w:fill="auto"/>
        <w:bidi w:val="0"/>
        <w:spacing w:before="0" w:line="240" w:lineRule="auto"/>
        <w:ind w:left="0" w:right="0" w:firstLine="420"/>
        <w:jc w:val="left"/>
        <w:rPr>
          <w:sz w:val="22"/>
          <w:szCs w:val="22"/>
        </w:rPr>
      </w:pPr>
      <w:bookmarkStart w:id="743" w:name="bookmark743"/>
      <w:bookmarkStart w:id="744" w:name="bookmark744"/>
      <w:bookmarkStart w:id="745" w:name="bookmark745"/>
      <w:r>
        <w:rPr>
          <w:color w:val="000000"/>
          <w:spacing w:val="0"/>
          <w:w w:val="100"/>
          <w:position w:val="0"/>
          <w:sz w:val="22"/>
          <w:szCs w:val="22"/>
        </w:rPr>
        <w:t>二、财务报表</w:t>
      </w:r>
      <w:bookmarkEnd w:id="743"/>
      <w:bookmarkEnd w:id="744"/>
      <w:bookmarkEnd w:id="745"/>
    </w:p>
    <w:p>
      <w:pPr>
        <w:pStyle w:val="Style28"/>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财务附注中报表的单位为：元</w:t>
      </w:r>
    </w:p>
    <w:p>
      <w:pPr>
        <w:pStyle w:val="Style44"/>
        <w:keepNext/>
        <w:keepLines/>
        <w:widowControl w:val="0"/>
        <w:shd w:val="clear" w:color="auto" w:fill="auto"/>
        <w:bidi w:val="0"/>
        <w:spacing w:before="0" w:after="360" w:line="240" w:lineRule="auto"/>
        <w:ind w:left="0" w:right="0" w:firstLine="42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color w:val="000000"/>
          <w:spacing w:val="0"/>
          <w:w w:val="100"/>
          <w:position w:val="0"/>
        </w:rPr>
        <w:t>、合并资产负债表</w:t>
      </w:r>
      <w:bookmarkEnd w:id="746"/>
      <w:bookmarkEnd w:id="747"/>
      <w:bookmarkEnd w:id="749"/>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编制单位：山东中锐产业发展股份有限公司</w:t>
      </w:r>
    </w:p>
    <w:p>
      <w:pPr>
        <w:pStyle w:val="Style2"/>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8"/>
        <w:keepNext w:val="0"/>
        <w:keepLines w:val="0"/>
        <w:widowControl w:val="0"/>
        <w:shd w:val="clear" w:color="auto" w:fill="auto"/>
        <w:bidi w:val="0"/>
        <w:spacing w:before="0" w:line="240" w:lineRule="auto"/>
        <w:ind w:left="0" w:right="42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214,361,552.28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260,155,686.26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43,715,735.10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312,947.14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1,760,304,793.81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1,533,627,998.60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1,644,806.40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3,160,000.00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59,812,587.02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29,805,977.07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49,286,459.57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51,426,872.05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180,331,388.43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173,556,110.95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211,106,095.40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492,266,897.45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281,289,343.52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153,372,331.95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32,572,985.73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24,411,240.98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2,834,425,747.26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2,722,096,062.45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920,780,335.94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473,954,043.22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3,989,618.80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4,032,623.02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5,652,597.25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5,531,627.71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35,600,936.53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33,484,048.53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528,347,336.78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566,173,694.22</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5,200,814.15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3,066,335.91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7,046,681.39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66,911,398.87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111,866,030.17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46,925,986.20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22,958,546.38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18,678,877.79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57,801,505.41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72,961,914.30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367,341,426.37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1,601,245,893.82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2,021,631,197.87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2,937,921,074.89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4,856,056,945.13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5,660,017,137.34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257,704,130.12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627,674,330.88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11,500,000.00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663,931,971.88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784,151,689.08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547,901.98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407,706.43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45,311,612.91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20,020,879.33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16,124,139.20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17,751,380.49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37,026,974.75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23,439,821.28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336,202,447.24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210,800,724.17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1,620,460.05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2,479,261.91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418,664,981.45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49,441,247.67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127,462,658.32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87,831,509.74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1,905,976,817.85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1,833,019,289.07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741,105,380.90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814,433,993.63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95,691,209.12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4,014,709.50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52,915,286.88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17,933,672.11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18,195,412.73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24,812,499.45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4,066,800.00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787,866,261.96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985,302,702.36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2,693,843,079.81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2,818,321,991.43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1,087,953,783.00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1,087,953,783.00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2,066,091,567.52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2,066,091,996.18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6,332,165.00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345,087.95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241,347.19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15,220,557.25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15,220,557.25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-1,123,466,791.82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-461,043,019.99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2,039,812,038.90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2,708,464,663.63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122,401,826.42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133,230,482.28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2,162,213,865.32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2,841,695,145.91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4,856,056,945.13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5,660,017,137.34</w:t>
            </w:r>
          </w:p>
        </w:tc>
      </w:tr>
    </w:tbl>
    <w:p>
      <w:pPr>
        <w:widowControl w:val="0"/>
        <w:spacing w:after="359" w:line="1" w:lineRule="exact"/>
      </w:pPr>
    </w:p>
    <w:p>
      <w:pPr>
        <w:pStyle w:val="Style28"/>
        <w:keepNext w:val="0"/>
        <w:keepLines w:val="0"/>
        <w:widowControl w:val="0"/>
        <w:shd w:val="clear" w:color="auto" w:fill="auto"/>
        <w:tabs>
          <w:tab w:pos="2520" w:val="left"/>
          <w:tab w:pos="5755" w:val="left"/>
        </w:tabs>
        <w:bidi w:val="0"/>
        <w:spacing w:before="0" w:after="360" w:line="240" w:lineRule="auto"/>
        <w:ind w:left="0" w:right="0" w:firstLine="0"/>
        <w:jc w:val="left"/>
      </w:pPr>
      <w:r>
        <w:rPr>
          <w:color w:val="000000"/>
          <w:spacing w:val="0"/>
          <w:w w:val="100"/>
          <w:position w:val="0"/>
        </w:rPr>
        <w:t>法定代表人：钱建蓉</w:t>
        <w:tab/>
        <w:t>主管会计工作负责人：张国平</w:t>
        <w:tab/>
        <w:t>会计机构负责人：张国平</w:t>
      </w:r>
    </w:p>
    <w:p>
      <w:pPr>
        <w:pStyle w:val="Style44"/>
        <w:keepNext/>
        <w:keepLines/>
        <w:widowControl w:val="0"/>
        <w:shd w:val="clear" w:color="auto" w:fill="auto"/>
        <w:bidi w:val="0"/>
        <w:spacing w:before="0" w:after="40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2</w:t>
      </w:r>
      <w:bookmarkEnd w:id="752"/>
      <w:r>
        <w:rPr>
          <w:color w:val="000000"/>
          <w:spacing w:val="0"/>
          <w:w w:val="100"/>
          <w:position w:val="0"/>
        </w:rPr>
        <w:t>、母公司资产负债表</w:t>
      </w:r>
      <w:bookmarkEnd w:id="750"/>
      <w:bookmarkEnd w:id="751"/>
      <w:bookmarkEnd w:id="75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28,257,870.18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62,687,432.77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14,721,588.95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129,943,928.25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147,575,934.48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1,029,900.00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2,510,000.00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3,442,024.74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3,352,452.71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273,843,144.50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244,977,420.29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19,602,740.44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22,670,187.43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36,688,470.27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38,688,470.27</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72,852,189.16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80,792,131.62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1,075,063.28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516,482.70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525,165,709.06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542,411,854.57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918,581,826.16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1,039,804,978.55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995,006,027.98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1,813,479,275.09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4,679,108.88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4,593,300.11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4,837,509.09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4,391,670.83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255,126,897.55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288,326,520.59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1,956,841.69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345,077.65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154,374.88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23,368,327.03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23,088,444.18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44,545.29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6,896,439.00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9,393,798.45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2,210,607,352.26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3,183,467,610.74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2,735,773,061.32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3,725,879,465.31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179,613,716.18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462,968,055.56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26,512,061.45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24,695,950.61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52,750,742.67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57,289,384.13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4,121,572.41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4,036,464.87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1,415,685.02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728,230.60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138,261,302.26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135,412,026.10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1,249,348.97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1,439,261.91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248,511,571.84</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19,206,557.46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7,335,304.35</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673,393,209.29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692,465,416.22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95,691,209.12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10,374,354.86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10,611,693.58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10,374,354.86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106,302,902.70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683,767,564.15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798,768,318.92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1,087,953,783.00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1,087,953,783.00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2,065,573,311.98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2,065,573,311.98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6,332,165.00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2,679,108.88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2,593,300.11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15,220,557.25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15,220,557.25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-1,113,089,098.94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-244,229,805.95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2,052,005,497.17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2,927,111,146.39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2,735,773,061.32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3,725,879,465.31</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3</w:t>
      </w:r>
      <w:bookmarkEnd w:id="756"/>
      <w:r>
        <w:rPr>
          <w:color w:val="000000"/>
          <w:spacing w:val="0"/>
          <w:w w:val="100"/>
          <w:position w:val="0"/>
        </w:rPr>
        <w:t>、合并利润表</w:t>
      </w:r>
      <w:bookmarkEnd w:id="754"/>
      <w:bookmarkEnd w:id="755"/>
      <w:bookmarkEnd w:id="75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682,600,017.23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616,048,822.07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682,600,017.23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616,048,822.07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923,537,232.70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662,917,076.96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721,485,310.02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559,120,425.46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06"/>
        <w:gridCol w:w="328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12,664,667.99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10,517,530.08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21,860,356.73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26,533,701.19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113,678,934.14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100,102,061.84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5,375,060.35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9,934,776.96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48,472,903.47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-43,291,418.57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116,263,174.21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139,199,839.33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105,990,866.12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195,185,362.21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4,230,838.51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6,961,896.39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820"/>
              <w:jc w:val="left"/>
            </w:pPr>
            <w:r>
              <w:rPr>
                <w:color w:val="000000"/>
                <w:spacing w:val="0"/>
                <w:w w:val="100"/>
                <w:position w:val="0"/>
              </w:rPr>
              <w:t>投资收益（损失以“一”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-2,482,504.22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-23,879,213.79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820"/>
              <w:jc w:val="left"/>
            </w:pPr>
            <w:r>
              <w:rPr>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-190,517.42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82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63" w:lineRule="exact"/>
              <w:ind w:left="0" w:right="0" w:firstLine="820"/>
              <w:jc w:val="left"/>
            </w:pPr>
            <w:r>
              <w:rPr>
                <w:color w:val="000000"/>
                <w:spacing w:val="0"/>
                <w:w w:val="100"/>
                <w:position w:val="0"/>
              </w:rPr>
              <w:t>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82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-224,925,076.69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-98,527,589.45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82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-176,641,537.99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-7,825,180.99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82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1,974,046.29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-138,288.29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-638,781,449.57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-170,276,631.02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180,128.11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204,587.72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1,000,320.81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1,813,633.10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四、利润总额（亏损总额以“一”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-639,601,642.27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-171,885,676.40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32,157,047.85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9,325,801.07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五、净利润（净亏损以“一”号填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-671,758,690.12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-181,211,477.47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-671,758,690.12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-181,211,477.47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-662,423,771.83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-179,477,223.76</w:t>
            </w:r>
          </w:p>
        </w:tc>
      </w:tr>
    </w:tbl>
    <w:p>
      <w:pPr>
        <w:spacing w:lineRule="exact" w:line="1"/>
        <w:rPr>
          <w:sz w:val="2"/>
          <w:szCs w:val="2"/>
        </w:rPr>
      </w:pPr>
      <w:r>
        <w:br w:type="page"/>
      </w:r>
    </w:p>
    <w:tbl>
      <w:tblPr>
        <w:tblOverlap w:val="never"/>
        <w:jc w:val="center"/>
        <w:tblLayout w:type="fixed"/>
      </w:tblPr>
      <w:tblGrid>
        <w:gridCol w:w="3086"/>
        <w:gridCol w:w="3206"/>
        <w:gridCol w:w="328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-9,334,918.29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-1,734,253.71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120,969.54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-542,342.58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103,740.76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-252,184.03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460"/>
              <w:jc w:val="left"/>
            </w:pPr>
            <w:r>
              <w:rPr>
                <w:color w:val="000000"/>
                <w:spacing w:val="0"/>
                <w:w w:val="100"/>
                <w:position w:val="0"/>
              </w:rPr>
              <w:t>（一）不能重分类进损益的其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103,740.76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-252,184.03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103,740.76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-252,184.03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-290,158.55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-671,637,720.58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-181,753,820.05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-662,320,031.07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-179,729,407.79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-9,317,689.51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-2,024,412.26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79" w:line="1" w:lineRule="exact"/>
      </w:pPr>
    </w:p>
    <w:p>
      <w:pPr>
        <w:pStyle w:val="Style28"/>
        <w:keepNext w:val="0"/>
        <w:keepLines w:val="0"/>
        <w:widowControl w:val="0"/>
        <w:shd w:val="clear" w:color="auto" w:fill="auto"/>
        <w:tabs>
          <w:tab w:pos="2520" w:val="left"/>
          <w:tab w:pos="5755" w:val="left"/>
        </w:tabs>
        <w:bidi w:val="0"/>
        <w:spacing w:before="0" w:after="380" w:line="240" w:lineRule="auto"/>
        <w:ind w:left="0" w:right="0" w:firstLine="0"/>
        <w:jc w:val="left"/>
      </w:pPr>
      <w:r>
        <w:rPr>
          <w:color w:val="000000"/>
          <w:spacing w:val="0"/>
          <w:w w:val="100"/>
          <w:position w:val="0"/>
        </w:rPr>
        <w:t>法定代表人：钱建蓉</w:t>
        <w:tab/>
        <w:t>主管会计工作负责人：张国平</w:t>
        <w:tab/>
        <w:t>会计机构负责人：张国平</w:t>
      </w:r>
    </w:p>
    <w:p>
      <w:pPr>
        <w:pStyle w:val="Style44"/>
        <w:keepNext/>
        <w:keepLines/>
        <w:widowControl w:val="0"/>
        <w:shd w:val="clear" w:color="auto" w:fill="auto"/>
        <w:bidi w:val="0"/>
        <w:spacing w:before="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4</w:t>
      </w:r>
      <w:bookmarkEnd w:id="760"/>
      <w:r>
        <w:rPr>
          <w:color w:val="000000"/>
          <w:spacing w:val="0"/>
          <w:w w:val="100"/>
          <w:position w:val="0"/>
        </w:rPr>
        <w:t>、母公司利润表</w:t>
      </w:r>
      <w:bookmarkEnd w:id="758"/>
      <w:bookmarkEnd w:id="759"/>
      <w:bookmarkEnd w:id="76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277,835,048.12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268,174,613.45</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249,772,501.04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230,072,477.24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4,176,051.19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4,737,659.01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9,763,069.84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16,735,842.25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27,696,694.29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23,551,190.75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5,375,060.35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4,042,732.43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-18,661,144.48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1,262,552.05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46,257,056.20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67,590,614.23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67,863,900.65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69,311,582.60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2,695,159.95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3,393,283.67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820"/>
              <w:jc w:val="left"/>
            </w:pPr>
            <w:r>
              <w:rPr>
                <w:color w:val="000000"/>
                <w:spacing w:val="0"/>
                <w:w w:val="100"/>
                <w:position w:val="0"/>
              </w:rPr>
              <w:t>投资收益（损失以“一”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41,450,000.00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820"/>
              <w:jc w:val="left"/>
            </w:pPr>
            <w:r>
              <w:rPr>
                <w:color w:val="000000"/>
                <w:spacing w:val="0"/>
                <w:w w:val="100"/>
                <w:position w:val="0"/>
              </w:rPr>
              <w:t>其中：对联营企业和合营 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1180"/>
              <w:jc w:val="left"/>
            </w:pPr>
            <w:r>
              <w:rPr>
                <w:color w:val="000000"/>
                <w:spacing w:val="0"/>
                <w:w w:val="100"/>
                <w:position w:val="0"/>
              </w:rPr>
              <w:t>以摊余成本计量的金 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82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63" w:lineRule="exact"/>
              <w:ind w:left="0" w:right="0" w:firstLine="820"/>
              <w:jc w:val="left"/>
            </w:pPr>
            <w:r>
              <w:rPr>
                <w:color w:val="000000"/>
                <w:spacing w:val="0"/>
                <w:w w:val="100"/>
                <w:position w:val="0"/>
              </w:rPr>
              <w:t>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820"/>
              <w:jc w:val="left"/>
            </w:pPr>
            <w:r>
              <w:rPr>
                <w:color w:val="000000"/>
                <w:spacing w:val="0"/>
                <w:w w:val="100"/>
                <w:position w:val="0"/>
              </w:rPr>
              <w:t xml:space="preserve">信用减值损失（损失以 </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-600,781.80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1,258,771.79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820"/>
              <w:jc w:val="left"/>
            </w:pPr>
            <w:r>
              <w:rPr>
                <w:color w:val="000000"/>
                <w:spacing w:val="0"/>
                <w:w w:val="100"/>
                <w:position w:val="0"/>
              </w:rPr>
              <w:t xml:space="preserve">资产减值损失（损失以 </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-874,217,713.27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-5,250,474.72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820"/>
              <w:jc w:val="left"/>
            </w:pPr>
            <w:r>
              <w:rPr>
                <w:color w:val="000000"/>
                <w:spacing w:val="0"/>
                <w:w w:val="100"/>
                <w:position w:val="0"/>
              </w:rPr>
              <w:t xml:space="preserve">资产处置收益（损失以 </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1,828,285.10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-137,032.35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-868,482,234.13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28,486,708.11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92,114.45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105,145.50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469,173.31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1,405,448.02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-868,859,292.99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27,186,405.59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-868,859,292.99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27,186,405.59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460"/>
              <w:jc w:val="left"/>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-868,859,292.99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27,186,405.59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460"/>
              <w:jc w:val="left"/>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85,808.77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49,817.72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460"/>
              <w:jc w:val="left"/>
            </w:pPr>
            <w:r>
              <w:rPr>
                <w:color w:val="000000"/>
                <w:spacing w:val="0"/>
                <w:w w:val="100"/>
                <w:position w:val="0"/>
              </w:rPr>
              <w:t>（一）不能重分类进损益的其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85,808.77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49,817.72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 允价值变动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85,808.77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49,817.72</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-868,773,484.22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27,236,223.31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5</w:t>
      </w:r>
      <w:bookmarkEnd w:id="764"/>
      <w:r>
        <w:rPr>
          <w:color w:val="000000"/>
          <w:spacing w:val="0"/>
          <w:w w:val="100"/>
          <w:position w:val="0"/>
        </w:rPr>
        <w:t>、合并现金流量表</w:t>
      </w:r>
      <w:bookmarkEnd w:id="762"/>
      <w:bookmarkEnd w:id="763"/>
      <w:bookmarkEnd w:id="76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1,358,605,686.22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802,862,807.17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left"/>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257,286.82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6,512,777.98</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left"/>
            </w:pPr>
            <w:r>
              <w:rPr>
                <w:color w:val="000000"/>
                <w:spacing w:val="0"/>
                <w:w w:val="100"/>
                <w:position w:val="0"/>
              </w:rPr>
              <w:t>收到其他与经营活动有关的现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126,940,728.66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277,069,720.04</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1,485,803,701.70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1,086,445,305.19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841,336,311.71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581,859,829.85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4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187,498,440.37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150,676,561.60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36,337,263.40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31,955,913.36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167,257,420.08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288,021,050.49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1,232,429,435.56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1,052,513,355.30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253,374,266.14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33,931,949.89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3,651,953.18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443,610.76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86,030,000.00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25,000,000.00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89,742,453.18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25,443,610.76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41,843,971.46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30,217,249.40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77,075,500.00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118,919,471.46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30,217,249.40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-29,177,018.28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-4,773,638.64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471,545,598.24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535,891,300.00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897,553,600.00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413,866,037.00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793,426,869.18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949,757,337.00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2,162,526,067.42</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846,380,000.00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1,072,169,000.00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122,839,981.47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136,407,150.40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46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1,501,695.01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4,000,000.00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218,343,022.73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1,055,620,648.90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1,187,563,004.20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2,264,196,799.30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-237,805,667.20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-101,670,731.88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-412,606.04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-14,021,025.38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-72,512,420.63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209,052,850.58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281,565,271.21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195,031,825.20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209,052,850.58</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6</w:t>
      </w:r>
      <w:bookmarkEnd w:id="768"/>
      <w:r>
        <w:rPr>
          <w:color w:val="000000"/>
          <w:spacing w:val="0"/>
          <w:w w:val="100"/>
          <w:position w:val="0"/>
        </w:rPr>
        <w:t>、母公司现金流量表</w:t>
      </w:r>
      <w:bookmarkEnd w:id="766"/>
      <w:bookmarkEnd w:id="767"/>
      <w:bookmarkEnd w:id="76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314,657,282.26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385,191,117.47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170,606.19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18,115,479.30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5,890,144.90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332,943,367.75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391,081,262.37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199,974,711.73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195,572,367.05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58,860,927.16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50,272,776.42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5,718,781.95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8,855,113.66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23,037,970.68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26,558,264.28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287,592,391.52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281,258,521.41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45,350,976.23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109,822,740.96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89,336,477.53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12,422,958.33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2,416,807.05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389,861.96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313,753,572.47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73,900,000.00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405,506,857.05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86,712,820.29</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12,883,062.26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7,993,327.85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29,504,999.99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50,190,000.00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46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left"/>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164,000,000.00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281,388,062.25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222,183,327.85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124,118,794.80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-135,470,507.56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471,545,598.24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500,000,000.00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168,866,037.00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563,450,000.00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427,166,037.00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1,534,995,598.24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541,000,000.00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704,891,000.00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60,825,446.45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64,699,778.71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46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15,929,365.48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795,353,367.91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617,754,811.93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1,564,944,146.62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-190,588,774.93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-29,948,548.38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-310,433.42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-21,429,437.32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-55,596,314.98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42,187,185.24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97,783,500.22</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20,757,747.92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42,187,185.24</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7</w:t>
      </w:r>
      <w:bookmarkEnd w:id="772"/>
      <w:r>
        <w:rPr>
          <w:color w:val="000000"/>
          <w:spacing w:val="0"/>
          <w:w w:val="100"/>
          <w:position w:val="0"/>
        </w:rPr>
        <w:t>、合并所有者权益变动表</w:t>
      </w:r>
      <w:bookmarkEnd w:id="770"/>
      <w:bookmarkEnd w:id="771"/>
      <w:bookmarkEnd w:id="77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26"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所有 者权 益合 计</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textDirection w:val="tbRlV"/>
            <w:vAlign w:val="top"/>
          </w:tcPr>
          <w:p>
            <w:pPr>
              <w:pStyle w:val="Style5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资本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未分</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92" w:hRule="exact"/>
        </w:trPr>
        <w:tc>
          <w:tcPr>
            <w:vMerge/>
            <w:tcBorders>
              <w:left w:val="single" w:sz="4"/>
            </w:tcBorders>
            <w:shd w:val="clear" w:color="auto" w:fill="D3D3D3"/>
            <w:vAlign w:val="center"/>
          </w:tcPr>
          <w:p>
            <w:pPr/>
          </w:p>
        </w:tc>
        <w:tc>
          <w:tcPr>
            <w:vMerge/>
            <w:tcBorders>
              <w:left w:val="single" w:sz="4"/>
            </w:tcBorders>
            <w:shd w:val="clear" w:color="auto" w:fill="D3D3D3"/>
            <w:textDirection w:val="tbRlV"/>
            <w:vAlign w:val="top"/>
          </w:tcPr>
          <w:p>
            <w:pPr/>
          </w:p>
        </w:tc>
        <w:tc>
          <w:tcPr>
            <w:tcBorders>
              <w:top w:val="single" w:sz="4"/>
              <w:left w:val="single" w:sz="4"/>
            </w:tcBorders>
            <w:shd w:val="clear" w:color="auto" w:fill="D3D3D3"/>
            <w:textDirection w:val="tbRlV"/>
            <w:vAlign w:val="top"/>
          </w:tcPr>
          <w:p>
            <w:pPr>
              <w:pStyle w:val="Style53"/>
              <w:keepNext w:val="0"/>
              <w:keepLines w:val="0"/>
              <w:widowControl w:val="0"/>
              <w:shd w:val="clear" w:color="auto" w:fill="auto"/>
              <w:bidi w:val="0"/>
              <w:spacing w:before="120" w:after="0" w:line="240" w:lineRule="auto"/>
              <w:ind w:left="0" w:right="0" w:firstLine="0"/>
              <w:jc w:val="righ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永</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续</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一、上年期 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87, 953 ,78 </w:t>
            </w:r>
            <w:r>
              <w:rPr>
                <w:rFonts w:ascii="Times New Roman" w:eastAsia="Times New Roman" w:hAnsi="Times New Roman" w:cs="Times New Roman"/>
                <w:color w:val="000000"/>
                <w:spacing w:val="0"/>
                <w:w w:val="100"/>
                <w:position w:val="0"/>
              </w:rPr>
              <w:t xml:space="preserve">3.0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241, </w:t>
            </w:r>
            <w:r>
              <w:rPr>
                <w:rFonts w:ascii="Times New Roman" w:eastAsia="Times New Roman" w:hAnsi="Times New Roman" w:cs="Times New Roman"/>
                <w:color w:val="000000"/>
                <w:spacing w:val="0"/>
                <w:w w:val="100"/>
                <w:position w:val="0"/>
              </w:rPr>
              <w:t>347.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461, 043, </w:t>
            </w:r>
            <w:r>
              <w:rPr>
                <w:rFonts w:ascii="Times New Roman" w:eastAsia="Times New Roman" w:hAnsi="Times New Roman" w:cs="Times New Roman"/>
                <w:color w:val="000000"/>
                <w:spacing w:val="0"/>
                <w:w w:val="100"/>
                <w:position w:val="0"/>
              </w:rPr>
              <w:t>019.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2,70</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8,46</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4,66</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240" w:firstLine="0"/>
              <w:jc w:val="right"/>
            </w:pPr>
            <w:r>
              <w:rPr>
                <w:color w:val="000000"/>
                <w:spacing w:val="0"/>
                <w:w w:val="100"/>
                <w:position w:val="0"/>
              </w:rPr>
              <w:t>加：会 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28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二、本年期 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87, 953 ,78 </w:t>
            </w:r>
            <w:r>
              <w:rPr>
                <w:rFonts w:ascii="Times New Roman" w:eastAsia="Times New Roman" w:hAnsi="Times New Roman" w:cs="Times New Roman"/>
                <w:color w:val="000000"/>
                <w:spacing w:val="0"/>
                <w:w w:val="100"/>
                <w:position w:val="0"/>
              </w:rPr>
              <w:t xml:space="preserve">3.0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2,06</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6,09</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1,99</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 xml:space="preserve">241, </w:t>
            </w:r>
            <w:r>
              <w:rPr>
                <w:rFonts w:ascii="Times New Roman" w:eastAsia="Times New Roman" w:hAnsi="Times New Roman" w:cs="Times New Roman"/>
                <w:color w:val="000000"/>
                <w:spacing w:val="0"/>
                <w:w w:val="100"/>
                <w:position w:val="0"/>
              </w:rPr>
              <w:t>347.</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15,2</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20,5</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160" w:right="0" w:firstLine="0"/>
              <w:jc w:val="left"/>
            </w:pPr>
            <w:r>
              <w:rPr>
                <w:rFonts w:ascii="Times New Roman" w:eastAsia="Times New Roman" w:hAnsi="Times New Roman" w:cs="Times New Roman"/>
                <w:color w:val="000000"/>
                <w:spacing w:val="0"/>
                <w:w w:val="100"/>
                <w:position w:val="0"/>
              </w:rPr>
              <w:t xml:space="preserve">461, 043, </w:t>
            </w:r>
            <w:r>
              <w:rPr>
                <w:rFonts w:ascii="Times New Roman" w:eastAsia="Times New Roman" w:hAnsi="Times New Roman" w:cs="Times New Roman"/>
                <w:color w:val="000000"/>
                <w:spacing w:val="0"/>
                <w:w w:val="100"/>
                <w:position w:val="0"/>
              </w:rPr>
              <w:t>019.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2,70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8,46</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4,66</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both"/>
            </w:pPr>
            <w:r>
              <w:rPr>
                <w:rFonts w:ascii="Times New Roman" w:eastAsia="Times New Roman" w:hAnsi="Times New Roman" w:cs="Times New Roman"/>
                <w:color w:val="000000"/>
                <w:spacing w:val="0"/>
                <w:w w:val="100"/>
                <w:position w:val="0"/>
              </w:rPr>
              <w:t>133,</w:t>
            </w:r>
          </w:p>
          <w:p>
            <w:pPr>
              <w:pStyle w:val="Style2"/>
              <w:keepNext w:val="0"/>
              <w:keepLines w:val="0"/>
              <w:widowControl w:val="0"/>
              <w:shd w:val="clear" w:color="auto" w:fill="auto"/>
              <w:bidi w:val="0"/>
              <w:spacing w:before="0" w:after="0" w:line="240" w:lineRule="auto"/>
              <w:ind w:left="160" w:right="0" w:firstLine="0"/>
              <w:jc w:val="both"/>
            </w:pPr>
            <w:r>
              <w:rPr>
                <w:rFonts w:ascii="Times New Roman" w:eastAsia="Times New Roman" w:hAnsi="Times New Roman" w:cs="Times New Roman"/>
                <w:color w:val="000000"/>
                <w:spacing w:val="0"/>
                <w:w w:val="100"/>
                <w:position w:val="0"/>
              </w:rPr>
              <w:t xml:space="preserve">230, </w:t>
            </w:r>
            <w:r>
              <w:rPr>
                <w:rFonts w:ascii="Times New Roman" w:eastAsia="Times New Roman" w:hAnsi="Times New Roman" w:cs="Times New Roman"/>
                <w:color w:val="000000"/>
                <w:spacing w:val="0"/>
                <w:w w:val="100"/>
                <w:position w:val="0"/>
              </w:rPr>
              <w:t>482.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2,84</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1,69</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5,14</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5.91</w:t>
            </w: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02" w:lineRule="exact"/>
              <w:ind w:left="0" w:right="0" w:firstLine="0"/>
              <w:jc w:val="both"/>
            </w:pPr>
            <w:r>
              <w:rPr>
                <w:color w:val="000000"/>
                <w:spacing w:val="0"/>
                <w:w w:val="100"/>
                <w:position w:val="0"/>
              </w:rPr>
              <w:t xml:space="preserve">三、本期增 减变动金额 （减少以 </w:t>
            </w:r>
            <w:r>
              <w:rPr>
                <w:rFonts w:ascii="Times New Roman" w:eastAsia="Times New Roman" w:hAnsi="Times New Roman" w:cs="Times New Roman"/>
                <w:color w:val="000000"/>
                <w:spacing w:val="0"/>
                <w:w w:val="100"/>
                <w:position w:val="0"/>
              </w:rPr>
              <w:t>,,_,,</w:t>
            </w:r>
            <w:r>
              <w:rPr>
                <w:color w:val="000000"/>
                <w:spacing w:val="0"/>
                <w:w w:val="100"/>
                <w:position w:val="0"/>
              </w:rPr>
              <w:t>号填</w:t>
            </w:r>
          </w:p>
          <w:p>
            <w:pPr>
              <w:pStyle w:val="Style2"/>
              <w:keepNext w:val="0"/>
              <w:keepLines w:val="0"/>
              <w:widowControl w:val="0"/>
              <w:shd w:val="clear" w:color="auto" w:fill="auto"/>
              <w:bidi w:val="0"/>
              <w:spacing w:before="0" w:after="0" w:line="202" w:lineRule="exact"/>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6,33</w:t>
            </w:r>
          </w:p>
          <w:p>
            <w:pPr>
              <w:pStyle w:val="Style2"/>
              <w:keepNext w:val="0"/>
              <w:keepLines w:val="0"/>
              <w:widowControl w:val="0"/>
              <w:shd w:val="clear" w:color="auto" w:fill="auto"/>
              <w:bidi w:val="0"/>
              <w:spacing w:before="0" w:after="0" w:line="240" w:lineRule="auto"/>
              <w:ind w:left="160" w:right="0" w:firstLine="0"/>
              <w:jc w:val="left"/>
            </w:pPr>
            <w:r>
              <w:rPr>
                <w:rFonts w:ascii="Times New Roman" w:eastAsia="Times New Roman" w:hAnsi="Times New Roman" w:cs="Times New Roman"/>
                <w:color w:val="000000"/>
                <w:spacing w:val="0"/>
                <w:w w:val="100"/>
                <w:position w:val="0"/>
              </w:rPr>
              <w:t xml:space="preserve">2,16 </w:t>
            </w: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740.</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160" w:right="0" w:firstLine="0"/>
              <w:jc w:val="left"/>
            </w:pPr>
            <w:r>
              <w:rPr>
                <w:rFonts w:ascii="Times New Roman" w:eastAsia="Times New Roman" w:hAnsi="Times New Roman" w:cs="Times New Roman"/>
                <w:color w:val="000000"/>
                <w:spacing w:val="0"/>
                <w:w w:val="100"/>
                <w:position w:val="0"/>
              </w:rPr>
              <w:t xml:space="preserve">662, 423, </w:t>
            </w:r>
            <w:r>
              <w:rPr>
                <w:rFonts w:ascii="Times New Roman" w:eastAsia="Times New Roman" w:hAnsi="Times New Roman" w:cs="Times New Roman"/>
                <w:color w:val="000000"/>
                <w:spacing w:val="0"/>
                <w:w w:val="100"/>
                <w:position w:val="0"/>
              </w:rPr>
              <w:t>771.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668,</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652,</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10,8</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28,6</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679,</w:t>
            </w:r>
          </w:p>
          <w:p>
            <w:pPr>
              <w:pStyle w:val="Style2"/>
              <w:keepNext w:val="0"/>
              <w:keepLines w:val="0"/>
              <w:widowControl w:val="0"/>
              <w:shd w:val="clear" w:color="auto" w:fill="auto"/>
              <w:bidi w:val="0"/>
              <w:spacing w:before="0" w:after="0" w:line="240" w:lineRule="auto"/>
              <w:ind w:left="140" w:right="0" w:firstLine="0"/>
              <w:jc w:val="both"/>
            </w:pPr>
            <w:r>
              <w:rPr>
                <w:rFonts w:ascii="Times New Roman" w:eastAsia="Times New Roman" w:hAnsi="Times New Roman" w:cs="Times New Roman"/>
                <w:color w:val="000000"/>
                <w:spacing w:val="0"/>
                <w:w w:val="100"/>
                <w:position w:val="0"/>
              </w:rPr>
              <w:t xml:space="preserve">481, </w:t>
            </w:r>
            <w:r>
              <w:rPr>
                <w:rFonts w:ascii="Times New Roman" w:eastAsia="Times New Roman" w:hAnsi="Times New Roman" w:cs="Times New Roman"/>
                <w:color w:val="000000"/>
                <w:spacing w:val="0"/>
                <w:w w:val="100"/>
                <w:position w:val="0"/>
              </w:rPr>
              <w:t>280.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r>
      <w:tr>
        <w:trPr>
          <w:trHeight w:val="11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740.</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160" w:right="0" w:firstLine="0"/>
              <w:jc w:val="left"/>
            </w:pPr>
            <w:r>
              <w:rPr>
                <w:rFonts w:ascii="Times New Roman" w:eastAsia="Times New Roman" w:hAnsi="Times New Roman" w:cs="Times New Roman"/>
                <w:color w:val="000000"/>
                <w:spacing w:val="0"/>
                <w:w w:val="100"/>
                <w:position w:val="0"/>
              </w:rPr>
              <w:t xml:space="preserve">662, 423, </w:t>
            </w:r>
            <w:r>
              <w:rPr>
                <w:rFonts w:ascii="Times New Roman" w:eastAsia="Times New Roman" w:hAnsi="Times New Roman" w:cs="Times New Roman"/>
                <w:color w:val="000000"/>
                <w:spacing w:val="0"/>
                <w:w w:val="100"/>
                <w:position w:val="0"/>
              </w:rPr>
              <w:t>771.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160" w:right="0" w:firstLine="0"/>
              <w:jc w:val="both"/>
            </w:pPr>
            <w:r>
              <w:rPr>
                <w:rFonts w:ascii="Times New Roman" w:eastAsia="Times New Roman" w:hAnsi="Times New Roman" w:cs="Times New Roman"/>
                <w:color w:val="000000"/>
                <w:spacing w:val="0"/>
                <w:w w:val="100"/>
                <w:position w:val="0"/>
              </w:rPr>
              <w:t>662,</w:t>
            </w:r>
          </w:p>
          <w:p>
            <w:pPr>
              <w:pStyle w:val="Style2"/>
              <w:keepNext w:val="0"/>
              <w:keepLines w:val="0"/>
              <w:widowControl w:val="0"/>
              <w:shd w:val="clear" w:color="auto" w:fill="auto"/>
              <w:bidi w:val="0"/>
              <w:spacing w:before="0" w:after="0" w:line="240" w:lineRule="auto"/>
              <w:ind w:left="160" w:right="0" w:firstLine="0"/>
              <w:jc w:val="both"/>
            </w:pPr>
            <w:r>
              <w:rPr>
                <w:rFonts w:ascii="Times New Roman" w:eastAsia="Times New Roman" w:hAnsi="Times New Roman" w:cs="Times New Roman"/>
                <w:color w:val="000000"/>
                <w:spacing w:val="0"/>
                <w:w w:val="100"/>
                <w:position w:val="0"/>
              </w:rPr>
              <w:t xml:space="preserve">320, </w:t>
            </w:r>
            <w:r>
              <w:rPr>
                <w:rFonts w:ascii="Times New Roman" w:eastAsia="Times New Roman" w:hAnsi="Times New Roman" w:cs="Times New Roman"/>
                <w:color w:val="000000"/>
                <w:spacing w:val="0"/>
                <w:w w:val="100"/>
                <w:position w:val="0"/>
              </w:rPr>
              <w:t>031.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9,31</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7,68</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671,</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637,</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（二）所有 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1,69</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1,69</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1,69</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1,69</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者权益内部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转增资本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52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转增资本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6,33</w:t>
            </w:r>
          </w:p>
          <w:p>
            <w:pPr>
              <w:pStyle w:val="Style2"/>
              <w:keepNext w:val="0"/>
              <w:keepLines w:val="0"/>
              <w:widowControl w:val="0"/>
              <w:shd w:val="clear" w:color="auto" w:fill="auto"/>
              <w:bidi w:val="0"/>
              <w:spacing w:before="0" w:after="0" w:line="240" w:lineRule="auto"/>
              <w:ind w:left="160" w:right="0" w:firstLine="0"/>
              <w:jc w:val="left"/>
            </w:pPr>
            <w:r>
              <w:rPr>
                <w:rFonts w:ascii="Times New Roman" w:eastAsia="Times New Roman" w:hAnsi="Times New Roman" w:cs="Times New Roman"/>
                <w:color w:val="000000"/>
                <w:spacing w:val="0"/>
                <w:w w:val="100"/>
                <w:position w:val="0"/>
              </w:rPr>
              <w:t xml:space="preserve">2,16 </w:t>
            </w: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6,33</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2,59</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6,34</w:t>
            </w:r>
          </w:p>
          <w:p>
            <w:pPr>
              <w:pStyle w:val="Style2"/>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 xml:space="preserve">1,86 </w:t>
            </w:r>
            <w:r>
              <w:rPr>
                <w:rFonts w:ascii="Times New Roman" w:eastAsia="Times New Roman" w:hAnsi="Times New Roman" w:cs="Times New Roman"/>
                <w:color w:val="000000"/>
                <w:spacing w:val="0"/>
                <w:w w:val="100"/>
                <w:position w:val="0"/>
              </w:rPr>
              <w:t>5.00</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四、本期期 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87, 953 ,78 </w:t>
            </w:r>
            <w:r>
              <w:rPr>
                <w:rFonts w:ascii="Times New Roman" w:eastAsia="Times New Roman" w:hAnsi="Times New Roman" w:cs="Times New Roman"/>
                <w:color w:val="000000"/>
                <w:spacing w:val="0"/>
                <w:w w:val="100"/>
                <w:position w:val="0"/>
              </w:rPr>
              <w:t xml:space="preserve">3.0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2,06</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6,09</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1,56</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6,33</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2,16</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345, </w:t>
            </w:r>
            <w:r>
              <w:rPr>
                <w:rFonts w:ascii="Times New Roman" w:eastAsia="Times New Roman" w:hAnsi="Times New Roman" w:cs="Times New Roman"/>
                <w:color w:val="000000"/>
                <w:spacing w:val="0"/>
                <w:w w:val="100"/>
                <w:position w:val="0"/>
              </w:rPr>
              <w:t>087.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15,2</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p>
            <w:pPr>
              <w:pStyle w:val="Style2"/>
              <w:keepNext w:val="0"/>
              <w:keepLines w:val="0"/>
              <w:widowControl w:val="0"/>
              <w:shd w:val="clear" w:color="auto" w:fill="auto"/>
              <w:bidi w:val="0"/>
              <w:spacing w:before="0" w:after="0" w:line="228" w:lineRule="auto"/>
              <w:ind w:left="0" w:right="0" w:firstLine="160"/>
              <w:jc w:val="left"/>
            </w:pPr>
            <w:r>
              <w:rPr>
                <w:rFonts w:ascii="Times New Roman" w:eastAsia="Times New Roman" w:hAnsi="Times New Roman" w:cs="Times New Roman"/>
                <w:color w:val="000000"/>
                <w:spacing w:val="0"/>
                <w:w w:val="100"/>
                <w:position w:val="0"/>
              </w:rPr>
              <w:t>3,46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both"/>
            </w:pPr>
            <w:r>
              <w:rPr>
                <w:rFonts w:ascii="Times New Roman" w:eastAsia="Times New Roman" w:hAnsi="Times New Roman" w:cs="Times New Roman"/>
                <w:color w:val="000000"/>
                <w:spacing w:val="0"/>
                <w:w w:val="100"/>
                <w:position w:val="0"/>
              </w:rPr>
              <w:t xml:space="preserve">2,03 9,81 2,03 </w:t>
            </w:r>
            <w:r>
              <w:rPr>
                <w:rFonts w:ascii="Times New Roman" w:eastAsia="Times New Roman" w:hAnsi="Times New Roman" w:cs="Times New Roman"/>
                <w:color w:val="000000"/>
                <w:spacing w:val="0"/>
                <w:w w:val="100"/>
                <w:position w:val="0"/>
              </w:rPr>
              <w:t>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p>
            <w:pPr>
              <w:pStyle w:val="Style2"/>
              <w:keepNext w:val="0"/>
              <w:keepLines w:val="0"/>
              <w:widowControl w:val="0"/>
              <w:shd w:val="clear" w:color="auto" w:fill="auto"/>
              <w:bidi w:val="0"/>
              <w:spacing w:before="0" w:after="0" w:line="240" w:lineRule="auto"/>
              <w:ind w:left="160" w:right="0" w:firstLine="0"/>
              <w:jc w:val="left"/>
            </w:pPr>
            <w:r>
              <w:rPr>
                <w:rFonts w:ascii="Times New Roman" w:eastAsia="Times New Roman" w:hAnsi="Times New Roman" w:cs="Times New Roman"/>
                <w:color w:val="000000"/>
                <w:spacing w:val="0"/>
                <w:w w:val="100"/>
                <w:position w:val="0"/>
              </w:rPr>
              <w:t xml:space="preserve">401, </w:t>
            </w:r>
            <w:r>
              <w:rPr>
                <w:rFonts w:ascii="Times New Roman" w:eastAsia="Times New Roman" w:hAnsi="Times New Roman" w:cs="Times New Roman"/>
                <w:color w:val="000000"/>
                <w:spacing w:val="0"/>
                <w:w w:val="100"/>
                <w:position w:val="0"/>
              </w:rPr>
              <w:t>826.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2,16</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2,21</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3,86</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5.32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322"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所有 者权 益合 计</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textDirection w:val="tbRlV"/>
            <w:vAlign w:val="top"/>
          </w:tcPr>
          <w:p>
            <w:pPr>
              <w:pStyle w:val="Style5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140"/>
              <w:jc w:val="left"/>
            </w:pPr>
            <w:r>
              <w:rPr>
                <w:color w:val="000000"/>
                <w:spacing w:val="0"/>
                <w:w w:val="100"/>
                <w:position w:val="0"/>
              </w:rPr>
              <w:t>资本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未分</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textDirection w:val="tbRlV"/>
            <w:vAlign w:val="top"/>
          </w:tcPr>
          <w:p>
            <w:pPr>
              <w:pStyle w:val="Style53"/>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87" w:hRule="exact"/>
        </w:trPr>
        <w:tc>
          <w:tcPr>
            <w:vMerge/>
            <w:tcBorders>
              <w:left w:val="single" w:sz="4"/>
            </w:tcBorders>
            <w:shd w:val="clear" w:color="auto" w:fill="D3D3D3"/>
            <w:vAlign w:val="center"/>
          </w:tcPr>
          <w:p>
            <w:pPr/>
          </w:p>
        </w:tc>
        <w:tc>
          <w:tcPr>
            <w:vMerge/>
            <w:tcBorders>
              <w:left w:val="single" w:sz="4"/>
            </w:tcBorders>
            <w:shd w:val="clear" w:color="auto" w:fill="D3D3D3"/>
            <w:textDirection w:val="tbRlV"/>
            <w:vAlign w:val="top"/>
          </w:tcPr>
          <w:p>
            <w:pPr/>
          </w:p>
        </w:tc>
        <w:tc>
          <w:tcPr>
            <w:tcBorders>
              <w:top w:val="single" w:sz="4"/>
              <w:left w:val="single" w:sz="4"/>
            </w:tcBorders>
            <w:shd w:val="clear" w:color="auto" w:fill="D3D3D3"/>
            <w:textDirection w:val="tbRlV"/>
            <w:vAlign w:val="top"/>
          </w:tcPr>
          <w:p>
            <w:pPr>
              <w:pStyle w:val="Style53"/>
              <w:keepNext w:val="0"/>
              <w:keepLines w:val="0"/>
              <w:widowControl w:val="0"/>
              <w:shd w:val="clear" w:color="auto" w:fill="auto"/>
              <w:bidi w:val="0"/>
              <w:spacing w:before="120" w:after="0" w:line="240" w:lineRule="auto"/>
              <w:ind w:left="0" w:right="0" w:firstLine="0"/>
              <w:jc w:val="righ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14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top"/>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1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一、上年期 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877 ,42 7,4 </w:t>
            </w:r>
            <w:r>
              <w:rPr>
                <w:rFonts w:ascii="Times New Roman" w:eastAsia="Times New Roman" w:hAnsi="Times New Roman" w:cs="Times New Roman"/>
                <w:color w:val="000000"/>
                <w:spacing w:val="0"/>
                <w:w w:val="100"/>
                <w:position w:val="0"/>
              </w:rPr>
              <w:t>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493, </w:t>
            </w:r>
            <w:r>
              <w:rPr>
                <w:rFonts w:ascii="Times New Roman" w:eastAsia="Times New Roman" w:hAnsi="Times New Roman" w:cs="Times New Roman"/>
                <w:color w:val="000000"/>
                <w:spacing w:val="0"/>
                <w:w w:val="100"/>
                <w:position w:val="0"/>
              </w:rPr>
              <w:t>531.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160" w:right="0" w:firstLine="0"/>
              <w:jc w:val="both"/>
            </w:pPr>
            <w:r>
              <w:rPr>
                <w:rFonts w:ascii="Times New Roman" w:eastAsia="Times New Roman" w:hAnsi="Times New Roman" w:cs="Times New Roman"/>
                <w:color w:val="000000"/>
                <w:spacing w:val="0"/>
                <w:w w:val="100"/>
                <w:position w:val="0"/>
              </w:rPr>
              <w:t xml:space="preserve">270, 461, </w:t>
            </w:r>
            <w:r>
              <w:rPr>
                <w:rFonts w:ascii="Times New Roman" w:eastAsia="Times New Roman" w:hAnsi="Times New Roman" w:cs="Times New Roman"/>
                <w:color w:val="000000"/>
                <w:spacing w:val="0"/>
                <w:w w:val="100"/>
                <w:position w:val="0"/>
              </w:rPr>
              <w:t>182.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both"/>
            </w:pPr>
            <w:r>
              <w:rPr>
                <w:rFonts w:ascii="Times New Roman" w:eastAsia="Times New Roman" w:hAnsi="Times New Roman" w:cs="Times New Roman"/>
                <w:color w:val="000000"/>
                <w:spacing w:val="0"/>
                <w:w w:val="100"/>
                <w:position w:val="0"/>
              </w:rPr>
              <w:t xml:space="preserve">2,43 0,50 8,88 </w:t>
            </w:r>
            <w:r>
              <w:rPr>
                <w:rFonts w:ascii="Times New Roman" w:eastAsia="Times New Roman" w:hAnsi="Times New Roman" w:cs="Times New Roman"/>
                <w:color w:val="000000"/>
                <w:spacing w:val="0"/>
                <w:w w:val="100"/>
                <w:position w:val="0"/>
              </w:rPr>
              <w:t>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2,569 ,763, </w:t>
            </w:r>
            <w:r>
              <w:rPr>
                <w:rFonts w:ascii="Times New Roman" w:eastAsia="Times New Roman" w:hAnsi="Times New Roman" w:cs="Times New Roman"/>
                <w:color w:val="000000"/>
                <w:spacing w:val="0"/>
                <w:w w:val="100"/>
                <w:position w:val="0"/>
              </w:rPr>
              <w:t xml:space="preserve">777.2 </w:t>
            </w:r>
            <w:r>
              <w:rPr>
                <w:rFonts w:ascii="Times New Roman" w:eastAsia="Times New Roman" w:hAnsi="Times New Roman" w:cs="Times New Roman"/>
                <w:color w:val="000000"/>
                <w:spacing w:val="0"/>
                <w:w w:val="100"/>
                <w:position w:val="0"/>
              </w:rPr>
              <w:t>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200" w:firstLine="0"/>
              <w:jc w:val="right"/>
            </w:pPr>
            <w:r>
              <w:rPr>
                <w:color w:val="000000"/>
                <w:spacing w:val="0"/>
                <w:w w:val="100"/>
                <w:position w:val="0"/>
              </w:rPr>
              <w:t>加：会 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11,1</w:t>
            </w:r>
          </w:p>
          <w:p>
            <w:pPr>
              <w:pStyle w:val="Style2"/>
              <w:keepNext w:val="0"/>
              <w:keepLines w:val="0"/>
              <w:widowControl w:val="0"/>
              <w:shd w:val="clear" w:color="auto" w:fill="auto"/>
              <w:bidi w:val="0"/>
              <w:spacing w:before="0" w:after="0" w:line="204" w:lineRule="auto"/>
              <w:ind w:left="0" w:right="0" w:firstLine="0"/>
              <w:jc w:val="right"/>
            </w:pPr>
            <w:r>
              <w:rPr>
                <w:rFonts w:ascii="Times New Roman" w:eastAsia="Times New Roman" w:hAnsi="Times New Roman" w:cs="Times New Roman"/>
                <w:color w:val="000000"/>
                <w:spacing w:val="0"/>
                <w:w w:val="100"/>
                <w:position w:val="0"/>
              </w:rPr>
              <w:t>04,6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11,1</w:t>
            </w:r>
          </w:p>
          <w:p>
            <w:pPr>
              <w:pStyle w:val="Style2"/>
              <w:keepNext w:val="0"/>
              <w:keepLines w:val="0"/>
              <w:widowControl w:val="0"/>
              <w:shd w:val="clear" w:color="auto" w:fill="auto"/>
              <w:bidi w:val="0"/>
              <w:spacing w:before="0" w:after="0" w:line="204" w:lineRule="auto"/>
              <w:ind w:left="0" w:right="0" w:firstLine="140"/>
              <w:jc w:val="both"/>
            </w:pPr>
            <w:r>
              <w:rPr>
                <w:rFonts w:ascii="Times New Roman" w:eastAsia="Times New Roman" w:hAnsi="Times New Roman" w:cs="Times New Roman"/>
                <w:color w:val="000000"/>
                <w:spacing w:val="0"/>
                <w:w w:val="100"/>
                <w:position w:val="0"/>
              </w:rPr>
              <w:t>04,6</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11,10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二、本年期 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877</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493,</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2,41</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2,558</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,659,</w:t>
            </w:r>
          </w:p>
        </w:tc>
      </w:tr>
    </w:tbl>
    <w:p>
      <w:pPr>
        <w:spacing w:lineRule="exact" w:line="1"/>
        <w:rPr>
          <w:sz w:val="2"/>
          <w:szCs w:val="2"/>
        </w:rPr>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7,4</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68.</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8,50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both"/>
            </w:pPr>
            <w:r>
              <w:rPr>
                <w:rFonts w:ascii="Times New Roman" w:eastAsia="Times New Roman" w:hAnsi="Times New Roman" w:cs="Times New Roman"/>
                <w:color w:val="000000"/>
                <w:spacing w:val="0"/>
                <w:w w:val="100"/>
                <w:position w:val="0"/>
              </w:rPr>
              <w:t xml:space="preserve">565, </w:t>
            </w:r>
            <w:r>
              <w:rPr>
                <w:rFonts w:ascii="Times New Roman" w:eastAsia="Times New Roman" w:hAnsi="Times New Roman" w:cs="Times New Roman"/>
                <w:color w:val="000000"/>
                <w:spacing w:val="0"/>
                <w:w w:val="100"/>
                <w:position w:val="0"/>
              </w:rPr>
              <w:t>796.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4,26</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00" w:lineRule="exact"/>
              <w:ind w:left="0" w:right="0" w:firstLine="0"/>
              <w:jc w:val="both"/>
            </w:pPr>
            <w:r>
              <w:rPr>
                <w:color w:val="000000"/>
                <w:spacing w:val="0"/>
                <w:w w:val="100"/>
                <w:position w:val="0"/>
              </w:rPr>
              <w:t xml:space="preserve">三、本期增 减变动金额 （减少以 </w:t>
            </w:r>
            <w:r>
              <w:rPr>
                <w:rFonts w:ascii="Times New Roman" w:eastAsia="Times New Roman" w:hAnsi="Times New Roman" w:cs="Times New Roman"/>
                <w:color w:val="000000"/>
                <w:spacing w:val="0"/>
                <w:w w:val="100"/>
                <w:position w:val="0"/>
              </w:rPr>
              <w:t>,,_,,</w:t>
            </w:r>
            <w:r>
              <w:rPr>
                <w:color w:val="000000"/>
                <w:spacing w:val="0"/>
                <w:w w:val="100"/>
                <w:position w:val="0"/>
              </w:rPr>
              <w:t>号填</w:t>
            </w:r>
          </w:p>
          <w:p>
            <w:pPr>
              <w:pStyle w:val="Style2"/>
              <w:keepNext w:val="0"/>
              <w:keepLines w:val="0"/>
              <w:widowControl w:val="0"/>
              <w:shd w:val="clear" w:color="auto" w:fill="auto"/>
              <w:bidi w:val="0"/>
              <w:spacing w:before="0" w:after="0" w:line="200" w:lineRule="exact"/>
              <w:ind w:left="0" w:right="0" w:firstLine="0"/>
              <w:jc w:val="left"/>
            </w:pPr>
            <w:r>
              <w:rPr>
                <w:color w:val="000000"/>
                <w:spacing w:val="0"/>
                <w:w w:val="100"/>
                <w:position w:val="0"/>
              </w:rPr>
              <w:t>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210 ,52 6,3 </w:t>
            </w:r>
            <w:r>
              <w:rPr>
                <w:rFonts w:ascii="Times New Roman" w:eastAsia="Times New Roman" w:hAnsi="Times New Roman" w:cs="Times New Roman"/>
                <w:color w:val="000000"/>
                <w:spacing w:val="0"/>
                <w:w w:val="100"/>
                <w:position w:val="0"/>
              </w:rPr>
              <w:t xml:space="preserve">15. </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258,</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487.</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400"/>
              <w:jc w:val="lef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252,</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184.</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179,</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477,</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both"/>
            </w:pPr>
            <w:r>
              <w:rPr>
                <w:rFonts w:ascii="Times New Roman" w:eastAsia="Times New Roman" w:hAnsi="Times New Roman" w:cs="Times New Roman"/>
                <w:color w:val="000000"/>
                <w:spacing w:val="0"/>
                <w:w w:val="100"/>
                <w:position w:val="0"/>
              </w:rPr>
              <w:t xml:space="preserve">289, 060, </w:t>
            </w:r>
            <w:r>
              <w:rPr>
                <w:rFonts w:ascii="Times New Roman" w:eastAsia="Times New Roman" w:hAnsi="Times New Roman" w:cs="Times New Roman"/>
                <w:color w:val="000000"/>
                <w:spacing w:val="0"/>
                <w:w w:val="100"/>
                <w:position w:val="0"/>
              </w:rPr>
              <w:t>394.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160" w:right="0" w:hanging="160"/>
              <w:jc w:val="left"/>
            </w:pPr>
            <w:r>
              <w:rPr>
                <w:rFonts w:ascii="Times New Roman" w:eastAsia="Times New Roman" w:hAnsi="Times New Roman" w:cs="Times New Roman"/>
                <w:color w:val="000000"/>
                <w:spacing w:val="0"/>
                <w:w w:val="100"/>
                <w:position w:val="0"/>
              </w:rPr>
              <w:t xml:space="preserve">6,024 </w:t>
            </w:r>
            <w:r>
              <w:rPr>
                <w:rFonts w:ascii="Times New Roman" w:eastAsia="Times New Roman" w:hAnsi="Times New Roman" w:cs="Times New Roman"/>
                <w:color w:val="000000"/>
                <w:spacing w:val="0"/>
                <w:w w:val="100"/>
                <w:position w:val="0"/>
              </w:rPr>
              <w:t>,412.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283,0</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35,98</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2.44</w:t>
            </w:r>
          </w:p>
        </w:tc>
      </w:tr>
      <w:tr>
        <w:trPr>
          <w:trHeight w:val="11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400"/>
              <w:jc w:val="lef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252,</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184.</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179,</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477,</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140" w:right="0" w:firstLine="0"/>
              <w:jc w:val="both"/>
            </w:pPr>
            <w:r>
              <w:rPr>
                <w:rFonts w:ascii="Times New Roman" w:eastAsia="Times New Roman" w:hAnsi="Times New Roman" w:cs="Times New Roman"/>
                <w:color w:val="000000"/>
                <w:spacing w:val="0"/>
                <w:w w:val="100"/>
                <w:position w:val="0"/>
              </w:rPr>
              <w:t xml:space="preserve">179, 729, </w:t>
            </w:r>
            <w:r>
              <w:rPr>
                <w:rFonts w:ascii="Times New Roman" w:eastAsia="Times New Roman" w:hAnsi="Times New Roman" w:cs="Times New Roman"/>
                <w:color w:val="000000"/>
                <w:spacing w:val="0"/>
                <w:w w:val="100"/>
                <w:position w:val="0"/>
              </w:rPr>
              <w:t>407.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160" w:right="0" w:hanging="160"/>
              <w:jc w:val="left"/>
            </w:pPr>
            <w:r>
              <w:rPr>
                <w:rFonts w:ascii="Times New Roman" w:eastAsia="Times New Roman" w:hAnsi="Times New Roman" w:cs="Times New Roman"/>
                <w:color w:val="000000"/>
                <w:spacing w:val="0"/>
                <w:w w:val="100"/>
                <w:position w:val="0"/>
              </w:rPr>
              <w:t xml:space="preserve">2,024 </w:t>
            </w:r>
            <w:r>
              <w:rPr>
                <w:rFonts w:ascii="Times New Roman" w:eastAsia="Times New Roman" w:hAnsi="Times New Roman" w:cs="Times New Roman"/>
                <w:color w:val="000000"/>
                <w:spacing w:val="0"/>
                <w:w w:val="100"/>
                <w:position w:val="0"/>
              </w:rPr>
              <w:t>,412.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181,7</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53,82</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0.05</w:t>
            </w:r>
          </w:p>
        </w:tc>
      </w:tr>
      <w:tr>
        <w:trPr>
          <w:trHeight w:val="11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（二）所有 者投入和减 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6,3</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258,</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487.</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both"/>
            </w:pPr>
            <w:r>
              <w:rPr>
                <w:rFonts w:ascii="Times New Roman" w:eastAsia="Times New Roman" w:hAnsi="Times New Roman" w:cs="Times New Roman"/>
                <w:color w:val="000000"/>
                <w:spacing w:val="0"/>
                <w:w w:val="100"/>
                <w:position w:val="0"/>
              </w:rPr>
              <w:t xml:space="preserve">468, 789, </w:t>
            </w:r>
            <w:r>
              <w:rPr>
                <w:rFonts w:ascii="Times New Roman" w:eastAsia="Times New Roman" w:hAnsi="Times New Roman" w:cs="Times New Roman"/>
                <w:color w:val="000000"/>
                <w:spacing w:val="0"/>
                <w:w w:val="100"/>
                <w:position w:val="0"/>
              </w:rPr>
              <w:t>802.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468,7</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89,80</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2.49</w:t>
            </w:r>
          </w:p>
        </w:tc>
      </w:tr>
      <w:tr>
        <w:trPr>
          <w:trHeight w:val="11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6,3</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258,</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487.</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both"/>
            </w:pPr>
            <w:r>
              <w:rPr>
                <w:rFonts w:ascii="Times New Roman" w:eastAsia="Times New Roman" w:hAnsi="Times New Roman" w:cs="Times New Roman"/>
                <w:color w:val="000000"/>
                <w:spacing w:val="0"/>
                <w:w w:val="100"/>
                <w:position w:val="0"/>
              </w:rPr>
              <w:t xml:space="preserve">468, 789, </w:t>
            </w:r>
            <w:r>
              <w:rPr>
                <w:rFonts w:ascii="Times New Roman" w:eastAsia="Times New Roman" w:hAnsi="Times New Roman" w:cs="Times New Roman"/>
                <w:color w:val="000000"/>
                <w:spacing w:val="0"/>
                <w:w w:val="100"/>
                <w:position w:val="0"/>
              </w:rPr>
              <w:t>802.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468,7</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89,80</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2.49</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160" w:right="0" w:hanging="160"/>
              <w:jc w:val="left"/>
            </w:pPr>
            <w:r>
              <w:rPr>
                <w:rFonts w:ascii="Times New Roman" w:eastAsia="Times New Roman" w:hAnsi="Times New Roman" w:cs="Times New Roman"/>
                <w:color w:val="000000"/>
                <w:spacing w:val="0"/>
                <w:w w:val="100"/>
                <w:position w:val="0"/>
              </w:rPr>
              <w:t xml:space="preserve">4,000 </w:t>
            </w: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180" w:right="0" w:hanging="40"/>
              <w:jc w:val="both"/>
            </w:pPr>
            <w:r>
              <w:rPr>
                <w:rFonts w:ascii="Times New Roman" w:eastAsia="Times New Roman" w:hAnsi="Times New Roman" w:cs="Times New Roman"/>
                <w:color w:val="000000"/>
                <w:spacing w:val="0"/>
                <w:w w:val="100"/>
                <w:position w:val="0"/>
              </w:rPr>
              <w:t xml:space="preserve">4,000 </w:t>
            </w: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160" w:right="0" w:hanging="160"/>
              <w:jc w:val="left"/>
            </w:pPr>
            <w:r>
              <w:rPr>
                <w:rFonts w:ascii="Times New Roman" w:eastAsia="Times New Roman" w:hAnsi="Times New Roman" w:cs="Times New Roman"/>
                <w:color w:val="000000"/>
                <w:spacing w:val="0"/>
                <w:w w:val="100"/>
                <w:position w:val="0"/>
              </w:rPr>
              <w:t xml:space="preserve">4,000 </w:t>
            </w: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180" w:right="0" w:hanging="40"/>
              <w:jc w:val="both"/>
            </w:pPr>
            <w:r>
              <w:rPr>
                <w:rFonts w:ascii="Times New Roman" w:eastAsia="Times New Roman" w:hAnsi="Times New Roman" w:cs="Times New Roman"/>
                <w:color w:val="000000"/>
                <w:spacing w:val="0"/>
                <w:w w:val="100"/>
                <w:position w:val="0"/>
              </w:rPr>
              <w:t xml:space="preserve">4,000 </w:t>
            </w: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者权益内部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转增资本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w:t>
            </w:r>
          </w:p>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 计划变动额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52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四、本期期 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auto"/>
              <w:ind w:left="0" w:right="0" w:firstLine="140"/>
              <w:jc w:val="both"/>
            </w:pPr>
            <w:r>
              <w:rPr>
                <w:rFonts w:ascii="Times New Roman" w:eastAsia="Times New Roman" w:hAnsi="Times New Roman" w:cs="Times New Roman"/>
                <w:color w:val="000000"/>
                <w:spacing w:val="0"/>
                <w:w w:val="100"/>
                <w:position w:val="0"/>
              </w:rPr>
              <w:t xml:space="preserve">1,0 87, 953 ,78 </w:t>
            </w: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0" w:line="233"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2,06</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6,09</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1,99</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 xml:space="preserve">241, </w:t>
            </w:r>
            <w:r>
              <w:rPr>
                <w:rFonts w:ascii="Times New Roman" w:eastAsia="Times New Roman" w:hAnsi="Times New Roman" w:cs="Times New Roman"/>
                <w:color w:val="000000"/>
                <w:spacing w:val="0"/>
                <w:w w:val="100"/>
                <w:position w:val="0"/>
              </w:rPr>
              <w:t>347.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15,2</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20,5</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160" w:right="0" w:firstLine="0"/>
              <w:jc w:val="left"/>
            </w:pPr>
            <w:r>
              <w:rPr>
                <w:rFonts w:ascii="Times New Roman" w:eastAsia="Times New Roman" w:hAnsi="Times New Roman" w:cs="Times New Roman"/>
                <w:color w:val="000000"/>
                <w:spacing w:val="0"/>
                <w:w w:val="100"/>
                <w:position w:val="0"/>
              </w:rPr>
              <w:t xml:space="preserve">461, 043, </w:t>
            </w:r>
            <w:r>
              <w:rPr>
                <w:rFonts w:ascii="Times New Roman" w:eastAsia="Times New Roman" w:hAnsi="Times New Roman" w:cs="Times New Roman"/>
                <w:color w:val="000000"/>
                <w:spacing w:val="0"/>
                <w:w w:val="100"/>
                <w:position w:val="0"/>
              </w:rPr>
              <w:t>019.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8,46</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4,66</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rPr>
              <w:t xml:space="preserve">2,841 ,695, </w:t>
            </w:r>
            <w:r>
              <w:rPr>
                <w:rFonts w:ascii="Times New Roman" w:eastAsia="Times New Roman" w:hAnsi="Times New Roman" w:cs="Times New Roman"/>
                <w:color w:val="000000"/>
                <w:spacing w:val="0"/>
                <w:w w:val="100"/>
                <w:position w:val="0"/>
              </w:rPr>
              <w:t>145.9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8</w:t>
      </w:r>
      <w:bookmarkEnd w:id="776"/>
      <w:r>
        <w:rPr>
          <w:color w:val="000000"/>
          <w:spacing w:val="0"/>
          <w:w w:val="100"/>
          <w:position w:val="0"/>
        </w:rPr>
        <w:t>、母公司所有者权益变动表</w:t>
      </w:r>
      <w:bookmarkEnd w:id="774"/>
      <w:bookmarkEnd w:id="775"/>
      <w:bookmarkEnd w:id="77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160"/>
              <w:jc w:val="left"/>
            </w:pPr>
            <w:r>
              <w:rPr>
                <w:color w:val="000000"/>
                <w:spacing w:val="0"/>
                <w:w w:val="100"/>
                <w:position w:val="0"/>
              </w:rPr>
              <w:t>资本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减：</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所有者</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权益合 计</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1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1,087 ,953, </w:t>
            </w:r>
            <w:r>
              <w:rPr>
                <w:rFonts w:ascii="Times New Roman" w:eastAsia="Times New Roman" w:hAnsi="Times New Roman" w:cs="Times New Roman"/>
                <w:color w:val="000000"/>
                <w:spacing w:val="0"/>
                <w:w w:val="100"/>
                <w:position w:val="0"/>
              </w:rPr>
              <w:t xml:space="preserve">783.0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573,31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15,220 </w:t>
            </w:r>
            <w:r>
              <w:rPr>
                <w:rFonts w:ascii="Times New Roman" w:eastAsia="Times New Roman" w:hAnsi="Times New Roman" w:cs="Times New Roman"/>
                <w:color w:val="000000"/>
                <w:spacing w:val="0"/>
                <w:w w:val="100"/>
                <w:position w:val="0"/>
              </w:rPr>
              <w:t xml:space="preserve">,557.2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180" w:right="0" w:firstLine="0"/>
              <w:jc w:val="left"/>
            </w:pPr>
            <w:r>
              <w:rPr>
                <w:rFonts w:ascii="Times New Roman" w:eastAsia="Times New Roman" w:hAnsi="Times New Roman" w:cs="Times New Roman"/>
                <w:color w:val="000000"/>
                <w:spacing w:val="0"/>
                <w:w w:val="100"/>
                <w:position w:val="0"/>
              </w:rPr>
              <w:t>244,</w:t>
            </w:r>
          </w:p>
          <w:p>
            <w:pPr>
              <w:pStyle w:val="Style2"/>
              <w:keepNext w:val="0"/>
              <w:keepLines w:val="0"/>
              <w:widowControl w:val="0"/>
              <w:shd w:val="clear" w:color="auto" w:fill="auto"/>
              <w:bidi w:val="0"/>
              <w:spacing w:before="0" w:after="0" w:line="240" w:lineRule="auto"/>
              <w:ind w:left="180" w:right="0" w:firstLine="0"/>
              <w:jc w:val="left"/>
            </w:pPr>
            <w:r>
              <w:rPr>
                <w:rFonts w:ascii="Times New Roman" w:eastAsia="Times New Roman" w:hAnsi="Times New Roman" w:cs="Times New Roman"/>
                <w:color w:val="000000"/>
                <w:spacing w:val="0"/>
                <w:w w:val="100"/>
                <w:position w:val="0"/>
              </w:rPr>
              <w:t xml:space="preserve">229, </w:t>
            </w:r>
            <w:r>
              <w:rPr>
                <w:rFonts w:ascii="Times New Roman" w:eastAsia="Times New Roman" w:hAnsi="Times New Roman" w:cs="Times New Roman"/>
                <w:color w:val="000000"/>
                <w:spacing w:val="0"/>
                <w:w w:val="100"/>
                <w:position w:val="0"/>
              </w:rPr>
              <w:t>805.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2,927,11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1,146.39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82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1,087 ,953, </w:t>
            </w:r>
            <w:r>
              <w:rPr>
                <w:rFonts w:ascii="Times New Roman" w:eastAsia="Times New Roman" w:hAnsi="Times New Roman" w:cs="Times New Roman"/>
                <w:color w:val="000000"/>
                <w:spacing w:val="0"/>
                <w:w w:val="100"/>
                <w:position w:val="0"/>
              </w:rPr>
              <w:t xml:space="preserve">783.0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573,31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15,220 </w:t>
            </w:r>
            <w:r>
              <w:rPr>
                <w:rFonts w:ascii="Times New Roman" w:eastAsia="Times New Roman" w:hAnsi="Times New Roman" w:cs="Times New Roman"/>
                <w:color w:val="000000"/>
                <w:spacing w:val="0"/>
                <w:w w:val="100"/>
                <w:position w:val="0"/>
              </w:rPr>
              <w:t xml:space="preserve">,557.2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180" w:right="0" w:firstLine="0"/>
              <w:jc w:val="left"/>
            </w:pPr>
            <w:r>
              <w:rPr>
                <w:rFonts w:ascii="Times New Roman" w:eastAsia="Times New Roman" w:hAnsi="Times New Roman" w:cs="Times New Roman"/>
                <w:color w:val="000000"/>
                <w:spacing w:val="0"/>
                <w:w w:val="100"/>
                <w:position w:val="0"/>
              </w:rPr>
              <w:t>244,</w:t>
            </w:r>
          </w:p>
          <w:p>
            <w:pPr>
              <w:pStyle w:val="Style2"/>
              <w:keepNext w:val="0"/>
              <w:keepLines w:val="0"/>
              <w:widowControl w:val="0"/>
              <w:shd w:val="clear" w:color="auto" w:fill="auto"/>
              <w:bidi w:val="0"/>
              <w:spacing w:before="0" w:after="0" w:line="240" w:lineRule="auto"/>
              <w:ind w:left="180" w:right="0" w:firstLine="0"/>
              <w:jc w:val="left"/>
            </w:pPr>
            <w:r>
              <w:rPr>
                <w:rFonts w:ascii="Times New Roman" w:eastAsia="Times New Roman" w:hAnsi="Times New Roman" w:cs="Times New Roman"/>
                <w:color w:val="000000"/>
                <w:spacing w:val="0"/>
                <w:w w:val="100"/>
                <w:position w:val="0"/>
              </w:rPr>
              <w:t xml:space="preserve">229, </w:t>
            </w:r>
            <w:r>
              <w:rPr>
                <w:rFonts w:ascii="Times New Roman" w:eastAsia="Times New Roman" w:hAnsi="Times New Roman" w:cs="Times New Roman"/>
                <w:color w:val="000000"/>
                <w:spacing w:val="0"/>
                <w:w w:val="100"/>
                <w:position w:val="0"/>
              </w:rPr>
              <w:t>805.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2,927,11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1,146.39</w:t>
            </w:r>
          </w:p>
        </w:tc>
      </w:tr>
      <w:tr>
        <w:trPr>
          <w:trHeight w:val="11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3"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6,332, </w:t>
            </w:r>
            <w:r>
              <w:rPr>
                <w:rFonts w:ascii="Times New Roman" w:eastAsia="Times New Roman" w:hAnsi="Times New Roman" w:cs="Times New Roman"/>
                <w:color w:val="000000"/>
                <w:spacing w:val="0"/>
                <w:w w:val="100"/>
                <w:position w:val="0"/>
              </w:rPr>
              <w:t>165.00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85,808 </w:t>
            </w: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180" w:right="0" w:firstLine="0"/>
              <w:jc w:val="left"/>
            </w:pPr>
            <w:r>
              <w:rPr>
                <w:rFonts w:ascii="Times New Roman" w:eastAsia="Times New Roman" w:hAnsi="Times New Roman" w:cs="Times New Roman"/>
                <w:color w:val="000000"/>
                <w:spacing w:val="0"/>
                <w:w w:val="100"/>
                <w:position w:val="0"/>
              </w:rPr>
              <w:t>868,</w:t>
            </w:r>
          </w:p>
          <w:p>
            <w:pPr>
              <w:pStyle w:val="Style2"/>
              <w:keepNext w:val="0"/>
              <w:keepLines w:val="0"/>
              <w:widowControl w:val="0"/>
              <w:shd w:val="clear" w:color="auto" w:fill="auto"/>
              <w:bidi w:val="0"/>
              <w:spacing w:before="0" w:after="0" w:line="240" w:lineRule="auto"/>
              <w:ind w:left="180" w:right="0" w:firstLine="0"/>
              <w:jc w:val="left"/>
            </w:pPr>
            <w:r>
              <w:rPr>
                <w:rFonts w:ascii="Times New Roman" w:eastAsia="Times New Roman" w:hAnsi="Times New Roman" w:cs="Times New Roman"/>
                <w:color w:val="000000"/>
                <w:spacing w:val="0"/>
                <w:w w:val="100"/>
                <w:position w:val="0"/>
              </w:rPr>
              <w:t xml:space="preserve">859, </w:t>
            </w:r>
            <w:r>
              <w:rPr>
                <w:rFonts w:ascii="Times New Roman" w:eastAsia="Times New Roman" w:hAnsi="Times New Roman" w:cs="Times New Roman"/>
                <w:color w:val="000000"/>
                <w:spacing w:val="0"/>
                <w:w w:val="100"/>
                <w:position w:val="0"/>
              </w:rPr>
              <w:t>292.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875,105,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649.22</w:t>
            </w:r>
          </w:p>
        </w:tc>
      </w:tr>
      <w:tr>
        <w:trPr>
          <w:trHeight w:val="11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85,808 </w:t>
            </w: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180" w:right="0" w:firstLine="0"/>
              <w:jc w:val="left"/>
            </w:pPr>
            <w:r>
              <w:rPr>
                <w:rFonts w:ascii="Times New Roman" w:eastAsia="Times New Roman" w:hAnsi="Times New Roman" w:cs="Times New Roman"/>
                <w:color w:val="000000"/>
                <w:spacing w:val="0"/>
                <w:w w:val="100"/>
                <w:position w:val="0"/>
              </w:rPr>
              <w:t>868,</w:t>
            </w:r>
          </w:p>
          <w:p>
            <w:pPr>
              <w:pStyle w:val="Style2"/>
              <w:keepNext w:val="0"/>
              <w:keepLines w:val="0"/>
              <w:widowControl w:val="0"/>
              <w:shd w:val="clear" w:color="auto" w:fill="auto"/>
              <w:bidi w:val="0"/>
              <w:spacing w:before="0" w:after="0" w:line="240" w:lineRule="auto"/>
              <w:ind w:left="180" w:right="0" w:firstLine="0"/>
              <w:jc w:val="left"/>
            </w:pPr>
            <w:r>
              <w:rPr>
                <w:rFonts w:ascii="Times New Roman" w:eastAsia="Times New Roman" w:hAnsi="Times New Roman" w:cs="Times New Roman"/>
                <w:color w:val="000000"/>
                <w:spacing w:val="0"/>
                <w:w w:val="100"/>
                <w:position w:val="0"/>
              </w:rPr>
              <w:t xml:space="preserve">859, </w:t>
            </w:r>
            <w:r>
              <w:rPr>
                <w:rFonts w:ascii="Times New Roman" w:eastAsia="Times New Roman" w:hAnsi="Times New Roman" w:cs="Times New Roman"/>
                <w:color w:val="000000"/>
                <w:spacing w:val="0"/>
                <w:w w:val="100"/>
                <w:position w:val="0"/>
              </w:rPr>
              <w:t>292.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868,773,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484.22</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（二）所有者 投入和减少资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28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.对所有者 （或股东）的</w:t>
            </w:r>
          </w:p>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 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 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6,332, </w:t>
            </w:r>
            <w:r>
              <w:rPr>
                <w:rFonts w:ascii="Times New Roman" w:eastAsia="Times New Roman" w:hAnsi="Times New Roman" w:cs="Times New Roman"/>
                <w:color w:val="000000"/>
                <w:spacing w:val="0"/>
                <w:w w:val="100"/>
                <w:position w:val="0"/>
              </w:rPr>
              <w:t>165.00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6,332,16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11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1,087 ,953, </w:t>
            </w:r>
            <w:r>
              <w:rPr>
                <w:rFonts w:ascii="Times New Roman" w:eastAsia="Times New Roman" w:hAnsi="Times New Roman" w:cs="Times New Roman"/>
                <w:color w:val="000000"/>
                <w:spacing w:val="0"/>
                <w:w w:val="100"/>
                <w:position w:val="0"/>
              </w:rPr>
              <w:t xml:space="preserve">783.0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573,31</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6,332, </w:t>
            </w:r>
            <w:r>
              <w:rPr>
                <w:rFonts w:ascii="Times New Roman" w:eastAsia="Times New Roman" w:hAnsi="Times New Roman" w:cs="Times New Roman"/>
                <w:color w:val="000000"/>
                <w:spacing w:val="0"/>
                <w:w w:val="100"/>
                <w:position w:val="0"/>
              </w:rPr>
              <w:t>165.00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15,220 </w:t>
            </w:r>
            <w:r>
              <w:rPr>
                <w:rFonts w:ascii="Times New Roman" w:eastAsia="Times New Roman" w:hAnsi="Times New Roman" w:cs="Times New Roman"/>
                <w:color w:val="000000"/>
                <w:spacing w:val="0"/>
                <w:w w:val="100"/>
                <w:position w:val="0"/>
              </w:rPr>
              <w:t xml:space="preserve">,557.2 </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1,113 ,089, </w:t>
            </w:r>
            <w:r>
              <w:rPr>
                <w:rFonts w:ascii="Times New Roman" w:eastAsia="Times New Roman" w:hAnsi="Times New Roman" w:cs="Times New Roman"/>
                <w:color w:val="000000"/>
                <w:spacing w:val="0"/>
                <w:w w:val="100"/>
                <w:position w:val="0"/>
              </w:rPr>
              <w:t>098.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5,497.17</w:t>
            </w:r>
          </w:p>
        </w:tc>
      </w:tr>
    </w:tbl>
    <w:tbl>
      <w:tblPr>
        <w:tblOverlap w:val="never"/>
        <w:jc w:val="center"/>
        <w:tblLayout w:type="fixed"/>
      </w:tblPr>
      <w:tblGrid>
        <w:gridCol w:w="1238"/>
        <w:gridCol w:w="8405"/>
      </w:tblGrid>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上期金额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bl>
    <w:p>
      <w:pPr>
        <w:spacing w:lineRule="exact" w:line="1"/>
        <w:rPr>
          <w:sz w:val="2"/>
          <w:szCs w:val="2"/>
        </w:rPr>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160"/>
              <w:jc w:val="left"/>
            </w:pPr>
            <w:r>
              <w:rPr>
                <w:color w:val="000000"/>
                <w:spacing w:val="0"/>
                <w:w w:val="100"/>
                <w:position w:val="0"/>
              </w:rPr>
              <w:t>资本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减：</w:t>
            </w:r>
          </w:p>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180"/>
              <w:jc w:val="left"/>
            </w:pPr>
            <w:r>
              <w:rPr>
                <w:color w:val="000000"/>
                <w:spacing w:val="0"/>
                <w:w w:val="100"/>
                <w:position w:val="0"/>
              </w:rPr>
              <w:t>所有者</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权益合 计</w:t>
            </w:r>
          </w:p>
        </w:tc>
      </w:tr>
      <w:tr>
        <w:trPr>
          <w:trHeight w:val="792"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textDirection w:val="tbRlV"/>
            <w:vAlign w:val="bottom"/>
          </w:tcPr>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永</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续</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一、上年期 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left"/>
            </w:pPr>
            <w:r>
              <w:rPr>
                <w:rFonts w:ascii="Times New Roman" w:eastAsia="Times New Roman" w:hAnsi="Times New Roman" w:cs="Times New Roman"/>
                <w:color w:val="000000"/>
                <w:spacing w:val="0"/>
                <w:w w:val="100"/>
                <w:position w:val="0"/>
              </w:rPr>
              <w:t>877,</w:t>
            </w:r>
          </w:p>
          <w:p>
            <w:pPr>
              <w:pStyle w:val="Style2"/>
              <w:keepNext w:val="0"/>
              <w:keepLines w:val="0"/>
              <w:widowControl w:val="0"/>
              <w:shd w:val="clear" w:color="auto" w:fill="auto"/>
              <w:bidi w:val="0"/>
              <w:spacing w:before="0" w:after="0" w:line="240" w:lineRule="auto"/>
              <w:ind w:left="160" w:right="0" w:firstLine="0"/>
              <w:jc w:val="left"/>
            </w:pPr>
            <w:r>
              <w:rPr>
                <w:rFonts w:ascii="Times New Roman" w:eastAsia="Times New Roman" w:hAnsi="Times New Roman" w:cs="Times New Roman"/>
                <w:color w:val="000000"/>
                <w:spacing w:val="0"/>
                <w:w w:val="100"/>
                <w:position w:val="0"/>
              </w:rPr>
              <w:t xml:space="preserve">427, </w:t>
            </w:r>
            <w:r>
              <w:rPr>
                <w:rFonts w:ascii="Times New Roman" w:eastAsia="Times New Roman" w:hAnsi="Times New Roman" w:cs="Times New Roman"/>
                <w:color w:val="000000"/>
                <w:spacing w:val="0"/>
                <w:w w:val="100"/>
                <w:position w:val="0"/>
              </w:rPr>
              <w:t>468.</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2,543, </w:t>
            </w:r>
            <w:r>
              <w:rPr>
                <w:rFonts w:ascii="Times New Roman" w:eastAsia="Times New Roman" w:hAnsi="Times New Roman" w:cs="Times New Roman"/>
                <w:color w:val="000000"/>
                <w:spacing w:val="0"/>
                <w:w w:val="100"/>
                <w:position w:val="0"/>
              </w:rPr>
              <w:t xml:space="preserve">482.3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0,557 </w:t>
            </w: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271,41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2,431,08</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5,120.59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200" w:firstLine="0"/>
              <w:jc w:val="right"/>
            </w:pPr>
            <w:r>
              <w:rPr>
                <w:color w:val="000000"/>
                <w:spacing w:val="0"/>
                <w:w w:val="100"/>
                <w:position w:val="0"/>
              </w:rPr>
              <w:t>加：会 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820"/>
              <w:jc w:val="both"/>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二、本年期 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left"/>
            </w:pPr>
            <w:r>
              <w:rPr>
                <w:rFonts w:ascii="Times New Roman" w:eastAsia="Times New Roman" w:hAnsi="Times New Roman" w:cs="Times New Roman"/>
                <w:color w:val="000000"/>
                <w:spacing w:val="0"/>
                <w:w w:val="100"/>
                <w:position w:val="0"/>
              </w:rPr>
              <w:t>877,</w:t>
            </w:r>
          </w:p>
          <w:p>
            <w:pPr>
              <w:pStyle w:val="Style2"/>
              <w:keepNext w:val="0"/>
              <w:keepLines w:val="0"/>
              <w:widowControl w:val="0"/>
              <w:shd w:val="clear" w:color="auto" w:fill="auto"/>
              <w:bidi w:val="0"/>
              <w:spacing w:before="0" w:after="0" w:line="240" w:lineRule="auto"/>
              <w:ind w:left="160" w:right="0" w:firstLine="0"/>
              <w:jc w:val="left"/>
            </w:pPr>
            <w:r>
              <w:rPr>
                <w:rFonts w:ascii="Times New Roman" w:eastAsia="Times New Roman" w:hAnsi="Times New Roman" w:cs="Times New Roman"/>
                <w:color w:val="000000"/>
                <w:spacing w:val="0"/>
                <w:w w:val="100"/>
                <w:position w:val="0"/>
              </w:rPr>
              <w:t xml:space="preserve">427, </w:t>
            </w:r>
            <w:r>
              <w:rPr>
                <w:rFonts w:ascii="Times New Roman" w:eastAsia="Times New Roman" w:hAnsi="Times New Roman" w:cs="Times New Roman"/>
                <w:color w:val="000000"/>
                <w:spacing w:val="0"/>
                <w:w w:val="100"/>
                <w:position w:val="0"/>
              </w:rPr>
              <w:t>468.</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2,543, </w:t>
            </w:r>
            <w:r>
              <w:rPr>
                <w:rFonts w:ascii="Times New Roman" w:eastAsia="Times New Roman" w:hAnsi="Times New Roman" w:cs="Times New Roman"/>
                <w:color w:val="000000"/>
                <w:spacing w:val="0"/>
                <w:w w:val="100"/>
                <w:position w:val="0"/>
              </w:rPr>
              <w:t xml:space="preserve">482.3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15,22</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0,557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271,41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2,431,08</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5,120.59</w:t>
            </w:r>
          </w:p>
        </w:tc>
      </w:tr>
      <w:tr>
        <w:trPr>
          <w:trHeight w:val="125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00" w:lineRule="exact"/>
              <w:ind w:left="0" w:right="0" w:firstLine="0"/>
              <w:jc w:val="both"/>
            </w:pPr>
            <w:r>
              <w:rPr>
                <w:color w:val="000000"/>
                <w:spacing w:val="0"/>
                <w:w w:val="100"/>
                <w:position w:val="0"/>
              </w:rPr>
              <w:t xml:space="preserve">三、本期增 减变动金额 （减少以 </w:t>
            </w:r>
            <w:r>
              <w:rPr>
                <w:rFonts w:ascii="Times New Roman" w:eastAsia="Times New Roman" w:hAnsi="Times New Roman" w:cs="Times New Roman"/>
                <w:color w:val="000000"/>
                <w:spacing w:val="0"/>
                <w:w w:val="100"/>
                <w:position w:val="0"/>
              </w:rPr>
              <w:t>,,_,,</w:t>
            </w:r>
            <w:r>
              <w:rPr>
                <w:color w:val="000000"/>
                <w:spacing w:val="0"/>
                <w:w w:val="100"/>
                <w:position w:val="0"/>
              </w:rPr>
              <w:t>号填</w:t>
            </w:r>
          </w:p>
          <w:p>
            <w:pPr>
              <w:pStyle w:val="Style2"/>
              <w:keepNext w:val="0"/>
              <w:keepLines w:val="0"/>
              <w:widowControl w:val="0"/>
              <w:shd w:val="clear" w:color="auto" w:fill="auto"/>
              <w:bidi w:val="0"/>
              <w:spacing w:before="0" w:after="0" w:line="200" w:lineRule="exact"/>
              <w:ind w:left="0" w:right="0" w:firstLine="0"/>
              <w:jc w:val="both"/>
            </w:pPr>
            <w:r>
              <w:rPr>
                <w:color w:val="000000"/>
                <w:spacing w:val="0"/>
                <w:w w:val="100"/>
                <w:position w:val="0"/>
              </w:rPr>
              <w:t>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526,</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315.</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63,48</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49,81</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27,186,</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496,026,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025.80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49,81</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27,236,2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w:t>
            </w:r>
          </w:p>
        </w:tc>
      </w:tr>
      <w:tr>
        <w:trPr>
          <w:trHeight w:val="9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（二）所有 者投入和减 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526,</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315.</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63,48</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468,789,</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802.49</w:t>
            </w: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526,</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315.</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63,48</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468,789,</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802.49</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.对所有者</w:t>
            </w:r>
          </w:p>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（四）所有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者权益内部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26" w:right="720" w:bottom="1441" w:left="672" w:header="0" w:footer="3" w:gutter="0"/>
          <w:cols w:space="720"/>
          <w:noEndnote/>
          <w:rtlGutter w:val="0"/>
          <w:docGrid w:linePitch="360"/>
        </w:sectPr>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28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w:t>
            </w:r>
          </w:p>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四、本期期 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1,08</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7,95</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3,78</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2,065,</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573,3</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w:t>
            </w:r>
          </w:p>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300.1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0,557 </w:t>
            </w: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2,927,111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,146.39</w:t>
            </w:r>
          </w:p>
        </w:tc>
      </w:tr>
    </w:tbl>
    <w:p>
      <w:pPr>
        <w:widowControl w:val="0"/>
        <w:spacing w:after="319" w:line="1" w:lineRule="exact"/>
      </w:pPr>
    </w:p>
    <w:p>
      <w:pPr>
        <w:pStyle w:val="Style32"/>
        <w:keepNext/>
        <w:keepLines/>
        <w:widowControl w:val="0"/>
        <w:shd w:val="clear" w:color="auto" w:fill="auto"/>
        <w:bidi w:val="0"/>
        <w:spacing w:before="0" w:after="200" w:line="240" w:lineRule="auto"/>
        <w:ind w:left="0" w:right="0" w:firstLine="0"/>
        <w:jc w:val="left"/>
        <w:rPr>
          <w:sz w:val="22"/>
          <w:szCs w:val="22"/>
        </w:rPr>
      </w:pPr>
      <w:bookmarkStart w:id="778" w:name="bookmark778"/>
      <w:bookmarkStart w:id="779" w:name="bookmark779"/>
      <w:bookmarkStart w:id="780" w:name="bookmark780"/>
      <w:r>
        <w:rPr>
          <w:color w:val="000000"/>
          <w:spacing w:val="0"/>
          <w:w w:val="100"/>
          <w:position w:val="0"/>
          <w:sz w:val="22"/>
          <w:szCs w:val="22"/>
        </w:rPr>
        <w:t>三、公司基本情况</w:t>
      </w:r>
      <w:bookmarkEnd w:id="778"/>
      <w:bookmarkEnd w:id="779"/>
      <w:bookmarkEnd w:id="780"/>
    </w:p>
    <w:p>
      <w:pPr>
        <w:pStyle w:val="Style20"/>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山东中锐产业发展股份有限公司（以下简称“本公司”或“公司”）是</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日由山东丽鹏股 份有限公司变更为山东中锐产业发展股份有限公司。统一社会信用代码号为</w:t>
      </w:r>
      <w:r>
        <w:rPr>
          <w:rFonts w:ascii="Times New Roman" w:eastAsia="Times New Roman" w:hAnsi="Times New Roman" w:cs="Times New Roman"/>
          <w:color w:val="000000"/>
          <w:spacing w:val="0"/>
          <w:w w:val="100"/>
          <w:position w:val="0"/>
        </w:rPr>
        <w:t>91370600265526403D</w:t>
      </w:r>
      <w:r>
        <w:rPr>
          <w:color w:val="000000"/>
          <w:spacing w:val="0"/>
          <w:w w:val="100"/>
          <w:position w:val="0"/>
        </w:rPr>
        <w:t>。公 司住所为烟台市牟平区姜格街道办事处丽鹏路</w:t>
      </w:r>
      <w:r>
        <w:rPr>
          <w:rFonts w:ascii="Times New Roman" w:eastAsia="Times New Roman" w:hAnsi="Times New Roman" w:cs="Times New Roman"/>
          <w:color w:val="000000"/>
          <w:spacing w:val="0"/>
          <w:w w:val="100"/>
          <w:position w:val="0"/>
        </w:rPr>
        <w:t>1</w:t>
      </w:r>
      <w:r>
        <w:rPr>
          <w:color w:val="000000"/>
          <w:spacing w:val="0"/>
          <w:w w:val="100"/>
          <w:position w:val="0"/>
        </w:rPr>
        <w:t>号，公司法定代表人为钱建蓉。</w:t>
      </w:r>
    </w:p>
    <w:p>
      <w:pPr>
        <w:pStyle w:val="Style20"/>
        <w:keepNext w:val="0"/>
        <w:keepLines w:val="0"/>
        <w:widowControl w:val="0"/>
        <w:shd w:val="clear" w:color="auto" w:fill="auto"/>
        <w:bidi w:val="0"/>
        <w:spacing w:before="0" w:after="0" w:line="475" w:lineRule="exact"/>
        <w:ind w:left="0" w:right="0" w:firstLine="44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月，经中国证券监督管理委员会以证监许可</w:t>
      </w:r>
      <w:r>
        <w:rPr>
          <w:rFonts w:ascii="Times New Roman" w:eastAsia="Times New Roman" w:hAnsi="Times New Roman" w:cs="Times New Roman"/>
          <w:color w:val="000000"/>
          <w:spacing w:val="0"/>
          <w:w w:val="100"/>
          <w:position w:val="0"/>
        </w:rPr>
        <w:t>[2010]238</w:t>
      </w:r>
      <w:r>
        <w:rPr>
          <w:color w:val="000000"/>
          <w:spacing w:val="0"/>
          <w:w w:val="100"/>
          <w:position w:val="0"/>
        </w:rPr>
        <w:t>号文《关于核准山东丽鹏股份有限公 司首次公开发行股票的批复》的核准，公司向社会公开发行人民币普通股</w:t>
      </w:r>
      <w:r>
        <w:rPr>
          <w:rFonts w:ascii="Times New Roman" w:eastAsia="Times New Roman" w:hAnsi="Times New Roman" w:cs="Times New Roman"/>
          <w:color w:val="000000"/>
          <w:spacing w:val="0"/>
          <w:w w:val="100"/>
          <w:position w:val="0"/>
        </w:rPr>
        <w:t>1,350</w:t>
      </w:r>
      <w:r>
        <w:rPr>
          <w:color w:val="000000"/>
          <w:spacing w:val="0"/>
          <w:w w:val="100"/>
          <w:position w:val="0"/>
        </w:rPr>
        <w:t>万股，</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月在深圳 证券交易所挂牌上市，上市后公司股本总额为人民币</w:t>
      </w:r>
      <w:r>
        <w:rPr>
          <w:rFonts w:ascii="Times New Roman" w:eastAsia="Times New Roman" w:hAnsi="Times New Roman" w:cs="Times New Roman"/>
          <w:color w:val="000000"/>
          <w:spacing w:val="0"/>
          <w:w w:val="100"/>
          <w:position w:val="0"/>
        </w:rPr>
        <w:t>5,350</w:t>
      </w:r>
      <w:r>
        <w:rPr>
          <w:color w:val="000000"/>
          <w:spacing w:val="0"/>
          <w:w w:val="100"/>
          <w:position w:val="0"/>
        </w:rPr>
        <w:t>万元。</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日，公司完成了工商变 更。</w:t>
      </w:r>
    </w:p>
    <w:p>
      <w:pPr>
        <w:pStyle w:val="Style20"/>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color w:val="000000"/>
          <w:spacing w:val="0"/>
          <w:w w:val="100"/>
          <w:position w:val="0"/>
        </w:rPr>
        <w:t>，</w:t>
      </w:r>
      <w:r>
        <w:rPr>
          <w:color w:val="000000"/>
          <w:spacing w:val="0"/>
          <w:w w:val="100"/>
          <w:position w:val="0"/>
        </w:rPr>
        <w:t>根据公司</w:t>
      </w:r>
      <w:r>
        <w:rPr>
          <w:rFonts w:ascii="Times New Roman" w:eastAsia="Times New Roman" w:hAnsi="Times New Roman" w:cs="Times New Roman"/>
          <w:color w:val="000000"/>
          <w:spacing w:val="0"/>
          <w:w w:val="100"/>
          <w:position w:val="0"/>
        </w:rPr>
        <w:t>2010</w:t>
      </w:r>
      <w:r>
        <w:rPr>
          <w:color w:val="000000"/>
          <w:spacing w:val="0"/>
          <w:w w:val="100"/>
          <w:position w:val="0"/>
        </w:rPr>
        <w:t>年股东大会通过《</w:t>
      </w:r>
      <w:r>
        <w:rPr>
          <w:rFonts w:ascii="Times New Roman" w:eastAsia="Times New Roman" w:hAnsi="Times New Roman" w:cs="Times New Roman"/>
          <w:color w:val="000000"/>
          <w:spacing w:val="0"/>
          <w:w w:val="100"/>
          <w:position w:val="0"/>
        </w:rPr>
        <w:t>2010</w:t>
      </w:r>
      <w:r>
        <w:rPr>
          <w:color w:val="000000"/>
          <w:spacing w:val="0"/>
          <w:w w:val="100"/>
          <w:position w:val="0"/>
        </w:rPr>
        <w:t>年利润分配预案》，公司按每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股的比例， 以资本公积向全体股东转增股份总额</w:t>
      </w:r>
      <w:r>
        <w:rPr>
          <w:rFonts w:ascii="Times New Roman" w:eastAsia="Times New Roman" w:hAnsi="Times New Roman" w:cs="Times New Roman"/>
          <w:color w:val="000000"/>
          <w:spacing w:val="0"/>
          <w:w w:val="100"/>
          <w:position w:val="0"/>
        </w:rPr>
        <w:t>3,210</w:t>
      </w:r>
      <w:r>
        <w:rPr>
          <w:color w:val="000000"/>
          <w:spacing w:val="0"/>
          <w:w w:val="100"/>
          <w:position w:val="0"/>
        </w:rPr>
        <w:t>万股，增加股本</w:t>
      </w:r>
      <w:r>
        <w:rPr>
          <w:rFonts w:ascii="Times New Roman" w:eastAsia="Times New Roman" w:hAnsi="Times New Roman" w:cs="Times New Roman"/>
          <w:color w:val="000000"/>
          <w:spacing w:val="0"/>
          <w:w w:val="100"/>
          <w:position w:val="0"/>
        </w:rPr>
        <w:t>3,210</w:t>
      </w:r>
      <w:r>
        <w:rPr>
          <w:color w:val="000000"/>
          <w:spacing w:val="0"/>
          <w:w w:val="100"/>
          <w:position w:val="0"/>
        </w:rPr>
        <w:t>万元。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日，公司完成了工商 变更，注册资本变更为</w:t>
      </w:r>
      <w:r>
        <w:rPr>
          <w:rFonts w:ascii="Times New Roman" w:eastAsia="Times New Roman" w:hAnsi="Times New Roman" w:cs="Times New Roman"/>
          <w:color w:val="000000"/>
          <w:spacing w:val="0"/>
          <w:w w:val="100"/>
          <w:position w:val="0"/>
        </w:rPr>
        <w:t>8,560</w:t>
      </w:r>
      <w:r>
        <w:rPr>
          <w:color w:val="000000"/>
          <w:spacing w:val="0"/>
          <w:w w:val="100"/>
          <w:position w:val="0"/>
        </w:rPr>
        <w:t>万元。</w:t>
      </w:r>
    </w:p>
    <w:p>
      <w:pPr>
        <w:pStyle w:val="Style20"/>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color w:val="000000"/>
          <w:spacing w:val="0"/>
          <w:w w:val="100"/>
          <w:position w:val="0"/>
        </w:rPr>
        <w:t>，</w:t>
      </w:r>
      <w:r>
        <w:rPr>
          <w:color w:val="000000"/>
          <w:spacing w:val="0"/>
          <w:w w:val="100"/>
          <w:position w:val="0"/>
        </w:rPr>
        <w:t>经中国证券监督管理委员会以证监许可</w:t>
      </w:r>
      <w:r>
        <w:rPr>
          <w:rFonts w:ascii="Times New Roman" w:eastAsia="Times New Roman" w:hAnsi="Times New Roman" w:cs="Times New Roman"/>
          <w:color w:val="000000"/>
          <w:spacing w:val="0"/>
          <w:w w:val="100"/>
          <w:position w:val="0"/>
        </w:rPr>
        <w:t>[2012]1328</w:t>
      </w:r>
      <w:r>
        <w:rPr>
          <w:color w:val="000000"/>
          <w:spacing w:val="0"/>
          <w:w w:val="100"/>
          <w:position w:val="0"/>
        </w:rPr>
        <w:t>号文《关于核准山东丽鹏股份有限公 司非公开发行股票的批复》核准，公司向特定对象非公开发行人民币普通股</w:t>
      </w:r>
      <w:r>
        <w:rPr>
          <w:rFonts w:ascii="Times New Roman" w:eastAsia="Times New Roman" w:hAnsi="Times New Roman" w:cs="Times New Roman"/>
          <w:color w:val="000000"/>
          <w:spacing w:val="0"/>
          <w:w w:val="100"/>
          <w:position w:val="0"/>
        </w:rPr>
        <w:t>20,738,461</w:t>
      </w:r>
      <w:r>
        <w:rPr>
          <w:color w:val="000000"/>
          <w:spacing w:val="0"/>
          <w:w w:val="100"/>
          <w:position w:val="0"/>
        </w:rPr>
        <w:t>股。</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日，公司完成了工商变更，注册资本变更为</w:t>
      </w:r>
      <w:r>
        <w:rPr>
          <w:rFonts w:ascii="Times New Roman" w:eastAsia="Times New Roman" w:hAnsi="Times New Roman" w:cs="Times New Roman"/>
          <w:color w:val="000000"/>
          <w:spacing w:val="0"/>
          <w:w w:val="100"/>
          <w:position w:val="0"/>
        </w:rPr>
        <w:t>106,338,461</w:t>
      </w:r>
      <w:r>
        <w:rPr>
          <w:color w:val="000000"/>
          <w:spacing w:val="0"/>
          <w:w w:val="100"/>
          <w:position w:val="0"/>
        </w:rPr>
        <w:t>元。</w:t>
      </w:r>
    </w:p>
    <w:p>
      <w:pPr>
        <w:pStyle w:val="Style20"/>
        <w:keepNext w:val="0"/>
        <w:keepLines w:val="0"/>
        <w:widowControl w:val="0"/>
        <w:shd w:val="clear" w:color="auto" w:fill="auto"/>
        <w:bidi w:val="0"/>
        <w:spacing w:before="0" w:after="200" w:line="787" w:lineRule="exact"/>
        <w:ind w:left="0" w:right="0" w:firstLine="440"/>
        <w:jc w:val="left"/>
        <w:rPr>
          <w:sz w:val="18"/>
          <w:szCs w:val="18"/>
        </w:rPr>
        <w:sectPr>
          <w:footnotePr>
            <w:pos w:val="pageBottom"/>
            <w:numFmt w:val="decimal"/>
            <w:numRestart w:val="continuous"/>
          </w:footnotePr>
          <w:pgSz w:w="11900" w:h="16840"/>
          <w:pgMar w:top="1441" w:right="1194" w:bottom="1019" w:left="111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月，依据公司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年年度股东大会决议通过的《公司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年度利润分配预案》，按每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股转 </w:t>
      </w:r>
      <w:r>
        <w:rPr>
          <w:rFonts w:ascii="Times New Roman" w:eastAsia="Times New Roman" w:hAnsi="Times New Roman" w:cs="Times New Roman"/>
          <w:color w:val="000000"/>
          <w:spacing w:val="0"/>
          <w:w w:val="100"/>
          <w:position w:val="0"/>
          <w:sz w:val="18"/>
          <w:szCs w:val="18"/>
        </w:rPr>
        <w:t>104</w:t>
      </w:r>
    </w:p>
    <w:p>
      <w:pPr>
        <w:pStyle w:val="Style20"/>
        <w:keepNext w:val="0"/>
        <w:keepLines w:val="0"/>
        <w:widowControl w:val="0"/>
        <w:shd w:val="clear" w:color="auto" w:fill="auto"/>
        <w:bidi w:val="0"/>
        <w:spacing w:before="0" w:after="0" w:line="468" w:lineRule="exact"/>
        <w:ind w:left="0" w:right="0" w:firstLine="0"/>
        <w:jc w:val="left"/>
      </w:pPr>
      <w:r>
        <w:rPr>
          <w:color w:val="000000"/>
          <w:spacing w:val="0"/>
          <w:w w:val="100"/>
          <w:position w:val="0"/>
        </w:rPr>
        <w:t>增</w:t>
      </w:r>
      <w:r>
        <w:rPr>
          <w:rFonts w:ascii="Times New Roman" w:eastAsia="Times New Roman" w:hAnsi="Times New Roman" w:cs="Times New Roman"/>
          <w:color w:val="000000"/>
          <w:spacing w:val="0"/>
          <w:w w:val="100"/>
          <w:position w:val="0"/>
        </w:rPr>
        <w:t>8</w:t>
      </w:r>
      <w:r>
        <w:rPr>
          <w:color w:val="000000"/>
          <w:spacing w:val="0"/>
          <w:w w:val="100"/>
          <w:position w:val="0"/>
        </w:rPr>
        <w:t>股的比例，以资本公积向全体股东转增股份</w:t>
      </w:r>
      <w:r>
        <w:rPr>
          <w:color w:val="000000"/>
          <w:spacing w:val="0"/>
          <w:w w:val="100"/>
          <w:position w:val="0"/>
        </w:rPr>
        <w:t>，</w:t>
      </w:r>
      <w:r>
        <w:rPr>
          <w:color w:val="000000"/>
          <w:spacing w:val="0"/>
          <w:w w:val="100"/>
          <w:position w:val="0"/>
        </w:rPr>
        <w:t>增加股本</w:t>
      </w:r>
      <w:r>
        <w:rPr>
          <w:rFonts w:ascii="Times New Roman" w:eastAsia="Times New Roman" w:hAnsi="Times New Roman" w:cs="Times New Roman"/>
          <w:color w:val="000000"/>
          <w:spacing w:val="0"/>
          <w:w w:val="100"/>
          <w:position w:val="0"/>
        </w:rPr>
        <w:t>85,070,768.00</w:t>
      </w:r>
      <w:r>
        <w:rPr>
          <w:color w:val="000000"/>
          <w:spacing w:val="0"/>
          <w:w w:val="100"/>
          <w:position w:val="0"/>
        </w:rPr>
        <w:t xml:space="preserve">元，变更后的注册资本人民币 </w:t>
      </w:r>
      <w:r>
        <w:rPr>
          <w:rFonts w:ascii="Times New Roman" w:eastAsia="Times New Roman" w:hAnsi="Times New Roman" w:cs="Times New Roman"/>
          <w:color w:val="000000"/>
          <w:spacing w:val="0"/>
          <w:w w:val="100"/>
          <w:position w:val="0"/>
        </w:rPr>
        <w:t>191,409,229.00</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月，公司完成了工商变更。</w:t>
      </w:r>
    </w:p>
    <w:p>
      <w:pPr>
        <w:pStyle w:val="Style20"/>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月，经中国证券监督管理委员会文《关于核准山东丽鹏股份有限公司向汤于等发行股份购 买资产并募集配套资金的批复》（证监许可</w:t>
      </w:r>
      <w:r>
        <w:rPr>
          <w:rFonts w:ascii="Times New Roman" w:eastAsia="Times New Roman" w:hAnsi="Times New Roman" w:cs="Times New Roman"/>
          <w:color w:val="000000"/>
          <w:spacing w:val="0"/>
          <w:w w:val="100"/>
          <w:position w:val="0"/>
        </w:rPr>
        <w:t>[2014]1256</w:t>
      </w:r>
      <w:r>
        <w:rPr>
          <w:color w:val="000000"/>
          <w:spacing w:val="0"/>
          <w:w w:val="100"/>
          <w:position w:val="0"/>
        </w:rPr>
        <w:t>号）核准，公司向汤于等</w:t>
      </w:r>
      <w:r>
        <w:rPr>
          <w:rFonts w:ascii="Times New Roman" w:eastAsia="Times New Roman" w:hAnsi="Times New Roman" w:cs="Times New Roman"/>
          <w:color w:val="000000"/>
          <w:spacing w:val="0"/>
          <w:w w:val="100"/>
          <w:position w:val="0"/>
        </w:rPr>
        <w:t>58</w:t>
      </w:r>
      <w:r>
        <w:rPr>
          <w:color w:val="000000"/>
          <w:spacing w:val="0"/>
          <w:w w:val="100"/>
          <w:position w:val="0"/>
        </w:rPr>
        <w:t>名交易对象发行人民币 普通股</w:t>
      </w:r>
      <w:r>
        <w:rPr>
          <w:rFonts w:ascii="Times New Roman" w:eastAsia="Times New Roman" w:hAnsi="Times New Roman" w:cs="Times New Roman"/>
          <w:color w:val="000000"/>
          <w:spacing w:val="0"/>
          <w:w w:val="100"/>
          <w:position w:val="0"/>
        </w:rPr>
        <w:t>101,553,992.00</w:t>
      </w:r>
      <w:r>
        <w:rPr>
          <w:color w:val="000000"/>
          <w:spacing w:val="0"/>
          <w:w w:val="100"/>
          <w:position w:val="0"/>
        </w:rPr>
        <w:t>股；向孙世尧等</w:t>
      </w:r>
      <w:r>
        <w:rPr>
          <w:rFonts w:ascii="Times New Roman" w:eastAsia="Times New Roman" w:hAnsi="Times New Roman" w:cs="Times New Roman"/>
          <w:color w:val="000000"/>
          <w:spacing w:val="0"/>
          <w:w w:val="100"/>
          <w:position w:val="0"/>
        </w:rPr>
        <w:t>9</w:t>
      </w:r>
      <w:r>
        <w:rPr>
          <w:color w:val="000000"/>
          <w:spacing w:val="0"/>
          <w:w w:val="100"/>
          <w:position w:val="0"/>
        </w:rPr>
        <w:t>名特定对象非公开发行人民币普通股</w:t>
      </w:r>
      <w:r>
        <w:rPr>
          <w:rFonts w:ascii="Times New Roman" w:eastAsia="Times New Roman" w:hAnsi="Times New Roman" w:cs="Times New Roman"/>
          <w:color w:val="000000"/>
          <w:spacing w:val="0"/>
          <w:w w:val="100"/>
          <w:position w:val="0"/>
        </w:rPr>
        <w:t>36,690,000.00</w:t>
      </w:r>
      <w:r>
        <w:rPr>
          <w:color w:val="000000"/>
          <w:spacing w:val="0"/>
          <w:w w:val="100"/>
          <w:position w:val="0"/>
        </w:rPr>
        <w:t>股。</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日，公司完成了工商变更，注册资本变更为</w:t>
      </w:r>
      <w:r>
        <w:rPr>
          <w:rFonts w:ascii="Times New Roman" w:eastAsia="Times New Roman" w:hAnsi="Times New Roman" w:cs="Times New Roman"/>
          <w:color w:val="000000"/>
          <w:spacing w:val="0"/>
          <w:w w:val="100"/>
          <w:position w:val="0"/>
        </w:rPr>
        <w:t>329,653,221.00</w:t>
      </w:r>
      <w:r>
        <w:rPr>
          <w:color w:val="000000"/>
          <w:spacing w:val="0"/>
          <w:w w:val="100"/>
          <w:position w:val="0"/>
        </w:rPr>
        <w:t>元。</w:t>
      </w:r>
    </w:p>
    <w:p>
      <w:pPr>
        <w:pStyle w:val="Style20"/>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月，经中国证券监督管理委员会文《关于核准山东丽鹏股份有限公司非公开发行股票的批 复》（证监许可</w:t>
      </w:r>
      <w:r>
        <w:rPr>
          <w:rFonts w:ascii="Times New Roman" w:eastAsia="Times New Roman" w:hAnsi="Times New Roman" w:cs="Times New Roman"/>
          <w:color w:val="000000"/>
          <w:spacing w:val="0"/>
          <w:w w:val="100"/>
          <w:position w:val="0"/>
        </w:rPr>
        <w:t>[2015]2986</w:t>
      </w:r>
      <w:r>
        <w:rPr>
          <w:color w:val="000000"/>
          <w:spacing w:val="0"/>
          <w:w w:val="100"/>
          <w:position w:val="0"/>
        </w:rPr>
        <w:t>号）核准，公司向兰坤等三位特定对象非公开发行人民币普通股</w:t>
      </w:r>
      <w:r>
        <w:rPr>
          <w:rFonts w:ascii="Times New Roman" w:eastAsia="Times New Roman" w:hAnsi="Times New Roman" w:cs="Times New Roman"/>
          <w:color w:val="000000"/>
          <w:spacing w:val="0"/>
          <w:w w:val="100"/>
          <w:position w:val="0"/>
        </w:rPr>
        <w:t xml:space="preserve">21,970,000.00 </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日，公司完成了工商变更，注册资本变更为</w:t>
      </w:r>
      <w:r>
        <w:rPr>
          <w:rFonts w:ascii="Times New Roman" w:eastAsia="Times New Roman" w:hAnsi="Times New Roman" w:cs="Times New Roman"/>
          <w:color w:val="000000"/>
          <w:spacing w:val="0"/>
          <w:w w:val="100"/>
          <w:position w:val="0"/>
        </w:rPr>
        <w:t>351,623,221.00</w:t>
      </w:r>
      <w:r>
        <w:rPr>
          <w:color w:val="000000"/>
          <w:spacing w:val="0"/>
          <w:w w:val="100"/>
          <w:position w:val="0"/>
        </w:rPr>
        <w:t>元。</w:t>
      </w:r>
    </w:p>
    <w:p>
      <w:pPr>
        <w:pStyle w:val="Style20"/>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月，依据公司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年年度股东大会决议通过的《公司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年度利润分配预案》，按每</w:t>
      </w:r>
      <w:r>
        <w:rPr>
          <w:rFonts w:ascii="Times New Roman" w:eastAsia="Times New Roman" w:hAnsi="Times New Roman" w:cs="Times New Roman"/>
          <w:color w:val="000000"/>
          <w:spacing w:val="0"/>
          <w:w w:val="100"/>
          <w:position w:val="0"/>
        </w:rPr>
        <w:t>10</w:t>
      </w:r>
      <w:r>
        <w:rPr>
          <w:color w:val="000000"/>
          <w:spacing w:val="0"/>
          <w:w w:val="100"/>
          <w:position w:val="0"/>
        </w:rPr>
        <w:t>股转 增</w:t>
      </w:r>
      <w:r>
        <w:rPr>
          <w:rFonts w:ascii="Times New Roman" w:eastAsia="Times New Roman" w:hAnsi="Times New Roman" w:cs="Times New Roman"/>
          <w:color w:val="000000"/>
          <w:spacing w:val="0"/>
          <w:w w:val="100"/>
          <w:position w:val="0"/>
        </w:rPr>
        <w:t>12</w:t>
      </w:r>
      <w:r>
        <w:rPr>
          <w:color w:val="000000"/>
          <w:spacing w:val="0"/>
          <w:w w:val="100"/>
          <w:position w:val="0"/>
        </w:rPr>
        <w:t>股的比例，以资本公积向全体股东转增股份</w:t>
      </w:r>
      <w:r>
        <w:rPr>
          <w:rFonts w:ascii="Times New Roman" w:eastAsia="Times New Roman" w:hAnsi="Times New Roman" w:cs="Times New Roman"/>
          <w:color w:val="000000"/>
          <w:spacing w:val="0"/>
          <w:w w:val="100"/>
          <w:position w:val="0"/>
        </w:rPr>
        <w:t>,</w:t>
      </w:r>
      <w:r>
        <w:rPr>
          <w:color w:val="000000"/>
          <w:spacing w:val="0"/>
          <w:w w:val="100"/>
          <w:position w:val="0"/>
        </w:rPr>
        <w:t>增加股本</w:t>
      </w:r>
      <w:r>
        <w:rPr>
          <w:rFonts w:ascii="Times New Roman" w:eastAsia="Times New Roman" w:hAnsi="Times New Roman" w:cs="Times New Roman"/>
          <w:color w:val="000000"/>
          <w:spacing w:val="0"/>
          <w:w w:val="100"/>
          <w:position w:val="0"/>
        </w:rPr>
        <w:t>421,947,865.00</w:t>
      </w:r>
      <w:r>
        <w:rPr>
          <w:color w:val="000000"/>
          <w:spacing w:val="0"/>
          <w:w w:val="100"/>
          <w:position w:val="0"/>
        </w:rPr>
        <w:t xml:space="preserve">元，变更后的注册资本人民币 </w:t>
      </w:r>
      <w:r>
        <w:rPr>
          <w:rFonts w:ascii="Times New Roman" w:eastAsia="Times New Roman" w:hAnsi="Times New Roman" w:cs="Times New Roman"/>
          <w:color w:val="000000"/>
          <w:spacing w:val="0"/>
          <w:w w:val="100"/>
          <w:position w:val="0"/>
        </w:rPr>
        <w:t>773,571,086.00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月，公司完成了工商变更。</w:t>
      </w:r>
    </w:p>
    <w:p>
      <w:pPr>
        <w:pStyle w:val="Style20"/>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月，经中国证券监督管理委员会文《关于核准山东丽鹏股份有限公司非公开发行股票的批 复》（证监许可</w:t>
      </w: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2025</w:t>
      </w:r>
      <w:r>
        <w:rPr>
          <w:color w:val="000000"/>
          <w:spacing w:val="0"/>
          <w:w w:val="100"/>
          <w:position w:val="0"/>
        </w:rPr>
        <w:t>号）核准，公司向诺德基金管理有限公司等</w:t>
      </w:r>
      <w:r>
        <w:rPr>
          <w:rFonts w:ascii="Times New Roman" w:eastAsia="Times New Roman" w:hAnsi="Times New Roman" w:cs="Times New Roman"/>
          <w:color w:val="000000"/>
          <w:spacing w:val="0"/>
          <w:w w:val="100"/>
          <w:position w:val="0"/>
        </w:rPr>
        <w:t>9</w:t>
      </w:r>
      <w:r>
        <w:rPr>
          <w:color w:val="000000"/>
          <w:spacing w:val="0"/>
          <w:w w:val="100"/>
          <w:position w:val="0"/>
        </w:rPr>
        <w:t>名特定投资者非公开发行人民币 普通股</w:t>
      </w:r>
      <w:r>
        <w:rPr>
          <w:rFonts w:ascii="Times New Roman" w:eastAsia="Times New Roman" w:hAnsi="Times New Roman" w:cs="Times New Roman"/>
          <w:color w:val="000000"/>
          <w:spacing w:val="0"/>
          <w:w w:val="100"/>
          <w:position w:val="0"/>
        </w:rPr>
        <w:t>103,856,382.00</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日，公司完成了工商变更，注册资本变更为</w:t>
      </w:r>
      <w:r>
        <w:rPr>
          <w:rFonts w:ascii="Times New Roman" w:eastAsia="Times New Roman" w:hAnsi="Times New Roman" w:cs="Times New Roman"/>
          <w:color w:val="000000"/>
          <w:spacing w:val="0"/>
          <w:w w:val="100"/>
          <w:position w:val="0"/>
        </w:rPr>
        <w:t>877,427,468.00</w:t>
      </w:r>
      <w:r>
        <w:rPr>
          <w:color w:val="000000"/>
          <w:spacing w:val="0"/>
          <w:w w:val="100"/>
          <w:position w:val="0"/>
        </w:rPr>
        <w:t>元。</w:t>
      </w:r>
    </w:p>
    <w:p>
      <w:pPr>
        <w:pStyle w:val="Style20"/>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月，经中国证券监督管理委员会《关于核准山东丽鹏股份有限公司非公开发行股票的批复》 （证监许可</w:t>
      </w:r>
      <w:r>
        <w:rPr>
          <w:rFonts w:ascii="Times New Roman" w:eastAsia="Times New Roman" w:hAnsi="Times New Roman" w:cs="Times New Roman"/>
          <w:color w:val="000000"/>
          <w:spacing w:val="0"/>
          <w:w w:val="100"/>
          <w:position w:val="0"/>
        </w:rPr>
        <w:t>[2020]965</w:t>
      </w:r>
      <w:r>
        <w:rPr>
          <w:color w:val="000000"/>
          <w:spacing w:val="0"/>
          <w:w w:val="100"/>
          <w:position w:val="0"/>
        </w:rPr>
        <w:t>号）核准，公司以非公开发行股票的方式向特定投资者发行</w:t>
      </w:r>
      <w:r>
        <w:rPr>
          <w:rFonts w:ascii="Times New Roman" w:eastAsia="Times New Roman" w:hAnsi="Times New Roman" w:cs="Times New Roman"/>
          <w:color w:val="000000"/>
          <w:spacing w:val="0"/>
          <w:w w:val="100"/>
          <w:position w:val="0"/>
        </w:rPr>
        <w:t>210,526,315.00</w:t>
      </w:r>
      <w:r>
        <w:rPr>
          <w:color w:val="000000"/>
          <w:spacing w:val="0"/>
          <w:w w:val="100"/>
          <w:position w:val="0"/>
        </w:rPr>
        <w:t>股人民币 普通股。公司注册资本变更为</w:t>
      </w:r>
      <w:r>
        <w:rPr>
          <w:rFonts w:ascii="Times New Roman" w:eastAsia="Times New Roman" w:hAnsi="Times New Roman" w:cs="Times New Roman"/>
          <w:color w:val="000000"/>
          <w:spacing w:val="0"/>
          <w:w w:val="100"/>
          <w:position w:val="0"/>
        </w:rPr>
        <w:t>1,087,953,783.00</w:t>
      </w:r>
      <w:r>
        <w:rPr>
          <w:color w:val="000000"/>
          <w:spacing w:val="0"/>
          <w:w w:val="100"/>
          <w:position w:val="0"/>
        </w:rPr>
        <w:t>元。</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日召开第五届董事会第十一次会议，审议通过了《关于回购公司股份的方 案》，截止到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日，公司回购股份</w:t>
      </w:r>
      <w:r>
        <w:rPr>
          <w:rFonts w:ascii="Times New Roman" w:eastAsia="Times New Roman" w:hAnsi="Times New Roman" w:cs="Times New Roman"/>
          <w:color w:val="000000"/>
          <w:spacing w:val="0"/>
          <w:w w:val="100"/>
          <w:position w:val="0"/>
        </w:rPr>
        <w:t>2,744,500.00</w:t>
      </w:r>
      <w:r>
        <w:rPr>
          <w:color w:val="000000"/>
          <w:spacing w:val="0"/>
          <w:w w:val="100"/>
          <w:position w:val="0"/>
        </w:rPr>
        <w:t>股。</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公司经营范围：一般项目：有色金属压延加工；金属材料销售；金属表面处理及热处理加工；金属 制品销售；涂料销售（不含危险化学品）；金属包装容器及材料制造；金属包装容器及材料销售；模具制 造；模具销售；塑料制品制造；塑料制品销售；印刷专用设备制造；橡胶制品制造；橡胶制品销售；橡 胶加工专用设备制造；金属成形机床制造；金属成形机床销售；五金产品制造；五金产品零售；机械电 气设备制造；电气机械设备销售；信息技术咨询服务；信息咨询服务（不含许可类信息咨询服务）；从事 语言能力、艺术、体育、科技等培训的营利性民办培训服务机构（除面向中小学生开展的学科类、语言 类文化教育培训）；园区管理服务；以自有资金从事投资活动（除依法须经批准的项目外，凭营业执照依 法自主开展经营活动）许可项目：货物进出口；技术进出口；发电、输电、供电业务（依法须经批准的 项目，经相关部门批准后方可开展经营活动，具体经营项目以审批结果为准）</w:t>
      </w:r>
    </w:p>
    <w:p>
      <w:pPr>
        <w:pStyle w:val="Style2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公司主营业务：铝板复合型防伪印刷和防伪瓶盖的生产、销售及相关业务；市政工程施工、园林规</w:t>
        <w:br w:type="page"/>
      </w:r>
      <w:r>
        <w:rPr>
          <w:color w:val="000000"/>
          <w:spacing w:val="0"/>
          <w:w w:val="100"/>
          <w:position w:val="0"/>
        </w:rPr>
        <w:t>划设计、养护，苗木养殖、销售。</w:t>
      </w:r>
    </w:p>
    <w:p>
      <w:pPr>
        <w:pStyle w:val="Style2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公司所属行业：瓶盖包装制品制造业；园林工程施工、园林景观规划设计、苗木种植销售、园林养</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护。</w:t>
      </w:r>
    </w:p>
    <w:p>
      <w:pPr>
        <w:pStyle w:val="Style20"/>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本财务报表由公司董事会决议批准于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日报出。</w:t>
      </w:r>
    </w:p>
    <w:p>
      <w:pPr>
        <w:pStyle w:val="Style2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日，本公司合并财务报表范围内子公司如下:</w:t>
      </w:r>
    </w:p>
    <w:tbl>
      <w:tblPr>
        <w:tblOverlap w:val="never"/>
        <w:jc w:val="center"/>
        <w:tblLayout w:type="fixed"/>
      </w:tblPr>
      <w:tblGrid>
        <w:gridCol w:w="3691"/>
        <w:gridCol w:w="4819"/>
        <w:gridCol w:w="1051"/>
      </w:tblGrid>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持股比例</w:t>
            </w:r>
            <w:r>
              <w:rPr>
                <w:rFonts w:ascii="Times New Roman" w:eastAsia="Times New Roman" w:hAnsi="Times New Roman" w:cs="Times New Roman"/>
                <w:b/>
                <w:bCs/>
                <w:color w:val="000000"/>
                <w:spacing w:val="0"/>
                <w:w w:val="100"/>
                <w:position w:val="0"/>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rPr>
              <w:t>）</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北京鹏和祥包装制品有限公司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北京市怀柔区桥梓镇兴桥大街</w:t>
            </w:r>
            <w:r>
              <w:rPr>
                <w:rFonts w:ascii="Times New Roman" w:eastAsia="Times New Roman" w:hAnsi="Times New Roman" w:cs="Times New Roman"/>
                <w:color w:val="000000"/>
                <w:spacing w:val="0"/>
                <w:w w:val="100"/>
                <w:position w:val="0"/>
              </w:rPr>
              <w:t>1</w:t>
            </w:r>
            <w:r>
              <w:rPr>
                <w:color w:val="000000"/>
                <w:spacing w:val="0"/>
                <w:w w:val="100"/>
                <w:position w:val="0"/>
              </w:rPr>
              <w:t>号南楼</w:t>
            </w:r>
            <w:r>
              <w:rPr>
                <w:rFonts w:ascii="Times New Roman" w:eastAsia="Times New Roman" w:hAnsi="Times New Roman" w:cs="Times New Roman"/>
                <w:color w:val="000000"/>
                <w:spacing w:val="0"/>
                <w:w w:val="100"/>
                <w:position w:val="0"/>
              </w:rPr>
              <w:t>203</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新疆军鹏制盖有限公司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新疆维吾尔自治区伊犁哈萨克自治州新源县肖尔布拉克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山东丽鹏国际贸易有限公司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烟台市牟平区姜格庄街道办事处丽鹏路</w:t>
            </w:r>
            <w:r>
              <w:rPr>
                <w:rFonts w:ascii="Times New Roman" w:eastAsia="Times New Roman" w:hAnsi="Times New Roman" w:cs="Times New Roman"/>
                <w:color w:val="000000"/>
                <w:spacing w:val="0"/>
                <w:w w:val="100"/>
                <w:position w:val="0"/>
              </w:rPr>
              <w:t>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大冶市劲鹏制盖有限公司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湖北省大冶市金港路</w:t>
            </w:r>
            <w:r>
              <w:rPr>
                <w:rFonts w:ascii="Times New Roman" w:eastAsia="Times New Roman" w:hAnsi="Times New Roman" w:cs="Times New Roman"/>
                <w:color w:val="000000"/>
                <w:spacing w:val="0"/>
                <w:w w:val="100"/>
                <w:position w:val="0"/>
              </w:rPr>
              <w:t>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烟台丽鹏投资有限公司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山东省烟台市莱山区港城东大街</w:t>
            </w:r>
            <w:r>
              <w:rPr>
                <w:rFonts w:ascii="Times New Roman" w:eastAsia="Times New Roman" w:hAnsi="Times New Roman" w:cs="Times New Roman"/>
                <w:color w:val="000000"/>
                <w:spacing w:val="0"/>
                <w:w w:val="100"/>
                <w:position w:val="0"/>
              </w:rPr>
              <w:t>289</w:t>
            </w:r>
            <w:r>
              <w:rPr>
                <w:color w:val="000000"/>
                <w:spacing w:val="0"/>
                <w:w w:val="100"/>
                <w:position w:val="0"/>
              </w:rPr>
              <w:t>号</w:t>
            </w:r>
            <w:r>
              <w:rPr>
                <w:rFonts w:ascii="Times New Roman" w:eastAsia="Times New Roman" w:hAnsi="Times New Roman" w:cs="Times New Roman"/>
                <w:color w:val="000000"/>
                <w:spacing w:val="0"/>
                <w:w w:val="100"/>
                <w:position w:val="0"/>
              </w:rPr>
              <w:t>2504</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山东丽鹏包装科技有限公司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山东省烟台市牟平区姜格庄街道丽鹏路</w:t>
            </w:r>
            <w:r>
              <w:rPr>
                <w:rFonts w:ascii="Times New Roman" w:eastAsia="Times New Roman" w:hAnsi="Times New Roman" w:cs="Times New Roman"/>
                <w:color w:val="000000"/>
                <w:spacing w:val="0"/>
                <w:w w:val="100"/>
                <w:position w:val="0"/>
              </w:rPr>
              <w:t>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重庆市江北区渝北四村</w:t>
            </w:r>
            <w:r>
              <w:rPr>
                <w:rFonts w:ascii="Times New Roman" w:eastAsia="Times New Roman" w:hAnsi="Times New Roman" w:cs="Times New Roman"/>
                <w:color w:val="000000"/>
                <w:spacing w:val="0"/>
                <w:w w:val="100"/>
                <w:position w:val="0"/>
              </w:rPr>
              <w:t>155</w:t>
            </w:r>
            <w:r>
              <w:rPr>
                <w:color w:val="000000"/>
                <w:spacing w:val="0"/>
                <w:w w:val="100"/>
                <w:position w:val="0"/>
              </w:rPr>
              <w:t>号</w:t>
            </w:r>
            <w:r>
              <w:rPr>
                <w:rFonts w:ascii="Times New Roman" w:eastAsia="Times New Roman" w:hAnsi="Times New Roman" w:cs="Times New Roman"/>
                <w:color w:val="000000"/>
                <w:spacing w:val="0"/>
                <w:w w:val="100"/>
                <w:position w:val="0"/>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上海中锐丽鹏包装科技有限公司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上海市长宁区金钟路</w:t>
            </w:r>
            <w:r>
              <w:rPr>
                <w:rFonts w:ascii="Times New Roman" w:eastAsia="Times New Roman" w:hAnsi="Times New Roman" w:cs="Times New Roman"/>
                <w:color w:val="000000"/>
                <w:spacing w:val="0"/>
                <w:w w:val="100"/>
                <w:position w:val="0"/>
              </w:rPr>
              <w:t>767</w:t>
            </w:r>
            <w:r>
              <w:rPr>
                <w:color w:val="000000"/>
                <w:spacing w:val="0"/>
                <w:w w:val="100"/>
                <w:position w:val="0"/>
              </w:rPr>
              <w:t>弄</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509B</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贵宴（江苏）酒业投资有限公司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苏州工业园区普惠路</w:t>
            </w:r>
            <w:r>
              <w:rPr>
                <w:rFonts w:ascii="Times New Roman" w:eastAsia="Times New Roman" w:hAnsi="Times New Roman" w:cs="Times New Roman"/>
                <w:color w:val="000000"/>
                <w:spacing w:val="0"/>
                <w:w w:val="100"/>
                <w:position w:val="0"/>
              </w:rPr>
              <w:t>456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上海睿华众企业管理合伙企业（有限合伙）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上海市长宁区金钟路</w:t>
            </w:r>
            <w:r>
              <w:rPr>
                <w:rFonts w:ascii="Times New Roman" w:eastAsia="Times New Roman" w:hAnsi="Times New Roman" w:cs="Times New Roman"/>
                <w:color w:val="000000"/>
                <w:spacing w:val="0"/>
                <w:w w:val="100"/>
                <w:position w:val="0"/>
              </w:rPr>
              <w:t>767</w:t>
            </w:r>
            <w:r>
              <w:rPr>
                <w:color w:val="000000"/>
                <w:spacing w:val="0"/>
                <w:w w:val="100"/>
                <w:position w:val="0"/>
              </w:rPr>
              <w:t>弄</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204</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贵宴樽酒业（上海）有限公司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上海市长宁区金钟路</w:t>
            </w:r>
            <w:r>
              <w:rPr>
                <w:rFonts w:ascii="Times New Roman" w:eastAsia="Times New Roman" w:hAnsi="Times New Roman" w:cs="Times New Roman"/>
                <w:color w:val="000000"/>
                <w:spacing w:val="0"/>
                <w:w w:val="100"/>
                <w:position w:val="0"/>
              </w:rPr>
              <w:t>767</w:t>
            </w:r>
            <w:r>
              <w:rPr>
                <w:color w:val="000000"/>
                <w:spacing w:val="0"/>
                <w:w w:val="100"/>
                <w:position w:val="0"/>
              </w:rPr>
              <w:t>弄</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509</w:t>
            </w:r>
            <w:r>
              <w:rPr>
                <w:rFonts w:ascii="Times New Roman" w:eastAsia="Times New Roman" w:hAnsi="Times New Roman" w:cs="Times New Roman"/>
                <w:color w:val="000000"/>
                <w:spacing w:val="0"/>
                <w:w w:val="100"/>
                <w:position w:val="0"/>
              </w:rPr>
              <w:t>C</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苏州中锐产城融合建设发展有限公司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苏州工业园区葑亭大道</w:t>
            </w:r>
            <w:r>
              <w:rPr>
                <w:rFonts w:ascii="Times New Roman" w:eastAsia="Times New Roman" w:hAnsi="Times New Roman" w:cs="Times New Roman"/>
                <w:color w:val="000000"/>
                <w:spacing w:val="0"/>
                <w:w w:val="100"/>
                <w:position w:val="0"/>
              </w:rPr>
              <w:t>668</w:t>
            </w:r>
            <w:r>
              <w:rPr>
                <w:color w:val="000000"/>
                <w:spacing w:val="0"/>
                <w:w w:val="100"/>
                <w:position w:val="0"/>
              </w:rPr>
              <w:t>号</w:t>
            </w:r>
            <w:r>
              <w:rPr>
                <w:rFonts w:ascii="Times New Roman" w:eastAsia="Times New Roman" w:hAnsi="Times New Roman" w:cs="Times New Roman"/>
                <w:color w:val="000000"/>
                <w:spacing w:val="0"/>
                <w:w w:val="100"/>
                <w:position w:val="0"/>
              </w:rPr>
              <w:t>11</w:t>
            </w:r>
            <w:r>
              <w:rPr>
                <w:color w:val="000000"/>
                <w:spacing w:val="0"/>
                <w:w w:val="100"/>
                <w:position w:val="0"/>
              </w:rPr>
              <w:t>幢瑞奇大厦</w:t>
            </w:r>
            <w:r>
              <w:rPr>
                <w:rFonts w:ascii="Times New Roman" w:eastAsia="Times New Roman" w:hAnsi="Times New Roman" w:cs="Times New Roman"/>
                <w:color w:val="000000"/>
                <w:spacing w:val="0"/>
                <w:w w:val="100"/>
                <w:position w:val="0"/>
              </w:rPr>
              <w:t>708</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成都海川制盖有限公司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成都市蒲江县鹤山镇工业北路</w:t>
            </w:r>
            <w:r>
              <w:rPr>
                <w:rFonts w:ascii="Times New Roman" w:eastAsia="Times New Roman" w:hAnsi="Times New Roman" w:cs="Times New Roman"/>
                <w:color w:val="000000"/>
                <w:spacing w:val="0"/>
                <w:w w:val="100"/>
                <w:position w:val="0"/>
              </w:rPr>
              <w:t>277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亳州丽鹏制盖有限公司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安徽省亳州市高新区华佗大道</w:t>
            </w:r>
            <w:r>
              <w:rPr>
                <w:rFonts w:ascii="Times New Roman" w:eastAsia="Times New Roman" w:hAnsi="Times New Roman" w:cs="Times New Roman"/>
                <w:color w:val="000000"/>
                <w:spacing w:val="0"/>
                <w:w w:val="100"/>
                <w:position w:val="0"/>
              </w:rPr>
              <w:t>1009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四川泸州丽鹏制盖有限公司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泸州市场江阳区黄舣镇泸州酒业集中发展区聚源大道</w:t>
            </w:r>
            <w:r>
              <w:rPr>
                <w:rFonts w:ascii="Times New Roman" w:eastAsia="Times New Roman" w:hAnsi="Times New Roman" w:cs="Times New Roman"/>
                <w:color w:val="000000"/>
                <w:spacing w:val="0"/>
                <w:w w:val="100"/>
                <w:position w:val="0"/>
              </w:rPr>
              <w:t>F006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85.71</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烟台市鹏科能源有限公司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山东省烟台市牟平区姜格庄街道办事处丽鹏路</w:t>
            </w:r>
            <w:r>
              <w:rPr>
                <w:rFonts w:ascii="Times New Roman" w:eastAsia="Times New Roman" w:hAnsi="Times New Roman" w:cs="Times New Roman"/>
                <w:color w:val="000000"/>
                <w:spacing w:val="0"/>
                <w:w w:val="100"/>
                <w:position w:val="0"/>
              </w:rPr>
              <w:t>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50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巴中华丰建设发展有限公司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四川省巴中市巴州区巴州大道中段龙湖花园十五幢</w:t>
            </w:r>
            <w:r>
              <w:rPr>
                <w:rFonts w:ascii="Times New Roman" w:eastAsia="Times New Roman" w:hAnsi="Times New Roman" w:cs="Times New Roman"/>
                <w:color w:val="000000"/>
                <w:spacing w:val="0"/>
                <w:w w:val="100"/>
                <w:position w:val="0"/>
              </w:rPr>
              <w:t>F2</w:t>
            </w:r>
            <w:r>
              <w:rPr>
                <w:color w:val="000000"/>
                <w:spacing w:val="0"/>
                <w:w w:val="100"/>
                <w:position w:val="0"/>
              </w:rPr>
              <w:t>单元二 楼一号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安顺华宇生态建设有限公司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贵州省安顺市西秀区龙青路电力城天瀑阳光商业街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重庆东飞凯格建筑景观设计咨询有限公司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重庆市江北区北滨一路</w:t>
            </w:r>
            <w:r>
              <w:rPr>
                <w:rFonts w:ascii="Times New Roman" w:eastAsia="Times New Roman" w:hAnsi="Times New Roman" w:cs="Times New Roman"/>
                <w:color w:val="000000"/>
                <w:spacing w:val="0"/>
                <w:w w:val="100"/>
                <w:position w:val="0"/>
              </w:rPr>
              <w:t>506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重庆秉创新材料科技有限公司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重庆市正阳工业园区园区路白家河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重庆广裕鑫投资有限公司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重庆市江北区北滨一路</w:t>
            </w:r>
            <w:r>
              <w:rPr>
                <w:rFonts w:ascii="Times New Roman" w:eastAsia="Times New Roman" w:hAnsi="Times New Roman" w:cs="Times New Roman"/>
                <w:color w:val="000000"/>
                <w:spacing w:val="0"/>
                <w:w w:val="100"/>
                <w:position w:val="0"/>
              </w:rPr>
              <w:t>506</w:t>
            </w:r>
            <w:r>
              <w:rPr>
                <w:color w:val="000000"/>
                <w:spacing w:val="0"/>
                <w:w w:val="100"/>
                <w:position w:val="0"/>
              </w:rPr>
              <w:t>号四楼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成都丽宇建设工程有限公司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成都市浦江县鹤山街道盐井路</w:t>
            </w:r>
            <w:r>
              <w:rPr>
                <w:rFonts w:ascii="Times New Roman" w:eastAsia="Times New Roman" w:hAnsi="Times New Roman" w:cs="Times New Roman"/>
                <w:color w:val="000000"/>
                <w:spacing w:val="0"/>
                <w:w w:val="100"/>
                <w:position w:val="0"/>
              </w:rPr>
              <w:t>144</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华阴市双华城乡建设工程有限公司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陕西省渭南市华阴市东岳路政府广场东侧嘉阳国际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79.89</w:t>
            </w:r>
          </w:p>
        </w:tc>
      </w:tr>
      <w:tr>
        <w:trPr>
          <w:trHeight w:val="50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南通中锐创谷科技产业园有限公司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南通苏锡通科技产业园区江成路</w:t>
            </w:r>
            <w:r>
              <w:rPr>
                <w:rFonts w:ascii="Times New Roman" w:eastAsia="Times New Roman" w:hAnsi="Times New Roman" w:cs="Times New Roman"/>
                <w:color w:val="000000"/>
                <w:spacing w:val="0"/>
                <w:w w:val="100"/>
                <w:position w:val="0"/>
              </w:rPr>
              <w:t>1088</w:t>
            </w:r>
            <w:r>
              <w:rPr>
                <w:color w:val="000000"/>
                <w:spacing w:val="0"/>
                <w:w w:val="100"/>
                <w:position w:val="0"/>
              </w:rPr>
              <w:t>号江成研发园</w:t>
            </w:r>
            <w:r>
              <w:rPr>
                <w:rFonts w:ascii="Times New Roman" w:eastAsia="Times New Roman" w:hAnsi="Times New Roman" w:cs="Times New Roman"/>
                <w:color w:val="000000"/>
                <w:spacing w:val="0"/>
                <w:w w:val="100"/>
                <w:position w:val="0"/>
              </w:rPr>
              <w:t>8</w:t>
            </w:r>
            <w:r>
              <w:rPr>
                <w:color w:val="000000"/>
                <w:spacing w:val="0"/>
                <w:w w:val="100"/>
                <w:position w:val="0"/>
              </w:rPr>
              <w:t>号楼</w:t>
            </w:r>
            <w:r>
              <w:rPr>
                <w:rFonts w:ascii="Times New Roman" w:eastAsia="Times New Roman" w:hAnsi="Times New Roman" w:cs="Times New Roman"/>
                <w:color w:val="000000"/>
                <w:spacing w:val="0"/>
                <w:w w:val="100"/>
                <w:position w:val="0"/>
              </w:rPr>
              <w:t>4</w:t>
            </w:r>
            <w:r>
              <w:rPr>
                <w:color w:val="000000"/>
                <w:spacing w:val="0"/>
                <w:w w:val="100"/>
                <w:position w:val="0"/>
              </w:rPr>
              <w:t>楼</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8408</w:t>
            </w:r>
            <w:r>
              <w:rPr>
                <w:color w:val="000000"/>
                <w:spacing w:val="0"/>
                <w:w w:val="100"/>
                <w:position w:val="0"/>
              </w:rPr>
              <w:t>室</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"https://www.tianyancha.com/company/5012896616" </w:instrText>
            </w:r>
            <w:r>
              <w:fldChar w:fldCharType="separate"/>
            </w:r>
            <w:r>
              <w:rPr>
                <w:color w:val="000000"/>
                <w:spacing w:val="0"/>
                <w:w w:val="100"/>
                <w:position w:val="0"/>
              </w:rPr>
              <w:t>遵义锐鹏包装科技有限公司</w:t>
            </w:r>
            <w:r>
              <w:fldChar w:fldCharType="end"/>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贵州省遵义市红花岗区高新区盈田工谷产业园</w:t>
            </w:r>
            <w:r>
              <w:rPr>
                <w:rFonts w:ascii="Times New Roman" w:eastAsia="Times New Roman" w:hAnsi="Times New Roman" w:cs="Times New Roman"/>
                <w:color w:val="000000"/>
                <w:spacing w:val="0"/>
                <w:w w:val="100"/>
                <w:position w:val="0"/>
              </w:rPr>
              <w:t>25</w:t>
            </w:r>
            <w:r>
              <w:rPr>
                <w:color w:val="000000"/>
                <w:spacing w:val="0"/>
                <w:w w:val="100"/>
                <w:position w:val="0"/>
              </w:rPr>
              <w:t>号厂房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贵州中锐丽鹏包装科技有限公司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贵州省贵阳市南明区云关乡蓑草路</w:t>
            </w:r>
            <w:r>
              <w:rPr>
                <w:rFonts w:ascii="Times New Roman" w:eastAsia="Times New Roman" w:hAnsi="Times New Roman" w:cs="Times New Roman"/>
                <w:color w:val="000000"/>
                <w:spacing w:val="0"/>
                <w:w w:val="100"/>
                <w:position w:val="0"/>
              </w:rPr>
              <w:t>17</w:t>
            </w:r>
            <w:r>
              <w:rPr>
                <w:color w:val="000000"/>
                <w:spacing w:val="0"/>
                <w:w w:val="100"/>
                <w:position w:val="0"/>
              </w:rPr>
              <w:t>号云关乡办公楼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2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、南通中锐创谷科技产业园有限公司由本公司</w:t>
      </w:r>
      <w:r>
        <w:rPr>
          <w:rFonts w:ascii="Times New Roman" w:eastAsia="Times New Roman" w:hAnsi="Times New Roman" w:cs="Times New Roman"/>
          <w:color w:val="000000"/>
          <w:spacing w:val="0"/>
          <w:w w:val="100"/>
          <w:position w:val="0"/>
        </w:rPr>
        <w:t>100%</w:t>
      </w:r>
      <w:r>
        <w:rPr>
          <w:color w:val="000000"/>
          <w:spacing w:val="0"/>
          <w:w w:val="100"/>
          <w:position w:val="0"/>
        </w:rPr>
        <w:t>控股全资孙公司，成立于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 自成立之日起纳入合并范围。</w:t>
      </w:r>
    </w:p>
    <w:p>
      <w:pPr>
        <w:pStyle w:val="Style20"/>
        <w:keepNext w:val="0"/>
        <w:keepLines w:val="0"/>
        <w:widowControl w:val="0"/>
        <w:shd w:val="clear" w:color="auto" w:fill="auto"/>
        <w:tabs>
          <w:tab w:pos="790" w:val="left"/>
        </w:tabs>
        <w:bidi w:val="0"/>
        <w:spacing w:before="0" w:after="0" w:line="474" w:lineRule="exact"/>
        <w:ind w:left="0" w:right="0" w:firstLine="440"/>
        <w:jc w:val="both"/>
      </w:pPr>
      <w:bookmarkStart w:id="781" w:name="bookmark781"/>
      <w:r>
        <w:rPr>
          <w:rFonts w:ascii="Times New Roman" w:eastAsia="Times New Roman" w:hAnsi="Times New Roman" w:cs="Times New Roman"/>
          <w:color w:val="000000"/>
          <w:spacing w:val="0"/>
          <w:w w:val="100"/>
          <w:position w:val="0"/>
        </w:rPr>
        <w:t>2</w:t>
      </w:r>
      <w:bookmarkEnd w:id="781"/>
      <w:r>
        <w:rPr>
          <w:color w:val="000000"/>
          <w:spacing w:val="0"/>
          <w:w w:val="100"/>
          <w:position w:val="0"/>
        </w:rPr>
        <w:t>、</w:t>
        <w:tab/>
        <w:t>贵州中锐丽鹏包装科技有限公司由本公司</w:t>
      </w:r>
      <w:r>
        <w:rPr>
          <w:rFonts w:ascii="Times New Roman" w:eastAsia="Times New Roman" w:hAnsi="Times New Roman" w:cs="Times New Roman"/>
          <w:color w:val="000000"/>
          <w:spacing w:val="0"/>
          <w:w w:val="100"/>
          <w:position w:val="0"/>
        </w:rPr>
        <w:t>100%</w:t>
      </w:r>
      <w:r>
        <w:rPr>
          <w:color w:val="000000"/>
          <w:spacing w:val="0"/>
          <w:w w:val="100"/>
          <w:position w:val="0"/>
        </w:rPr>
        <w:t>控股全资孙公司，成立于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日，自成立 之日起纳入合并范围，于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日注销。</w:t>
      </w:r>
    </w:p>
    <w:p>
      <w:pPr>
        <w:pStyle w:val="Style20"/>
        <w:keepNext w:val="0"/>
        <w:keepLines w:val="0"/>
        <w:widowControl w:val="0"/>
        <w:shd w:val="clear" w:color="auto" w:fill="auto"/>
        <w:tabs>
          <w:tab w:pos="790" w:val="left"/>
        </w:tabs>
        <w:bidi w:val="0"/>
        <w:spacing w:before="0" w:after="0" w:line="474" w:lineRule="exact"/>
        <w:ind w:left="0" w:right="0" w:firstLine="440"/>
        <w:jc w:val="both"/>
      </w:pPr>
      <w:bookmarkStart w:id="782" w:name="bookmark782"/>
      <w:r>
        <w:rPr>
          <w:rFonts w:ascii="Times New Roman" w:eastAsia="Times New Roman" w:hAnsi="Times New Roman" w:cs="Times New Roman"/>
          <w:color w:val="000000"/>
          <w:spacing w:val="0"/>
          <w:w w:val="100"/>
          <w:position w:val="0"/>
        </w:rPr>
        <w:t>3</w:t>
      </w:r>
      <w:bookmarkEnd w:id="782"/>
      <w:r>
        <w:rPr>
          <w:color w:val="000000"/>
          <w:spacing w:val="0"/>
          <w:w w:val="100"/>
          <w:position w:val="0"/>
        </w:rPr>
        <w:t>、</w:t>
      </w:r>
      <w:r>
        <w:fldChar w:fldCharType="begin"/>
      </w:r>
      <w:r>
        <w:rPr/>
        <w:instrText> HYPERLINK "https://www.tianyancha.com/company/5012896616" </w:instrText>
      </w:r>
      <w:r>
        <w:fldChar w:fldCharType="separate"/>
      </w:r>
      <w:r>
        <w:rPr>
          <w:color w:val="000000"/>
          <w:spacing w:val="0"/>
          <w:w w:val="100"/>
          <w:position w:val="0"/>
        </w:rPr>
        <w:tab/>
        <w:t>遵义锐鹏包装科技有限公司由</w:t>
      </w:r>
      <w:r>
        <w:fldChar w:fldCharType="end"/>
      </w:r>
      <w:r>
        <w:rPr>
          <w:color w:val="000000"/>
          <w:spacing w:val="0"/>
          <w:w w:val="100"/>
          <w:position w:val="0"/>
        </w:rPr>
        <w:t>本公司</w:t>
      </w:r>
      <w:r>
        <w:rPr>
          <w:rFonts w:ascii="Times New Roman" w:eastAsia="Times New Roman" w:hAnsi="Times New Roman" w:cs="Times New Roman"/>
          <w:color w:val="000000"/>
          <w:spacing w:val="0"/>
          <w:w w:val="100"/>
          <w:position w:val="0"/>
        </w:rPr>
        <w:t>100%</w:t>
      </w:r>
      <w:r>
        <w:rPr>
          <w:color w:val="000000"/>
          <w:spacing w:val="0"/>
          <w:w w:val="100"/>
          <w:position w:val="0"/>
        </w:rPr>
        <w:t>控股全资孙公司，成立于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日，自成立之日 起纳入合并范围。</w:t>
      </w:r>
    </w:p>
    <w:p>
      <w:pPr>
        <w:pStyle w:val="Style20"/>
        <w:keepNext w:val="0"/>
        <w:keepLines w:val="0"/>
        <w:widowControl w:val="0"/>
        <w:shd w:val="clear" w:color="auto" w:fill="auto"/>
        <w:tabs>
          <w:tab w:pos="373" w:val="left"/>
        </w:tabs>
        <w:bidi w:val="0"/>
        <w:spacing w:before="0" w:after="0" w:line="474" w:lineRule="exact"/>
        <w:ind w:left="0" w:right="0" w:firstLine="440"/>
        <w:jc w:val="both"/>
      </w:pPr>
      <w:bookmarkStart w:id="783" w:name="bookmark783"/>
      <w:r>
        <w:rPr>
          <w:rFonts w:ascii="Times New Roman" w:eastAsia="Times New Roman" w:hAnsi="Times New Roman" w:cs="Times New Roman"/>
          <w:color w:val="000000"/>
          <w:spacing w:val="0"/>
          <w:w w:val="100"/>
          <w:position w:val="0"/>
        </w:rPr>
        <w:t>4</w:t>
      </w:r>
      <w:bookmarkEnd w:id="783"/>
      <w:r>
        <w:rPr>
          <w:color w:val="000000"/>
          <w:spacing w:val="0"/>
          <w:w w:val="100"/>
          <w:position w:val="0"/>
        </w:rPr>
        <w:t>、</w:t>
        <w:tab/>
        <w:t>上海睿华众企业管理合伙企业（有限合伙）由本公司</w:t>
      </w:r>
      <w:r>
        <w:rPr>
          <w:rFonts w:ascii="Times New Roman" w:eastAsia="Times New Roman" w:hAnsi="Times New Roman" w:cs="Times New Roman"/>
          <w:color w:val="000000"/>
          <w:spacing w:val="0"/>
          <w:w w:val="100"/>
          <w:position w:val="0"/>
        </w:rPr>
        <w:t>80%</w:t>
      </w:r>
      <w:r>
        <w:rPr>
          <w:color w:val="000000"/>
          <w:spacing w:val="0"/>
          <w:w w:val="100"/>
          <w:position w:val="0"/>
        </w:rPr>
        <w:t>控股的孙公司，成立于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日，自成立之日起纳入合并范围。</w:t>
      </w:r>
    </w:p>
    <w:p>
      <w:pPr>
        <w:pStyle w:val="Style20"/>
        <w:keepNext w:val="0"/>
        <w:keepLines w:val="0"/>
        <w:widowControl w:val="0"/>
        <w:shd w:val="clear" w:color="auto" w:fill="auto"/>
        <w:tabs>
          <w:tab w:pos="790" w:val="left"/>
        </w:tabs>
        <w:bidi w:val="0"/>
        <w:spacing w:before="0" w:after="0" w:line="482" w:lineRule="exact"/>
        <w:ind w:left="0" w:right="0" w:firstLine="440"/>
        <w:jc w:val="both"/>
      </w:pPr>
      <w:bookmarkStart w:id="784" w:name="bookmark784"/>
      <w:r>
        <w:rPr>
          <w:rFonts w:ascii="Times New Roman" w:eastAsia="Times New Roman" w:hAnsi="Times New Roman" w:cs="Times New Roman"/>
          <w:color w:val="000000"/>
          <w:spacing w:val="0"/>
          <w:w w:val="100"/>
          <w:position w:val="0"/>
        </w:rPr>
        <w:t>5</w:t>
      </w:r>
      <w:bookmarkEnd w:id="784"/>
      <w:r>
        <w:rPr>
          <w:color w:val="000000"/>
          <w:spacing w:val="0"/>
          <w:w w:val="100"/>
          <w:position w:val="0"/>
        </w:rPr>
        <w:t>、</w:t>
        <w:tab/>
        <w:t>贵宴樽酒业（上海）有限公司由本公司控股</w:t>
      </w:r>
      <w:r>
        <w:rPr>
          <w:rFonts w:ascii="Times New Roman" w:eastAsia="Times New Roman" w:hAnsi="Times New Roman" w:cs="Times New Roman"/>
          <w:color w:val="000000"/>
          <w:spacing w:val="0"/>
          <w:w w:val="100"/>
          <w:position w:val="0"/>
        </w:rPr>
        <w:t>98%</w:t>
      </w:r>
      <w:r>
        <w:rPr>
          <w:color w:val="000000"/>
          <w:spacing w:val="0"/>
          <w:w w:val="100"/>
          <w:position w:val="0"/>
        </w:rPr>
        <w:t>的孙公司，成立于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日，自成立之日起 纳入合并范围。</w:t>
      </w:r>
    </w:p>
    <w:p>
      <w:pPr>
        <w:pStyle w:val="Style20"/>
        <w:keepNext w:val="0"/>
        <w:keepLines w:val="0"/>
        <w:widowControl w:val="0"/>
        <w:shd w:val="clear" w:color="auto" w:fill="auto"/>
        <w:tabs>
          <w:tab w:pos="808" w:val="left"/>
        </w:tabs>
        <w:bidi w:val="0"/>
        <w:spacing w:before="0" w:after="0" w:line="482" w:lineRule="exact"/>
        <w:ind w:left="0" w:right="0" w:firstLine="440"/>
        <w:jc w:val="both"/>
      </w:pPr>
      <w:bookmarkStart w:id="785" w:name="bookmark785"/>
      <w:r>
        <w:rPr>
          <w:rFonts w:ascii="Times New Roman" w:eastAsia="Times New Roman" w:hAnsi="Times New Roman" w:cs="Times New Roman"/>
          <w:color w:val="000000"/>
          <w:spacing w:val="0"/>
          <w:w w:val="100"/>
          <w:position w:val="0"/>
        </w:rPr>
        <w:t>6</w:t>
      </w:r>
      <w:bookmarkEnd w:id="785"/>
      <w:r>
        <w:rPr>
          <w:color w:val="000000"/>
          <w:spacing w:val="0"/>
          <w:w w:val="100"/>
          <w:position w:val="0"/>
        </w:rPr>
        <w:t>、</w:t>
        <w:tab/>
        <w:t>苏州中锐智信教育投资有限公司，于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日更名为贵宴（江苏）酒业投资有限公司。</w:t>
      </w:r>
    </w:p>
    <w:p>
      <w:pPr>
        <w:pStyle w:val="Style20"/>
        <w:keepNext w:val="0"/>
        <w:keepLines w:val="0"/>
        <w:widowControl w:val="0"/>
        <w:shd w:val="clear" w:color="auto" w:fill="auto"/>
        <w:tabs>
          <w:tab w:pos="786" w:val="left"/>
        </w:tabs>
        <w:bidi w:val="0"/>
        <w:spacing w:before="0" w:after="140" w:line="482" w:lineRule="exact"/>
        <w:ind w:left="0" w:right="0" w:firstLine="440"/>
        <w:jc w:val="both"/>
      </w:pPr>
      <w:bookmarkStart w:id="786" w:name="bookmark786"/>
      <w:r>
        <w:rPr>
          <w:rFonts w:ascii="Times New Roman" w:eastAsia="Times New Roman" w:hAnsi="Times New Roman" w:cs="Times New Roman"/>
          <w:color w:val="000000"/>
          <w:spacing w:val="0"/>
          <w:w w:val="100"/>
          <w:position w:val="0"/>
        </w:rPr>
        <w:t>7</w:t>
      </w:r>
      <w:bookmarkEnd w:id="786"/>
      <w:r>
        <w:rPr>
          <w:color w:val="000000"/>
          <w:spacing w:val="0"/>
          <w:w w:val="100"/>
          <w:position w:val="0"/>
        </w:rPr>
        <w:t>、</w:t>
        <w:tab/>
        <w:t>烟台市鹏科能源有限公司，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日转让给深圳市科陆新能源技术有限公司，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 完成工商变更。</w:t>
      </w:r>
    </w:p>
    <w:p>
      <w:pPr>
        <w:pStyle w:val="Style20"/>
        <w:keepNext w:val="0"/>
        <w:keepLines w:val="0"/>
        <w:widowControl w:val="0"/>
        <w:shd w:val="clear" w:color="auto" w:fill="auto"/>
        <w:bidi w:val="0"/>
        <w:spacing w:before="0" w:after="440" w:line="461" w:lineRule="exact"/>
        <w:ind w:left="0" w:right="0" w:firstLine="440"/>
        <w:jc w:val="both"/>
      </w:pPr>
      <w:r>
        <w:rPr>
          <w:color w:val="000000"/>
          <w:spacing w:val="0"/>
          <w:w w:val="100"/>
          <w:position w:val="0"/>
        </w:rPr>
        <w:t>本期合并财务报表范围变化情况详见本附注“八、合并范围的变更”和“九、在其他主体中的权 益”。</w:t>
      </w:r>
    </w:p>
    <w:p>
      <w:pPr>
        <w:pStyle w:val="Style32"/>
        <w:keepNext/>
        <w:keepLines/>
        <w:widowControl w:val="0"/>
        <w:shd w:val="clear" w:color="auto" w:fill="auto"/>
        <w:tabs>
          <w:tab w:pos="498" w:val="left"/>
        </w:tabs>
        <w:bidi w:val="0"/>
        <w:spacing w:before="0" w:after="380" w:line="240" w:lineRule="auto"/>
        <w:ind w:left="0" w:right="0" w:firstLine="0"/>
        <w:jc w:val="both"/>
        <w:rPr>
          <w:sz w:val="22"/>
          <w:szCs w:val="22"/>
        </w:rPr>
      </w:pPr>
      <w:bookmarkStart w:id="787" w:name="bookmark787"/>
      <w:bookmarkStart w:id="788" w:name="bookmark788"/>
      <w:bookmarkStart w:id="789" w:name="bookmark789"/>
      <w:bookmarkStart w:id="790" w:name="bookmark790"/>
      <w:r>
        <w:rPr>
          <w:color w:val="000000"/>
          <w:spacing w:val="0"/>
          <w:w w:val="100"/>
          <w:position w:val="0"/>
          <w:sz w:val="22"/>
          <w:szCs w:val="22"/>
        </w:rPr>
        <w:t>四</w:t>
      </w:r>
      <w:bookmarkEnd w:id="789"/>
      <w:r>
        <w:rPr>
          <w:color w:val="000000"/>
          <w:spacing w:val="0"/>
          <w:w w:val="100"/>
          <w:position w:val="0"/>
          <w:sz w:val="22"/>
          <w:szCs w:val="22"/>
        </w:rPr>
        <w:t>、</w:t>
        <w:tab/>
        <w:t>财务报表的编制基础</w:t>
      </w:r>
      <w:bookmarkEnd w:id="787"/>
      <w:bookmarkEnd w:id="788"/>
      <w:bookmarkEnd w:id="790"/>
    </w:p>
    <w:p>
      <w:pPr>
        <w:pStyle w:val="Style44"/>
        <w:keepNext/>
        <w:keepLines/>
        <w:widowControl w:val="0"/>
        <w:shd w:val="clear" w:color="auto" w:fill="auto"/>
        <w:tabs>
          <w:tab w:pos="368" w:val="left"/>
        </w:tabs>
        <w:bidi w:val="0"/>
        <w:spacing w:before="0" w:after="0" w:line="480" w:lineRule="auto"/>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color w:val="000000"/>
          <w:spacing w:val="0"/>
          <w:w w:val="100"/>
          <w:position w:val="0"/>
        </w:rPr>
        <w:t>、</w:t>
        <w:tab/>
        <w:t>编制基础</w:t>
      </w:r>
      <w:bookmarkEnd w:id="791"/>
      <w:bookmarkEnd w:id="792"/>
      <w:bookmarkEnd w:id="794"/>
    </w:p>
    <w:p>
      <w:pPr>
        <w:pStyle w:val="Style2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本公司财务报表以持续经营为基础，根据实际发生的交易和事项，按照财政部颁布的《企业会计准 则》及相关规定以及中国证券监督管理委员会《公开发行证券的公司信息披露编报规则第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 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的披露规定，并基于以下所述重要会计政策、会计估计进行编制。</w:t>
      </w:r>
    </w:p>
    <w:p>
      <w:pPr>
        <w:pStyle w:val="Style20"/>
        <w:keepNext w:val="0"/>
        <w:keepLines w:val="0"/>
        <w:widowControl w:val="0"/>
        <w:shd w:val="clear" w:color="auto" w:fill="auto"/>
        <w:bidi w:val="0"/>
        <w:spacing w:before="0" w:after="440" w:line="466" w:lineRule="exact"/>
        <w:ind w:left="0" w:right="0" w:firstLine="440"/>
        <w:jc w:val="left"/>
      </w:pPr>
      <w:r>
        <w:rPr>
          <w:color w:val="000000"/>
          <w:spacing w:val="0"/>
          <w:w w:val="100"/>
          <w:position w:val="0"/>
        </w:rPr>
        <w:t>本公司会计核算以权责发生制为基础。除某些金融工具外，本财务报表均以历史成本为计量基础。 资产如果发生减值，则按照相关规定计提相应的减值准备。</w:t>
      </w:r>
    </w:p>
    <w:p>
      <w:pPr>
        <w:pStyle w:val="Style44"/>
        <w:keepNext/>
        <w:keepLines/>
        <w:widowControl w:val="0"/>
        <w:shd w:val="clear" w:color="auto" w:fill="auto"/>
        <w:tabs>
          <w:tab w:pos="378" w:val="left"/>
        </w:tabs>
        <w:bidi w:val="0"/>
        <w:spacing w:before="0" w:after="0" w:line="480" w:lineRule="auto"/>
        <w:ind w:left="0" w:right="0" w:firstLine="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2</w:t>
      </w:r>
      <w:bookmarkEnd w:id="797"/>
      <w:r>
        <w:rPr>
          <w:color w:val="000000"/>
          <w:spacing w:val="0"/>
          <w:w w:val="100"/>
          <w:position w:val="0"/>
        </w:rPr>
        <w:t>、</w:t>
        <w:tab/>
        <w:t>持续经营</w:t>
      </w:r>
      <w:bookmarkEnd w:id="795"/>
      <w:bookmarkEnd w:id="796"/>
      <w:bookmarkEnd w:id="798"/>
    </w:p>
    <w:p>
      <w:pPr>
        <w:pStyle w:val="Style20"/>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本财务报表以公司持续经营假设为基础进行编制。</w:t>
      </w:r>
    </w:p>
    <w:p>
      <w:pPr>
        <w:pStyle w:val="Style32"/>
        <w:keepNext/>
        <w:keepLines/>
        <w:widowControl w:val="0"/>
        <w:shd w:val="clear" w:color="auto" w:fill="auto"/>
        <w:tabs>
          <w:tab w:pos="517" w:val="left"/>
        </w:tabs>
        <w:bidi w:val="0"/>
        <w:spacing w:before="0" w:after="380" w:line="240" w:lineRule="auto"/>
        <w:ind w:left="0" w:right="0" w:firstLine="0"/>
        <w:jc w:val="left"/>
        <w:rPr>
          <w:sz w:val="22"/>
          <w:szCs w:val="22"/>
        </w:rPr>
      </w:pPr>
      <w:bookmarkStart w:id="799" w:name="bookmark799"/>
      <w:bookmarkStart w:id="800" w:name="bookmark800"/>
      <w:bookmarkStart w:id="801" w:name="bookmark801"/>
      <w:bookmarkStart w:id="802" w:name="bookmark802"/>
      <w:r>
        <w:rPr>
          <w:color w:val="000000"/>
          <w:spacing w:val="0"/>
          <w:w w:val="100"/>
          <w:position w:val="0"/>
          <w:sz w:val="22"/>
          <w:szCs w:val="22"/>
        </w:rPr>
        <w:t>五</w:t>
      </w:r>
      <w:bookmarkEnd w:id="801"/>
      <w:r>
        <w:rPr>
          <w:color w:val="000000"/>
          <w:spacing w:val="0"/>
          <w:w w:val="100"/>
          <w:position w:val="0"/>
          <w:sz w:val="22"/>
          <w:szCs w:val="22"/>
        </w:rPr>
        <w:t>、</w:t>
        <w:tab/>
        <w:t>重要会计政策及会计估计</w:t>
      </w:r>
      <w:bookmarkEnd w:id="799"/>
      <w:bookmarkEnd w:id="800"/>
      <w:bookmarkEnd w:id="80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具体会计政策和会计估计提示：</w:t>
      </w:r>
    </w:p>
    <w:p>
      <w:pPr>
        <w:pStyle w:val="Style44"/>
        <w:keepNext/>
        <w:keepLines/>
        <w:widowControl w:val="0"/>
        <w:shd w:val="clear" w:color="auto" w:fill="auto"/>
        <w:tabs>
          <w:tab w:pos="368" w:val="left"/>
        </w:tabs>
        <w:bidi w:val="0"/>
        <w:spacing w:before="0" w:after="0" w:line="48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color w:val="000000"/>
          <w:spacing w:val="0"/>
          <w:w w:val="100"/>
          <w:position w:val="0"/>
        </w:rPr>
        <w:t>、</w:t>
        <w:tab/>
        <w:t>遵循企业会计准则的声明</w:t>
      </w:r>
      <w:bookmarkEnd w:id="803"/>
      <w:bookmarkEnd w:id="804"/>
      <w:bookmarkEnd w:id="806"/>
    </w:p>
    <w:p>
      <w:pPr>
        <w:pStyle w:val="Style20"/>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公司编制的财务报表符合《企业会计准则》的要求，真实、完整地反映了本公司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财务状况、</w:t>
      </w:r>
      <w:r>
        <w:rPr>
          <w:rFonts w:ascii="Times New Roman" w:eastAsia="Times New Roman" w:hAnsi="Times New Roman" w:cs="Times New Roman"/>
          <w:color w:val="000000"/>
          <w:spacing w:val="0"/>
          <w:w w:val="100"/>
          <w:position w:val="0"/>
        </w:rPr>
        <w:t>2021</w:t>
      </w:r>
      <w:r>
        <w:rPr>
          <w:color w:val="000000"/>
          <w:spacing w:val="0"/>
          <w:w w:val="100"/>
          <w:position w:val="0"/>
        </w:rPr>
        <w:t>年度的经营成果和现金流量等相关信息。</w:t>
      </w:r>
    </w:p>
    <w:p>
      <w:pPr>
        <w:pStyle w:val="Style44"/>
        <w:keepNext/>
        <w:keepLines/>
        <w:widowControl w:val="0"/>
        <w:shd w:val="clear" w:color="auto" w:fill="auto"/>
        <w:tabs>
          <w:tab w:pos="378" w:val="left"/>
        </w:tabs>
        <w:bidi w:val="0"/>
        <w:spacing w:before="0" w:after="0" w:line="480" w:lineRule="auto"/>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2</w:t>
      </w:r>
      <w:bookmarkEnd w:id="809"/>
      <w:r>
        <w:rPr>
          <w:color w:val="000000"/>
          <w:spacing w:val="0"/>
          <w:w w:val="100"/>
          <w:position w:val="0"/>
        </w:rPr>
        <w:t>、</w:t>
        <w:tab/>
        <w:t>会计期间</w:t>
      </w:r>
      <w:bookmarkEnd w:id="807"/>
      <w:bookmarkEnd w:id="808"/>
      <w:bookmarkEnd w:id="810"/>
    </w:p>
    <w:p>
      <w:pPr>
        <w:pStyle w:val="Style20"/>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44"/>
        <w:keepNext/>
        <w:keepLines/>
        <w:widowControl w:val="0"/>
        <w:shd w:val="clear" w:color="auto" w:fill="auto"/>
        <w:tabs>
          <w:tab w:pos="363" w:val="left"/>
        </w:tabs>
        <w:bidi w:val="0"/>
        <w:spacing w:before="0" w:after="0" w:line="48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3</w:t>
      </w:r>
      <w:bookmarkEnd w:id="813"/>
      <w:r>
        <w:rPr>
          <w:color w:val="000000"/>
          <w:spacing w:val="0"/>
          <w:w w:val="100"/>
          <w:position w:val="0"/>
        </w:rPr>
        <w:t>、</w:t>
        <w:tab/>
        <w:t>营业周期</w:t>
      </w:r>
      <w:bookmarkEnd w:id="811"/>
      <w:bookmarkEnd w:id="812"/>
      <w:bookmarkEnd w:id="814"/>
    </w:p>
    <w:p>
      <w:pPr>
        <w:pStyle w:val="Style20"/>
        <w:keepNext w:val="0"/>
        <w:keepLines w:val="0"/>
        <w:widowControl w:val="0"/>
        <w:shd w:val="clear" w:color="auto" w:fill="auto"/>
        <w:bidi w:val="0"/>
        <w:spacing w:before="0" w:after="460" w:line="480" w:lineRule="exact"/>
        <w:ind w:left="0" w:right="0" w:firstLine="440"/>
        <w:jc w:val="both"/>
      </w:pPr>
      <w:r>
        <w:rPr>
          <w:color w:val="000000"/>
          <w:spacing w:val="0"/>
          <w:w w:val="100"/>
          <w:position w:val="0"/>
        </w:rPr>
        <w:t>正常营业周期，是指企业从购买用于加工的资产起至实现现金或现金等价物的期间。本公司以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 月作为正常营业周期，并以其作为资产与负债流动性划分的标准。</w:t>
      </w:r>
    </w:p>
    <w:p>
      <w:pPr>
        <w:pStyle w:val="Style44"/>
        <w:keepNext/>
        <w:keepLines/>
        <w:widowControl w:val="0"/>
        <w:shd w:val="clear" w:color="auto" w:fill="auto"/>
        <w:tabs>
          <w:tab w:pos="363" w:val="left"/>
        </w:tabs>
        <w:bidi w:val="0"/>
        <w:spacing w:before="0" w:after="0" w:line="48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4</w:t>
      </w:r>
      <w:bookmarkEnd w:id="817"/>
      <w:r>
        <w:rPr>
          <w:color w:val="000000"/>
          <w:spacing w:val="0"/>
          <w:w w:val="100"/>
          <w:position w:val="0"/>
        </w:rPr>
        <w:t>、</w:t>
        <w:tab/>
        <w:t>记账本位币</w:t>
      </w:r>
      <w:bookmarkEnd w:id="815"/>
      <w:bookmarkEnd w:id="816"/>
      <w:bookmarkEnd w:id="818"/>
    </w:p>
    <w:p>
      <w:pPr>
        <w:pStyle w:val="Style20"/>
        <w:keepNext w:val="0"/>
        <w:keepLines w:val="0"/>
        <w:widowControl w:val="0"/>
        <w:shd w:val="clear" w:color="auto" w:fill="auto"/>
        <w:bidi w:val="0"/>
        <w:spacing w:before="0" w:after="520" w:line="466" w:lineRule="exact"/>
        <w:ind w:left="0" w:right="0" w:firstLine="440"/>
        <w:jc w:val="both"/>
      </w:pPr>
      <w:r>
        <w:rPr>
          <w:color w:val="000000"/>
          <w:spacing w:val="0"/>
          <w:w w:val="100"/>
          <w:position w:val="0"/>
        </w:rPr>
        <w:t>公司及境内子公司以人民币为记账本位币。公司之境外子公司根据其经营所处的主要经济环境中的 货币决定其记账本位币，编制财务报表时折算成人民币。</w:t>
      </w:r>
    </w:p>
    <w:p>
      <w:pPr>
        <w:pStyle w:val="Style44"/>
        <w:keepNext/>
        <w:keepLines/>
        <w:widowControl w:val="0"/>
        <w:shd w:val="clear" w:color="auto" w:fill="auto"/>
        <w:tabs>
          <w:tab w:pos="363" w:val="left"/>
        </w:tabs>
        <w:bidi w:val="0"/>
        <w:spacing w:before="0" w:after="220" w:line="469" w:lineRule="exact"/>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5</w:t>
      </w:r>
      <w:bookmarkEnd w:id="821"/>
      <w:r>
        <w:rPr>
          <w:color w:val="000000"/>
          <w:spacing w:val="0"/>
          <w:w w:val="100"/>
          <w:position w:val="0"/>
        </w:rPr>
        <w:t>、</w:t>
        <w:tab/>
        <w:t>同一控制下和非同一控制下企业合并的会计处理方法</w:t>
      </w:r>
      <w:bookmarkEnd w:id="819"/>
      <w:bookmarkEnd w:id="820"/>
      <w:bookmarkEnd w:id="822"/>
    </w:p>
    <w:p>
      <w:pPr>
        <w:pStyle w:val="Style2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企业合并，是指将两个或两个以上单独的企业合并形成一个报告主体的交易或事项。企业合并分为 同一控制下企业合并和非同一控制下企业合并。</w:t>
      </w:r>
    </w:p>
    <w:p>
      <w:pPr>
        <w:pStyle w:val="Style20"/>
        <w:keepNext w:val="0"/>
        <w:keepLines w:val="0"/>
        <w:widowControl w:val="0"/>
        <w:shd w:val="clear" w:color="auto" w:fill="auto"/>
        <w:tabs>
          <w:tab w:pos="779" w:val="left"/>
        </w:tabs>
        <w:bidi w:val="0"/>
        <w:spacing w:before="0" w:after="0"/>
        <w:ind w:left="0" w:right="0" w:firstLine="440"/>
        <w:jc w:val="both"/>
      </w:pPr>
      <w:bookmarkStart w:id="823" w:name="bookmark823"/>
      <w:r>
        <w:rPr>
          <w:rFonts w:ascii="Times New Roman" w:eastAsia="Times New Roman" w:hAnsi="Times New Roman" w:cs="Times New Roman"/>
          <w:color w:val="000000"/>
          <w:spacing w:val="0"/>
          <w:w w:val="100"/>
          <w:position w:val="0"/>
        </w:rPr>
        <w:t>1</w:t>
      </w:r>
      <w:bookmarkEnd w:id="823"/>
      <w:r>
        <w:rPr>
          <w:color w:val="000000"/>
          <w:spacing w:val="0"/>
          <w:w w:val="100"/>
          <w:position w:val="0"/>
        </w:rPr>
        <w:t>、</w:t>
        <w:tab/>
        <w:t>同一控制下的企业合并</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参与合并的企业在合并前后均受同一方或相同的多方最终控制且该控制并非暂时性的，为同一控制 下的企业合并。同一控制下的企业合并，在合并日取得对其他参与合并企业控制权的一方为合并方，参 与合并的其他企业为被合并方。合并日，是指合并方实际取得对被合并方控制权的日期。</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对于同一控制下的企业合并，合并方在合并中取得的被合并方的资产、负债，除因会计政策不同而 进行的调整以外，按合并日被合并方在最终控制方合并财务报表中的账面价值计量。支付的合并对价的 账面价值（或发行股份面值总额）与合并中取得的净资产账面价值的差额调整资本公积，资本公积不足 冲减的，调整留存收益。</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本公司合并中发生的审计、法律服务、评估咨询等中介费用以及其他相关管理费用，于发生时计人 当期损益。与发行权益性工具作为合并对价直接相关的交易费用，冲减资本公积（股本溢价），资本公积 （股本溢价）不足冲减的，依次冲减盈余公积和未分配利润。与发行债务性工具作为合并对价直接相关 的交易费用，计入债务性工具的初始确认金额。</w:t>
      </w:r>
    </w:p>
    <w:p>
      <w:pPr>
        <w:pStyle w:val="Style20"/>
        <w:keepNext w:val="0"/>
        <w:keepLines w:val="0"/>
        <w:widowControl w:val="0"/>
        <w:shd w:val="clear" w:color="auto" w:fill="auto"/>
        <w:tabs>
          <w:tab w:pos="798" w:val="left"/>
        </w:tabs>
        <w:bidi w:val="0"/>
        <w:spacing w:before="0" w:after="0" w:line="469" w:lineRule="exact"/>
        <w:ind w:left="0" w:right="0" w:firstLine="440"/>
        <w:jc w:val="both"/>
      </w:pPr>
      <w:bookmarkStart w:id="824" w:name="bookmark824"/>
      <w:r>
        <w:rPr>
          <w:rFonts w:ascii="Times New Roman" w:eastAsia="Times New Roman" w:hAnsi="Times New Roman" w:cs="Times New Roman"/>
          <w:color w:val="000000"/>
          <w:spacing w:val="0"/>
          <w:w w:val="100"/>
          <w:position w:val="0"/>
        </w:rPr>
        <w:t>2</w:t>
      </w:r>
      <w:bookmarkEnd w:id="824"/>
      <w:r>
        <w:rPr>
          <w:color w:val="000000"/>
          <w:spacing w:val="0"/>
          <w:w w:val="100"/>
          <w:position w:val="0"/>
        </w:rPr>
        <w:t>、</w:t>
        <w:tab/>
        <w:t>非同一控制下的企业合并</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参与合并的各方在合并前后不受同一方或相同的多方最终控制的，为非同一控制下的企业合并。非 同一控制下的企业合并，在购买日取得对其他参与合并企业控制权的一方为购买方，参与合并的其他企 业为被购买方。购买日，是指为购买方实际取得对被购买方控制权的日期。</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对于非同一控制下的企业合并，合并成本为本公司在购买日为取得对被购买方的控制权而付出的资 产、发生或承担的负债以及发行的权益性证券的公允价值之和。本公司为企业合并发生的审计、法律服 </w:t>
      </w:r>
      <w:r>
        <w:rPr>
          <w:color w:val="000000"/>
          <w:spacing w:val="0"/>
          <w:w w:val="100"/>
          <w:position w:val="0"/>
        </w:rPr>
        <w:t>务、评估咨询等中介费用以及其他相关管理费用，应于发生时计入当期损益。本公司作为合并对价发行 的权益性工具或债务性工具的交易费用，应当计人权益性工具或债务性工具的初始确认金额。所涉及的 或有对价按其在购买日的公允价值计入合并成本，购买日后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 进一步证据而需要调整或有对价的，相应调整合并商誉。</w:t>
      </w:r>
    </w:p>
    <w:p>
      <w:pPr>
        <w:pStyle w:val="Style20"/>
        <w:keepNext w:val="0"/>
        <w:keepLines w:val="0"/>
        <w:widowControl w:val="0"/>
        <w:shd w:val="clear" w:color="auto" w:fill="auto"/>
        <w:bidi w:val="0"/>
        <w:spacing w:before="0" w:after="760" w:line="468" w:lineRule="exact"/>
        <w:ind w:left="0" w:right="0" w:firstLine="640"/>
        <w:jc w:val="both"/>
      </w:pPr>
      <w:r>
        <w:rPr>
          <w:color w:val="000000"/>
          <w:spacing w:val="0"/>
          <w:w w:val="100"/>
          <w:position w:val="0"/>
        </w:rPr>
        <w:t>本公司非同一控制下合并中发生的合并成本及在合并中取得的可辨认净资产按购买日的公允价值 计量。合并成本大于合并中取得的被购买方于购买日可辨认净资产公允价值份额的差额，确认为商誉。 合并成本小于合并中取得的被购买方可辨认净资产公允价值份额的，本公司首先对取得的被购买方各项 可辨认资产、负债及或有负债的公允价值以及合并成本的计量进行复核，复核后合并成本仍小于合并中 取得的被购买方可辨认净资产公允价值份额的，其差额计入当期损益。</w:t>
      </w:r>
    </w:p>
    <w:p>
      <w:pPr>
        <w:pStyle w:val="Style44"/>
        <w:keepNext/>
        <w:keepLines/>
        <w:widowControl w:val="0"/>
        <w:shd w:val="clear" w:color="auto" w:fill="auto"/>
        <w:bidi w:val="0"/>
        <w:spacing w:before="0" w:after="240" w:line="48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6</w:t>
      </w:r>
      <w:bookmarkEnd w:id="827"/>
      <w:r>
        <w:rPr>
          <w:color w:val="000000"/>
          <w:spacing w:val="0"/>
          <w:w w:val="100"/>
          <w:position w:val="0"/>
        </w:rPr>
        <w:t>、合并财务报表的编制方法</w:t>
      </w:r>
      <w:bookmarkEnd w:id="825"/>
      <w:bookmarkEnd w:id="826"/>
      <w:bookmarkEnd w:id="828"/>
    </w:p>
    <w:p>
      <w:pPr>
        <w:pStyle w:val="Style20"/>
        <w:keepNext w:val="0"/>
        <w:keepLines w:val="0"/>
        <w:widowControl w:val="0"/>
        <w:shd w:val="clear" w:color="auto" w:fill="auto"/>
        <w:tabs>
          <w:tab w:pos="757" w:val="left"/>
        </w:tabs>
        <w:bidi w:val="0"/>
        <w:spacing w:before="0" w:after="0"/>
        <w:ind w:left="0" w:right="0" w:firstLine="440"/>
        <w:jc w:val="both"/>
      </w:pPr>
      <w:bookmarkStart w:id="829" w:name="bookmark829"/>
      <w:r>
        <w:rPr>
          <w:rFonts w:ascii="Times New Roman" w:eastAsia="Times New Roman" w:hAnsi="Times New Roman" w:cs="Times New Roman"/>
          <w:color w:val="000000"/>
          <w:spacing w:val="0"/>
          <w:w w:val="100"/>
          <w:position w:val="0"/>
        </w:rPr>
        <w:t>1</w:t>
      </w:r>
      <w:bookmarkEnd w:id="829"/>
      <w:r>
        <w:rPr>
          <w:color w:val="000000"/>
          <w:spacing w:val="0"/>
          <w:w w:val="100"/>
          <w:position w:val="0"/>
        </w:rPr>
        <w:t>、</w:t>
        <w:tab/>
        <w:t>合并财务报表范围</w:t>
      </w:r>
    </w:p>
    <w:p>
      <w:pPr>
        <w:pStyle w:val="Style2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本公司将所有控制的子公司（包括本公司所控制的单独主体）纳入合并财务报表范围，包括被本公 司控制的企业、被投资单位中可分割的部分以及结构化主体。控制是指本公司拥有对被投资方的权力， 通过参与被投资方的相关活动而享有可变回报，并且有能力运用对被投资方的权力影响该回报金额。</w:t>
      </w:r>
    </w:p>
    <w:p>
      <w:pPr>
        <w:pStyle w:val="Style20"/>
        <w:keepNext w:val="0"/>
        <w:keepLines w:val="0"/>
        <w:widowControl w:val="0"/>
        <w:shd w:val="clear" w:color="auto" w:fill="auto"/>
        <w:tabs>
          <w:tab w:pos="757" w:val="left"/>
        </w:tabs>
        <w:bidi w:val="0"/>
        <w:spacing w:before="0" w:after="0"/>
        <w:ind w:left="0" w:right="0" w:firstLine="440"/>
        <w:jc w:val="both"/>
      </w:pPr>
      <w:bookmarkStart w:id="830" w:name="bookmark830"/>
      <w:r>
        <w:rPr>
          <w:rFonts w:ascii="Times New Roman" w:eastAsia="Times New Roman" w:hAnsi="Times New Roman" w:cs="Times New Roman"/>
          <w:color w:val="000000"/>
          <w:spacing w:val="0"/>
          <w:w w:val="100"/>
          <w:position w:val="0"/>
        </w:rPr>
        <w:t>2</w:t>
      </w:r>
      <w:bookmarkEnd w:id="830"/>
      <w:r>
        <w:rPr>
          <w:color w:val="000000"/>
          <w:spacing w:val="0"/>
          <w:w w:val="100"/>
          <w:position w:val="0"/>
        </w:rPr>
        <w:t>、</w:t>
        <w:tab/>
        <w:t>统一母子公司的会计政策、统一母子公司的资产负债表日及会计期间</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子公司与本公司采用的会计政策或会计期间不一致的，在编制合并财务报表时，按照本公司的会计 政策或会计期间对子公司财务报表进行必要的调整。</w:t>
      </w:r>
    </w:p>
    <w:p>
      <w:pPr>
        <w:pStyle w:val="Style2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公司设在境外的子公司在境外发生的交易或者事项，因受法律法规限制等境内不存在或者交易不常 见，企业会计准则未作出规范的，可以将境外子公司已经进行的会计处理结果，在符合基本准则的原则 下，按照国际财务报告准则进行调整后，并入境内母公司合并财务报表的相关项目。</w:t>
      </w:r>
    </w:p>
    <w:p>
      <w:pPr>
        <w:pStyle w:val="Style20"/>
        <w:keepNext w:val="0"/>
        <w:keepLines w:val="0"/>
        <w:widowControl w:val="0"/>
        <w:shd w:val="clear" w:color="auto" w:fill="auto"/>
        <w:tabs>
          <w:tab w:pos="757" w:val="left"/>
        </w:tabs>
        <w:bidi w:val="0"/>
        <w:spacing w:before="0" w:after="0"/>
        <w:ind w:left="0" w:right="0" w:firstLine="440"/>
        <w:jc w:val="both"/>
      </w:pPr>
      <w:bookmarkStart w:id="831" w:name="bookmark831"/>
      <w:r>
        <w:rPr>
          <w:rFonts w:ascii="Times New Roman" w:eastAsia="Times New Roman" w:hAnsi="Times New Roman" w:cs="Times New Roman"/>
          <w:color w:val="000000"/>
          <w:spacing w:val="0"/>
          <w:w w:val="100"/>
          <w:position w:val="0"/>
        </w:rPr>
        <w:t>3</w:t>
      </w:r>
      <w:bookmarkEnd w:id="831"/>
      <w:r>
        <w:rPr>
          <w:color w:val="000000"/>
          <w:spacing w:val="0"/>
          <w:w w:val="100"/>
          <w:position w:val="0"/>
        </w:rPr>
        <w:t>、</w:t>
        <w:tab/>
        <w:t>合并财务报表抵销事项</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合并财务报表以本公司和子公司的财务报表为基础，根据其他有关资料，由本公司编制。在编制合 并财务报表时，本公司与子公司、子公司相互之间所有重大往来余额、交易及未实现利润予以抵销。本 公司编制合并财务报表，将整个公司视为一个会计主体，依据相关企业会计准则的确认、计量和列报要 求，按照统一的会计政策，反映本公司整体财务状况、经营成果和现金流量。子公司所有者权益中不属 于本公司的份额，作为少数股东权益，在合并资产负债表中所有者权益项目下以“少数股东权益”项目 列示。子公司当期净损益中属于少数股东权益的份额，在合并利润表中净利润项目下以“少数股东损 益”项目列示。少数股东分担的子公司的亏损超过了少数股东在该子公司期初股东权益中所享有的份 </w:t>
      </w:r>
      <w:r>
        <w:rPr>
          <w:color w:val="000000"/>
          <w:spacing w:val="0"/>
          <w:w w:val="100"/>
          <w:position w:val="0"/>
        </w:rPr>
        <w:t>额，仍然冲减少数股东权益。</w:t>
      </w:r>
    </w:p>
    <w:p>
      <w:pPr>
        <w:pStyle w:val="Style20"/>
        <w:keepNext w:val="0"/>
        <w:keepLines w:val="0"/>
        <w:widowControl w:val="0"/>
        <w:shd w:val="clear" w:color="auto" w:fill="auto"/>
        <w:tabs>
          <w:tab w:pos="827" w:val="left"/>
        </w:tabs>
        <w:bidi w:val="0"/>
        <w:spacing w:before="0" w:after="0" w:line="468" w:lineRule="exact"/>
        <w:ind w:left="0" w:right="0" w:firstLine="460"/>
        <w:jc w:val="left"/>
      </w:pPr>
      <w:bookmarkStart w:id="832" w:name="bookmark832"/>
      <w:r>
        <w:rPr>
          <w:rFonts w:ascii="Times New Roman" w:eastAsia="Times New Roman" w:hAnsi="Times New Roman" w:cs="Times New Roman"/>
          <w:color w:val="000000"/>
          <w:spacing w:val="0"/>
          <w:w w:val="100"/>
          <w:position w:val="0"/>
        </w:rPr>
        <w:t>4</w:t>
      </w:r>
      <w:bookmarkEnd w:id="832"/>
      <w:r>
        <w:rPr>
          <w:color w:val="000000"/>
          <w:spacing w:val="0"/>
          <w:w w:val="100"/>
          <w:position w:val="0"/>
        </w:rPr>
        <w:t>、</w:t>
        <w:tab/>
        <w:t>合并取得子公司会计处理</w:t>
      </w:r>
    </w:p>
    <w:p>
      <w:pPr>
        <w:pStyle w:val="Style20"/>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对于本公司同一控制下企业合并取得的子公司，视同该企业合并于自最终控制方开始实时控制时已 经发生，调整合并资产负债表的期初数，将子公司或业务合并当期期初至报告期末的收入、费用、利润 纳入合并利润表，将子公司或业务合并当期期初至报告期末的现金流量纳入合并现金流量表，同时对比 较报表的相关项目进行调整。</w:t>
      </w:r>
    </w:p>
    <w:p>
      <w:pPr>
        <w:pStyle w:val="Style20"/>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对于本公司非同一控制下企业合并取得的子公司，则不调整合并资产负债表期初数，将该子公司或 业务自购买日至报告期末的收入、费用、利润纳入合并利润表；该子公司或业务自购买日至报告期末的 现金流量纳入合并现金流量表。</w:t>
      </w:r>
    </w:p>
    <w:p>
      <w:pPr>
        <w:pStyle w:val="Style20"/>
        <w:keepNext w:val="0"/>
        <w:keepLines w:val="0"/>
        <w:widowControl w:val="0"/>
        <w:shd w:val="clear" w:color="auto" w:fill="auto"/>
        <w:tabs>
          <w:tab w:pos="827" w:val="left"/>
        </w:tabs>
        <w:bidi w:val="0"/>
        <w:spacing w:before="0" w:after="0" w:line="468" w:lineRule="exact"/>
        <w:ind w:left="0" w:right="0" w:firstLine="460"/>
        <w:jc w:val="both"/>
      </w:pPr>
      <w:bookmarkStart w:id="833" w:name="bookmark833"/>
      <w:r>
        <w:rPr>
          <w:rFonts w:ascii="Times New Roman" w:eastAsia="Times New Roman" w:hAnsi="Times New Roman" w:cs="Times New Roman"/>
          <w:color w:val="000000"/>
          <w:spacing w:val="0"/>
          <w:w w:val="100"/>
          <w:position w:val="0"/>
        </w:rPr>
        <w:t>5</w:t>
      </w:r>
      <w:bookmarkEnd w:id="833"/>
      <w:r>
        <w:rPr>
          <w:color w:val="000000"/>
          <w:spacing w:val="0"/>
          <w:w w:val="100"/>
          <w:position w:val="0"/>
        </w:rPr>
        <w:t>、</w:t>
        <w:tab/>
        <w:t>处置子公司股权至丧失控制权的会计处理方法</w:t>
      </w:r>
    </w:p>
    <w:p>
      <w:pPr>
        <w:pStyle w:val="Style20"/>
        <w:keepNext w:val="0"/>
        <w:keepLines w:val="0"/>
        <w:widowControl w:val="0"/>
        <w:numPr>
          <w:ilvl w:val="0"/>
          <w:numId w:val="43"/>
        </w:numPr>
        <w:shd w:val="clear" w:color="auto" w:fill="auto"/>
        <w:tabs>
          <w:tab w:pos="846" w:val="left"/>
        </w:tabs>
        <w:bidi w:val="0"/>
        <w:spacing w:before="0" w:after="0" w:line="468" w:lineRule="exact"/>
        <w:ind w:left="0" w:right="0" w:firstLine="460"/>
        <w:jc w:val="both"/>
      </w:pPr>
      <w:bookmarkStart w:id="834" w:name="bookmark834"/>
      <w:bookmarkEnd w:id="834"/>
      <w:r>
        <w:rPr>
          <w:color w:val="000000"/>
          <w:spacing w:val="0"/>
          <w:w w:val="100"/>
          <w:position w:val="0"/>
        </w:rPr>
        <w:t>一般处理方法</w:t>
      </w:r>
    </w:p>
    <w:p>
      <w:pPr>
        <w:pStyle w:val="Style20"/>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在报告期内，本公司处置子公司或业务，则该子公司或业务期初至处置日的收入、费用、利润纳入 本公司合并利润表；该子公司或业务期初至处置日的现金流量纳入本公司合并现金流量表。</w:t>
      </w:r>
    </w:p>
    <w:p>
      <w:pPr>
        <w:pStyle w:val="Style20"/>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因处置部分股权投资或其他原因丧失了对被投资方控制权时，对于处置后的剩余股权投资，本公司 按照其在丧失控制权日的公允价值进行重新计量。处置股权取得的对价与剩余股权公允价值之和，减去 按原持股比例计算应享有原有子公司自购买日或合并日开始持续计算的净资产的份额与商誉之和的差 额，计入丧失控制权当期的投资收益，同时冲减商誉。与原有子公司股权投资相关的其他综合收益等， 应当在丧失控制权时转为当期投资收益。</w:t>
      </w:r>
    </w:p>
    <w:p>
      <w:pPr>
        <w:pStyle w:val="Style20"/>
        <w:keepNext w:val="0"/>
        <w:keepLines w:val="0"/>
        <w:widowControl w:val="0"/>
        <w:numPr>
          <w:ilvl w:val="0"/>
          <w:numId w:val="43"/>
        </w:numPr>
        <w:shd w:val="clear" w:color="auto" w:fill="auto"/>
        <w:tabs>
          <w:tab w:pos="851" w:val="left"/>
        </w:tabs>
        <w:bidi w:val="0"/>
        <w:spacing w:before="0" w:after="0" w:line="468" w:lineRule="exact"/>
        <w:ind w:left="0" w:right="0" w:firstLine="460"/>
        <w:jc w:val="both"/>
      </w:pPr>
      <w:bookmarkStart w:id="835" w:name="bookmark835"/>
      <w:bookmarkEnd w:id="835"/>
      <w:r>
        <w:rPr>
          <w:color w:val="000000"/>
          <w:spacing w:val="0"/>
          <w:w w:val="100"/>
          <w:position w:val="0"/>
        </w:rPr>
        <w:t>分步处置子公司</w:t>
      </w:r>
    </w:p>
    <w:p>
      <w:pPr>
        <w:pStyle w:val="Style20"/>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本公司通过多次交易分步处置对子公司股权投资直至丧失控制权的，如处置对子公司股权投资的各 项交易的条款、条件以及经济影响符合以下一种或多种情况，本公司将多次交易事项作为一揽子交易进 行会计处理：</w:t>
      </w:r>
    </w:p>
    <w:p>
      <w:pPr>
        <w:pStyle w:val="Style20"/>
        <w:keepNext w:val="0"/>
        <w:keepLines w:val="0"/>
        <w:widowControl w:val="0"/>
        <w:numPr>
          <w:ilvl w:val="0"/>
          <w:numId w:val="45"/>
        </w:numPr>
        <w:shd w:val="clear" w:color="auto" w:fill="auto"/>
        <w:tabs>
          <w:tab w:pos="841" w:val="left"/>
        </w:tabs>
        <w:bidi w:val="0"/>
        <w:spacing w:before="0" w:after="0" w:line="468" w:lineRule="exact"/>
        <w:ind w:left="0" w:right="0" w:firstLine="460"/>
        <w:jc w:val="left"/>
      </w:pPr>
      <w:bookmarkStart w:id="836" w:name="bookmark836"/>
      <w:bookmarkEnd w:id="836"/>
      <w:r>
        <w:rPr>
          <w:color w:val="000000"/>
          <w:spacing w:val="0"/>
          <w:w w:val="100"/>
          <w:position w:val="0"/>
        </w:rPr>
        <w:t>这些交易是同时或者在考虑了彼此影响的情况下订立的；</w:t>
      </w:r>
    </w:p>
    <w:p>
      <w:pPr>
        <w:pStyle w:val="Style20"/>
        <w:keepNext w:val="0"/>
        <w:keepLines w:val="0"/>
        <w:widowControl w:val="0"/>
        <w:numPr>
          <w:ilvl w:val="0"/>
          <w:numId w:val="45"/>
        </w:numPr>
        <w:shd w:val="clear" w:color="auto" w:fill="auto"/>
        <w:tabs>
          <w:tab w:pos="875" w:val="left"/>
        </w:tabs>
        <w:bidi w:val="0"/>
        <w:spacing w:before="0" w:after="0" w:line="468" w:lineRule="exact"/>
        <w:ind w:left="0" w:right="0" w:firstLine="460"/>
        <w:jc w:val="left"/>
      </w:pPr>
      <w:bookmarkStart w:id="837" w:name="bookmark837"/>
      <w:bookmarkEnd w:id="837"/>
      <w:r>
        <w:rPr>
          <w:color w:val="000000"/>
          <w:spacing w:val="0"/>
          <w:w w:val="100"/>
          <w:position w:val="0"/>
        </w:rPr>
        <w:t>这些交易整体才能达成一项完整的商业结果；</w:t>
      </w:r>
    </w:p>
    <w:p>
      <w:pPr>
        <w:pStyle w:val="Style20"/>
        <w:keepNext w:val="0"/>
        <w:keepLines w:val="0"/>
        <w:widowControl w:val="0"/>
        <w:shd w:val="clear" w:color="auto" w:fill="auto"/>
        <w:bidi w:val="0"/>
        <w:spacing w:before="0" w:after="0" w:line="468" w:lineRule="exact"/>
        <w:ind w:left="0" w:right="0" w:firstLine="460"/>
        <w:jc w:val="left"/>
      </w:pPr>
      <w:r>
        <w:rPr>
          <w:color w:val="000000"/>
          <w:spacing w:val="0"/>
          <w:w w:val="100"/>
          <w:position w:val="0"/>
        </w:rPr>
        <w:t>宙.一项交易的发生取决于其他至少一项交易的发生；</w:t>
      </w:r>
    </w:p>
    <w:p>
      <w:pPr>
        <w:pStyle w:val="Style20"/>
        <w:keepNext w:val="0"/>
        <w:keepLines w:val="0"/>
        <w:widowControl w:val="0"/>
        <w:shd w:val="clear" w:color="auto" w:fill="auto"/>
        <w:bidi w:val="0"/>
        <w:spacing w:before="0" w:after="0" w:line="468" w:lineRule="exact"/>
        <w:ind w:left="0" w:right="0" w:firstLine="460"/>
        <w:jc w:val="left"/>
      </w:pPr>
      <w:r>
        <w:rPr>
          <w:rFonts w:ascii="Times New Roman" w:eastAsia="Times New Roman" w:hAnsi="Times New Roman" w:cs="Times New Roman"/>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20"/>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处置对子公司股权投资直至丧失控制权的各项交易属于一揽子交易的，本公司将各项交易作为一项 处置子公司并丧失控制权的交易进行会计处理；但是，在丧失控制权之前每一次处置价款与处置投资对 应的享有该子公司净资产份额的差额，在合并财务报表中确认为其他综合收益，在丧失控制权时一并转 入丧失控制权当期的损益。</w:t>
      </w:r>
    </w:p>
    <w:p>
      <w:pPr>
        <w:pStyle w:val="Style20"/>
        <w:keepNext w:val="0"/>
        <w:keepLines w:val="0"/>
        <w:widowControl w:val="0"/>
        <w:shd w:val="clear" w:color="auto" w:fill="auto"/>
        <w:bidi w:val="0"/>
        <w:spacing w:before="0" w:after="220" w:line="472" w:lineRule="exact"/>
        <w:ind w:left="0" w:right="0" w:firstLine="440"/>
        <w:jc w:val="both"/>
      </w:pPr>
      <w:r>
        <w:rPr>
          <w:color w:val="000000"/>
          <w:spacing w:val="0"/>
          <w:w w:val="100"/>
          <w:position w:val="0"/>
        </w:rPr>
        <w:t>处置对子公司股权投资直至丧失控制权的各项交易不属于一揽子交易的，在丧失控制权之前，本公 司按不丧失控制权的情况下部分处置对子公司的股权投资的相关政策进行会计处理；在丧失控制权时， 按处置子公司一般处理方法进行会计处理。</w:t>
      </w:r>
    </w:p>
    <w:p>
      <w:pPr>
        <w:pStyle w:val="Style20"/>
        <w:keepNext w:val="0"/>
        <w:keepLines w:val="0"/>
        <w:widowControl w:val="0"/>
        <w:shd w:val="clear" w:color="auto" w:fill="auto"/>
        <w:tabs>
          <w:tab w:pos="780" w:val="left"/>
        </w:tabs>
        <w:bidi w:val="0"/>
        <w:spacing w:before="0" w:after="0" w:line="492" w:lineRule="auto"/>
        <w:ind w:left="0" w:right="0" w:firstLine="440"/>
        <w:jc w:val="both"/>
      </w:pPr>
      <w:bookmarkStart w:id="838" w:name="bookmark838"/>
      <w:r>
        <w:rPr>
          <w:rFonts w:ascii="Times New Roman" w:eastAsia="Times New Roman" w:hAnsi="Times New Roman" w:cs="Times New Roman"/>
          <w:color w:val="000000"/>
          <w:spacing w:val="0"/>
          <w:w w:val="100"/>
          <w:position w:val="0"/>
        </w:rPr>
        <w:t>6</w:t>
      </w:r>
      <w:bookmarkEnd w:id="838"/>
      <w:r>
        <w:rPr>
          <w:color w:val="000000"/>
          <w:spacing w:val="0"/>
          <w:w w:val="100"/>
          <w:position w:val="0"/>
        </w:rPr>
        <w:t>、</w:t>
        <w:tab/>
        <w:t>购买子公司少数股权</w:t>
      </w:r>
    </w:p>
    <w:p>
      <w:pPr>
        <w:pStyle w:val="Style20"/>
        <w:keepNext w:val="0"/>
        <w:keepLines w:val="0"/>
        <w:widowControl w:val="0"/>
        <w:shd w:val="clear" w:color="auto" w:fill="auto"/>
        <w:bidi w:val="0"/>
        <w:spacing w:before="0" w:after="220" w:line="472" w:lineRule="exact"/>
        <w:ind w:left="0" w:right="0" w:firstLine="440"/>
        <w:jc w:val="both"/>
      </w:pPr>
      <w:r>
        <w:rPr>
          <w:color w:val="000000"/>
          <w:spacing w:val="0"/>
          <w:w w:val="100"/>
          <w:position w:val="0"/>
        </w:rPr>
        <w:t>本公司因购买少数股权新取得的长期股权投资成本与按照新增持股比例计算应享有子公司自购买日 （或合并日）开始持续计算的净资产份额之间的差额，调整合并资产负债表中的资本公积中的股本溢 价，资本公积中的股本溢价不足冲减的，调整留存收益。</w:t>
      </w:r>
    </w:p>
    <w:p>
      <w:pPr>
        <w:pStyle w:val="Style20"/>
        <w:keepNext w:val="0"/>
        <w:keepLines w:val="0"/>
        <w:widowControl w:val="0"/>
        <w:shd w:val="clear" w:color="auto" w:fill="auto"/>
        <w:tabs>
          <w:tab w:pos="780" w:val="left"/>
        </w:tabs>
        <w:bidi w:val="0"/>
        <w:spacing w:before="0" w:after="0" w:line="494" w:lineRule="auto"/>
        <w:ind w:left="0" w:right="0" w:firstLine="440"/>
        <w:jc w:val="left"/>
      </w:pPr>
      <w:bookmarkStart w:id="839" w:name="bookmark839"/>
      <w:r>
        <w:rPr>
          <w:rFonts w:ascii="Times New Roman" w:eastAsia="Times New Roman" w:hAnsi="Times New Roman" w:cs="Times New Roman"/>
          <w:color w:val="000000"/>
          <w:spacing w:val="0"/>
          <w:w w:val="100"/>
          <w:position w:val="0"/>
        </w:rPr>
        <w:t>7</w:t>
      </w:r>
      <w:bookmarkEnd w:id="839"/>
      <w:r>
        <w:rPr>
          <w:color w:val="000000"/>
          <w:spacing w:val="0"/>
          <w:w w:val="100"/>
          <w:position w:val="0"/>
        </w:rPr>
        <w:t>、</w:t>
        <w:tab/>
        <w:t>不丧失控制权的情况下部分处置对子公司的股权投资</w:t>
      </w:r>
    </w:p>
    <w:p>
      <w:pPr>
        <w:pStyle w:val="Style20"/>
        <w:keepNext w:val="0"/>
        <w:keepLines w:val="0"/>
        <w:widowControl w:val="0"/>
        <w:shd w:val="clear" w:color="auto" w:fill="auto"/>
        <w:bidi w:val="0"/>
        <w:spacing w:before="0" w:after="460" w:line="473" w:lineRule="exact"/>
        <w:ind w:left="0" w:right="0" w:firstLine="440"/>
        <w:jc w:val="both"/>
      </w:pPr>
      <w:r>
        <w:rPr>
          <w:color w:val="000000"/>
          <w:spacing w:val="0"/>
          <w:w w:val="100"/>
          <w:position w:val="0"/>
        </w:rPr>
        <w:t>本公司在不丧失控制权的情况下因部分处置对子公司的长期股权投资而取得的处置价款与处置长期 股权投资相对应享有子公司自购买日或合并日开始持续计算的净资产份额之间的差额，调整合并资产负 债表中的资本公积中的股本溢价，资本公积中的股本溢价不足冲减的，调整留存收益。</w:t>
      </w:r>
    </w:p>
    <w:p>
      <w:pPr>
        <w:pStyle w:val="Style44"/>
        <w:keepNext/>
        <w:keepLines/>
        <w:widowControl w:val="0"/>
        <w:shd w:val="clear" w:color="auto" w:fill="auto"/>
        <w:bidi w:val="0"/>
        <w:spacing w:before="0" w:after="0" w:line="492"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7</w:t>
      </w:r>
      <w:bookmarkEnd w:id="842"/>
      <w:r>
        <w:rPr>
          <w:color w:val="000000"/>
          <w:spacing w:val="0"/>
          <w:w w:val="100"/>
          <w:position w:val="0"/>
        </w:rPr>
        <w:t>、合营安排分类及共同经营会计处理方法</w:t>
      </w:r>
      <w:bookmarkEnd w:id="840"/>
      <w:bookmarkEnd w:id="841"/>
      <w:bookmarkEnd w:id="843"/>
    </w:p>
    <w:p>
      <w:pPr>
        <w:pStyle w:val="Style2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合营安排，是指一项由两个或两个以上的参与方共同控制的安排。本公司根据在合营安排中享有的 权利和承担的义务，将合营安排分为共同经营和合营企业。</w:t>
      </w:r>
    </w:p>
    <w:p>
      <w:pPr>
        <w:pStyle w:val="Style20"/>
        <w:keepNext w:val="0"/>
        <w:keepLines w:val="0"/>
        <w:widowControl w:val="0"/>
        <w:shd w:val="clear" w:color="auto" w:fill="auto"/>
        <w:tabs>
          <w:tab w:pos="765" w:val="left"/>
        </w:tabs>
        <w:bidi w:val="0"/>
        <w:spacing w:before="0" w:after="0"/>
        <w:ind w:left="0" w:right="0" w:firstLine="440"/>
        <w:jc w:val="both"/>
      </w:pPr>
      <w:bookmarkStart w:id="844" w:name="bookmark844"/>
      <w:r>
        <w:rPr>
          <w:rFonts w:ascii="Times New Roman" w:eastAsia="Times New Roman" w:hAnsi="Times New Roman" w:cs="Times New Roman"/>
          <w:color w:val="000000"/>
          <w:spacing w:val="0"/>
          <w:w w:val="100"/>
          <w:position w:val="0"/>
        </w:rPr>
        <w:t>1</w:t>
      </w:r>
      <w:bookmarkEnd w:id="844"/>
      <w:r>
        <w:rPr>
          <w:color w:val="000000"/>
          <w:spacing w:val="0"/>
          <w:w w:val="100"/>
          <w:position w:val="0"/>
        </w:rPr>
        <w:t>、</w:t>
        <w:tab/>
        <w:t>共同经营</w:t>
      </w:r>
    </w:p>
    <w:p>
      <w:pPr>
        <w:pStyle w:val="Style2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当本公司是合营安排的合营方，享有该安排相关资产且承担该安排相关负债时，为共同经营。</w:t>
      </w:r>
    </w:p>
    <w:p>
      <w:pPr>
        <w:pStyle w:val="Style2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本公司确认与共同经营中利益份额相关的下列项目，并按照相关企业会计准则的规定进行会计处 理：①确认本公司单独所持有的资产，以及按本公司份额确认共同持有的资产；②确认本公司单独所承 担的负债，以及按本公司份额确认共同承担的负债；③确认出售本公司享有的共同经营产出份额所产生 的收入；④按本公司份额确认共同经营因出售产出所产生的收入；⑤确认单独所发生的费用，以及按本 公司份额确认共同经营发生的费用。</w:t>
      </w:r>
    </w:p>
    <w:p>
      <w:pPr>
        <w:pStyle w:val="Style20"/>
        <w:keepNext w:val="0"/>
        <w:keepLines w:val="0"/>
        <w:widowControl w:val="0"/>
        <w:shd w:val="clear" w:color="auto" w:fill="auto"/>
        <w:bidi w:val="0"/>
        <w:spacing w:before="0" w:after="220" w:line="473" w:lineRule="exact"/>
        <w:ind w:left="0" w:right="0" w:firstLine="440"/>
        <w:jc w:val="left"/>
      </w:pPr>
      <w:r>
        <w:rPr>
          <w:color w:val="000000"/>
          <w:spacing w:val="0"/>
          <w:w w:val="100"/>
          <w:position w:val="0"/>
        </w:rPr>
        <w:t>当本公司作为合营方向共同经营投出或出售资产（该资产不构成业务，下同）、或者自共同经营购买 资产时，在该等资产出售给第三方之前，本公司仅确认因该交易产生的损益中归属于共同经营其他参与 方的部分。该等资产发生符合《企业会计准则第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号——资产减值》等规定的资产减值损失的，对于由 本公司向共同经营投出或出售资产的情况，本公司全额确认该损失；对于本公司自共同经营购买资产的 情况，本公司按承担的份额确认该损失。</w:t>
      </w:r>
    </w:p>
    <w:p>
      <w:pPr>
        <w:pStyle w:val="Style20"/>
        <w:keepNext w:val="0"/>
        <w:keepLines w:val="0"/>
        <w:widowControl w:val="0"/>
        <w:shd w:val="clear" w:color="auto" w:fill="auto"/>
        <w:tabs>
          <w:tab w:pos="785" w:val="left"/>
        </w:tabs>
        <w:bidi w:val="0"/>
        <w:spacing w:before="0" w:after="0" w:line="494" w:lineRule="auto"/>
        <w:ind w:left="0" w:right="0" w:firstLine="440"/>
        <w:jc w:val="left"/>
      </w:pPr>
      <w:bookmarkStart w:id="845" w:name="bookmark845"/>
      <w:r>
        <w:rPr>
          <w:rFonts w:ascii="Times New Roman" w:eastAsia="Times New Roman" w:hAnsi="Times New Roman" w:cs="Times New Roman"/>
          <w:color w:val="000000"/>
          <w:spacing w:val="0"/>
          <w:w w:val="100"/>
          <w:position w:val="0"/>
        </w:rPr>
        <w:t>2</w:t>
      </w:r>
      <w:bookmarkEnd w:id="845"/>
      <w:r>
        <w:rPr>
          <w:color w:val="000000"/>
          <w:spacing w:val="0"/>
          <w:w w:val="100"/>
          <w:position w:val="0"/>
        </w:rPr>
        <w:t>、</w:t>
        <w:tab/>
        <w:t>合营企业</w:t>
      </w:r>
    </w:p>
    <w:p>
      <w:pPr>
        <w:pStyle w:val="Style20"/>
        <w:keepNext w:val="0"/>
        <w:keepLines w:val="0"/>
        <w:widowControl w:val="0"/>
        <w:shd w:val="clear" w:color="auto" w:fill="auto"/>
        <w:bidi w:val="0"/>
        <w:spacing w:before="0" w:after="220" w:line="473" w:lineRule="exact"/>
        <w:ind w:left="0" w:right="0" w:firstLine="440"/>
        <w:jc w:val="left"/>
      </w:pPr>
      <w:r>
        <w:rPr>
          <w:color w:val="000000"/>
          <w:spacing w:val="0"/>
          <w:w w:val="100"/>
          <w:position w:val="0"/>
        </w:rPr>
        <w:t>合营企业，是指本公司仅对该安排的净资产享有权利的合营安排。本公司对合营企业的投资采用权 益法核算，相关会计政策见本附注“五、（二十二）长期股权投资”。</w:t>
      </w:r>
    </w:p>
    <w:p>
      <w:pPr>
        <w:pStyle w:val="Style44"/>
        <w:keepNext/>
        <w:keepLines/>
        <w:widowControl w:val="0"/>
        <w:shd w:val="clear" w:color="auto" w:fill="auto"/>
        <w:tabs>
          <w:tab w:pos="374" w:val="left"/>
        </w:tabs>
        <w:bidi w:val="0"/>
        <w:spacing w:before="0" w:after="220" w:line="467" w:lineRule="exact"/>
        <w:ind w:left="0" w:right="0" w:firstLine="0"/>
        <w:jc w:val="both"/>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8</w:t>
      </w:r>
      <w:bookmarkEnd w:id="848"/>
      <w:r>
        <w:rPr>
          <w:color w:val="000000"/>
          <w:spacing w:val="0"/>
          <w:w w:val="100"/>
          <w:position w:val="0"/>
        </w:rPr>
        <w:t>、</w:t>
        <w:tab/>
        <w:t>现金及现金等价物的确定标准</w:t>
      </w:r>
      <w:bookmarkEnd w:id="846"/>
      <w:bookmarkEnd w:id="847"/>
      <w:bookmarkEnd w:id="849"/>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本公司在编制现金流量表时所确定的现金，是指本公司库存现金以及可以随时用于支付的存款。</w:t>
      </w:r>
    </w:p>
    <w:p>
      <w:pPr>
        <w:pStyle w:val="Style20"/>
        <w:keepNext w:val="0"/>
        <w:keepLines w:val="0"/>
        <w:widowControl w:val="0"/>
        <w:shd w:val="clear" w:color="auto" w:fill="auto"/>
        <w:bidi w:val="0"/>
        <w:spacing w:before="0" w:after="520" w:line="466" w:lineRule="exact"/>
        <w:ind w:left="0" w:right="0" w:firstLine="440"/>
        <w:jc w:val="both"/>
      </w:pPr>
      <w:r>
        <w:rPr>
          <w:color w:val="000000"/>
          <w:spacing w:val="0"/>
          <w:w w:val="100"/>
          <w:position w:val="0"/>
        </w:rPr>
        <w:t>本公司在编制现金流量表时所确定的现金等价物，是指本公司持有的期限短、流动性强、易于转换 为已知金额现金、价值变动风险很小的投资。</w:t>
      </w:r>
    </w:p>
    <w:p>
      <w:pPr>
        <w:pStyle w:val="Style44"/>
        <w:keepNext/>
        <w:keepLines/>
        <w:widowControl w:val="0"/>
        <w:shd w:val="clear" w:color="auto" w:fill="auto"/>
        <w:tabs>
          <w:tab w:pos="374" w:val="left"/>
        </w:tabs>
        <w:bidi w:val="0"/>
        <w:spacing w:before="0" w:after="220" w:line="467" w:lineRule="exact"/>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9</w:t>
      </w:r>
      <w:bookmarkEnd w:id="852"/>
      <w:r>
        <w:rPr>
          <w:color w:val="000000"/>
          <w:spacing w:val="0"/>
          <w:w w:val="100"/>
          <w:position w:val="0"/>
        </w:rPr>
        <w:t>、</w:t>
        <w:tab/>
        <w:t>外币业务和外币报表折算</w:t>
      </w:r>
      <w:bookmarkEnd w:id="850"/>
      <w:bookmarkEnd w:id="851"/>
      <w:bookmarkEnd w:id="853"/>
    </w:p>
    <w:p>
      <w:pPr>
        <w:pStyle w:val="Style20"/>
        <w:keepNext w:val="0"/>
        <w:keepLines w:val="0"/>
        <w:widowControl w:val="0"/>
        <w:shd w:val="clear" w:color="auto" w:fill="auto"/>
        <w:tabs>
          <w:tab w:pos="790" w:val="left"/>
        </w:tabs>
        <w:bidi w:val="0"/>
        <w:spacing w:before="0" w:after="0" w:line="467" w:lineRule="exact"/>
        <w:ind w:left="0" w:right="0" w:firstLine="440"/>
        <w:jc w:val="both"/>
      </w:pPr>
      <w:bookmarkStart w:id="854" w:name="bookmark854"/>
      <w:r>
        <w:rPr>
          <w:rFonts w:ascii="Times New Roman" w:eastAsia="Times New Roman" w:hAnsi="Times New Roman" w:cs="Times New Roman"/>
          <w:color w:val="000000"/>
          <w:spacing w:val="0"/>
          <w:w w:val="100"/>
          <w:position w:val="0"/>
        </w:rPr>
        <w:t>1</w:t>
      </w:r>
      <w:bookmarkEnd w:id="854"/>
      <w:r>
        <w:rPr>
          <w:color w:val="000000"/>
          <w:spacing w:val="0"/>
          <w:w w:val="100"/>
          <w:position w:val="0"/>
        </w:rPr>
        <w:t>、</w:t>
        <w:tab/>
        <w:t>外币业务折算</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本公司对发生的外币交易，采用交易发生的当月期初的汇率折算本位币入账。但公司发生的外币兑 换业务或涉及外币兑换的交易事项，按照实际采用的汇率折算为记账本位币金额。</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资产负债表日，本公司对于外币货币性项目采用资产负债表日即期汇率折算，由此产生的汇兑差 额，除属于与购建符合资本化条件的资产相关的外币专门借款产生的汇兑差额按照借款费用资本化的原 则处理之外，均计入当期损益。</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以历史成本计量的外币非货币性项目，本公司仍采用交易发生日的即期汇率折算，不改变其记账本 位币金额。以公允价值计量的外币非货币性项目，采用公允价值确定日的即期汇率折算，折算后的记账 本位币金额与原记账本位币金额的差额，作为公允价值变动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处理，计入当期损益或确认为其 他综合收益。</w:t>
      </w:r>
    </w:p>
    <w:p>
      <w:pPr>
        <w:pStyle w:val="Style20"/>
        <w:keepNext w:val="0"/>
        <w:keepLines w:val="0"/>
        <w:widowControl w:val="0"/>
        <w:shd w:val="clear" w:color="auto" w:fill="auto"/>
        <w:tabs>
          <w:tab w:pos="809" w:val="left"/>
        </w:tabs>
        <w:bidi w:val="0"/>
        <w:spacing w:before="0" w:after="0" w:line="467" w:lineRule="exact"/>
        <w:ind w:left="0" w:right="0" w:firstLine="440"/>
        <w:jc w:val="both"/>
      </w:pPr>
      <w:bookmarkStart w:id="855" w:name="bookmark855"/>
      <w:r>
        <w:rPr>
          <w:rFonts w:ascii="Times New Roman" w:eastAsia="Times New Roman" w:hAnsi="Times New Roman" w:cs="Times New Roman"/>
          <w:color w:val="000000"/>
          <w:spacing w:val="0"/>
          <w:w w:val="100"/>
          <w:position w:val="0"/>
        </w:rPr>
        <w:t>2</w:t>
      </w:r>
      <w:bookmarkEnd w:id="855"/>
      <w:r>
        <w:rPr>
          <w:color w:val="000000"/>
          <w:spacing w:val="0"/>
          <w:w w:val="100"/>
          <w:position w:val="0"/>
        </w:rPr>
        <w:t>、</w:t>
        <w:tab/>
        <w:t>外币财务报表折算</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本公司的控股子公司、全资子公司、合营企业、联营企业等，若采用与本公司不同的记账本位币， 需对其外币财务报表折算后，再进行会计核算及合并财务报表的编报。</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资产负债表中的资产和负债项目，采用资产负债表日的即期汇率折算，所有者权益项目除“未分配 利润”项目外，其他项目采用发生时的即期汇率折算。利润表中的收入和费用项目，采用交易发生日即 期汇率的近似汇率折算。折算产生的外币财务报表折算差额，在资产负债表中所有者权益项目其他综合 收益下列示。</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外币现金流量按照系统合理方法确定的，采用交易发生日即期汇率的近似汇率折算。汇率变动对现 金的影响额，在现金流量表中单独列示。</w:t>
      </w:r>
    </w:p>
    <w:p>
      <w:pPr>
        <w:pStyle w:val="Style75"/>
        <w:keepNext w:val="0"/>
        <w:keepLines w:val="0"/>
        <w:widowControl w:val="0"/>
        <w:shd w:val="clear" w:color="auto" w:fill="auto"/>
        <w:bidi w:val="0"/>
        <w:spacing w:before="0"/>
        <w:ind w:left="0" w:right="0"/>
        <w:jc w:val="both"/>
      </w:pPr>
      <w:r>
        <w:rPr>
          <w:color w:val="000000"/>
          <w:spacing w:val="0"/>
          <w:w w:val="100"/>
          <w:position w:val="0"/>
          <w:sz w:val="24"/>
          <w:szCs w:val="24"/>
        </w:rPr>
        <w:t>处置境外经营时，与该境外经营有关的外币报表折算差额，全部或按处置该境外经营的 比例转入处置当期损益。</w:t>
      </w:r>
    </w:p>
    <w:p>
      <w:pPr>
        <w:pStyle w:val="Style44"/>
        <w:keepNext/>
        <w:keepLines/>
        <w:widowControl w:val="0"/>
        <w:shd w:val="clear" w:color="auto" w:fill="auto"/>
        <w:bidi w:val="0"/>
        <w:spacing w:before="0" w:after="220" w:line="469" w:lineRule="exact"/>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56"/>
      <w:bookmarkEnd w:id="857"/>
      <w:bookmarkEnd w:id="859"/>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金融工具，是指形成一方的金融资产并形成其他方的金融负债或权益工具的合同。在本公司成为金 融工具合同的一方时确认一项金融资产或金融负债、权益工具。</w:t>
      </w:r>
    </w:p>
    <w:p>
      <w:pPr>
        <w:pStyle w:val="Style20"/>
        <w:keepNext w:val="0"/>
        <w:keepLines w:val="0"/>
        <w:widowControl w:val="0"/>
        <w:shd w:val="clear" w:color="auto" w:fill="auto"/>
        <w:bidi w:val="0"/>
        <w:spacing w:before="0" w:after="0" w:line="469" w:lineRule="exact"/>
        <w:ind w:left="0" w:right="0" w:firstLine="440"/>
        <w:jc w:val="both"/>
      </w:pPr>
      <w:bookmarkStart w:id="860" w:name="bookmark860"/>
      <w:r>
        <w:rPr>
          <w:rFonts w:ascii="Times New Roman" w:eastAsia="Times New Roman" w:hAnsi="Times New Roman" w:cs="Times New Roman"/>
          <w:color w:val="000000"/>
          <w:spacing w:val="0"/>
          <w:w w:val="100"/>
          <w:position w:val="0"/>
        </w:rPr>
        <w:t>1</w:t>
      </w:r>
      <w:bookmarkEnd w:id="860"/>
      <w:r>
        <w:rPr>
          <w:color w:val="000000"/>
          <w:spacing w:val="0"/>
          <w:w w:val="100"/>
          <w:position w:val="0"/>
        </w:rPr>
        <w:t>、金融资产的分类、确认和计量</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本公司根据管理金融资产的业务模式和金融资产的合同现金流量特征，将金融资产划分为：以摊余 成本计量的金融资产；以公允价值计量且其变动计入其他综合收益的金融资产；以公允价值计量且其变 动计入当期损益的金融资产。</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金融资产在初始确认时以公允价值计量。对于以公允价值计量且其变动计入当期损益的金融资产， 相关交易费用直接计入当期损益；对于其他类别的金融资产，相关交易费用计入初始确认金额。因销售 产品或提供劳务而产生的、未包含或不考虑重大融资成分的应收账款或应收票据，本公司按照预期有权 收取的对价金额作为初始确认金额。</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债务工具：</w:t>
      </w:r>
    </w:p>
    <w:p>
      <w:pPr>
        <w:pStyle w:val="Style20"/>
        <w:keepNext w:val="0"/>
        <w:keepLines w:val="0"/>
        <w:widowControl w:val="0"/>
        <w:numPr>
          <w:ilvl w:val="0"/>
          <w:numId w:val="47"/>
        </w:numPr>
        <w:shd w:val="clear" w:color="auto" w:fill="auto"/>
        <w:tabs>
          <w:tab w:pos="794" w:val="left"/>
        </w:tabs>
        <w:bidi w:val="0"/>
        <w:spacing w:before="0" w:after="0" w:line="469" w:lineRule="exact"/>
        <w:ind w:left="0" w:right="0" w:firstLine="440"/>
        <w:jc w:val="both"/>
      </w:pPr>
      <w:bookmarkStart w:id="861" w:name="bookmark861"/>
      <w:bookmarkEnd w:id="861"/>
      <w:r>
        <w:rPr>
          <w:color w:val="000000"/>
          <w:spacing w:val="0"/>
          <w:w w:val="100"/>
          <w:position w:val="0"/>
        </w:rPr>
        <w:t>摊余成本计量的金融资产</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本公司管理此类金融资产的业务模式为以收取合同现金流量为目标，且此类金融资产的合同现金流 量特征与基本借贷安排相一致，即在特定日期产生的现金流量，仅为对本金和以未偿付本金金额为基础 的利息的支付。本公司对于此类金融资产按照实际利率法确认利息收入，按照摊余成本进行后续计量， 其摊销或减值产生的利得或损失，计入当期损益。本公司的此类金融资产主要包括货币资金、应收票 据、应收账款、其他应收款和长期应收款等，本公司将自资产负债表日起一年内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到期的债权投资 和长期应收款，列示为一年内到期的非流动资产；取得时期限在一年内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的债权投资列示为其他流 动资产。</w:t>
      </w:r>
    </w:p>
    <w:p>
      <w:pPr>
        <w:pStyle w:val="Style20"/>
        <w:keepNext w:val="0"/>
        <w:keepLines w:val="0"/>
        <w:widowControl w:val="0"/>
        <w:numPr>
          <w:ilvl w:val="0"/>
          <w:numId w:val="47"/>
        </w:numPr>
        <w:shd w:val="clear" w:color="auto" w:fill="auto"/>
        <w:tabs>
          <w:tab w:pos="799" w:val="left"/>
        </w:tabs>
        <w:bidi w:val="0"/>
        <w:spacing w:before="0" w:after="0" w:line="469" w:lineRule="exact"/>
        <w:ind w:left="0" w:right="0" w:firstLine="440"/>
        <w:jc w:val="left"/>
      </w:pPr>
      <w:bookmarkStart w:id="862" w:name="bookmark862"/>
      <w:bookmarkEnd w:id="862"/>
      <w:r>
        <w:rPr>
          <w:color w:val="000000"/>
          <w:spacing w:val="0"/>
          <w:w w:val="100"/>
          <w:position w:val="0"/>
        </w:rPr>
        <w:t>以公允价值计量且其变动计入其他综合收益的金融资产</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本公司管理此类金融资产的业务模式为既以收取合同现金流量为目标又以出售为目标，且此类金融 资产的合同现金流量特征与基本借贷安排相一致。此类金融资产按照公允价值计量且其变动计入其他综 合收益，但减值损失或利得、汇兑损益和按照实际利率法计算的利息收入计入当期损益。此类金融资产 主要包括应收款项融资、其他债权投资等，本公司将自资产负债表日起一年内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到期的其他债权投 资，列示为一年内到期的非流动资产；取得时期限在一年内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的其他债权投资列示为其他流动资 产。</w:t>
      </w:r>
    </w:p>
    <w:p>
      <w:pPr>
        <w:pStyle w:val="Style20"/>
        <w:keepNext w:val="0"/>
        <w:keepLines w:val="0"/>
        <w:widowControl w:val="0"/>
        <w:numPr>
          <w:ilvl w:val="0"/>
          <w:numId w:val="47"/>
        </w:numPr>
        <w:shd w:val="clear" w:color="auto" w:fill="auto"/>
        <w:tabs>
          <w:tab w:pos="799" w:val="left"/>
        </w:tabs>
        <w:bidi w:val="0"/>
        <w:spacing w:before="0" w:after="0" w:line="469" w:lineRule="exact"/>
        <w:ind w:left="0" w:right="0" w:firstLine="440"/>
        <w:jc w:val="both"/>
      </w:pPr>
      <w:bookmarkStart w:id="863" w:name="bookmark863"/>
      <w:bookmarkEnd w:id="863"/>
      <w:r>
        <w:rPr>
          <w:color w:val="000000"/>
          <w:spacing w:val="0"/>
          <w:w w:val="100"/>
          <w:position w:val="0"/>
        </w:rPr>
        <w:t>以公允价值计量且其变动计入当期损益的金融资产</w:t>
      </w:r>
    </w:p>
    <w:p>
      <w:pPr>
        <w:pStyle w:val="Style20"/>
        <w:keepNext w:val="0"/>
        <w:keepLines w:val="0"/>
        <w:widowControl w:val="0"/>
        <w:shd w:val="clear" w:color="auto" w:fill="auto"/>
        <w:bidi w:val="0"/>
        <w:spacing w:before="0" w:after="100" w:line="469" w:lineRule="exact"/>
        <w:ind w:left="0" w:right="0" w:firstLine="440"/>
        <w:jc w:val="both"/>
        <w:sectPr>
          <w:footnotePr>
            <w:pos w:val="pageBottom"/>
            <w:numFmt w:val="decimal"/>
            <w:numRestart w:val="continuous"/>
          </w:footnotePr>
          <w:pgSz w:w="11900" w:h="16840"/>
          <w:pgMar w:top="1249" w:right="1128" w:bottom="1451" w:left="1081" w:header="0" w:footer="3" w:gutter="0"/>
          <w:cols w:space="720"/>
          <w:noEndnote/>
          <w:rtlGutter w:val="0"/>
          <w:docGrid w:linePitch="360"/>
        </w:sectPr>
      </w:pPr>
      <w:r>
        <w:rPr>
          <w:color w:val="000000"/>
          <w:spacing w:val="0"/>
          <w:w w:val="100"/>
          <w:position w:val="0"/>
        </w:rPr>
        <w:t>本公司将上述以摊余成本计量的金融资产和以公允价值计量且其变动计入其他综合收益的金融资产</w:t>
      </w:r>
    </w:p>
    <w:p>
      <w:pPr>
        <w:pStyle w:val="Style20"/>
        <w:keepNext w:val="0"/>
        <w:keepLines w:val="0"/>
        <w:widowControl w:val="0"/>
        <w:shd w:val="clear" w:color="auto" w:fill="auto"/>
        <w:bidi w:val="0"/>
        <w:spacing w:before="0" w:after="0" w:line="466" w:lineRule="exact"/>
        <w:ind w:left="0" w:right="0" w:firstLine="0"/>
        <w:jc w:val="both"/>
      </w:pPr>
      <w:r>
        <w:rPr>
          <w:color w:val="000000"/>
          <w:spacing w:val="0"/>
          <w:w w:val="100"/>
          <w:position w:val="0"/>
        </w:rPr>
        <w:t>之外的金融资产，分类为以公允价值计量且其变动计入当期损益的金融资产，列示为交易性金融资产。 此外，在初始确认时，本公司为了消除或显著减少会计错配，将部分金融资产指定为以公允价值计量且 其变动计入当期损益的金融资产。对于此类金融资产，本公司采用公允价值进行后续计量，公允价值变 动计入当期损益。自资产负债表日起超过一年到期且预期持有超过一年的，列示为其他非流动金融资 产。</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权益工具：</w:t>
      </w:r>
    </w:p>
    <w:p>
      <w:pPr>
        <w:pStyle w:val="Style20"/>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本公司将对其没有控制、共同控制和重大影响的权益工具分类为以公允价值计量且其变动计入当期 损益的金融资产，列示为交易性金融资产；自资产负债表日起预期持有超过一年的，列示为其他非流动 金融资产。此外，本公司将部分非交易性权益工具投资指定为以公允价值计量且其变动计入其他综合收 益的金融资产，列示为其他权益工具投资，且该指定一经作出不得撤销。本公司将该类金融资产的相关 股利收入计入当期损益，公允价值变动计入其他综合收益。当该金融资产终止确认时，之前计入其他综 合收益的累计利得或损失将从其他综合收益转入留存收益，不计入当期损益。</w:t>
      </w:r>
    </w:p>
    <w:p>
      <w:pPr>
        <w:pStyle w:val="Style20"/>
        <w:keepNext w:val="0"/>
        <w:keepLines w:val="0"/>
        <w:widowControl w:val="0"/>
        <w:shd w:val="clear" w:color="auto" w:fill="auto"/>
        <w:tabs>
          <w:tab w:pos="753" w:val="left"/>
        </w:tabs>
        <w:bidi w:val="0"/>
        <w:spacing w:before="0" w:after="0"/>
        <w:ind w:left="0" w:right="0" w:firstLine="440"/>
        <w:jc w:val="both"/>
      </w:pPr>
      <w:bookmarkStart w:id="864" w:name="bookmark864"/>
      <w:r>
        <w:rPr>
          <w:rFonts w:ascii="Times New Roman" w:eastAsia="Times New Roman" w:hAnsi="Times New Roman" w:cs="Times New Roman"/>
          <w:color w:val="000000"/>
          <w:spacing w:val="0"/>
          <w:w w:val="100"/>
          <w:position w:val="0"/>
        </w:rPr>
        <w:t>2</w:t>
      </w:r>
      <w:bookmarkEnd w:id="864"/>
      <w:r>
        <w:rPr>
          <w:color w:val="000000"/>
          <w:spacing w:val="0"/>
          <w:w w:val="100"/>
          <w:position w:val="0"/>
        </w:rPr>
        <w:t>、</w:t>
        <w:tab/>
        <w:t>金融负债的分类、确认和计量</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本公司根据所发行金融工具的合同条款及其所反映的经济实质而非仅以法律形式，结合金融负债和 权益工具的定义，在初始确认时将该金融工具或其组成部分分类为金融负债或权益工具。</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金融负债于初始确认时分类为以公允价值计量且其变动计入当期损益的金融负债和其他金融负债。 对于以公允价值计量且其变动计入当期损益的金融负债，相关交易费用直接计入当期损益，其他金融负 债的相关交易费用计入其初始确认金额。</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本公司的金融负债主要为以摊余成本计量的金融负债，包括应付票据及应付账款、其他应付款等。 该类金融负债按其公允价值扣除交易费用后的金额进行初始计量，并采用实际利率法进行后续计量。期 限在一年以下</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的，列示为流动负债；期限在一年以上但自资产负债表日起一年内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到期 的，列示为一年内到期的非流动负债；其余列示为非流动负债。</w:t>
      </w:r>
    </w:p>
    <w:p>
      <w:pPr>
        <w:pStyle w:val="Style20"/>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当金融负债的现时义务全部或部分已经解除时，本公司终止确认该金融负债或义务已解除的部分。 终止确认部分的账面价值与支付的对价之间的差额，计入当期损益。</w:t>
      </w:r>
    </w:p>
    <w:p>
      <w:pPr>
        <w:pStyle w:val="Style20"/>
        <w:keepNext w:val="0"/>
        <w:keepLines w:val="0"/>
        <w:widowControl w:val="0"/>
        <w:shd w:val="clear" w:color="auto" w:fill="auto"/>
        <w:tabs>
          <w:tab w:pos="753" w:val="left"/>
        </w:tabs>
        <w:bidi w:val="0"/>
        <w:spacing w:before="0" w:after="0"/>
        <w:ind w:left="0" w:right="0" w:firstLine="440"/>
        <w:jc w:val="both"/>
      </w:pPr>
      <w:bookmarkStart w:id="865" w:name="bookmark865"/>
      <w:r>
        <w:rPr>
          <w:rFonts w:ascii="Times New Roman" w:eastAsia="Times New Roman" w:hAnsi="Times New Roman" w:cs="Times New Roman"/>
          <w:color w:val="000000"/>
          <w:spacing w:val="0"/>
          <w:w w:val="100"/>
          <w:position w:val="0"/>
        </w:rPr>
        <w:t>3</w:t>
      </w:r>
      <w:bookmarkEnd w:id="865"/>
      <w:r>
        <w:rPr>
          <w:color w:val="000000"/>
          <w:spacing w:val="0"/>
          <w:w w:val="100"/>
          <w:position w:val="0"/>
        </w:rPr>
        <w:t>、</w:t>
        <w:tab/>
        <w:t>金融资产转移的确认依据和计量方法</w:t>
      </w:r>
    </w:p>
    <w:p>
      <w:pPr>
        <w:pStyle w:val="Style20"/>
        <w:keepNext w:val="0"/>
        <w:keepLines w:val="0"/>
        <w:widowControl w:val="0"/>
        <w:shd w:val="clear" w:color="auto" w:fill="auto"/>
        <w:bidi w:val="0"/>
        <w:spacing w:before="0" w:after="240" w:line="466" w:lineRule="exact"/>
        <w:ind w:left="0" w:right="0" w:firstLine="440"/>
        <w:jc w:val="both"/>
        <w:rPr>
          <w:sz w:val="18"/>
          <w:szCs w:val="18"/>
        </w:rPr>
      </w:pPr>
      <w:r>
        <w:rPr>
          <w:color w:val="000000"/>
          <w:spacing w:val="0"/>
          <w:w w:val="100"/>
          <w:position w:val="0"/>
          <w:sz w:val="20"/>
          <w:szCs w:val="20"/>
        </w:rPr>
        <w:t xml:space="preserve">满足下列条件之一的金融资产，予以终止确认：①收取该金融资产现金流量的合同权利终止；②该 金融资产已转移，且将金融资产所有权上几乎所有的风险和报酬转移给转入方；③该金融资产已转移， 虽然企业既没有转移也没有保留金融资产所有权上几乎所有的风险和报酬，但是放弃了对该金融资产的 控制。若企业既没有转移也没有保留金融资产所有权上几乎所有的风险和报酬，且未放弃对该金融资产 的控制的，则按照继续涉入所转移金融资产的程度确认有关金融资产，并相应确认有关负债。继续涉入 </w:t>
      </w:r>
      <w:r>
        <w:rPr>
          <w:rFonts w:ascii="Times New Roman" w:eastAsia="Times New Roman" w:hAnsi="Times New Roman" w:cs="Times New Roman"/>
          <w:color w:val="000000"/>
          <w:spacing w:val="0"/>
          <w:w w:val="100"/>
          <w:position w:val="0"/>
          <w:sz w:val="18"/>
          <w:szCs w:val="18"/>
        </w:rPr>
        <w:t>114</w:t>
      </w:r>
    </w:p>
    <w:p>
      <w:pPr>
        <w:pStyle w:val="Style20"/>
        <w:keepNext w:val="0"/>
        <w:keepLines w:val="0"/>
        <w:widowControl w:val="0"/>
        <w:shd w:val="clear" w:color="auto" w:fill="auto"/>
        <w:bidi w:val="0"/>
        <w:spacing w:before="0" w:after="0" w:line="470" w:lineRule="exact"/>
        <w:ind w:left="0" w:right="0" w:firstLine="0"/>
        <w:jc w:val="left"/>
      </w:pPr>
      <w:r>
        <w:rPr>
          <w:color w:val="000000"/>
          <w:spacing w:val="0"/>
          <w:w w:val="100"/>
          <w:position w:val="0"/>
        </w:rPr>
        <w:t>所转移金融资产的程度，是指该金融资产价值变动使企业面临的风险水平。</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其他权益工具投资终止确认时，本公司将其账面价值与收到的对价以及原直接计入其他综合收益的 公允价值变动累计额之和的差额，计入留存收益；其余金融资产终止确认时，其账面价值与收到的对价 以及原直接计入其他综合收益的公允价值变动累计额之和的差额，计入当期损益。</w:t>
      </w:r>
    </w:p>
    <w:p>
      <w:pPr>
        <w:pStyle w:val="Style2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本公司对采用附追索权方式出售的金融资产，或将持有的金融资产背书转让，需确定该金融资产所 有权上几乎所有的风险和报酬是否已经转移。已将该金融资产所有权上几乎所有的风险和报酬转移给转 入方的，终止确认该金融资产；保留了金融资产所有权上几乎所有的风险和报酬的，不终止确认该金融 资产；既没有转移也没有保留金融资产所有权上几乎所有的风险和报酬的，则继续判断企业是否对该资 产保留了控制，并根据前面各段所述的原则进行会计处理。</w:t>
      </w:r>
    </w:p>
    <w:p>
      <w:pPr>
        <w:pStyle w:val="Style20"/>
        <w:keepNext w:val="0"/>
        <w:keepLines w:val="0"/>
        <w:widowControl w:val="0"/>
        <w:shd w:val="clear" w:color="auto" w:fill="auto"/>
        <w:tabs>
          <w:tab w:pos="758" w:val="left"/>
        </w:tabs>
        <w:bidi w:val="0"/>
        <w:spacing w:before="0" w:after="0"/>
        <w:ind w:left="0" w:right="0" w:firstLine="440"/>
        <w:jc w:val="both"/>
      </w:pPr>
      <w:bookmarkStart w:id="866" w:name="bookmark866"/>
      <w:r>
        <w:rPr>
          <w:rFonts w:ascii="Times New Roman" w:eastAsia="Times New Roman" w:hAnsi="Times New Roman" w:cs="Times New Roman"/>
          <w:color w:val="000000"/>
          <w:spacing w:val="0"/>
          <w:w w:val="100"/>
          <w:position w:val="0"/>
        </w:rPr>
        <w:t>4</w:t>
      </w:r>
      <w:bookmarkEnd w:id="866"/>
      <w:r>
        <w:rPr>
          <w:color w:val="000000"/>
          <w:spacing w:val="0"/>
          <w:w w:val="100"/>
          <w:position w:val="0"/>
        </w:rPr>
        <w:t>、</w:t>
        <w:tab/>
        <w:t>金融负债的终止确认</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金融负债（或其一部分）的现时义务已经解除的，本公司终止确认该金融负债（或该部分金融负 债）。本公司（借入方）与借出方签订协议，以承担新金融负债的方式替换原金融负债，且新金融负债与 原金融负债的合同条款实质上不同的，终止确认原金融负债，同时确认一项新金融负债。本公司对原金 融负债（或其一部分）的合同条款作出实质性修改的，终止确认原金融负债，同时按照修改后的条款确 认一项新金融负债。</w:t>
      </w:r>
    </w:p>
    <w:p>
      <w:pPr>
        <w:pStyle w:val="Style2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金融负债（或其一部分）终止确认的，本公司将其账面价值与支付的对价（包括转出的非现金资产 或承担的负债）之间的差额，计入当期损益。</w:t>
      </w:r>
    </w:p>
    <w:p>
      <w:pPr>
        <w:pStyle w:val="Style20"/>
        <w:keepNext w:val="0"/>
        <w:keepLines w:val="0"/>
        <w:widowControl w:val="0"/>
        <w:shd w:val="clear" w:color="auto" w:fill="auto"/>
        <w:tabs>
          <w:tab w:pos="758" w:val="left"/>
        </w:tabs>
        <w:bidi w:val="0"/>
        <w:spacing w:before="0" w:after="0"/>
        <w:ind w:left="0" w:right="0" w:firstLine="440"/>
        <w:jc w:val="both"/>
      </w:pPr>
      <w:bookmarkStart w:id="867" w:name="bookmark867"/>
      <w:r>
        <w:rPr>
          <w:rFonts w:ascii="Times New Roman" w:eastAsia="Times New Roman" w:hAnsi="Times New Roman" w:cs="Times New Roman"/>
          <w:color w:val="000000"/>
          <w:spacing w:val="0"/>
          <w:w w:val="100"/>
          <w:position w:val="0"/>
        </w:rPr>
        <w:t>5</w:t>
      </w:r>
      <w:bookmarkEnd w:id="867"/>
      <w:r>
        <w:rPr>
          <w:color w:val="000000"/>
          <w:spacing w:val="0"/>
          <w:w w:val="100"/>
          <w:position w:val="0"/>
        </w:rPr>
        <w:t>、</w:t>
        <w:tab/>
        <w:t>金融资产和金融负债的抵销</w:t>
      </w:r>
    </w:p>
    <w:p>
      <w:pPr>
        <w:pStyle w:val="Style2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当本公司具有抵销已确认金额的金融资产和金融负债的法定权利，且该种法定权利是当前可执行 的，同时本公司计划以净额结算或同时变现该金融资产和清偿该金融负债时，金融资产和金融负债以相 互抵销后的净额在资产负债表内列示。除此以外，金融资产和金融负债在资产负债表内分别列示，不予 相互抵销。</w:t>
      </w:r>
    </w:p>
    <w:p>
      <w:pPr>
        <w:pStyle w:val="Style20"/>
        <w:keepNext w:val="0"/>
        <w:keepLines w:val="0"/>
        <w:widowControl w:val="0"/>
        <w:shd w:val="clear" w:color="auto" w:fill="auto"/>
        <w:tabs>
          <w:tab w:pos="758" w:val="left"/>
        </w:tabs>
        <w:bidi w:val="0"/>
        <w:spacing w:before="0" w:after="0"/>
        <w:ind w:left="0" w:right="0" w:firstLine="440"/>
        <w:jc w:val="both"/>
      </w:pPr>
      <w:bookmarkStart w:id="868" w:name="bookmark868"/>
      <w:r>
        <w:rPr>
          <w:rFonts w:ascii="Times New Roman" w:eastAsia="Times New Roman" w:hAnsi="Times New Roman" w:cs="Times New Roman"/>
          <w:color w:val="000000"/>
          <w:spacing w:val="0"/>
          <w:w w:val="100"/>
          <w:position w:val="0"/>
        </w:rPr>
        <w:t>6</w:t>
      </w:r>
      <w:bookmarkEnd w:id="868"/>
      <w:r>
        <w:rPr>
          <w:color w:val="000000"/>
          <w:spacing w:val="0"/>
          <w:w w:val="100"/>
          <w:position w:val="0"/>
        </w:rPr>
        <w:t>、</w:t>
        <w:tab/>
        <w:t>金融资产和金融负债的公允价值确定方法</w:t>
      </w:r>
    </w:p>
    <w:p>
      <w:pPr>
        <w:pStyle w:val="Style20"/>
        <w:keepNext w:val="0"/>
        <w:keepLines w:val="0"/>
        <w:widowControl w:val="0"/>
        <w:shd w:val="clear" w:color="auto" w:fill="auto"/>
        <w:bidi w:val="0"/>
        <w:spacing w:before="0" w:after="220" w:line="468" w:lineRule="exact"/>
        <w:ind w:left="0" w:right="0" w:firstLine="440"/>
        <w:jc w:val="both"/>
        <w:rPr>
          <w:sz w:val="18"/>
          <w:szCs w:val="18"/>
        </w:rPr>
        <w:sectPr>
          <w:footnotePr>
            <w:pos w:val="pageBottom"/>
            <w:numFmt w:val="decimal"/>
            <w:numRestart w:val="continuous"/>
          </w:footnotePr>
          <w:pgSz w:w="11900" w:h="16840"/>
          <w:pgMar w:top="1326" w:right="1189" w:bottom="1019" w:left="1112" w:header="0" w:footer="3" w:gutter="0"/>
          <w:cols w:space="720"/>
          <w:noEndnote/>
          <w:rtlGutter w:val="0"/>
          <w:docGrid w:linePitch="360"/>
        </w:sectPr>
      </w:pPr>
      <w:r>
        <w:rPr>
          <w:color w:val="000000"/>
          <w:spacing w:val="0"/>
          <w:w w:val="100"/>
          <w:position w:val="0"/>
          <w:sz w:val="20"/>
          <w:szCs w:val="20"/>
        </w:rPr>
        <w:t xml:space="preserve">公允价值，是指市场参与者在计量日发生的有序交易中，出售一项资产所能收到或者转移一项负债 所需支付的价格。金融工具存在活跃市场的，本公司采用活跃市场中的报价确定其公允价值。活跃市场 中的报价是指易于定期从交易所、经纪商、行业协会、定价服务机构等获得的价格，且代表了在公平交 易中实际发生的市场交易的价格。金融工具不存在活跃市场的，本公司采用估值技术确定其公允价值。 估值技术包括参考熟悉情况并自愿交易的各方最近进行的市场交易中使用的价格、参照实质上相同的其 他金融工具当前的公允价值、现金流量折现法和期权定价模型等。在估值时，公司采用在当前情况下适 用并且有足够可利用数据和其他信息支持的估值技术，选择与市场参与者在相关资产或负债的交易中所 </w:t>
      </w:r>
      <w:r>
        <w:rPr>
          <w:rFonts w:ascii="Times New Roman" w:eastAsia="Times New Roman" w:hAnsi="Times New Roman" w:cs="Times New Roman"/>
          <w:color w:val="000000"/>
          <w:spacing w:val="0"/>
          <w:w w:val="100"/>
          <w:position w:val="0"/>
          <w:sz w:val="18"/>
          <w:szCs w:val="18"/>
        </w:rPr>
        <w:t>115</w:t>
      </w:r>
    </w:p>
    <w:p>
      <w:pPr>
        <w:pStyle w:val="Style20"/>
        <w:keepNext w:val="0"/>
        <w:keepLines w:val="0"/>
        <w:widowControl w:val="0"/>
        <w:shd w:val="clear" w:color="auto" w:fill="auto"/>
        <w:bidi w:val="0"/>
        <w:spacing w:before="0" w:after="240" w:line="466" w:lineRule="exact"/>
        <w:ind w:left="0" w:right="0" w:firstLine="0"/>
        <w:jc w:val="both"/>
      </w:pPr>
      <w:r>
        <w:rPr>
          <w:color w:val="000000"/>
          <w:spacing w:val="0"/>
          <w:w w:val="100"/>
          <w:position w:val="0"/>
        </w:rPr>
        <w:t>考虑的资产或负债特征相一致的输入值，并尽可能优先使用相关可观察输入值。在相关可观察输入值无 法取得或取得不切实可行的情况下，使用不可输入值。</w:t>
      </w:r>
    </w:p>
    <w:p>
      <w:pPr>
        <w:pStyle w:val="Style20"/>
        <w:keepNext w:val="0"/>
        <w:keepLines w:val="0"/>
        <w:widowControl w:val="0"/>
        <w:shd w:val="clear" w:color="auto" w:fill="auto"/>
        <w:bidi w:val="0"/>
        <w:spacing w:before="0" w:after="0"/>
        <w:ind w:left="0" w:right="0" w:firstLine="440"/>
        <w:jc w:val="both"/>
      </w:pPr>
      <w:bookmarkStart w:id="869" w:name="bookmark869"/>
      <w:r>
        <w:rPr>
          <w:rFonts w:ascii="Times New Roman" w:eastAsia="Times New Roman" w:hAnsi="Times New Roman" w:cs="Times New Roman"/>
          <w:color w:val="000000"/>
          <w:spacing w:val="0"/>
          <w:w w:val="100"/>
          <w:position w:val="0"/>
        </w:rPr>
        <w:t>7</w:t>
      </w:r>
      <w:bookmarkEnd w:id="869"/>
      <w:r>
        <w:rPr>
          <w:color w:val="000000"/>
          <w:spacing w:val="0"/>
          <w:w w:val="100"/>
          <w:position w:val="0"/>
        </w:rPr>
        <w:t>、金融资产减值</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本公司对于以摊余成本计量的金融资产、以公允价值计量且其变动计入其他综合收益的债务工具投 资等，以预期信用损失为基础确认损失准备。</w:t>
      </w:r>
    </w:p>
    <w:p>
      <w:pPr>
        <w:pStyle w:val="Style28"/>
        <w:keepNext w:val="0"/>
        <w:keepLines w:val="0"/>
        <w:widowControl w:val="0"/>
        <w:shd w:val="clear" w:color="auto" w:fill="auto"/>
        <w:bidi w:val="0"/>
        <w:spacing w:before="0" w:after="0" w:line="466" w:lineRule="exact"/>
        <w:ind w:left="0" w:right="0" w:firstLine="0"/>
        <w:jc w:val="both"/>
      </w:pPr>
      <w:r>
        <w:rPr>
          <w:color w:val="000000"/>
          <w:spacing w:val="0"/>
          <w:w w:val="100"/>
          <w:position w:val="0"/>
        </w:rPr>
        <w:t>预期信用损失的计量</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本公司考虑有关过去事项、当前状况以及对未来经济状况的预测等合理且有依据的信息，确认预期 信用损失。</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在每个资产负债表日，本公司对于处于不同阶段的金融工具的预期信用损失分别进行计量。金融工 具自初始确认后信用风险未显著增加的，处于第一阶段，本公司按照未来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 损失准备；金融工具自初始确认后信用风险已显著增加但尚未发生信用减值的，处于第二阶段，本公司 按照该工具整个存续期的预期信用损失计量损失准备；金融工具自初始确认后已经发生信用减值的，处 于第三阶段，本公司按照该工具整个存续期的预期信用损失计量损失准备。</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对于在资产负债表日具有较低信用风险的金融工具，本公司假设其信用风险自初始确认后并未显著 增加，按照未来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本公司对于处于第一阶段和第二阶段、以及较低信用风险的金融工具，按照其未扣除减值准备的账 面余额和实际利率计算利息收入。对于处于第三阶段的金融工具，按照其账面余额减己计提减值准备后 的摊余成本和实际利率计算利息收入。</w:t>
      </w:r>
    </w:p>
    <w:p>
      <w:pPr>
        <w:pStyle w:val="Style20"/>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对于因销售商品、提供劳务等日常经营活动形成的应收票据和应收账款，无论是否存在重大融资成 分，本公司均按照整个存续期的预期信用损失计量损失准备。</w:t>
      </w:r>
    </w:p>
    <w:p>
      <w:pPr>
        <w:pStyle w:val="Style20"/>
        <w:keepNext w:val="0"/>
        <w:keepLines w:val="0"/>
        <w:widowControl w:val="0"/>
        <w:shd w:val="clear" w:color="auto" w:fill="auto"/>
        <w:bidi w:val="0"/>
        <w:spacing w:before="0" w:after="0"/>
        <w:ind w:left="0" w:right="0" w:firstLine="440"/>
        <w:jc w:val="both"/>
      </w:pPr>
      <w:bookmarkStart w:id="870" w:name="bookmark870"/>
      <w:r>
        <w:rPr>
          <w:rFonts w:ascii="Times New Roman" w:eastAsia="Times New Roman" w:hAnsi="Times New Roman" w:cs="Times New Roman"/>
          <w:color w:val="000000"/>
          <w:spacing w:val="0"/>
          <w:w w:val="100"/>
          <w:position w:val="0"/>
        </w:rPr>
        <w:t>A</w:t>
      </w:r>
      <w:bookmarkEnd w:id="870"/>
      <w:r>
        <w:rPr>
          <w:color w:val="000000"/>
          <w:spacing w:val="0"/>
          <w:w w:val="100"/>
          <w:position w:val="0"/>
        </w:rPr>
        <w:t>、应收款项：</w:t>
      </w:r>
    </w:p>
    <w:p>
      <w:pPr>
        <w:pStyle w:val="Style20"/>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对于存在客观证据表明存在减值，以及其他适用于单项评估的应收票据、应收账款，其他应收款、 应收款项融资及长期应收款等单独进行减值测试，确认预期信用损失，计提单项减值准备。对于不存在 减值客观证据的应收票据、应收账款、其他应收款及应收款项融资或当单项金融资产无法以合理成本评 估预期信用损失的信息时，本公司依据信用风险特征将应收票据、应收账款、其他应收款、应收款项融 资及长期应收款等划分为若干组合，在组合基础上计算预期信用损失，确定组合依据及计量预期信用损 失的方法如下</w:t>
      </w:r>
    </w:p>
    <w:p>
      <w:pPr>
        <w:pStyle w:val="Style20"/>
        <w:keepNext w:val="0"/>
        <w:keepLines w:val="0"/>
        <w:widowControl w:val="0"/>
        <w:shd w:val="clear" w:color="auto" w:fill="auto"/>
        <w:bidi w:val="0"/>
        <w:spacing w:before="0" w:after="0"/>
        <w:ind w:left="0" w:right="0" w:firstLine="440"/>
        <w:jc w:val="left"/>
      </w:pPr>
      <w:bookmarkStart w:id="871" w:name="bookmark871"/>
      <w:r>
        <w:rPr>
          <w:rFonts w:ascii="Times New Roman" w:eastAsia="Times New Roman" w:hAnsi="Times New Roman" w:cs="Times New Roman"/>
          <w:color w:val="000000"/>
          <w:spacing w:val="0"/>
          <w:w w:val="100"/>
          <w:position w:val="0"/>
        </w:rPr>
        <w:t>a</w:t>
      </w:r>
      <w:bookmarkEnd w:id="871"/>
      <w:r>
        <w:rPr>
          <w:color w:val="000000"/>
          <w:spacing w:val="0"/>
          <w:w w:val="100"/>
          <w:position w:val="0"/>
        </w:rPr>
        <w:t>、</w:t>
      </w:r>
      <w:r>
        <w:rPr>
          <w:color w:val="000000"/>
          <w:spacing w:val="0"/>
          <w:w w:val="100"/>
          <w:position w:val="0"/>
        </w:rPr>
        <w:t>应收票据依据信用风险特征确定组合的依据及计量预期信用损失的方法如下</w:t>
      </w:r>
    </w:p>
    <w:tbl>
      <w:tblPr>
        <w:tblOverlap w:val="never"/>
        <w:jc w:val="center"/>
        <w:tblLayout w:type="fixed"/>
      </w:tblPr>
      <w:tblGrid>
        <w:gridCol w:w="1853"/>
        <w:gridCol w:w="2122"/>
        <w:gridCol w:w="4838"/>
      </w:tblGrid>
      <w:tr>
        <w:trPr>
          <w:trHeight w:val="38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bl>
    <w:tbl>
      <w:tblPr>
        <w:tblOverlap w:val="never"/>
        <w:jc w:val="center"/>
        <w:tblLayout w:type="fixed"/>
      </w:tblPr>
      <w:tblGrid>
        <w:gridCol w:w="1853"/>
        <w:gridCol w:w="2122"/>
        <w:gridCol w:w="483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信用风险较低的银行</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参考历史信用损失经验，结合当前状况以及对未来经济状况 的预测，通过违约风险敞口和整个存续期预期信用损失率， 计算预期信用损失</w:t>
            </w:r>
          </w:p>
        </w:tc>
      </w:tr>
      <w:tr>
        <w:trPr>
          <w:trHeight w:val="40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信用风险较高的企业</w:t>
            </w:r>
          </w:p>
        </w:tc>
        <w:tc>
          <w:tcPr>
            <w:vMerge/>
            <w:tcBorders>
              <w:left w:val="single" w:sz="4"/>
              <w:bottom w:val="single" w:sz="4"/>
              <w:right w:val="single" w:sz="4"/>
            </w:tcBorders>
            <w:shd w:val="clear" w:color="auto" w:fill="FFFFFF"/>
            <w:vAlign w:val="center"/>
          </w:tcPr>
          <w:p>
            <w:pPr/>
          </w:p>
        </w:tc>
      </w:tr>
    </w:tbl>
    <w:p>
      <w:pPr>
        <w:widowControl w:val="0"/>
        <w:spacing w:after="239" w:line="1" w:lineRule="exact"/>
      </w:pPr>
    </w:p>
    <w:p>
      <w:pPr>
        <w:pStyle w:val="Style20"/>
        <w:keepNext w:val="0"/>
        <w:keepLines w:val="0"/>
        <w:widowControl w:val="0"/>
        <w:shd w:val="clear" w:color="auto" w:fill="auto"/>
        <w:bidi w:val="0"/>
        <w:spacing w:before="0" w:after="240" w:line="240" w:lineRule="auto"/>
        <w:ind w:left="0" w:right="0" w:firstLine="440"/>
        <w:jc w:val="left"/>
      </w:pPr>
      <w:bookmarkStart w:id="872" w:name="bookmark872"/>
      <w:r>
        <w:rPr>
          <w:rFonts w:ascii="Times New Roman" w:eastAsia="Times New Roman" w:hAnsi="Times New Roman" w:cs="Times New Roman"/>
          <w:color w:val="000000"/>
          <w:spacing w:val="0"/>
          <w:w w:val="100"/>
          <w:position w:val="0"/>
        </w:rPr>
        <w:t>b</w:t>
      </w:r>
      <w:bookmarkEnd w:id="872"/>
      <w:r>
        <w:rPr>
          <w:color w:val="000000"/>
          <w:spacing w:val="0"/>
          <w:w w:val="100"/>
          <w:position w:val="0"/>
        </w:rPr>
        <w:t>、</w:t>
      </w:r>
      <w:r>
        <w:rPr>
          <w:color w:val="000000"/>
          <w:spacing w:val="0"/>
          <w:w w:val="100"/>
          <w:position w:val="0"/>
        </w:rPr>
        <w:t>应收账款依据信用风险特征确定组合的依据及计量预期信用损失的方法如下</w:t>
      </w:r>
    </w:p>
    <w:tbl>
      <w:tblPr>
        <w:tblOverlap w:val="never"/>
        <w:jc w:val="center"/>
        <w:tblLayout w:type="fixed"/>
      </w:tblPr>
      <w:tblGrid>
        <w:gridCol w:w="1853"/>
        <w:gridCol w:w="2122"/>
        <w:gridCol w:w="4997"/>
      </w:tblGrid>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应收合并范围内关联方 的款项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本组合为风险较低应收关 联方的应收款项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参考历史信用损失经验，结合当前状以及对未来经济状况的预 测，通过违约风险敞口和整个存续期预期信用损失率，该组合 预期信用损失率为</w:t>
            </w:r>
            <w:r>
              <w:rPr>
                <w:rFonts w:ascii="Times New Roman" w:eastAsia="Times New Roman" w:hAnsi="Times New Roman" w:cs="Times New Roman"/>
                <w:color w:val="000000"/>
                <w:spacing w:val="0"/>
                <w:w w:val="100"/>
                <w:position w:val="0"/>
              </w:rPr>
              <w:t>0%</w:t>
            </w:r>
          </w:p>
        </w:tc>
      </w:tr>
      <w:tr>
        <w:trPr>
          <w:trHeight w:val="75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应收第三方的款项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本组合以应收款项的账龄 作为信用风险特征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参考历史信用损失经验，结合当前状况以及对未来经济状况的 预测，编制应收账款账龄与整个存续期预期信用损失率对照 表，计算预期信用损失</w:t>
            </w:r>
          </w:p>
        </w:tc>
      </w:tr>
    </w:tbl>
    <w:p>
      <w:pPr>
        <w:widowControl w:val="0"/>
        <w:spacing w:after="239" w:line="1" w:lineRule="exact"/>
      </w:pPr>
    </w:p>
    <w:p>
      <w:pPr>
        <w:pStyle w:val="Style20"/>
        <w:keepNext w:val="0"/>
        <w:keepLines w:val="0"/>
        <w:widowControl w:val="0"/>
        <w:shd w:val="clear" w:color="auto" w:fill="auto"/>
        <w:bidi w:val="0"/>
        <w:spacing w:before="0" w:after="240" w:line="240" w:lineRule="auto"/>
        <w:ind w:left="0" w:right="0" w:firstLine="440"/>
        <w:jc w:val="left"/>
      </w:pPr>
      <w:bookmarkStart w:id="873" w:name="bookmark873"/>
      <w:r>
        <w:rPr>
          <w:rFonts w:ascii="Times New Roman" w:eastAsia="Times New Roman" w:hAnsi="Times New Roman" w:cs="Times New Roman"/>
          <w:color w:val="000000"/>
          <w:spacing w:val="0"/>
          <w:w w:val="100"/>
          <w:position w:val="0"/>
        </w:rPr>
        <w:t>c</w:t>
      </w:r>
      <w:bookmarkEnd w:id="873"/>
      <w:r>
        <w:rPr>
          <w:color w:val="000000"/>
          <w:spacing w:val="0"/>
          <w:w w:val="100"/>
          <w:position w:val="0"/>
        </w:rPr>
        <w:t>、其他应收款依据信用风险特征确定组合的依据及计量预期信用损失的方法如下</w:t>
      </w:r>
    </w:p>
    <w:tbl>
      <w:tblPr>
        <w:tblOverlap w:val="never"/>
        <w:jc w:val="center"/>
        <w:tblLayout w:type="fixed"/>
      </w:tblPr>
      <w:tblGrid>
        <w:gridCol w:w="1853"/>
        <w:gridCol w:w="2266"/>
        <w:gridCol w:w="469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应收合并范围内关联方 款项</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参考历史信用损失经验，结合当前状况以及对未来经济状 况的预测，通过违约风险敞口和未来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 期预期信用损失率，计算预期信用损失</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应收融资保证金</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应收其他款项</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239" w:line="1" w:lineRule="exact"/>
      </w:pPr>
    </w:p>
    <w:p>
      <w:pPr>
        <w:pStyle w:val="Style20"/>
        <w:keepNext w:val="0"/>
        <w:keepLines w:val="0"/>
        <w:widowControl w:val="0"/>
        <w:shd w:val="clear" w:color="auto" w:fill="auto"/>
        <w:bidi w:val="0"/>
        <w:spacing w:before="0" w:after="240" w:line="240" w:lineRule="auto"/>
        <w:ind w:left="0" w:right="0" w:firstLine="440"/>
        <w:jc w:val="left"/>
      </w:pPr>
      <w:bookmarkStart w:id="874" w:name="bookmark874"/>
      <w:r>
        <w:rPr>
          <w:rFonts w:ascii="Times New Roman" w:eastAsia="Times New Roman" w:hAnsi="Times New Roman" w:cs="Times New Roman"/>
          <w:color w:val="000000"/>
          <w:spacing w:val="0"/>
          <w:w w:val="100"/>
          <w:position w:val="0"/>
        </w:rPr>
        <w:t>d</w:t>
      </w:r>
      <w:bookmarkEnd w:id="874"/>
      <w:r>
        <w:rPr>
          <w:color w:val="000000"/>
          <w:spacing w:val="0"/>
          <w:w w:val="100"/>
          <w:position w:val="0"/>
        </w:rPr>
        <w:t>、</w:t>
      </w:r>
      <w:r>
        <w:rPr>
          <w:color w:val="000000"/>
          <w:spacing w:val="0"/>
          <w:w w:val="100"/>
          <w:position w:val="0"/>
        </w:rPr>
        <w:t>应收款项融资依据信用风险特征确定组合的依据及计量预期信用损失的方法如下</w:t>
      </w:r>
    </w:p>
    <w:tbl>
      <w:tblPr>
        <w:tblOverlap w:val="never"/>
        <w:jc w:val="center"/>
        <w:tblLayout w:type="fixed"/>
      </w:tblPr>
      <w:tblGrid>
        <w:gridCol w:w="1853"/>
        <w:gridCol w:w="2266"/>
        <w:gridCol w:w="4694"/>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信用风险较低的银行</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参考历史信用损失经验，结合当前状况以及对未来经济状 况的预测，通过违约风险敞口和整个存续期预期信用损失 率，计算预期信用损失</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应收一般经销商</w:t>
            </w:r>
          </w:p>
        </w:tc>
        <w:tc>
          <w:tcPr>
            <w:vMerge/>
            <w:tcBorders>
              <w:left w:val="single" w:sz="4"/>
              <w:right w:val="single" w:sz="4"/>
            </w:tcBorders>
            <w:shd w:val="clear" w:color="auto" w:fill="FFFFFF"/>
            <w:vAlign w:val="top"/>
          </w:tcPr>
          <w:p>
            <w:pPr/>
          </w:p>
        </w:tc>
      </w:tr>
      <w:tr>
        <w:trPr>
          <w:trHeight w:val="3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信用风险较高的企业</w:t>
            </w:r>
          </w:p>
        </w:tc>
        <w:tc>
          <w:tcPr>
            <w:vMerge/>
            <w:tcBorders>
              <w:left w:val="single" w:sz="4"/>
              <w:bottom w:val="single" w:sz="4"/>
              <w:right w:val="single" w:sz="4"/>
            </w:tcBorders>
            <w:shd w:val="clear" w:color="auto" w:fill="FFFFFF"/>
            <w:vAlign w:val="top"/>
          </w:tcPr>
          <w:p>
            <w:pPr/>
          </w:p>
        </w:tc>
      </w:tr>
    </w:tbl>
    <w:p>
      <w:pPr>
        <w:pStyle w:val="Style20"/>
        <w:keepNext w:val="0"/>
        <w:keepLines w:val="0"/>
        <w:widowControl w:val="0"/>
        <w:shd w:val="clear" w:color="auto" w:fill="auto"/>
        <w:bidi w:val="0"/>
        <w:spacing w:before="0" w:after="240" w:line="464" w:lineRule="exact"/>
        <w:ind w:left="0" w:right="0" w:firstLine="440"/>
        <w:jc w:val="both"/>
      </w:pPr>
      <w:r>
        <w:rPr>
          <w:color w:val="000000"/>
          <w:spacing w:val="0"/>
          <w:w w:val="100"/>
          <w:position w:val="0"/>
        </w:rPr>
        <w:t>对于因销售商品、提供劳务等日常经营活动形成的长期应收款，本公司参考历史信用损失经验，结 合当前状况以及对未来经济状况的预测，通过违约风险敞口和整个存续期预期信用损失率，计算预期信 用损失。对于其他长期应收款，本公司参考历史信用损失经验，结合当前状况以及对未来经济状况的预 测，通过违约风险敞口和未来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个月内或整个存续期信用损失率，计算预期信用损失。</w:t>
      </w:r>
    </w:p>
    <w:p>
      <w:pPr>
        <w:pStyle w:val="Style20"/>
        <w:keepNext w:val="0"/>
        <w:keepLines w:val="0"/>
        <w:widowControl w:val="0"/>
        <w:shd w:val="clear" w:color="auto" w:fill="auto"/>
        <w:bidi w:val="0"/>
        <w:spacing w:before="0" w:after="0"/>
        <w:ind w:left="0" w:right="0" w:firstLine="440"/>
        <w:jc w:val="both"/>
      </w:pPr>
      <w:bookmarkStart w:id="875" w:name="bookmark875"/>
      <w:r>
        <w:rPr>
          <w:rFonts w:ascii="Times New Roman" w:eastAsia="Times New Roman" w:hAnsi="Times New Roman" w:cs="Times New Roman"/>
          <w:color w:val="000000"/>
          <w:spacing w:val="0"/>
          <w:w w:val="100"/>
          <w:position w:val="0"/>
        </w:rPr>
        <w:t>B</w:t>
      </w:r>
      <w:bookmarkEnd w:id="875"/>
      <w:r>
        <w:rPr>
          <w:color w:val="000000"/>
          <w:spacing w:val="0"/>
          <w:w w:val="100"/>
          <w:position w:val="0"/>
        </w:rPr>
        <w:t>、</w:t>
      </w:r>
      <w:r>
        <w:rPr>
          <w:color w:val="000000"/>
          <w:spacing w:val="0"/>
          <w:w w:val="100"/>
          <w:position w:val="0"/>
        </w:rPr>
        <w:t>债权投资、其他债权投资</w:t>
      </w:r>
    </w:p>
    <w:p>
      <w:pPr>
        <w:pStyle w:val="Style20"/>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对于债权投资和其他债权投资，本公司按照投资的性质，根据交易对手和风险敞口的各种类型，通 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20"/>
        <w:keepNext w:val="0"/>
        <w:keepLines w:val="0"/>
        <w:widowControl w:val="0"/>
        <w:numPr>
          <w:ilvl w:val="0"/>
          <w:numId w:val="49"/>
        </w:numPr>
        <w:shd w:val="clear" w:color="auto" w:fill="auto"/>
        <w:tabs>
          <w:tab w:pos="837" w:val="left"/>
        </w:tabs>
        <w:bidi w:val="0"/>
        <w:spacing w:before="0" w:after="0" w:line="464" w:lineRule="exact"/>
        <w:ind w:left="0" w:right="0" w:firstLine="440"/>
        <w:jc w:val="both"/>
      </w:pPr>
      <w:bookmarkStart w:id="876" w:name="bookmark876"/>
      <w:bookmarkEnd w:id="876"/>
      <w:r>
        <w:rPr>
          <w:color w:val="000000"/>
          <w:spacing w:val="0"/>
          <w:w w:val="100"/>
          <w:position w:val="0"/>
        </w:rPr>
        <w:t>具有较低的信用风险</w:t>
      </w:r>
    </w:p>
    <w:p>
      <w:pPr>
        <w:pStyle w:val="Style20"/>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如果金融工具的违约风险较低，借款人在短期内履行其合同现金流量义务的能力很强，并且即便较 长时期内经济形势和经营环境存在不利变化但未必一定降低借款人履行其合同现金流量义务的能力，该 金融工具被视为具有较低的信用风险。</w:t>
      </w:r>
    </w:p>
    <w:p>
      <w:pPr>
        <w:pStyle w:val="Style20"/>
        <w:keepNext w:val="0"/>
        <w:keepLines w:val="0"/>
        <w:widowControl w:val="0"/>
        <w:numPr>
          <w:ilvl w:val="0"/>
          <w:numId w:val="49"/>
        </w:numPr>
        <w:shd w:val="clear" w:color="auto" w:fill="auto"/>
        <w:tabs>
          <w:tab w:pos="837" w:val="left"/>
        </w:tabs>
        <w:bidi w:val="0"/>
        <w:spacing w:before="0" w:after="240" w:line="464" w:lineRule="exact"/>
        <w:ind w:left="0" w:right="0" w:firstLine="440"/>
        <w:jc w:val="left"/>
        <w:sectPr>
          <w:footnotePr>
            <w:pos w:val="pageBottom"/>
            <w:numFmt w:val="decimal"/>
            <w:numRestart w:val="continuous"/>
          </w:footnotePr>
          <w:pgSz w:w="11900" w:h="16840"/>
          <w:pgMar w:top="1330" w:right="1291" w:bottom="1517" w:left="1111" w:header="0" w:footer="3" w:gutter="0"/>
          <w:cols w:space="720"/>
          <w:noEndnote/>
          <w:rtlGutter w:val="0"/>
          <w:docGrid w:linePitch="360"/>
        </w:sectPr>
      </w:pPr>
      <w:bookmarkStart w:id="877" w:name="bookmark877"/>
      <w:bookmarkEnd w:id="877"/>
      <w:r>
        <w:rPr>
          <w:color w:val="000000"/>
          <w:spacing w:val="0"/>
          <w:w w:val="100"/>
          <w:position w:val="0"/>
        </w:rPr>
        <w:t>信用风险显著增加</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本公司通过比较金融工具在资产负债表日所确定的预计存续期内的违约概率与在初始确认时所确定 的预计存续期内的违约概率，以确定金融工具预计存续期内发生违约概率的相对变化，以评估金融工具 的信用风险自初始确认后是否已显著增加。</w:t>
      </w:r>
    </w:p>
    <w:p>
      <w:pPr>
        <w:pStyle w:val="Style20"/>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在确定信用风险自初始确认后是否显著增加时，本公司考虑无须付出不必要的额外成本或努力即可 获得的合理且有依据的信息，包括前瞻性信息。本公司考虑的信息包括：</w:t>
      </w:r>
    </w:p>
    <w:p>
      <w:pPr>
        <w:pStyle w:val="Style20"/>
        <w:keepNext w:val="0"/>
        <w:keepLines w:val="0"/>
        <w:widowControl w:val="0"/>
        <w:shd w:val="clear" w:color="auto" w:fill="auto"/>
        <w:tabs>
          <w:tab w:pos="776" w:val="left"/>
        </w:tabs>
        <w:bidi w:val="0"/>
        <w:spacing w:before="0" w:after="0"/>
        <w:ind w:left="0" w:right="0" w:firstLine="440"/>
        <w:jc w:val="left"/>
      </w:pPr>
      <w:bookmarkStart w:id="878" w:name="bookmark878"/>
      <w:r>
        <w:rPr>
          <w:rFonts w:ascii="Times New Roman" w:eastAsia="Times New Roman" w:hAnsi="Times New Roman" w:cs="Times New Roman"/>
          <w:color w:val="000000"/>
          <w:spacing w:val="0"/>
          <w:w w:val="100"/>
          <w:position w:val="0"/>
        </w:rPr>
        <w:t>a</w:t>
      </w:r>
      <w:bookmarkEnd w:id="878"/>
      <w:r>
        <w:rPr>
          <w:color w:val="000000"/>
          <w:spacing w:val="0"/>
          <w:w w:val="100"/>
          <w:position w:val="0"/>
        </w:rPr>
        <w:t>、</w:t>
        <w:tab/>
      </w:r>
      <w:r>
        <w:rPr>
          <w:color w:val="000000"/>
          <w:spacing w:val="0"/>
          <w:w w:val="100"/>
          <w:position w:val="0"/>
        </w:rPr>
        <w:t>信用风险变化所导致的内部价格指标是否发生显著变化；</w:t>
      </w:r>
    </w:p>
    <w:p>
      <w:pPr>
        <w:pStyle w:val="Style20"/>
        <w:keepNext w:val="0"/>
        <w:keepLines w:val="0"/>
        <w:widowControl w:val="0"/>
        <w:shd w:val="clear" w:color="auto" w:fill="auto"/>
        <w:tabs>
          <w:tab w:pos="776" w:val="left"/>
        </w:tabs>
        <w:bidi w:val="0"/>
        <w:spacing w:before="0" w:after="0" w:line="466" w:lineRule="exact"/>
        <w:ind w:left="0" w:right="0" w:firstLine="440"/>
        <w:jc w:val="both"/>
      </w:pPr>
      <w:bookmarkStart w:id="879" w:name="bookmark879"/>
      <w:r>
        <w:rPr>
          <w:rFonts w:ascii="Times New Roman" w:eastAsia="Times New Roman" w:hAnsi="Times New Roman" w:cs="Times New Roman"/>
          <w:color w:val="000000"/>
          <w:spacing w:val="0"/>
          <w:w w:val="100"/>
          <w:position w:val="0"/>
        </w:rPr>
        <w:t>b</w:t>
      </w:r>
      <w:bookmarkEnd w:id="879"/>
      <w:r>
        <w:rPr>
          <w:color w:val="000000"/>
          <w:spacing w:val="0"/>
          <w:w w:val="100"/>
          <w:position w:val="0"/>
        </w:rPr>
        <w:t>、</w:t>
        <w:tab/>
      </w:r>
      <w:r>
        <w:rPr>
          <w:color w:val="000000"/>
          <w:spacing w:val="0"/>
          <w:w w:val="100"/>
          <w:position w:val="0"/>
        </w:rPr>
        <w:t>预期将导致债务人履行其偿债义务的能力是否发生显著变化的业务、财务或经济状况的不利变 化；</w:t>
      </w:r>
    </w:p>
    <w:p>
      <w:pPr>
        <w:pStyle w:val="Style20"/>
        <w:keepNext w:val="0"/>
        <w:keepLines w:val="0"/>
        <w:widowControl w:val="0"/>
        <w:shd w:val="clear" w:color="auto" w:fill="auto"/>
        <w:tabs>
          <w:tab w:pos="776" w:val="left"/>
        </w:tabs>
        <w:bidi w:val="0"/>
        <w:spacing w:before="0" w:after="0" w:line="466" w:lineRule="exact"/>
        <w:ind w:left="0" w:right="0" w:firstLine="440"/>
        <w:jc w:val="both"/>
      </w:pPr>
      <w:bookmarkStart w:id="880" w:name="bookmark880"/>
      <w:r>
        <w:rPr>
          <w:rFonts w:ascii="Times New Roman" w:eastAsia="Times New Roman" w:hAnsi="Times New Roman" w:cs="Times New Roman"/>
          <w:color w:val="000000"/>
          <w:spacing w:val="0"/>
          <w:w w:val="100"/>
          <w:position w:val="0"/>
        </w:rPr>
        <w:t>c</w:t>
      </w:r>
      <w:bookmarkEnd w:id="880"/>
      <w:r>
        <w:rPr>
          <w:color w:val="000000"/>
          <w:spacing w:val="0"/>
          <w:w w:val="100"/>
          <w:position w:val="0"/>
        </w:rPr>
        <w:t>、</w:t>
        <w:tab/>
      </w:r>
      <w:r>
        <w:rPr>
          <w:color w:val="000000"/>
          <w:spacing w:val="0"/>
          <w:w w:val="100"/>
          <w:position w:val="0"/>
        </w:rPr>
        <w:t>债务人经营成果实际或预期是否发生显著变化；债务人所处的监管、经济或技术环境是否发生显 著不利变化；</w:t>
      </w:r>
    </w:p>
    <w:p>
      <w:pPr>
        <w:pStyle w:val="Style20"/>
        <w:keepNext w:val="0"/>
        <w:keepLines w:val="0"/>
        <w:widowControl w:val="0"/>
        <w:shd w:val="clear" w:color="auto" w:fill="auto"/>
        <w:tabs>
          <w:tab w:pos="776" w:val="left"/>
        </w:tabs>
        <w:bidi w:val="0"/>
        <w:spacing w:before="0" w:after="240" w:line="466" w:lineRule="exact"/>
        <w:ind w:left="0" w:right="0" w:firstLine="440"/>
        <w:jc w:val="both"/>
      </w:pPr>
      <w:bookmarkStart w:id="881" w:name="bookmark881"/>
      <w:r>
        <w:rPr>
          <w:rFonts w:ascii="Times New Roman" w:eastAsia="Times New Roman" w:hAnsi="Times New Roman" w:cs="Times New Roman"/>
          <w:color w:val="000000"/>
          <w:spacing w:val="0"/>
          <w:w w:val="100"/>
          <w:position w:val="0"/>
        </w:rPr>
        <w:t>d</w:t>
      </w:r>
      <w:bookmarkEnd w:id="881"/>
      <w:r>
        <w:rPr>
          <w:color w:val="000000"/>
          <w:spacing w:val="0"/>
          <w:w w:val="100"/>
          <w:position w:val="0"/>
        </w:rPr>
        <w:t>、</w:t>
        <w:tab/>
      </w:r>
      <w:r>
        <w:rPr>
          <w:color w:val="000000"/>
          <w:spacing w:val="0"/>
          <w:w w:val="100"/>
          <w:position w:val="0"/>
        </w:rPr>
        <w:t>作为债务抵押的担保物价值或第三方提供的担保或信用增级质量是否发生显著变化。这些变化预 期将降低债务人按合同规定期限还款的经济动机或者影响违约概率；</w:t>
      </w:r>
    </w:p>
    <w:p>
      <w:pPr>
        <w:pStyle w:val="Style20"/>
        <w:keepNext w:val="0"/>
        <w:keepLines w:val="0"/>
        <w:widowControl w:val="0"/>
        <w:shd w:val="clear" w:color="auto" w:fill="auto"/>
        <w:tabs>
          <w:tab w:pos="776" w:val="left"/>
        </w:tabs>
        <w:bidi w:val="0"/>
        <w:spacing w:before="0" w:after="0"/>
        <w:ind w:left="0" w:right="0" w:firstLine="440"/>
        <w:jc w:val="both"/>
      </w:pPr>
      <w:bookmarkStart w:id="882" w:name="bookmark882"/>
      <w:r>
        <w:rPr>
          <w:rFonts w:ascii="Times New Roman" w:eastAsia="Times New Roman" w:hAnsi="Times New Roman" w:cs="Times New Roman"/>
          <w:color w:val="000000"/>
          <w:spacing w:val="0"/>
          <w:w w:val="100"/>
          <w:position w:val="0"/>
        </w:rPr>
        <w:t>e</w:t>
      </w:r>
      <w:bookmarkEnd w:id="882"/>
      <w:r>
        <w:rPr>
          <w:color w:val="000000"/>
          <w:spacing w:val="0"/>
          <w:w w:val="100"/>
          <w:position w:val="0"/>
        </w:rPr>
        <w:t>、</w:t>
        <w:tab/>
      </w:r>
      <w:r>
        <w:rPr>
          <w:color w:val="000000"/>
          <w:spacing w:val="0"/>
          <w:w w:val="100"/>
          <w:position w:val="0"/>
        </w:rPr>
        <w:t>预期将降低债务人按合同约定期限还款的经济动机是否发生显著变化；</w:t>
      </w:r>
    </w:p>
    <w:p>
      <w:pPr>
        <w:pStyle w:val="Style20"/>
        <w:keepNext w:val="0"/>
        <w:keepLines w:val="0"/>
        <w:widowControl w:val="0"/>
        <w:shd w:val="clear" w:color="auto" w:fill="auto"/>
        <w:tabs>
          <w:tab w:pos="776" w:val="left"/>
        </w:tabs>
        <w:bidi w:val="0"/>
        <w:spacing w:before="0" w:after="240" w:line="466" w:lineRule="exact"/>
        <w:ind w:left="0" w:right="0" w:firstLine="440"/>
        <w:jc w:val="both"/>
      </w:pPr>
      <w:bookmarkStart w:id="883" w:name="bookmark883"/>
      <w:r>
        <w:rPr>
          <w:rFonts w:ascii="Times New Roman" w:eastAsia="Times New Roman" w:hAnsi="Times New Roman" w:cs="Times New Roman"/>
          <w:color w:val="000000"/>
          <w:spacing w:val="0"/>
          <w:w w:val="100"/>
          <w:position w:val="0"/>
        </w:rPr>
        <w:t>f</w:t>
      </w:r>
      <w:bookmarkEnd w:id="883"/>
      <w:r>
        <w:rPr>
          <w:color w:val="000000"/>
          <w:spacing w:val="0"/>
          <w:w w:val="100"/>
          <w:position w:val="0"/>
        </w:rPr>
        <w:t>、</w:t>
        <w:tab/>
      </w:r>
      <w:r>
        <w:rPr>
          <w:color w:val="000000"/>
          <w:spacing w:val="0"/>
          <w:w w:val="100"/>
          <w:position w:val="0"/>
        </w:rPr>
        <w:t>借款合同的预期变更，包括预计违反合同的行为是否可能导致的合同义务的免除或修订、给予免 息期、利率跳升、要求追加抵押品或担保或者对金融工具的合同框架做出其他变更；</w:t>
      </w:r>
    </w:p>
    <w:p>
      <w:pPr>
        <w:pStyle w:val="Style20"/>
        <w:keepNext w:val="0"/>
        <w:keepLines w:val="0"/>
        <w:widowControl w:val="0"/>
        <w:shd w:val="clear" w:color="auto" w:fill="auto"/>
        <w:tabs>
          <w:tab w:pos="787" w:val="left"/>
        </w:tabs>
        <w:bidi w:val="0"/>
        <w:spacing w:before="0" w:after="0"/>
        <w:ind w:left="0" w:right="0" w:firstLine="440"/>
        <w:jc w:val="both"/>
      </w:pPr>
      <w:bookmarkStart w:id="884" w:name="bookmark884"/>
      <w:r>
        <w:rPr>
          <w:rFonts w:ascii="Times New Roman" w:eastAsia="Times New Roman" w:hAnsi="Times New Roman" w:cs="Times New Roman"/>
          <w:color w:val="000000"/>
          <w:spacing w:val="0"/>
          <w:w w:val="100"/>
          <w:position w:val="0"/>
        </w:rPr>
        <w:t>g</w:t>
      </w:r>
      <w:bookmarkEnd w:id="884"/>
      <w:r>
        <w:rPr>
          <w:color w:val="000000"/>
          <w:spacing w:val="0"/>
          <w:w w:val="100"/>
          <w:position w:val="0"/>
        </w:rPr>
        <w:t>、</w:t>
        <w:tab/>
      </w:r>
      <w:r>
        <w:rPr>
          <w:color w:val="000000"/>
          <w:spacing w:val="0"/>
          <w:w w:val="100"/>
          <w:position w:val="0"/>
        </w:rPr>
        <w:t>债务人预期表现和还款行为是否发生显著变化；</w:t>
      </w:r>
    </w:p>
    <w:p>
      <w:pPr>
        <w:pStyle w:val="Style20"/>
        <w:keepNext w:val="0"/>
        <w:keepLines w:val="0"/>
        <w:widowControl w:val="0"/>
        <w:shd w:val="clear" w:color="auto" w:fill="auto"/>
        <w:tabs>
          <w:tab w:pos="787" w:val="left"/>
        </w:tabs>
        <w:bidi w:val="0"/>
        <w:spacing w:before="0" w:after="0"/>
        <w:ind w:left="0" w:right="0" w:firstLine="440"/>
        <w:jc w:val="both"/>
      </w:pPr>
      <w:bookmarkStart w:id="885" w:name="bookmark885"/>
      <w:r>
        <w:rPr>
          <w:rFonts w:ascii="Times New Roman" w:eastAsia="Times New Roman" w:hAnsi="Times New Roman" w:cs="Times New Roman"/>
          <w:color w:val="000000"/>
          <w:spacing w:val="0"/>
          <w:w w:val="100"/>
          <w:position w:val="0"/>
        </w:rPr>
        <w:t>h</w:t>
      </w:r>
      <w:bookmarkEnd w:id="885"/>
      <w:r>
        <w:rPr>
          <w:color w:val="000000"/>
          <w:spacing w:val="0"/>
          <w:w w:val="100"/>
          <w:position w:val="0"/>
        </w:rPr>
        <w:t>、</w:t>
        <w:tab/>
      </w:r>
      <w:r>
        <w:rPr>
          <w:color w:val="000000"/>
          <w:spacing w:val="0"/>
          <w:w w:val="100"/>
          <w:position w:val="0"/>
        </w:rPr>
        <w:t>合同付款是否发生逾期超过（含）</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根据金融工具的性质，本公司以单项金融工具或金融工具组合为基础评估信用风险是否显著增加。 以金融工具组合为基础进行评估时，本公司可基于共同信用风险特征对金融工具进行分类，例如逾期信 息和信用风险评级。</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通常情况下，如果逾期超过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日，本公司确定金融工具的信用风险已经显著增加。除非本公司无需 付出过多成本或努力即可获得合理且有依据的信息，证明虽然超过合同约定的付款期限</w:t>
      </w:r>
      <w:r>
        <w:rPr>
          <w:rFonts w:ascii="Times New Roman" w:eastAsia="Times New Roman" w:hAnsi="Times New Roman" w:cs="Times New Roman"/>
          <w:color w:val="000000"/>
          <w:spacing w:val="0"/>
          <w:w w:val="100"/>
          <w:position w:val="0"/>
        </w:rPr>
        <w:t>30</w:t>
      </w:r>
      <w:r>
        <w:rPr>
          <w:color w:val="000000"/>
          <w:spacing w:val="0"/>
          <w:w w:val="100"/>
          <w:position w:val="0"/>
        </w:rPr>
        <w:t>天，但信用风 险自初始确认以来并未显著增加。</w:t>
      </w:r>
    </w:p>
    <w:p>
      <w:pPr>
        <w:pStyle w:val="Style20"/>
        <w:keepNext w:val="0"/>
        <w:keepLines w:val="0"/>
        <w:widowControl w:val="0"/>
        <w:numPr>
          <w:ilvl w:val="0"/>
          <w:numId w:val="49"/>
        </w:numPr>
        <w:shd w:val="clear" w:color="auto" w:fill="auto"/>
        <w:bidi w:val="0"/>
        <w:spacing w:before="0" w:after="0" w:line="466" w:lineRule="exact"/>
        <w:ind w:left="0" w:right="0" w:firstLine="440"/>
        <w:jc w:val="both"/>
      </w:pPr>
      <w:bookmarkStart w:id="886" w:name="bookmark886"/>
      <w:bookmarkEnd w:id="886"/>
      <w:r>
        <w:rPr>
          <w:color w:val="000000"/>
          <w:spacing w:val="0"/>
          <w:w w:val="100"/>
          <w:position w:val="0"/>
        </w:rPr>
        <w:t>已发生信用减值的金融资产</w:t>
      </w:r>
    </w:p>
    <w:p>
      <w:pPr>
        <w:pStyle w:val="Style20"/>
        <w:keepNext w:val="0"/>
        <w:keepLines w:val="0"/>
        <w:widowControl w:val="0"/>
        <w:shd w:val="clear" w:color="auto" w:fill="auto"/>
        <w:bidi w:val="0"/>
        <w:spacing w:before="0" w:after="120" w:line="466" w:lineRule="exact"/>
        <w:ind w:left="0" w:right="0" w:firstLine="440"/>
        <w:jc w:val="both"/>
        <w:rPr>
          <w:sz w:val="18"/>
          <w:szCs w:val="18"/>
        </w:rPr>
        <w:sectPr>
          <w:footnotePr>
            <w:pos w:val="pageBottom"/>
            <w:numFmt w:val="decimal"/>
            <w:numRestart w:val="continuous"/>
          </w:footnotePr>
          <w:pgSz w:w="11900" w:h="16840"/>
          <w:pgMar w:top="1326" w:right="1131" w:bottom="1019" w:left="1112" w:header="0" w:footer="3" w:gutter="0"/>
          <w:cols w:space="720"/>
          <w:noEndnote/>
          <w:rtlGutter w:val="0"/>
          <w:docGrid w:linePitch="360"/>
        </w:sectPr>
      </w:pPr>
      <w:r>
        <w:rPr>
          <w:color w:val="000000"/>
          <w:spacing w:val="0"/>
          <w:w w:val="100"/>
          <w:position w:val="0"/>
          <w:sz w:val="20"/>
          <w:szCs w:val="20"/>
        </w:rPr>
        <w:t xml:space="preserve">本公司在资产负债表日评估以摊余成本计量的金融资产和以公允价值计量且其变动计入其他综合收 益的债权投资是否已发生信用减值。当对金融资产预期未来现金流量具有不利影响的一项或多项事件发 生时，该金融资产成为已发生信用减值的金融资产。金融资产已发生信用减值的证据包括下列可观察信 息：发行方或债务人发生重大财务困难；债务人违反合同，如偿付利息或本金违约或逾期等；债权人出 于与债务人财务困难有关的经济或合同考虑，给予债务人在任何其他情况下都不会做出的让步；债务人 很可能破产或进行其他财务重组；发行方或债务人财务困难导致该金融资产的活跃市场消失；以大幅折 </w:t>
      </w:r>
      <w:r>
        <w:rPr>
          <w:rFonts w:ascii="Times New Roman" w:eastAsia="Times New Roman" w:hAnsi="Times New Roman" w:cs="Times New Roman"/>
          <w:color w:val="000000"/>
          <w:spacing w:val="0"/>
          <w:w w:val="100"/>
          <w:position w:val="0"/>
          <w:sz w:val="18"/>
          <w:szCs w:val="18"/>
        </w:rPr>
        <w:t>118</w:t>
      </w:r>
    </w:p>
    <w:p>
      <w:pPr>
        <w:pStyle w:val="Style20"/>
        <w:keepNext w:val="0"/>
        <w:keepLines w:val="0"/>
        <w:widowControl w:val="0"/>
        <w:shd w:val="clear" w:color="auto" w:fill="auto"/>
        <w:bidi w:val="0"/>
        <w:spacing w:before="0" w:after="0" w:line="469" w:lineRule="exact"/>
        <w:ind w:left="0" w:right="0" w:firstLine="0"/>
        <w:jc w:val="left"/>
      </w:pPr>
      <w:r>
        <w:rPr>
          <w:color w:val="000000"/>
          <w:spacing w:val="0"/>
          <w:w w:val="100"/>
          <w:position w:val="0"/>
        </w:rPr>
        <w:t>扣购买或源生一项金融资产，该折扣反映了发生信用损失的事实。</w:t>
      </w:r>
    </w:p>
    <w:p>
      <w:pPr>
        <w:pStyle w:val="Style20"/>
        <w:keepNext w:val="0"/>
        <w:keepLines w:val="0"/>
        <w:widowControl w:val="0"/>
        <w:numPr>
          <w:ilvl w:val="0"/>
          <w:numId w:val="49"/>
        </w:numPr>
        <w:shd w:val="clear" w:color="auto" w:fill="auto"/>
        <w:tabs>
          <w:tab w:pos="837" w:val="left"/>
        </w:tabs>
        <w:bidi w:val="0"/>
        <w:spacing w:before="0" w:after="0" w:line="469" w:lineRule="exact"/>
        <w:ind w:left="0" w:right="0" w:firstLine="440"/>
        <w:jc w:val="both"/>
      </w:pPr>
      <w:bookmarkStart w:id="887" w:name="bookmark887"/>
      <w:bookmarkEnd w:id="887"/>
      <w:r>
        <w:rPr>
          <w:color w:val="000000"/>
          <w:spacing w:val="0"/>
          <w:w w:val="100"/>
          <w:position w:val="0"/>
        </w:rPr>
        <w:t>预期信用损失准备的列报</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为反映金融工具的信用风险自初始确认后的变化，本公司在每个资产负债表日重新计量预期信用损 失，由此形成的损失准备的增加或转回金额，应当作为减值损失或利得计入当期损益。对于以摊余成本 计量的金融资产，损失准备抵减该金融资产在资产负债表中列示的账面价值；对于以公允价值计量且其 变动计入其他综合收益的债权投资，本公司在其他综合收益中确认其损失准备，不抵减该金融资产的账 面价值。</w:t>
      </w:r>
    </w:p>
    <w:p>
      <w:pPr>
        <w:pStyle w:val="Style20"/>
        <w:keepNext w:val="0"/>
        <w:keepLines w:val="0"/>
        <w:widowControl w:val="0"/>
        <w:numPr>
          <w:ilvl w:val="0"/>
          <w:numId w:val="49"/>
        </w:numPr>
        <w:shd w:val="clear" w:color="auto" w:fill="auto"/>
        <w:tabs>
          <w:tab w:pos="837" w:val="left"/>
        </w:tabs>
        <w:bidi w:val="0"/>
        <w:spacing w:before="0" w:after="0" w:line="469" w:lineRule="exact"/>
        <w:ind w:left="0" w:right="0" w:firstLine="440"/>
        <w:jc w:val="both"/>
      </w:pPr>
      <w:bookmarkStart w:id="888" w:name="bookmark888"/>
      <w:bookmarkEnd w:id="888"/>
      <w:r>
        <w:rPr>
          <w:color w:val="000000"/>
          <w:spacing w:val="0"/>
          <w:w w:val="100"/>
          <w:position w:val="0"/>
        </w:rPr>
        <w:t>核销</w:t>
      </w:r>
    </w:p>
    <w:p>
      <w:pPr>
        <w:pStyle w:val="Style20"/>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如果本公司不再合理预期金融资产合同现金流量能够全部或部分收回，则直接减记该金融资产的账 面余额，这种减记构成相关金融资产的终止确认。这种情况通常发生在本公司确定债务人没有资产或收 入来源可产生足够的现金流量以偿还将被减记的金额。已减记的金融资产以后又收回的，作为减值损失 的转回计入收回当期的损益。</w:t>
      </w:r>
    </w:p>
    <w:p>
      <w:pPr>
        <w:pStyle w:val="Style44"/>
        <w:keepNext/>
        <w:keepLines/>
        <w:widowControl w:val="0"/>
        <w:shd w:val="clear" w:color="auto" w:fill="auto"/>
        <w:tabs>
          <w:tab w:pos="474" w:val="left"/>
        </w:tabs>
        <w:bidi w:val="0"/>
        <w:spacing w:before="0" w:after="0" w:line="480" w:lineRule="auto"/>
        <w:ind w:left="0" w:right="0" w:firstLine="0"/>
        <w:jc w:val="both"/>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89"/>
      <w:bookmarkEnd w:id="890"/>
      <w:bookmarkEnd w:id="892"/>
    </w:p>
    <w:p>
      <w:pPr>
        <w:pStyle w:val="Style20"/>
        <w:keepNext w:val="0"/>
        <w:keepLines w:val="0"/>
        <w:widowControl w:val="0"/>
        <w:shd w:val="clear" w:color="auto" w:fill="auto"/>
        <w:bidi w:val="0"/>
        <w:spacing w:before="0" w:after="380" w:line="469" w:lineRule="exact"/>
        <w:ind w:left="0" w:right="0" w:firstLine="440"/>
        <w:jc w:val="both"/>
      </w:pPr>
      <w:r>
        <w:rPr>
          <w:color w:val="000000"/>
          <w:spacing w:val="0"/>
          <w:w w:val="100"/>
          <w:position w:val="0"/>
        </w:rPr>
        <w:t>应收票据的预期信用损失的确定方法及会计处理方法详见五、（十）金融工具。</w:t>
      </w:r>
    </w:p>
    <w:p>
      <w:pPr>
        <w:pStyle w:val="Style44"/>
        <w:keepNext/>
        <w:keepLines/>
        <w:widowControl w:val="0"/>
        <w:shd w:val="clear" w:color="auto" w:fill="auto"/>
        <w:tabs>
          <w:tab w:pos="474" w:val="left"/>
        </w:tabs>
        <w:bidi w:val="0"/>
        <w:spacing w:before="0" w:after="220" w:line="48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93"/>
      <w:bookmarkEnd w:id="894"/>
      <w:bookmarkEnd w:id="896"/>
    </w:p>
    <w:p>
      <w:pPr>
        <w:pStyle w:val="Style20"/>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应收账款的预期信用损失的确定方法及会计处理方法详见五、（十）金融工具。</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号——行业信息披露》中土木工程建筑业的披露要求</w:t>
      </w:r>
    </w:p>
    <w:p>
      <w:pPr>
        <w:pStyle w:val="Style44"/>
        <w:keepNext/>
        <w:keepLines/>
        <w:widowControl w:val="0"/>
        <w:shd w:val="clear" w:color="auto" w:fill="auto"/>
        <w:tabs>
          <w:tab w:pos="474" w:val="left"/>
        </w:tabs>
        <w:bidi w:val="0"/>
        <w:spacing w:before="0" w:after="0" w:line="48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w:t>
      </w:r>
      <w:bookmarkEnd w:id="89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97"/>
      <w:bookmarkEnd w:id="898"/>
      <w:bookmarkEnd w:id="900"/>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当应收票据和应收账款同时满足以下条件时，本公司将其划分为以公允价值计量且其变动计入其他 综合收益的金融资产，相关具体会计处理方式见五、（十）金融工具，在报表中列示为应收款项融资：</w:t>
      </w:r>
    </w:p>
    <w:p>
      <w:pPr>
        <w:pStyle w:val="Style20"/>
        <w:keepNext w:val="0"/>
        <w:keepLines w:val="0"/>
        <w:widowControl w:val="0"/>
        <w:shd w:val="clear" w:color="auto" w:fill="auto"/>
        <w:tabs>
          <w:tab w:pos="928" w:val="left"/>
        </w:tabs>
        <w:bidi w:val="0"/>
        <w:spacing w:before="0" w:after="0" w:line="470" w:lineRule="exact"/>
        <w:ind w:left="0" w:right="0" w:firstLine="440"/>
        <w:jc w:val="both"/>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rPr>
        <w:t>1</w:t>
      </w:r>
      <w:r>
        <w:rPr>
          <w:color w:val="000000"/>
          <w:spacing w:val="0"/>
          <w:w w:val="100"/>
          <w:position w:val="0"/>
        </w:rPr>
        <w:t>）</w:t>
        <w:tab/>
        <w:t>合同现金流量为对本金和以未偿付本金金额为基础的利息的支付；</w:t>
      </w:r>
    </w:p>
    <w:p>
      <w:pPr>
        <w:pStyle w:val="Style20"/>
        <w:keepNext w:val="0"/>
        <w:keepLines w:val="0"/>
        <w:widowControl w:val="0"/>
        <w:shd w:val="clear" w:color="auto" w:fill="auto"/>
        <w:tabs>
          <w:tab w:pos="928" w:val="left"/>
        </w:tabs>
        <w:bidi w:val="0"/>
        <w:spacing w:before="0" w:after="460" w:line="470" w:lineRule="exact"/>
        <w:ind w:left="0" w:right="0" w:firstLine="44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2</w:t>
      </w:r>
      <w:r>
        <w:rPr>
          <w:color w:val="000000"/>
          <w:spacing w:val="0"/>
          <w:w w:val="100"/>
          <w:position w:val="0"/>
        </w:rPr>
        <w:t>）</w:t>
        <w:tab/>
        <w:t>本公司管理应收票据和应收账款的业务模式既以收取合同现金流量为目标又以出售为目标。</w:t>
      </w:r>
    </w:p>
    <w:p>
      <w:pPr>
        <w:pStyle w:val="Style44"/>
        <w:keepNext/>
        <w:keepLines/>
        <w:widowControl w:val="0"/>
        <w:shd w:val="clear" w:color="auto" w:fill="auto"/>
        <w:tabs>
          <w:tab w:pos="474" w:val="left"/>
        </w:tabs>
        <w:bidi w:val="0"/>
        <w:spacing w:before="0" w:after="180" w:line="48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1</w:t>
      </w:r>
      <w:bookmarkEnd w:id="90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03"/>
      <w:bookmarkEnd w:id="904"/>
      <w:bookmarkEnd w:id="906"/>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20"/>
        <w:keepNext w:val="0"/>
        <w:keepLines w:val="0"/>
        <w:widowControl w:val="0"/>
        <w:shd w:val="clear" w:color="auto" w:fill="auto"/>
        <w:bidi w:val="0"/>
        <w:spacing w:before="0" w:after="380" w:line="469" w:lineRule="exact"/>
        <w:ind w:left="0" w:right="0" w:firstLine="440"/>
        <w:jc w:val="both"/>
      </w:pPr>
      <w:r>
        <w:rPr>
          <w:color w:val="000000"/>
          <w:spacing w:val="0"/>
          <w:w w:val="100"/>
          <w:position w:val="0"/>
        </w:rPr>
        <w:t>其他应收款的预期信用损失的确定方法及会计处理方法详见五、（十）金融工具。</w:t>
      </w:r>
    </w:p>
    <w:p>
      <w:pPr>
        <w:pStyle w:val="Style44"/>
        <w:keepNext/>
        <w:keepLines/>
        <w:widowControl w:val="0"/>
        <w:shd w:val="clear" w:color="auto" w:fill="auto"/>
        <w:tabs>
          <w:tab w:pos="474" w:val="left"/>
        </w:tabs>
        <w:bidi w:val="0"/>
        <w:spacing w:before="0" w:after="220" w:line="48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1</w:t>
      </w:r>
      <w:bookmarkEnd w:id="909"/>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07"/>
      <w:bookmarkEnd w:id="908"/>
      <w:bookmarkEnd w:id="910"/>
    </w:p>
    <w:p>
      <w:pPr>
        <w:pStyle w:val="Style20"/>
        <w:keepNext w:val="0"/>
        <w:keepLines w:val="0"/>
        <w:widowControl w:val="0"/>
        <w:shd w:val="clear" w:color="auto" w:fill="auto"/>
        <w:tabs>
          <w:tab w:pos="794" w:val="left"/>
        </w:tabs>
        <w:bidi w:val="0"/>
        <w:spacing w:before="0" w:after="0"/>
        <w:ind w:left="0" w:right="0" w:firstLine="440"/>
        <w:jc w:val="both"/>
      </w:pPr>
      <w:bookmarkStart w:id="911" w:name="bookmark911"/>
      <w:r>
        <w:rPr>
          <w:rFonts w:ascii="Times New Roman" w:eastAsia="Times New Roman" w:hAnsi="Times New Roman" w:cs="Times New Roman"/>
          <w:color w:val="000000"/>
          <w:spacing w:val="0"/>
          <w:w w:val="100"/>
          <w:position w:val="0"/>
        </w:rPr>
        <w:t>1</w:t>
      </w:r>
      <w:bookmarkEnd w:id="911"/>
      <w:r>
        <w:rPr>
          <w:color w:val="000000"/>
          <w:spacing w:val="0"/>
          <w:w w:val="100"/>
          <w:position w:val="0"/>
        </w:rPr>
        <w:t>、</w:t>
        <w:tab/>
        <w:t>存货分类</w:t>
      </w:r>
    </w:p>
    <w:p>
      <w:pPr>
        <w:pStyle w:val="Style20"/>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公司存货包括生产经营过程中为销售或耗用而持有的原材料、库存商品、消耗性生物资产等。</w:t>
      </w:r>
    </w:p>
    <w:p>
      <w:pPr>
        <w:pStyle w:val="Style20"/>
        <w:keepNext w:val="0"/>
        <w:keepLines w:val="0"/>
        <w:widowControl w:val="0"/>
        <w:shd w:val="clear" w:color="auto" w:fill="auto"/>
        <w:tabs>
          <w:tab w:pos="813" w:val="left"/>
        </w:tabs>
        <w:bidi w:val="0"/>
        <w:spacing w:before="0" w:after="0"/>
        <w:ind w:left="0" w:right="0" w:firstLine="440"/>
        <w:jc w:val="both"/>
      </w:pPr>
      <w:bookmarkStart w:id="912" w:name="bookmark912"/>
      <w:r>
        <w:rPr>
          <w:rFonts w:ascii="Times New Roman" w:eastAsia="Times New Roman" w:hAnsi="Times New Roman" w:cs="Times New Roman"/>
          <w:color w:val="000000"/>
          <w:spacing w:val="0"/>
          <w:w w:val="100"/>
          <w:position w:val="0"/>
        </w:rPr>
        <w:t>2</w:t>
      </w:r>
      <w:bookmarkEnd w:id="912"/>
      <w:r>
        <w:rPr>
          <w:color w:val="000000"/>
          <w:spacing w:val="0"/>
          <w:w w:val="100"/>
          <w:position w:val="0"/>
        </w:rPr>
        <w:t>、</w:t>
        <w:tab/>
        <w:t>发出存货的计价方法</w:t>
      </w:r>
    </w:p>
    <w:p>
      <w:pPr>
        <w:pStyle w:val="Style2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公司存货按成本进行初始计量，存货成本包括采购成本、加工成本和其他使存货达到目前场所和状 态所发生的支出。存货发出时，采用加权平均法确定其实际成本。</w:t>
      </w:r>
    </w:p>
    <w:p>
      <w:pPr>
        <w:pStyle w:val="Style20"/>
        <w:keepNext w:val="0"/>
        <w:keepLines w:val="0"/>
        <w:widowControl w:val="0"/>
        <w:shd w:val="clear" w:color="auto" w:fill="auto"/>
        <w:tabs>
          <w:tab w:pos="813" w:val="left"/>
        </w:tabs>
        <w:bidi w:val="0"/>
        <w:spacing w:before="0" w:after="0"/>
        <w:ind w:left="0" w:right="0" w:firstLine="440"/>
        <w:jc w:val="both"/>
      </w:pPr>
      <w:bookmarkStart w:id="913" w:name="bookmark913"/>
      <w:r>
        <w:rPr>
          <w:rFonts w:ascii="Times New Roman" w:eastAsia="Times New Roman" w:hAnsi="Times New Roman" w:cs="Times New Roman"/>
          <w:color w:val="000000"/>
          <w:spacing w:val="0"/>
          <w:w w:val="100"/>
          <w:position w:val="0"/>
        </w:rPr>
        <w:t>3</w:t>
      </w:r>
      <w:bookmarkEnd w:id="913"/>
      <w:r>
        <w:rPr>
          <w:color w:val="000000"/>
          <w:spacing w:val="0"/>
          <w:w w:val="100"/>
          <w:position w:val="0"/>
        </w:rPr>
        <w:t>、</w:t>
        <w:tab/>
        <w:t>存货数量的盘存方法</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公司存货数量的盘存方法采用永续盘存制。</w:t>
      </w:r>
    </w:p>
    <w:p>
      <w:pPr>
        <w:pStyle w:val="Style20"/>
        <w:keepNext w:val="0"/>
        <w:keepLines w:val="0"/>
        <w:widowControl w:val="0"/>
        <w:shd w:val="clear" w:color="auto" w:fill="auto"/>
        <w:tabs>
          <w:tab w:pos="813" w:val="left"/>
        </w:tabs>
        <w:bidi w:val="0"/>
        <w:spacing w:before="0" w:after="0" w:line="468" w:lineRule="exact"/>
        <w:ind w:left="0" w:right="0" w:firstLine="440"/>
        <w:jc w:val="both"/>
      </w:pPr>
      <w:bookmarkStart w:id="914" w:name="bookmark914"/>
      <w:r>
        <w:rPr>
          <w:rFonts w:ascii="Times New Roman" w:eastAsia="Times New Roman" w:hAnsi="Times New Roman" w:cs="Times New Roman"/>
          <w:color w:val="000000"/>
          <w:spacing w:val="0"/>
          <w:w w:val="100"/>
          <w:position w:val="0"/>
        </w:rPr>
        <w:t>4</w:t>
      </w:r>
      <w:bookmarkEnd w:id="914"/>
      <w:r>
        <w:rPr>
          <w:color w:val="000000"/>
          <w:spacing w:val="0"/>
          <w:w w:val="100"/>
          <w:position w:val="0"/>
        </w:rPr>
        <w:t>、</w:t>
        <w:tab/>
        <w:t>存货跌价准备的确认标准和计提方法</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产成品、用于出售的材料等可直接用于出售的存货，本公司存货按照成本与可变现净值孰低计量。</w:t>
      </w:r>
    </w:p>
    <w:p>
      <w:pPr>
        <w:pStyle w:val="Style20"/>
        <w:keepNext w:val="0"/>
        <w:keepLines w:val="0"/>
        <w:widowControl w:val="0"/>
        <w:shd w:val="clear" w:color="auto" w:fill="auto"/>
        <w:bidi w:val="0"/>
        <w:spacing w:before="0" w:after="0" w:line="468" w:lineRule="exact"/>
        <w:ind w:left="0" w:right="0" w:firstLine="0"/>
        <w:jc w:val="both"/>
      </w:pPr>
      <w:r>
        <w:rPr>
          <w:color w:val="000000"/>
          <w:spacing w:val="0"/>
          <w:w w:val="100"/>
          <w:position w:val="0"/>
        </w:rPr>
        <w:t>其可变现净值按该等存货的估计售价减去估计的销售费用和相关税费后的金额确定；用于生产而持有的 材料等存货，其可变现净值按所生产的产成品的估计售价减去至完工时估计将要发生的成本、估计的销 售费用和相关税费后的金额确定；为执行销售合同或者劳务合同而持有的存货，其可变现净值以合同价 格为基础计算，若本公司持有存货的数量多于销售合同订购数量的，超出部分的存货可变现净值以一般 销售价格为基础计算。</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本公司按单个存货项目计提存货跌价准备。但如果某些存货与在同一地区生产和销售的产品系列相 关、具有相同或类似最终用途或目的，且难以与其他项目分开计量，可以合并计量成本与可变现净值； 对于数量繁多、单价较低的存货，本公司按照存货类别计量成本与可变现净值。</w:t>
      </w:r>
    </w:p>
    <w:p>
      <w:pPr>
        <w:pStyle w:val="Style20"/>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在资产负债表日，如果本公司存货成本高于其可变现净值的，计提存货跌价准备，并计入当期损 益。如果以前减记存货价值的影响因素已经消失的，本公司将减记的金额予以恢复，并在原己计提的存 货跌价准备金额内转回，转回的金额计入当期损益。</w:t>
      </w:r>
    </w:p>
    <w:p>
      <w:pPr>
        <w:pStyle w:val="Style44"/>
        <w:keepNext/>
        <w:keepLines/>
        <w:widowControl w:val="0"/>
        <w:shd w:val="clear" w:color="auto" w:fill="auto"/>
        <w:tabs>
          <w:tab w:pos="474" w:val="left"/>
        </w:tabs>
        <w:bidi w:val="0"/>
        <w:spacing w:before="0" w:after="0" w:line="48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1</w:t>
      </w:r>
      <w:bookmarkEnd w:id="917"/>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15"/>
      <w:bookmarkEnd w:id="916"/>
      <w:bookmarkEnd w:id="918"/>
    </w:p>
    <w:p>
      <w:pPr>
        <w:pStyle w:val="Style2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本公司将拥有的、无条件（即，仅取决于时间流逝）向客户收取对价的权利作为应收款项列示，将 已向客户转让商品而有权收取对价的权利，且该权利取决于时间流逝之外的其他因素的作为合同资产列 示。向客户销售两项可明确区分的商品，因已交付其中一项商品而有权收取款项，但收取该款项还取决 于交付另一项商品的，本公司将该收款权利作为合同资产。</w:t>
      </w:r>
    </w:p>
    <w:p>
      <w:pPr>
        <w:pStyle w:val="Style20"/>
        <w:keepNext w:val="0"/>
        <w:keepLines w:val="0"/>
        <w:widowControl w:val="0"/>
        <w:shd w:val="clear" w:color="auto" w:fill="auto"/>
        <w:bidi w:val="0"/>
        <w:spacing w:before="0" w:after="220" w:line="472" w:lineRule="exact"/>
        <w:ind w:left="0" w:right="0" w:firstLine="440"/>
        <w:jc w:val="both"/>
      </w:pPr>
      <w:r>
        <w:rPr>
          <w:color w:val="000000"/>
          <w:spacing w:val="0"/>
          <w:w w:val="100"/>
          <w:position w:val="0"/>
        </w:rPr>
        <w:t>本公司对于因销售商品、提供劳务等日常经营活动形成的合同资产，无论是否存在重大融资成分， 均按照整个存续期的预期信用损失计量损失准备。</w:t>
      </w:r>
    </w:p>
    <w:p>
      <w:pPr>
        <w:pStyle w:val="Style44"/>
        <w:keepNext/>
        <w:keepLines/>
        <w:widowControl w:val="0"/>
        <w:shd w:val="clear" w:color="auto" w:fill="auto"/>
        <w:tabs>
          <w:tab w:pos="474" w:val="left"/>
        </w:tabs>
        <w:bidi w:val="0"/>
        <w:spacing w:before="0" w:after="0" w:line="48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w:t>
      </w:r>
      <w:bookmarkEnd w:id="921"/>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19"/>
      <w:bookmarkEnd w:id="920"/>
      <w:bookmarkEnd w:id="922"/>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合同履约成本，是指本公司为履行合同发生的成本，该成本不属于收入准则以外的其他准则规范范 围且同时满足下列条件：</w:t>
      </w:r>
    </w:p>
    <w:p>
      <w:pPr>
        <w:pStyle w:val="Style20"/>
        <w:keepNext w:val="0"/>
        <w:keepLines w:val="0"/>
        <w:widowControl w:val="0"/>
        <w:shd w:val="clear" w:color="auto" w:fill="auto"/>
        <w:tabs>
          <w:tab w:pos="1011" w:val="left"/>
        </w:tabs>
        <w:bidi w:val="0"/>
        <w:spacing w:before="0" w:after="0" w:line="470" w:lineRule="exact"/>
        <w:ind w:left="0" w:right="0" w:firstLine="440"/>
        <w:jc w:val="left"/>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w:t>
        <w:tab/>
        <w:t>该成本与一份当前或预期取得的合同直接相关，包括直接人工、直接材料、制造费用（或类似 费用）、明确由客户承担的成本以及仅因该合同而发生的其他成本；</w:t>
      </w:r>
    </w:p>
    <w:p>
      <w:pPr>
        <w:pStyle w:val="Style20"/>
        <w:keepNext w:val="0"/>
        <w:keepLines w:val="0"/>
        <w:widowControl w:val="0"/>
        <w:shd w:val="clear" w:color="auto" w:fill="auto"/>
        <w:tabs>
          <w:tab w:pos="928" w:val="left"/>
        </w:tabs>
        <w:bidi w:val="0"/>
        <w:spacing w:before="0" w:after="0" w:line="470" w:lineRule="exact"/>
        <w:ind w:left="0" w:right="0" w:firstLine="440"/>
        <w:jc w:val="left"/>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rPr>
        <w:t>2</w:t>
      </w:r>
      <w:r>
        <w:rPr>
          <w:color w:val="000000"/>
          <w:spacing w:val="0"/>
          <w:w w:val="100"/>
          <w:position w:val="0"/>
        </w:rPr>
        <w:t>）</w:t>
        <w:tab/>
        <w:t>该成本增加了本公司未来用于履行履约义务的资源；</w:t>
      </w:r>
    </w:p>
    <w:p>
      <w:pPr>
        <w:pStyle w:val="Style20"/>
        <w:keepNext w:val="0"/>
        <w:keepLines w:val="0"/>
        <w:widowControl w:val="0"/>
        <w:shd w:val="clear" w:color="auto" w:fill="auto"/>
        <w:tabs>
          <w:tab w:pos="928" w:val="left"/>
        </w:tabs>
        <w:bidi w:val="0"/>
        <w:spacing w:before="0" w:after="0" w:line="470" w:lineRule="exact"/>
        <w:ind w:left="0" w:right="0" w:firstLine="440"/>
        <w:jc w:val="left"/>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3</w:t>
      </w:r>
      <w:r>
        <w:rPr>
          <w:color w:val="000000"/>
          <w:spacing w:val="0"/>
          <w:w w:val="100"/>
          <w:position w:val="0"/>
        </w:rPr>
        <w:t>）</w:t>
        <w:tab/>
        <w:t>该成本预期能够收回。</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本公司的下列支出于发生时，计入当期损益：</w:t>
      </w:r>
    </w:p>
    <w:p>
      <w:pPr>
        <w:pStyle w:val="Style20"/>
        <w:keepNext w:val="0"/>
        <w:keepLines w:val="0"/>
        <w:widowControl w:val="0"/>
        <w:shd w:val="clear" w:color="auto" w:fill="auto"/>
        <w:tabs>
          <w:tab w:pos="928" w:val="left"/>
        </w:tabs>
        <w:bidi w:val="0"/>
        <w:spacing w:before="0" w:after="0" w:line="470" w:lineRule="exact"/>
        <w:ind w:left="0" w:right="0" w:firstLine="440"/>
        <w:jc w:val="left"/>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1</w:t>
      </w:r>
      <w:r>
        <w:rPr>
          <w:color w:val="000000"/>
          <w:spacing w:val="0"/>
          <w:w w:val="100"/>
          <w:position w:val="0"/>
        </w:rPr>
        <w:t>）</w:t>
        <w:tab/>
        <w:t>管理费用。</w:t>
      </w:r>
    </w:p>
    <w:p>
      <w:pPr>
        <w:pStyle w:val="Style20"/>
        <w:keepNext w:val="0"/>
        <w:keepLines w:val="0"/>
        <w:widowControl w:val="0"/>
        <w:shd w:val="clear" w:color="auto" w:fill="auto"/>
        <w:tabs>
          <w:tab w:pos="1016" w:val="left"/>
        </w:tabs>
        <w:bidi w:val="0"/>
        <w:spacing w:before="0" w:after="0" w:line="470" w:lineRule="exact"/>
        <w:ind w:left="0" w:right="0" w:firstLine="440"/>
        <w:jc w:val="left"/>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w:t>
        <w:tab/>
        <w:t>非正常消耗的直接材料、直接人工和制造费用（或类似费用），这些支出为履行合同发生，但 未反映在合同价格中。</w:t>
      </w:r>
    </w:p>
    <w:p>
      <w:pPr>
        <w:pStyle w:val="Style20"/>
        <w:keepNext w:val="0"/>
        <w:keepLines w:val="0"/>
        <w:widowControl w:val="0"/>
        <w:shd w:val="clear" w:color="auto" w:fill="auto"/>
        <w:tabs>
          <w:tab w:pos="928" w:val="left"/>
        </w:tabs>
        <w:bidi w:val="0"/>
        <w:spacing w:before="0" w:after="0" w:line="470" w:lineRule="exact"/>
        <w:ind w:left="0" w:right="0" w:firstLine="440"/>
        <w:jc w:val="left"/>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rPr>
        <w:t>3</w:t>
      </w:r>
      <w:r>
        <w:rPr>
          <w:color w:val="000000"/>
          <w:spacing w:val="0"/>
          <w:w w:val="100"/>
          <w:position w:val="0"/>
        </w:rPr>
        <w:t>）</w:t>
        <w:tab/>
        <w:t>与履约义务中已履行部分相关的支出。</w:t>
      </w:r>
    </w:p>
    <w:p>
      <w:pPr>
        <w:pStyle w:val="Style20"/>
        <w:keepNext w:val="0"/>
        <w:keepLines w:val="0"/>
        <w:widowControl w:val="0"/>
        <w:shd w:val="clear" w:color="auto" w:fill="auto"/>
        <w:tabs>
          <w:tab w:pos="928" w:val="left"/>
        </w:tabs>
        <w:bidi w:val="0"/>
        <w:spacing w:before="0" w:after="0" w:line="470" w:lineRule="exact"/>
        <w:ind w:left="0" w:right="0" w:firstLine="440"/>
        <w:jc w:val="left"/>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rPr>
        <w:t>4</w:t>
      </w:r>
      <w:r>
        <w:rPr>
          <w:color w:val="000000"/>
          <w:spacing w:val="0"/>
          <w:w w:val="100"/>
          <w:position w:val="0"/>
        </w:rPr>
        <w:t>）</w:t>
        <w:tab/>
        <w:t>无法在尚未履行的与已履行的履约义务之间区分的相关支出。</w:t>
      </w:r>
    </w:p>
    <w:p>
      <w:pPr>
        <w:pStyle w:val="Style2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公司为取得合同发生的增量成本预期能够收回的，作为合同取得成本确认为一项资产；如该资产摊 销期限不超过一年的，在发生时计入当期损益。增量成本，是指本公司不取得合同就不会发生的成本 （如销售佣金等）。本公司为取得合同发生的、除预期能够收回的增量成本之外的其他支出（如无论是否 取得合同均会发生的差旅费等），在发生时计入当期损益，但是，明确由客户承担的除外。</w:t>
      </w:r>
    </w:p>
    <w:p>
      <w:pPr>
        <w:pStyle w:val="Style2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公司与合同成本有关的资产，应当采用与该资产相关的商品收入确认相同的基础进行摊销，计入当 期损益。</w:t>
      </w:r>
    </w:p>
    <w:p>
      <w:pPr>
        <w:pStyle w:val="Style2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公司与合同成本有关的资产，其账面价值高于下列两项的差额的，超出部分计提减值准备，并确认 为资产减值损失：</w:t>
      </w:r>
    </w:p>
    <w:p>
      <w:pPr>
        <w:pStyle w:val="Style20"/>
        <w:keepNext w:val="0"/>
        <w:keepLines w:val="0"/>
        <w:widowControl w:val="0"/>
        <w:shd w:val="clear" w:color="auto" w:fill="auto"/>
        <w:tabs>
          <w:tab w:pos="856" w:val="left"/>
        </w:tabs>
        <w:bidi w:val="0"/>
        <w:spacing w:before="0" w:after="0" w:line="466" w:lineRule="exact"/>
        <w:ind w:left="0" w:right="0" w:firstLine="440"/>
        <w:jc w:val="left"/>
      </w:pPr>
      <w:bookmarkStart w:id="930" w:name="bookmark930"/>
      <w:r>
        <w:rPr>
          <w:rFonts w:ascii="Times New Roman" w:eastAsia="Times New Roman" w:hAnsi="Times New Roman" w:cs="Times New Roman"/>
          <w:color w:val="000000"/>
          <w:spacing w:val="0"/>
          <w:w w:val="100"/>
          <w:position w:val="0"/>
        </w:rPr>
        <w:t>1</w:t>
      </w:r>
      <w:bookmarkEnd w:id="930"/>
      <w:r>
        <w:rPr>
          <w:color w:val="000000"/>
          <w:spacing w:val="0"/>
          <w:w w:val="100"/>
          <w:position w:val="0"/>
        </w:rPr>
        <w:t>）</w:t>
        <w:tab/>
        <w:t>本公司因转让与该资产相关的商品预期能够取得的剩余对价；</w:t>
      </w:r>
    </w:p>
    <w:p>
      <w:pPr>
        <w:pStyle w:val="Style20"/>
        <w:keepNext w:val="0"/>
        <w:keepLines w:val="0"/>
        <w:widowControl w:val="0"/>
        <w:shd w:val="clear" w:color="auto" w:fill="auto"/>
        <w:tabs>
          <w:tab w:pos="856" w:val="left"/>
        </w:tabs>
        <w:bidi w:val="0"/>
        <w:spacing w:before="0" w:after="0" w:line="466" w:lineRule="exact"/>
        <w:ind w:left="0" w:right="0" w:firstLine="440"/>
        <w:jc w:val="left"/>
      </w:pPr>
      <w:bookmarkStart w:id="931" w:name="bookmark931"/>
      <w:r>
        <w:rPr>
          <w:rFonts w:ascii="Times New Roman" w:eastAsia="Times New Roman" w:hAnsi="Times New Roman" w:cs="Times New Roman"/>
          <w:color w:val="000000"/>
          <w:spacing w:val="0"/>
          <w:w w:val="100"/>
          <w:position w:val="0"/>
        </w:rPr>
        <w:t>2</w:t>
      </w:r>
      <w:bookmarkEnd w:id="931"/>
      <w:r>
        <w:rPr>
          <w:color w:val="000000"/>
          <w:spacing w:val="0"/>
          <w:w w:val="100"/>
          <w:position w:val="0"/>
        </w:rPr>
        <w:t>）</w:t>
        <w:tab/>
        <w:t>为转让该相关商品估计将要发生的成本。</w:t>
      </w:r>
    </w:p>
    <w:p>
      <w:pPr>
        <w:pStyle w:val="Style20"/>
        <w:keepNext w:val="0"/>
        <w:keepLines w:val="0"/>
        <w:widowControl w:val="0"/>
        <w:shd w:val="clear" w:color="auto" w:fill="auto"/>
        <w:bidi w:val="0"/>
        <w:spacing w:before="0" w:after="780" w:line="466" w:lineRule="exact"/>
        <w:ind w:left="0" w:right="0" w:firstLine="440"/>
        <w:jc w:val="left"/>
      </w:pPr>
      <w:r>
        <w:rPr>
          <w:color w:val="000000"/>
          <w:spacing w:val="0"/>
          <w:w w:val="100"/>
          <w:position w:val="0"/>
        </w:rPr>
        <w:t>以前期间减值的因素之后发生变化，使得上述</w:t>
      </w:r>
      <w:r>
        <w:rPr>
          <w:rFonts w:ascii="Times New Roman" w:eastAsia="Times New Roman" w:hAnsi="Times New Roman" w:cs="Times New Roman"/>
          <w:color w:val="000000"/>
          <w:spacing w:val="0"/>
          <w:w w:val="100"/>
          <w:position w:val="0"/>
        </w:rPr>
        <w:t>1）</w:t>
      </w:r>
      <w:r>
        <w:rPr>
          <w:color w:val="000000"/>
          <w:spacing w:val="0"/>
          <w:w w:val="100"/>
          <w:position w:val="0"/>
        </w:rPr>
        <w:t>减</w:t>
      </w:r>
      <w:r>
        <w:rPr>
          <w:rFonts w:ascii="Times New Roman" w:eastAsia="Times New Roman" w:hAnsi="Times New Roman" w:cs="Times New Roman"/>
          <w:color w:val="000000"/>
          <w:spacing w:val="0"/>
          <w:w w:val="100"/>
          <w:position w:val="0"/>
        </w:rPr>
        <w:t>2）</w:t>
      </w:r>
      <w:r>
        <w:rPr>
          <w:color w:val="000000"/>
          <w:spacing w:val="0"/>
          <w:w w:val="100"/>
          <w:position w:val="0"/>
        </w:rPr>
        <w:t>的差额高于该资产账面价值的，本公司转回原己 计提的资产减值准备，并计入当期损益，但转回后的资产账面价值不超过假定不计提减值准备情况下该 资产在转回日的账面价值。</w:t>
      </w:r>
    </w:p>
    <w:p>
      <w:pPr>
        <w:pStyle w:val="Style44"/>
        <w:keepNext/>
        <w:keepLines/>
        <w:widowControl w:val="0"/>
        <w:shd w:val="clear" w:color="auto" w:fill="auto"/>
        <w:tabs>
          <w:tab w:pos="474" w:val="left"/>
        </w:tabs>
        <w:bidi w:val="0"/>
        <w:spacing w:before="0" w:after="180" w:line="48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1</w:t>
      </w:r>
      <w:bookmarkEnd w:id="934"/>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32"/>
      <w:bookmarkEnd w:id="933"/>
      <w:bookmarkEnd w:id="935"/>
    </w:p>
    <w:p>
      <w:pPr>
        <w:pStyle w:val="Style20"/>
        <w:keepNext w:val="0"/>
        <w:keepLines w:val="0"/>
        <w:widowControl w:val="0"/>
        <w:shd w:val="clear" w:color="auto" w:fill="auto"/>
        <w:bidi w:val="0"/>
        <w:spacing w:before="0" w:after="0" w:line="240" w:lineRule="auto"/>
        <w:ind w:left="0" w:right="0" w:firstLine="440"/>
        <w:jc w:val="left"/>
      </w:pPr>
      <w:bookmarkStart w:id="936" w:name="bookmark936"/>
      <w:r>
        <w:rPr>
          <w:rFonts w:ascii="Times New Roman" w:eastAsia="Times New Roman" w:hAnsi="Times New Roman" w:cs="Times New Roman"/>
          <w:color w:val="000000"/>
          <w:spacing w:val="0"/>
          <w:w w:val="100"/>
          <w:position w:val="0"/>
        </w:rPr>
        <w:t>1</w:t>
      </w:r>
      <w:bookmarkEnd w:id="936"/>
      <w:r>
        <w:rPr>
          <w:color w:val="000000"/>
          <w:spacing w:val="0"/>
          <w:w w:val="100"/>
          <w:position w:val="0"/>
        </w:rPr>
        <w:t>、持有待售的非流动资产或处置组的分类与计量</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本公司主要通过出售（包括具有商业实质的非货币性资产交换）而非持续使用一项非流动资产或处 置组收回其账面价值时，该非流动资产或处置组被划分为持有待售类别。</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处置组，是指在一项交易中作为整体通过出售或其他方式一并处置的一组资产，以及在该交易中转 让的与这些资产直接相关的负债。处置组所属的资产组或资产组组合按照《企业会计准则第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 减值》分摊了企业合并中取得的商誉的，该处置组应当包含分摊至处置组的商誉。</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同时满足下列条件的非流动资产或处置组被划分为持有待售类别：根据类似交易中出售此类资产或 处置组的惯例，该非流动资产或处置组在当前状况下即可立即出售；出售极可能发生，即已经就一项出 售计划作出决议且获得确定的购买承诺，预计出售将在一年内完成。</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因出售对子公司的投资等原因导致丧失对子公司控制权的，无论出售后本公司是否保留部分权益性 投资，在拟出售的对子公司投资满足持有待售类别划分条件时，在个别财务报表中将对子公司投资整体 划分为持有待售类别，在合并财务报表中将子公司所有资产和负债划分为持有待售类别。</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初始计量或在资产负债表日重新计量持有待售的非流动资产或处置组时，账面价值高于公允价值减 去出售费用后净额的差额确认为资产减值损失。对于持有待售的处置组确认的资产减值损失金额，先抵 减处置组中商誉的账面价值，再根据处置组中的各项非流动资产账面价值所占比重，按比例抵减其账面 价值。</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后续资产负债表日持有待售的非流动资产或处置组公允价值减去出售费用后的净额增加的，以前减 记的金额予以恢复，并在划分为持有待售类别后确认的资产减值损失金额内转回，转回金额计入当期损 益。已抵减的商誉账面价值和划分为持有待售类别前确认的资产减值损失不得转回。</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持有待售的非流动资产和持有待售的处置组中的资产不计提折旧或进行摊销；持有待售的处置组中 负债的利息和其他费用继续予以确认。</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某项非流动资产或处置组被划分为持有待售类别，但后来不再满足持有待售类别划分条件的，本公 司停止将其划分为持有待售类别，并按照下列两项金额中较低者计量：</w:t>
      </w:r>
    </w:p>
    <w:p>
      <w:pPr>
        <w:pStyle w:val="Style20"/>
        <w:keepNext w:val="0"/>
        <w:keepLines w:val="0"/>
        <w:widowControl w:val="0"/>
        <w:numPr>
          <w:ilvl w:val="0"/>
          <w:numId w:val="51"/>
        </w:numPr>
        <w:shd w:val="clear" w:color="auto" w:fill="auto"/>
        <w:tabs>
          <w:tab w:pos="796" w:val="left"/>
        </w:tabs>
        <w:bidi w:val="0"/>
        <w:spacing w:before="0" w:after="0" w:line="468" w:lineRule="exact"/>
        <w:ind w:left="0" w:right="0" w:firstLine="440"/>
        <w:jc w:val="both"/>
      </w:pPr>
      <w:bookmarkStart w:id="937" w:name="bookmark937"/>
      <w:bookmarkEnd w:id="937"/>
      <w:r>
        <w:rPr>
          <w:color w:val="000000"/>
          <w:spacing w:val="0"/>
          <w:w w:val="100"/>
          <w:position w:val="0"/>
        </w:rPr>
        <w:t>该资产或处置组被划分为持有待售类别之前的账面价值，按照其假定在没有被划分为持有待售类 别的情况下本应确认的折旧、摊销或减值进行调整后的金额；</w:t>
      </w:r>
    </w:p>
    <w:p>
      <w:pPr>
        <w:pStyle w:val="Style20"/>
        <w:keepNext w:val="0"/>
        <w:keepLines w:val="0"/>
        <w:widowControl w:val="0"/>
        <w:numPr>
          <w:ilvl w:val="0"/>
          <w:numId w:val="51"/>
        </w:numPr>
        <w:shd w:val="clear" w:color="auto" w:fill="auto"/>
        <w:tabs>
          <w:tab w:pos="818" w:val="left"/>
        </w:tabs>
        <w:bidi w:val="0"/>
        <w:spacing w:before="0" w:after="220" w:line="468" w:lineRule="exact"/>
        <w:ind w:left="0" w:right="0" w:firstLine="440"/>
        <w:jc w:val="both"/>
      </w:pPr>
      <w:bookmarkStart w:id="938" w:name="bookmark938"/>
      <w:bookmarkEnd w:id="938"/>
      <w:r>
        <w:rPr>
          <w:color w:val="000000"/>
          <w:spacing w:val="0"/>
          <w:w w:val="100"/>
          <w:position w:val="0"/>
        </w:rPr>
        <w:t>可收回金额。</w:t>
      </w:r>
    </w:p>
    <w:p>
      <w:pPr>
        <w:pStyle w:val="Style20"/>
        <w:keepNext w:val="0"/>
        <w:keepLines w:val="0"/>
        <w:widowControl w:val="0"/>
        <w:shd w:val="clear" w:color="auto" w:fill="auto"/>
        <w:bidi w:val="0"/>
        <w:spacing w:before="0" w:after="0"/>
        <w:ind w:left="0" w:right="0" w:firstLine="440"/>
        <w:jc w:val="both"/>
      </w:pPr>
      <w:bookmarkStart w:id="939" w:name="bookmark939"/>
      <w:r>
        <w:rPr>
          <w:rFonts w:ascii="Times New Roman" w:eastAsia="Times New Roman" w:hAnsi="Times New Roman" w:cs="Times New Roman"/>
          <w:color w:val="000000"/>
          <w:spacing w:val="0"/>
          <w:w w:val="100"/>
          <w:position w:val="0"/>
        </w:rPr>
        <w:t>2</w:t>
      </w:r>
      <w:bookmarkEnd w:id="939"/>
      <w:r>
        <w:rPr>
          <w:color w:val="000000"/>
          <w:spacing w:val="0"/>
          <w:w w:val="100"/>
          <w:position w:val="0"/>
        </w:rPr>
        <w:t>、终止经营</w:t>
      </w:r>
    </w:p>
    <w:p>
      <w:pPr>
        <w:pStyle w:val="Style2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终止经营，是指满足下列条件之一的已被本公司处置或被本公司划分为持有待售类别的、能够单独 区分的组成部分：</w:t>
      </w:r>
    </w:p>
    <w:p>
      <w:pPr>
        <w:pStyle w:val="Style20"/>
        <w:keepNext w:val="0"/>
        <w:keepLines w:val="0"/>
        <w:widowControl w:val="0"/>
        <w:numPr>
          <w:ilvl w:val="0"/>
          <w:numId w:val="53"/>
        </w:numPr>
        <w:shd w:val="clear" w:color="auto" w:fill="auto"/>
        <w:tabs>
          <w:tab w:pos="814" w:val="left"/>
        </w:tabs>
        <w:bidi w:val="0"/>
        <w:spacing w:before="0" w:after="220" w:line="240" w:lineRule="auto"/>
        <w:ind w:left="0" w:right="0" w:firstLine="440"/>
        <w:jc w:val="both"/>
      </w:pPr>
      <w:bookmarkStart w:id="940" w:name="bookmark940"/>
      <w:bookmarkEnd w:id="940"/>
      <w:r>
        <w:rPr>
          <w:color w:val="000000"/>
          <w:spacing w:val="0"/>
          <w:w w:val="100"/>
          <w:position w:val="0"/>
        </w:rPr>
        <w:t>该组成部分代表一项独立的主要业务或一个单独的主要经营地区。</w:t>
      </w:r>
    </w:p>
    <w:p>
      <w:pPr>
        <w:pStyle w:val="Style20"/>
        <w:keepNext w:val="0"/>
        <w:keepLines w:val="0"/>
        <w:widowControl w:val="0"/>
        <w:numPr>
          <w:ilvl w:val="0"/>
          <w:numId w:val="53"/>
        </w:numPr>
        <w:shd w:val="clear" w:color="auto" w:fill="auto"/>
        <w:tabs>
          <w:tab w:pos="378" w:val="left"/>
        </w:tabs>
        <w:bidi w:val="0"/>
        <w:spacing w:before="0" w:after="0" w:line="240" w:lineRule="auto"/>
        <w:ind w:left="0" w:right="0" w:firstLine="440"/>
        <w:jc w:val="both"/>
      </w:pPr>
      <w:bookmarkStart w:id="941" w:name="bookmark941"/>
      <w:bookmarkEnd w:id="941"/>
      <w:r>
        <w:rPr>
          <w:color w:val="000000"/>
          <w:spacing w:val="0"/>
          <w:w w:val="100"/>
          <w:position w:val="0"/>
        </w:rPr>
        <w:t xml:space="preserve">该组成部分是拟对一项独立的主要业务或一个单独的主要经营地区进行处置的一项相关联计划的 </w:t>
      </w:r>
      <w:r>
        <w:rPr>
          <w:color w:val="000000"/>
          <w:spacing w:val="0"/>
          <w:w w:val="100"/>
          <w:position w:val="0"/>
        </w:rPr>
        <w:t>一部分。</w:t>
      </w:r>
    </w:p>
    <w:p>
      <w:pPr>
        <w:pStyle w:val="Style20"/>
        <w:keepNext w:val="0"/>
        <w:keepLines w:val="0"/>
        <w:widowControl w:val="0"/>
        <w:numPr>
          <w:ilvl w:val="0"/>
          <w:numId w:val="53"/>
        </w:numPr>
        <w:shd w:val="clear" w:color="auto" w:fill="auto"/>
        <w:bidi w:val="0"/>
        <w:spacing w:before="0" w:after="240" w:line="466" w:lineRule="exact"/>
        <w:ind w:left="0" w:right="0" w:firstLine="440"/>
        <w:jc w:val="both"/>
      </w:pPr>
      <w:bookmarkStart w:id="942" w:name="bookmark942"/>
      <w:bookmarkEnd w:id="942"/>
      <w:r>
        <w:rPr>
          <w:color w:val="000000"/>
          <w:spacing w:val="0"/>
          <w:w w:val="100"/>
          <w:position w:val="0"/>
        </w:rPr>
        <w:t>该组成部分是专为转售而取得的子公司。</w:t>
      </w:r>
    </w:p>
    <w:p>
      <w:pPr>
        <w:pStyle w:val="Style20"/>
        <w:keepNext w:val="0"/>
        <w:keepLines w:val="0"/>
        <w:widowControl w:val="0"/>
        <w:shd w:val="clear" w:color="auto" w:fill="auto"/>
        <w:bidi w:val="0"/>
        <w:spacing w:before="0" w:after="0"/>
        <w:ind w:left="0" w:right="0" w:firstLine="440"/>
        <w:jc w:val="both"/>
      </w:pPr>
      <w:bookmarkStart w:id="943" w:name="bookmark943"/>
      <w:r>
        <w:rPr>
          <w:rFonts w:ascii="Times New Roman" w:eastAsia="Times New Roman" w:hAnsi="Times New Roman" w:cs="Times New Roman"/>
          <w:color w:val="000000"/>
          <w:spacing w:val="0"/>
          <w:w w:val="100"/>
          <w:position w:val="0"/>
        </w:rPr>
        <w:t>3</w:t>
      </w:r>
      <w:bookmarkEnd w:id="943"/>
      <w:r>
        <w:rPr>
          <w:color w:val="000000"/>
          <w:spacing w:val="0"/>
          <w:w w:val="100"/>
          <w:position w:val="0"/>
        </w:rPr>
        <w:t>、列报</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本公司在资产负债表中将持有待售的非流动资产或持有待售的处置组中的资产列报于“持有待售资 产”，将持有待售的处置组中的负债列报于“持有待售负债”。</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本公司在利润表中分别列示持续经营损益和终止经营损益。不符合终止经营定义的持有待售的非流 动资产或处置组，其减值损失和转回金额及处置损益作为持续经营损益列报。终止经营的减值损失和转 回金额等经营损益及处置损益作为终止经营损益列报。</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拟结束使用而非出售且满足终止经营定义中有关组成部分的条件的处置组，自其停止使用日起作为 终止经营列报。</w:t>
      </w:r>
    </w:p>
    <w:p>
      <w:pPr>
        <w:pStyle w:val="Style20"/>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对于当期列报的终止经营，在当期财务报表中，原来作为持续经营损益列报的信息被重新作为可比 会计期间的终止经营损益列报。终止经营不再满足持有待售类别划分条件的，在当期财务报表中，原来 作为终止经营损益列报的信息被重新作为可比会计期间的持续经营损益列报。</w:t>
      </w:r>
    </w:p>
    <w:p>
      <w:pPr>
        <w:pStyle w:val="Style44"/>
        <w:keepNext/>
        <w:keepLines/>
        <w:widowControl w:val="0"/>
        <w:shd w:val="clear" w:color="auto" w:fill="auto"/>
        <w:tabs>
          <w:tab w:pos="474" w:val="left"/>
        </w:tabs>
        <w:bidi w:val="0"/>
        <w:spacing w:before="0" w:after="0" w:line="480" w:lineRule="auto"/>
        <w:ind w:left="0" w:right="0" w:firstLine="0"/>
        <w:jc w:val="both"/>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1</w:t>
      </w:r>
      <w:bookmarkEnd w:id="94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44"/>
      <w:bookmarkEnd w:id="945"/>
      <w:bookmarkEnd w:id="947"/>
    </w:p>
    <w:p>
      <w:pPr>
        <w:pStyle w:val="Style20"/>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债权投资的预期信用损失的确定方法及会计处理方法详见五、（十）金融工具。</w:t>
      </w:r>
    </w:p>
    <w:p>
      <w:pPr>
        <w:pStyle w:val="Style44"/>
        <w:keepNext/>
        <w:keepLines/>
        <w:widowControl w:val="0"/>
        <w:shd w:val="clear" w:color="auto" w:fill="auto"/>
        <w:tabs>
          <w:tab w:pos="483" w:val="left"/>
        </w:tabs>
        <w:bidi w:val="0"/>
        <w:spacing w:before="0" w:after="0" w:line="480" w:lineRule="auto"/>
        <w:ind w:left="0" w:right="0" w:firstLine="0"/>
        <w:jc w:val="both"/>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48"/>
      <w:bookmarkEnd w:id="949"/>
      <w:bookmarkEnd w:id="951"/>
    </w:p>
    <w:p>
      <w:pPr>
        <w:pStyle w:val="Style20"/>
        <w:keepNext w:val="0"/>
        <w:keepLines w:val="0"/>
        <w:widowControl w:val="0"/>
        <w:shd w:val="clear" w:color="auto" w:fill="auto"/>
        <w:bidi w:val="0"/>
        <w:spacing w:before="0" w:after="460" w:line="466" w:lineRule="exact"/>
        <w:ind w:left="0" w:right="0" w:firstLine="440"/>
        <w:jc w:val="left"/>
      </w:pPr>
      <w:r>
        <w:rPr>
          <w:color w:val="000000"/>
          <w:spacing w:val="0"/>
          <w:w w:val="100"/>
          <w:position w:val="0"/>
        </w:rPr>
        <w:t>其他债权投资的预期信用损失的确定方法及会计处理方法详见五、（十）金融工具。</w:t>
      </w:r>
    </w:p>
    <w:p>
      <w:pPr>
        <w:pStyle w:val="Style44"/>
        <w:keepNext/>
        <w:keepLines/>
        <w:widowControl w:val="0"/>
        <w:shd w:val="clear" w:color="auto" w:fill="auto"/>
        <w:tabs>
          <w:tab w:pos="483" w:val="left"/>
        </w:tabs>
        <w:bidi w:val="0"/>
        <w:spacing w:before="0" w:after="0" w:line="480" w:lineRule="auto"/>
        <w:ind w:left="0" w:right="0" w:firstLine="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52"/>
      <w:bookmarkEnd w:id="953"/>
      <w:bookmarkEnd w:id="955"/>
    </w:p>
    <w:p>
      <w:pPr>
        <w:pStyle w:val="Style20"/>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长期应收款的预期信用损失的确定方法及会计处理方法详见五、（十）金融工具。</w:t>
      </w:r>
    </w:p>
    <w:p>
      <w:pPr>
        <w:pStyle w:val="Style44"/>
        <w:keepNext/>
        <w:keepLines/>
        <w:widowControl w:val="0"/>
        <w:shd w:val="clear" w:color="auto" w:fill="auto"/>
        <w:tabs>
          <w:tab w:pos="483" w:val="left"/>
        </w:tabs>
        <w:bidi w:val="0"/>
        <w:spacing w:before="0" w:after="0" w:line="480" w:lineRule="auto"/>
        <w:ind w:left="0" w:right="0" w:firstLine="0"/>
        <w:jc w:val="both"/>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2</w:t>
      </w:r>
      <w:bookmarkEnd w:id="95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56"/>
      <w:bookmarkEnd w:id="957"/>
      <w:bookmarkEnd w:id="959"/>
    </w:p>
    <w:p>
      <w:pPr>
        <w:pStyle w:val="Style20"/>
        <w:keepNext w:val="0"/>
        <w:keepLines w:val="0"/>
        <w:widowControl w:val="0"/>
        <w:shd w:val="clear" w:color="auto" w:fill="auto"/>
        <w:bidi w:val="0"/>
        <w:spacing w:before="0" w:after="240" w:line="472" w:lineRule="exact"/>
        <w:ind w:left="0" w:right="0" w:firstLine="440"/>
        <w:jc w:val="both"/>
      </w:pPr>
      <w:r>
        <w:rPr>
          <w:color w:val="000000"/>
          <w:spacing w:val="0"/>
          <w:w w:val="100"/>
          <w:position w:val="0"/>
        </w:rPr>
        <w:t>本部分所指的长期股权投资是指本公司对被投资单位具有控制、共同控制或重大影响的长期股权投 资。</w:t>
      </w:r>
    </w:p>
    <w:p>
      <w:pPr>
        <w:pStyle w:val="Style20"/>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、初始投资成本确定</w:t>
      </w:r>
    </w:p>
    <w:p>
      <w:pPr>
        <w:pStyle w:val="Style20"/>
        <w:keepNext w:val="0"/>
        <w:keepLines w:val="0"/>
        <w:widowControl w:val="0"/>
        <w:shd w:val="clear" w:color="auto" w:fill="auto"/>
        <w:bidi w:val="0"/>
        <w:spacing w:before="0" w:after="340" w:line="472" w:lineRule="exact"/>
        <w:ind w:left="0" w:right="0" w:firstLine="440"/>
        <w:jc w:val="both"/>
        <w:sectPr>
          <w:footnotePr>
            <w:pos w:val="pageBottom"/>
            <w:numFmt w:val="decimal"/>
            <w:numRestart w:val="continuous"/>
          </w:footnotePr>
          <w:pgSz w:w="11900" w:h="16840"/>
          <w:pgMar w:top="1326" w:right="1200" w:bottom="1456" w:left="1067" w:header="0" w:footer="3" w:gutter="0"/>
          <w:cols w:space="720"/>
          <w:noEndnote/>
          <w:rtlGutter w:val="0"/>
          <w:docGrid w:linePitch="360"/>
        </w:sectPr>
      </w:pPr>
      <w:r>
        <w:rPr>
          <w:color w:val="000000"/>
          <w:spacing w:val="0"/>
          <w:w w:val="100"/>
          <w:position w:val="0"/>
        </w:rPr>
        <w:t>①对于本公司合并取得的长期股权投资，如为同一控制下的企业合并，应当按照取得被合并方所有 者权益账面价值的份额确认为初始成本；如为非同一控制下的企业合并，应当按购买日确定的合并成本 确认为初始成本；</w:t>
      </w:r>
    </w:p>
    <w:p>
      <w:pPr>
        <w:pStyle w:val="Style20"/>
        <w:keepNext w:val="0"/>
        <w:keepLines w:val="0"/>
        <w:widowControl w:val="0"/>
        <w:shd w:val="clear" w:color="auto" w:fill="auto"/>
        <w:bidi w:val="0"/>
        <w:spacing w:before="0" w:after="240" w:line="465" w:lineRule="exact"/>
        <w:ind w:left="0" w:right="0" w:firstLine="440"/>
        <w:jc w:val="both"/>
      </w:pPr>
      <w:r>
        <w:rPr>
          <w:color w:val="000000"/>
          <w:spacing w:val="0"/>
          <w:w w:val="100"/>
          <w:position w:val="0"/>
        </w:rPr>
        <w:t>②除合并形成的长期股权投资外的其他股权投资，以支付现金取得的长期股权投资，初始投资成本 为实际支付的购买价款；以发行权益性证券取得的长期股权投资，初始投资成本为发行权益性证券的公 允价值；通过债务重组取得的长期股权投资，其初始投资成本应当按照《企业会计准则第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 重组》的有关规定确定；非货币性资产交换取得，初始投资成本根据准则相关规定确定。</w:t>
      </w:r>
    </w:p>
    <w:p>
      <w:pPr>
        <w:pStyle w:val="Style20"/>
        <w:keepNext w:val="0"/>
        <w:keepLines w:val="0"/>
        <w:widowControl w:val="0"/>
        <w:shd w:val="clear" w:color="auto" w:fill="auto"/>
        <w:tabs>
          <w:tab w:pos="753" w:val="left"/>
        </w:tabs>
        <w:bidi w:val="0"/>
        <w:spacing w:before="0" w:after="0"/>
        <w:ind w:left="0" w:right="0" w:firstLine="440"/>
        <w:jc w:val="both"/>
      </w:pPr>
      <w:bookmarkStart w:id="960" w:name="bookmark960"/>
      <w:r>
        <w:rPr>
          <w:rFonts w:ascii="Times New Roman" w:eastAsia="Times New Roman" w:hAnsi="Times New Roman" w:cs="Times New Roman"/>
          <w:color w:val="000000"/>
          <w:spacing w:val="0"/>
          <w:w w:val="100"/>
          <w:position w:val="0"/>
        </w:rPr>
        <w:t>2</w:t>
      </w:r>
      <w:bookmarkEnd w:id="960"/>
      <w:r>
        <w:rPr>
          <w:color w:val="000000"/>
          <w:spacing w:val="0"/>
          <w:w w:val="100"/>
          <w:position w:val="0"/>
        </w:rPr>
        <w:t>、</w:t>
        <w:tab/>
        <w:t>后续计量及损益确认方法</w:t>
      </w:r>
    </w:p>
    <w:p>
      <w:pPr>
        <w:pStyle w:val="Style20"/>
        <w:keepNext w:val="0"/>
        <w:keepLines w:val="0"/>
        <w:widowControl w:val="0"/>
        <w:numPr>
          <w:ilvl w:val="0"/>
          <w:numId w:val="55"/>
        </w:numPr>
        <w:shd w:val="clear" w:color="auto" w:fill="auto"/>
        <w:tabs>
          <w:tab w:pos="772" w:val="left"/>
        </w:tabs>
        <w:bidi w:val="0"/>
        <w:spacing w:before="0" w:after="0" w:line="465" w:lineRule="exact"/>
        <w:ind w:left="0" w:right="0" w:firstLine="440"/>
        <w:jc w:val="both"/>
      </w:pPr>
      <w:bookmarkStart w:id="961" w:name="bookmark961"/>
      <w:bookmarkEnd w:id="961"/>
      <w:r>
        <w:rPr>
          <w:color w:val="000000"/>
          <w:spacing w:val="0"/>
          <w:w w:val="100"/>
          <w:position w:val="0"/>
        </w:rPr>
        <w:t>成本法核算</w:t>
      </w:r>
    </w:p>
    <w:p>
      <w:pPr>
        <w:pStyle w:val="Style20"/>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本公司能够对被投资单位实施控制的长期股权投资应当采用成本法核算。采用成本法核算的长期股 权投资，除追加或收回投资外，账面价值一般不变。对被投资企业宣告分派的利润或现金股利，本公司 计算应分得的部分，确认为投资收益。</w:t>
      </w:r>
    </w:p>
    <w:p>
      <w:pPr>
        <w:pStyle w:val="Style20"/>
        <w:keepNext w:val="0"/>
        <w:keepLines w:val="0"/>
        <w:widowControl w:val="0"/>
        <w:numPr>
          <w:ilvl w:val="0"/>
          <w:numId w:val="55"/>
        </w:numPr>
        <w:shd w:val="clear" w:color="auto" w:fill="auto"/>
        <w:tabs>
          <w:tab w:pos="777" w:val="left"/>
        </w:tabs>
        <w:bidi w:val="0"/>
        <w:spacing w:before="0" w:after="0" w:line="465" w:lineRule="exact"/>
        <w:ind w:left="0" w:right="0" w:firstLine="440"/>
        <w:jc w:val="left"/>
      </w:pPr>
      <w:bookmarkStart w:id="962" w:name="bookmark962"/>
      <w:bookmarkEnd w:id="962"/>
      <w:r>
        <w:rPr>
          <w:color w:val="000000"/>
          <w:spacing w:val="0"/>
          <w:w w:val="100"/>
          <w:position w:val="0"/>
        </w:rPr>
        <w:t>权益法核算</w:t>
      </w:r>
    </w:p>
    <w:p>
      <w:pPr>
        <w:pStyle w:val="Style20"/>
        <w:keepNext w:val="0"/>
        <w:keepLines w:val="0"/>
        <w:widowControl w:val="0"/>
        <w:shd w:val="clear" w:color="auto" w:fill="auto"/>
        <w:bidi w:val="0"/>
        <w:spacing w:before="0" w:after="0" w:line="465" w:lineRule="exact"/>
        <w:ind w:left="0" w:right="0" w:firstLine="440"/>
        <w:jc w:val="left"/>
      </w:pPr>
      <w:r>
        <w:rPr>
          <w:color w:val="000000"/>
          <w:spacing w:val="0"/>
          <w:w w:val="100"/>
          <w:position w:val="0"/>
        </w:rPr>
        <w:t>本公司对联营企业和合营企业的长期股权投资采用权益法核算。采用权益法核算时，长期股权投资 的初始投资成本大于投资时应享有被投资单位可辨认净资产公允价值份额的，不调整长期股权投资的初 始投资成本；初始投资成本小于投资时应享有被投资单位可辨认净资产公允价值份额的，其差额计入当 期损益，同时调整长期股权投资的成本。</w:t>
      </w:r>
    </w:p>
    <w:p>
      <w:pPr>
        <w:pStyle w:val="Style20"/>
        <w:keepNext w:val="0"/>
        <w:keepLines w:val="0"/>
        <w:widowControl w:val="0"/>
        <w:shd w:val="clear" w:color="auto" w:fill="auto"/>
        <w:bidi w:val="0"/>
        <w:spacing w:before="0" w:after="0" w:line="465" w:lineRule="exact"/>
        <w:ind w:left="0" w:right="0" w:firstLine="440"/>
        <w:jc w:val="left"/>
      </w:pPr>
      <w:r>
        <w:rPr>
          <w:color w:val="000000"/>
          <w:spacing w:val="0"/>
          <w:w w:val="100"/>
          <w:position w:val="0"/>
        </w:rPr>
        <w:t>采用权益法核算时，本公司按照应享有或应分担的被投资单位实现的净损益和其他综合收益的份 额，分别确认投资收益和其他综合收益，同时调整长期股权投资的账面价值；按照被投资单位宣告分派 的利润或现金股利计算应享有的部分，相应减少长期股权投资的账面价值；对于被投资单位除净损益、 其他综合收益和利润分配以外所有者权益的其他变动，调整长期股权投资的账面价值并计入资本公积。 在确认应享有被投资单位净损益的份额时，以取得投资时被投资单位各项可辨认资产等的公允价值为基 础，对被投资单位的净利润进行调整后确认。被投资单位采用的会计政策及会计期间与本公司不一致 的，按照本公司的会计政策及会计期间对被投资单位的财务报表进行调整，并据以确认投资收益和其他 综合收益。</w:t>
      </w:r>
    </w:p>
    <w:p>
      <w:pPr>
        <w:pStyle w:val="Style20"/>
        <w:keepNext w:val="0"/>
        <w:keepLines w:val="0"/>
        <w:widowControl w:val="0"/>
        <w:shd w:val="clear" w:color="auto" w:fill="auto"/>
        <w:bidi w:val="0"/>
        <w:spacing w:before="0" w:after="240" w:line="465" w:lineRule="exact"/>
        <w:ind w:left="0" w:right="0" w:firstLine="440"/>
        <w:jc w:val="left"/>
      </w:pPr>
      <w:r>
        <w:rPr>
          <w:color w:val="000000"/>
          <w:spacing w:val="0"/>
          <w:w w:val="100"/>
          <w:position w:val="0"/>
        </w:rPr>
        <w:t>本公司在确认应分担被投资单位发生的净亏损时，以长期股权投资的账面价值和其他实质上构成对 被投资单位净投资的长期权益减记至零为限。此外，如本公司对被投资单位负有承担额外损失的义务， 则按预计承担的义务确认预计负债，计入当期投资损失。被投资单位以后期间实现净利润的，本公司在 收益分享额弥补未确认的亏损分担额后，恢复确认收益分享额。</w:t>
      </w:r>
    </w:p>
    <w:p>
      <w:pPr>
        <w:pStyle w:val="Style20"/>
        <w:keepNext w:val="0"/>
        <w:keepLines w:val="0"/>
        <w:widowControl w:val="0"/>
        <w:shd w:val="clear" w:color="auto" w:fill="auto"/>
        <w:tabs>
          <w:tab w:pos="753" w:val="left"/>
        </w:tabs>
        <w:bidi w:val="0"/>
        <w:spacing w:before="0" w:after="0"/>
        <w:ind w:left="0" w:right="0" w:firstLine="440"/>
        <w:jc w:val="left"/>
      </w:pPr>
      <w:bookmarkStart w:id="963" w:name="bookmark963"/>
      <w:r>
        <w:rPr>
          <w:rFonts w:ascii="Times New Roman" w:eastAsia="Times New Roman" w:hAnsi="Times New Roman" w:cs="Times New Roman"/>
          <w:color w:val="000000"/>
          <w:spacing w:val="0"/>
          <w:w w:val="100"/>
          <w:position w:val="0"/>
        </w:rPr>
        <w:t>3</w:t>
      </w:r>
      <w:bookmarkEnd w:id="963"/>
      <w:r>
        <w:rPr>
          <w:color w:val="000000"/>
          <w:spacing w:val="0"/>
          <w:w w:val="100"/>
          <w:position w:val="0"/>
        </w:rPr>
        <w:t>、</w:t>
        <w:tab/>
        <w:t>长期股权投资核算方法的转换</w:t>
      </w:r>
    </w:p>
    <w:p>
      <w:pPr>
        <w:pStyle w:val="Style20"/>
        <w:keepNext w:val="0"/>
        <w:keepLines w:val="0"/>
        <w:widowControl w:val="0"/>
        <w:shd w:val="clear" w:color="auto" w:fill="auto"/>
        <w:bidi w:val="0"/>
        <w:spacing w:before="0" w:after="120" w:line="465" w:lineRule="exact"/>
        <w:ind w:left="0" w:right="0" w:firstLine="440"/>
        <w:jc w:val="left"/>
        <w:rPr>
          <w:sz w:val="18"/>
          <w:szCs w:val="18"/>
        </w:rPr>
      </w:pPr>
      <w:r>
        <w:rPr>
          <w:color w:val="000000"/>
          <w:spacing w:val="0"/>
          <w:w w:val="100"/>
          <w:position w:val="0"/>
          <w:sz w:val="20"/>
          <w:szCs w:val="20"/>
        </w:rPr>
        <w:t xml:space="preserve">①公允价值计量转权益法核算：本公司原持有的对被投资单位的股权投资（不具有控制、共同控制 或重大影响的），按照金融工具确认和计量准则进行会计处理的，因追加投资等原因导致持股比例上升， 能够对被投资单位施加共同控制或重大影响的，在转按权益法核算时，本公司应当按照金融工具确认和 </w:t>
      </w:r>
      <w:r>
        <w:rPr>
          <w:rFonts w:ascii="Times New Roman" w:eastAsia="Times New Roman" w:hAnsi="Times New Roman" w:cs="Times New Roman"/>
          <w:color w:val="000000"/>
          <w:spacing w:val="0"/>
          <w:w w:val="100"/>
          <w:position w:val="0"/>
          <w:sz w:val="18"/>
          <w:szCs w:val="18"/>
        </w:rPr>
        <w:t>124</w:t>
      </w:r>
    </w:p>
    <w:p>
      <w:pPr>
        <w:pStyle w:val="Style20"/>
        <w:keepNext w:val="0"/>
        <w:keepLines w:val="0"/>
        <w:widowControl w:val="0"/>
        <w:shd w:val="clear" w:color="auto" w:fill="auto"/>
        <w:bidi w:val="0"/>
        <w:spacing w:before="0" w:after="0" w:line="468" w:lineRule="exact"/>
        <w:ind w:left="0" w:right="0" w:firstLine="0"/>
        <w:jc w:val="both"/>
      </w:pPr>
      <w:r>
        <w:rPr>
          <w:color w:val="000000"/>
          <w:spacing w:val="0"/>
          <w:w w:val="100"/>
          <w:position w:val="0"/>
        </w:rPr>
        <w:t>计量准则确定的原股权投资的公允价值加上为取得新增投资而应支付对价的公允价值，作为改按权益法 核算的初始投资成本。</w:t>
      </w:r>
    </w:p>
    <w:p>
      <w:pPr>
        <w:pStyle w:val="Style20"/>
        <w:keepNext w:val="0"/>
        <w:keepLines w:val="0"/>
        <w:widowControl w:val="0"/>
        <w:numPr>
          <w:ilvl w:val="0"/>
          <w:numId w:val="57"/>
        </w:numPr>
        <w:shd w:val="clear" w:color="auto" w:fill="auto"/>
        <w:tabs>
          <w:tab w:pos="754" w:val="left"/>
        </w:tabs>
        <w:bidi w:val="0"/>
        <w:spacing w:before="0" w:after="0" w:line="468" w:lineRule="exact"/>
        <w:ind w:left="0" w:right="0" w:firstLine="440"/>
        <w:jc w:val="left"/>
      </w:pPr>
      <w:bookmarkStart w:id="964" w:name="bookmark964"/>
      <w:bookmarkEnd w:id="964"/>
      <w:r>
        <w:rPr>
          <w:color w:val="000000"/>
          <w:spacing w:val="0"/>
          <w:w w:val="100"/>
          <w:position w:val="0"/>
        </w:rPr>
        <w:t>公允价值计量或权益法核算转成本法核算：本公司原持有的对被投资单位不具有控制、共同控制 或重大影响的按照金融工具确认和计量准则进行会计处理的权益性投资，或者原持有对联营企业、合营 企业的长期股权投资，因追加投资等原因，能够对被投资单位实施控制的，按有关企业合并形成的长期 股权投资进行会计处理。</w:t>
      </w:r>
    </w:p>
    <w:p>
      <w:pPr>
        <w:pStyle w:val="Style20"/>
        <w:keepNext w:val="0"/>
        <w:keepLines w:val="0"/>
        <w:widowControl w:val="0"/>
        <w:numPr>
          <w:ilvl w:val="0"/>
          <w:numId w:val="57"/>
        </w:numPr>
        <w:shd w:val="clear" w:color="auto" w:fill="auto"/>
        <w:tabs>
          <w:tab w:pos="750" w:val="left"/>
        </w:tabs>
        <w:bidi w:val="0"/>
        <w:spacing w:before="0" w:after="0" w:line="468" w:lineRule="exact"/>
        <w:ind w:left="0" w:right="0" w:firstLine="440"/>
        <w:jc w:val="left"/>
      </w:pPr>
      <w:bookmarkStart w:id="965" w:name="bookmark965"/>
      <w:bookmarkEnd w:id="965"/>
      <w:r>
        <w:rPr>
          <w:color w:val="000000"/>
          <w:spacing w:val="0"/>
          <w:w w:val="100"/>
          <w:position w:val="0"/>
        </w:rPr>
        <w:t>权益法核算转公允价值计量：本公司原持有的对被投资单位具有共同控制或重大影响的长期股权 投资，因部分处置等原因导致持股比例下降，不能再对被投资单位实施共同控制或重大影响的，改按金 融工具确认和计量准则对剩余股权投资进行会计处理，其在丧失共同控制或重大影响之日的公允价值与 账面价值之间的差额计入当期损益。</w:t>
      </w:r>
    </w:p>
    <w:p>
      <w:pPr>
        <w:pStyle w:val="Style20"/>
        <w:keepNext w:val="0"/>
        <w:keepLines w:val="0"/>
        <w:widowControl w:val="0"/>
        <w:numPr>
          <w:ilvl w:val="0"/>
          <w:numId w:val="57"/>
        </w:numPr>
        <w:shd w:val="clear" w:color="auto" w:fill="auto"/>
        <w:tabs>
          <w:tab w:pos="754" w:val="left"/>
        </w:tabs>
        <w:bidi w:val="0"/>
        <w:spacing w:before="0" w:after="240" w:line="468" w:lineRule="exact"/>
        <w:ind w:left="0" w:right="0" w:firstLine="440"/>
        <w:jc w:val="left"/>
      </w:pPr>
      <w:bookmarkStart w:id="966" w:name="bookmark966"/>
      <w:bookmarkEnd w:id="966"/>
      <w:r>
        <w:rPr>
          <w:color w:val="000000"/>
          <w:spacing w:val="0"/>
          <w:w w:val="100"/>
          <w:position w:val="0"/>
        </w:rPr>
        <w:t>成本法转权益法或公允价值计量：本公司因处置部分权益性投资等原因丧失了对被投资单位的控 制的，在编制个别财务报表时，处置后的剩余股权能够对被投资单位实施共同控制或施加重大影响的， 本公司改按权益法核算，并对该剩余股权视同自取得时即采用权益法核算进行调整；处置后的剩余股权 不能对被投资单位实施共同控制或施加重大影响的，本公司改按《企业会计准则第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 认和计量》的有关规定进行会计处理，其在丧失控制之日的公允价值与账面价值间的差额计入当期损 益。在编制合并财务报表时，应当按照《企业会计准则第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号——合并财务报表》的有关规定进行会计 处理。</w:t>
      </w:r>
    </w:p>
    <w:p>
      <w:pPr>
        <w:pStyle w:val="Style20"/>
        <w:keepNext w:val="0"/>
        <w:keepLines w:val="0"/>
        <w:widowControl w:val="0"/>
        <w:shd w:val="clear" w:color="auto" w:fill="auto"/>
        <w:bidi w:val="0"/>
        <w:spacing w:before="0" w:after="0"/>
        <w:ind w:left="0" w:right="0" w:firstLine="440"/>
        <w:jc w:val="both"/>
      </w:pPr>
      <w:bookmarkStart w:id="967" w:name="bookmark967"/>
      <w:r>
        <w:rPr>
          <w:rFonts w:ascii="Times New Roman" w:eastAsia="Times New Roman" w:hAnsi="Times New Roman" w:cs="Times New Roman"/>
          <w:color w:val="000000"/>
          <w:spacing w:val="0"/>
          <w:w w:val="100"/>
          <w:position w:val="0"/>
        </w:rPr>
        <w:t>4</w:t>
      </w:r>
      <w:bookmarkEnd w:id="967"/>
      <w:r>
        <w:rPr>
          <w:color w:val="000000"/>
          <w:spacing w:val="0"/>
          <w:w w:val="100"/>
          <w:position w:val="0"/>
        </w:rPr>
        <w:t>、确定对被投资单位具有共同控制、重大影响的依据</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共同控制，是指按照相关约定对某项安排所共有的控制，并且该安排的相关活动必须经过分享控制 权的参与方一致同意后才能决策。如果所有参与方或一组参与方必须一致行动才能决定某项安排的相关 活动，则认为所有参与方或一组参与方集体控制该安排。在判断是否存在共同控制时，首先判断是否由 所有参与方或参与方组合集体控制该安排，其次再判断该安排相关活动的决策是否必须经过这些集体控 制该安排的参与方一致同意。如果存在两个或两个以上的参与方组合能够集体控制某项安排的，不构成 共同控制。判断是否存在共同控制时，不考虑享有的保护性权利。</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重大影响，是指投资方对被投资单位的财务和经营政策有参与决策的权力，但并不能够控制或者与 其他方一起共同控制这些政策的制定。本公司在确定能否对被投资单位施加重大影响时，考虑直接或间 接持有被投资单位的表决权股份以及本公司及其他方持有的当期可执行潜在表决权在假定转换为对被投 资方单位的股权后产生的影响，包括被投资单位发行的当期可转换的认股权证、股份期权及可转换公司 债券等的影响。</w:t>
      </w:r>
    </w:p>
    <w:p>
      <w:pPr>
        <w:pStyle w:val="Style20"/>
        <w:keepNext w:val="0"/>
        <w:keepLines w:val="0"/>
        <w:widowControl w:val="0"/>
        <w:shd w:val="clear" w:color="auto" w:fill="auto"/>
        <w:bidi w:val="0"/>
        <w:spacing w:before="0" w:after="120" w:line="437" w:lineRule="exact"/>
        <w:ind w:left="0" w:right="0" w:firstLine="440"/>
        <w:jc w:val="both"/>
        <w:rPr>
          <w:sz w:val="18"/>
          <w:szCs w:val="18"/>
        </w:rPr>
        <w:sectPr>
          <w:footnotePr>
            <w:pos w:val="pageBottom"/>
            <w:numFmt w:val="decimal"/>
            <w:numRestart w:val="continuous"/>
          </w:footnotePr>
          <w:pgSz w:w="11900" w:h="16840"/>
          <w:pgMar w:top="1326" w:right="1186" w:bottom="1019" w:left="1109" w:header="0" w:footer="3" w:gutter="0"/>
          <w:cols w:space="720"/>
          <w:noEndnote/>
          <w:rtlGutter w:val="0"/>
          <w:docGrid w:linePitch="360"/>
        </w:sectPr>
      </w:pPr>
      <w:r>
        <w:rPr>
          <w:color w:val="000000"/>
          <w:spacing w:val="0"/>
          <w:w w:val="100"/>
          <w:position w:val="0"/>
          <w:sz w:val="20"/>
          <w:szCs w:val="20"/>
        </w:rPr>
        <w:t>当本公司直接或通过子公司间接拥有被投资单位</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）以上但低于</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 xml:space="preserve">的表决权股份时，一 </w:t>
      </w:r>
      <w:r>
        <w:rPr>
          <w:rFonts w:ascii="Times New Roman" w:eastAsia="Times New Roman" w:hAnsi="Times New Roman" w:cs="Times New Roman"/>
          <w:color w:val="000000"/>
          <w:spacing w:val="0"/>
          <w:w w:val="100"/>
          <w:position w:val="0"/>
          <w:sz w:val="18"/>
          <w:szCs w:val="18"/>
        </w:rPr>
        <w:t>125</w:t>
      </w:r>
    </w:p>
    <w:p>
      <w:pPr>
        <w:pStyle w:val="Style20"/>
        <w:keepNext w:val="0"/>
        <w:keepLines w:val="0"/>
        <w:widowControl w:val="0"/>
        <w:shd w:val="clear" w:color="auto" w:fill="auto"/>
        <w:bidi w:val="0"/>
        <w:spacing w:before="0" w:after="0" w:line="472" w:lineRule="exact"/>
        <w:ind w:left="0" w:right="0" w:firstLine="0"/>
        <w:jc w:val="left"/>
      </w:pPr>
      <w:r>
        <w:rPr>
          <w:color w:val="000000"/>
          <w:spacing w:val="0"/>
          <w:w w:val="100"/>
          <w:position w:val="0"/>
        </w:rPr>
        <w:t>般认为对被投资单位具有重大影响，除非有明确证据表明该种情况下不能参与被投资单位的生产经营决 策，不形成重大影响。</w:t>
      </w:r>
    </w:p>
    <w:p>
      <w:pPr>
        <w:pStyle w:val="Style2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本公司通常通过以下一种或几种情形来判断是否对被投资单位具有重大影响：</w:t>
      </w:r>
    </w:p>
    <w:p>
      <w:pPr>
        <w:pStyle w:val="Style20"/>
        <w:keepNext w:val="0"/>
        <w:keepLines w:val="0"/>
        <w:widowControl w:val="0"/>
        <w:numPr>
          <w:ilvl w:val="0"/>
          <w:numId w:val="59"/>
        </w:numPr>
        <w:shd w:val="clear" w:color="auto" w:fill="auto"/>
        <w:tabs>
          <w:tab w:pos="832" w:val="left"/>
        </w:tabs>
        <w:bidi w:val="0"/>
        <w:spacing w:before="0" w:after="0" w:line="472" w:lineRule="exact"/>
        <w:ind w:left="0" w:right="0" w:firstLine="440"/>
        <w:jc w:val="both"/>
      </w:pPr>
      <w:bookmarkStart w:id="968" w:name="bookmark968"/>
      <w:bookmarkEnd w:id="968"/>
      <w:r>
        <w:rPr>
          <w:color w:val="000000"/>
          <w:spacing w:val="0"/>
          <w:w w:val="100"/>
          <w:position w:val="0"/>
        </w:rPr>
        <w:t>在被投资单位的董事会或类似权力机构中派有代表。</w:t>
      </w:r>
    </w:p>
    <w:p>
      <w:pPr>
        <w:pStyle w:val="Style20"/>
        <w:keepNext w:val="0"/>
        <w:keepLines w:val="0"/>
        <w:widowControl w:val="0"/>
        <w:numPr>
          <w:ilvl w:val="0"/>
          <w:numId w:val="59"/>
        </w:numPr>
        <w:shd w:val="clear" w:color="auto" w:fill="auto"/>
        <w:tabs>
          <w:tab w:pos="837" w:val="left"/>
        </w:tabs>
        <w:bidi w:val="0"/>
        <w:spacing w:before="0" w:after="0" w:line="472" w:lineRule="exact"/>
        <w:ind w:left="0" w:right="0" w:firstLine="440"/>
        <w:jc w:val="both"/>
      </w:pPr>
      <w:bookmarkStart w:id="969" w:name="bookmark969"/>
      <w:bookmarkEnd w:id="969"/>
      <w:r>
        <w:rPr>
          <w:color w:val="000000"/>
          <w:spacing w:val="0"/>
          <w:w w:val="100"/>
          <w:position w:val="0"/>
        </w:rPr>
        <w:t>参与被投资单位财务和经营政策制定过程。</w:t>
      </w:r>
    </w:p>
    <w:p>
      <w:pPr>
        <w:pStyle w:val="Style20"/>
        <w:keepNext w:val="0"/>
        <w:keepLines w:val="0"/>
        <w:widowControl w:val="0"/>
        <w:numPr>
          <w:ilvl w:val="0"/>
          <w:numId w:val="59"/>
        </w:numPr>
        <w:shd w:val="clear" w:color="auto" w:fill="auto"/>
        <w:tabs>
          <w:tab w:pos="837" w:val="left"/>
        </w:tabs>
        <w:bidi w:val="0"/>
        <w:spacing w:before="0" w:after="0" w:line="472" w:lineRule="exact"/>
        <w:ind w:left="0" w:right="0" w:firstLine="440"/>
        <w:jc w:val="both"/>
      </w:pPr>
      <w:bookmarkStart w:id="970" w:name="bookmark970"/>
      <w:bookmarkEnd w:id="970"/>
      <w:r>
        <w:rPr>
          <w:color w:val="000000"/>
          <w:spacing w:val="0"/>
          <w:w w:val="100"/>
          <w:position w:val="0"/>
        </w:rPr>
        <w:t>与被投资单位之间发生重要交易。</w:t>
      </w:r>
    </w:p>
    <w:p>
      <w:pPr>
        <w:pStyle w:val="Style20"/>
        <w:keepNext w:val="0"/>
        <w:keepLines w:val="0"/>
        <w:widowControl w:val="0"/>
        <w:numPr>
          <w:ilvl w:val="0"/>
          <w:numId w:val="59"/>
        </w:numPr>
        <w:shd w:val="clear" w:color="auto" w:fill="auto"/>
        <w:tabs>
          <w:tab w:pos="837" w:val="left"/>
        </w:tabs>
        <w:bidi w:val="0"/>
        <w:spacing w:before="0" w:after="0" w:line="472" w:lineRule="exact"/>
        <w:ind w:left="0" w:right="0" w:firstLine="440"/>
        <w:jc w:val="both"/>
      </w:pPr>
      <w:bookmarkStart w:id="971" w:name="bookmark971"/>
      <w:bookmarkEnd w:id="971"/>
      <w:r>
        <w:rPr>
          <w:color w:val="000000"/>
          <w:spacing w:val="0"/>
          <w:w w:val="100"/>
          <w:position w:val="0"/>
        </w:rPr>
        <w:t>向被投资单位派出管理人员。</w:t>
      </w:r>
    </w:p>
    <w:p>
      <w:pPr>
        <w:pStyle w:val="Style20"/>
        <w:keepNext w:val="0"/>
        <w:keepLines w:val="0"/>
        <w:widowControl w:val="0"/>
        <w:numPr>
          <w:ilvl w:val="0"/>
          <w:numId w:val="59"/>
        </w:numPr>
        <w:shd w:val="clear" w:color="auto" w:fill="auto"/>
        <w:tabs>
          <w:tab w:pos="837" w:val="left"/>
        </w:tabs>
        <w:bidi w:val="0"/>
        <w:spacing w:before="0" w:after="0" w:line="472" w:lineRule="exact"/>
        <w:ind w:left="0" w:right="0" w:firstLine="440"/>
        <w:jc w:val="both"/>
      </w:pPr>
      <w:bookmarkStart w:id="972" w:name="bookmark972"/>
      <w:bookmarkEnd w:id="972"/>
      <w:r>
        <w:rPr>
          <w:color w:val="000000"/>
          <w:spacing w:val="0"/>
          <w:w w:val="100"/>
          <w:position w:val="0"/>
        </w:rPr>
        <w:t>向被投资单位提供关键技术资料。</w:t>
      </w:r>
    </w:p>
    <w:p>
      <w:pPr>
        <w:pStyle w:val="Style20"/>
        <w:keepNext w:val="0"/>
        <w:keepLines w:val="0"/>
        <w:widowControl w:val="0"/>
        <w:shd w:val="clear" w:color="auto" w:fill="auto"/>
        <w:bidi w:val="0"/>
        <w:spacing w:before="0" w:after="220" w:line="472" w:lineRule="exact"/>
        <w:ind w:left="0" w:right="0" w:firstLine="440"/>
        <w:jc w:val="both"/>
      </w:pPr>
      <w:r>
        <w:rPr>
          <w:color w:val="000000"/>
          <w:spacing w:val="0"/>
          <w:w w:val="100"/>
          <w:position w:val="0"/>
        </w:rPr>
        <w:t>存在上述一种或多种情形并不意味着本公司一定对被投资单位具有重大影响，本公司需要综合考虑 所有事实和情况来做出恰当的判断。</w:t>
      </w:r>
    </w:p>
    <w:p>
      <w:pPr>
        <w:pStyle w:val="Style20"/>
        <w:keepNext w:val="0"/>
        <w:keepLines w:val="0"/>
        <w:widowControl w:val="0"/>
        <w:shd w:val="clear" w:color="auto" w:fill="auto"/>
        <w:tabs>
          <w:tab w:pos="808" w:val="left"/>
        </w:tabs>
        <w:bidi w:val="0"/>
        <w:spacing w:before="0" w:after="0" w:line="492" w:lineRule="auto"/>
        <w:ind w:left="0" w:right="0" w:firstLine="440"/>
        <w:jc w:val="both"/>
      </w:pPr>
      <w:bookmarkStart w:id="973" w:name="bookmark973"/>
      <w:r>
        <w:rPr>
          <w:rFonts w:ascii="Times New Roman" w:eastAsia="Times New Roman" w:hAnsi="Times New Roman" w:cs="Times New Roman"/>
          <w:color w:val="000000"/>
          <w:spacing w:val="0"/>
          <w:w w:val="100"/>
          <w:position w:val="0"/>
        </w:rPr>
        <w:t>5</w:t>
      </w:r>
      <w:bookmarkEnd w:id="973"/>
      <w:r>
        <w:rPr>
          <w:color w:val="000000"/>
          <w:spacing w:val="0"/>
          <w:w w:val="100"/>
          <w:position w:val="0"/>
        </w:rPr>
        <w:t>、</w:t>
        <w:tab/>
        <w:t>减值测试方法及减值准备计提方法</w:t>
      </w:r>
    </w:p>
    <w:p>
      <w:pPr>
        <w:pStyle w:val="Style20"/>
        <w:keepNext w:val="0"/>
        <w:keepLines w:val="0"/>
        <w:widowControl w:val="0"/>
        <w:shd w:val="clear" w:color="auto" w:fill="auto"/>
        <w:bidi w:val="0"/>
        <w:spacing w:before="0" w:after="220" w:line="472" w:lineRule="exact"/>
        <w:ind w:left="0" w:right="0" w:firstLine="440"/>
        <w:jc w:val="both"/>
      </w:pPr>
      <w:r>
        <w:rPr>
          <w:color w:val="000000"/>
          <w:spacing w:val="0"/>
          <w:w w:val="100"/>
          <w:position w:val="0"/>
        </w:rPr>
        <w:t>资产负债表日，本公司对长期股权投资检查是否存在可能发生减值的迹象，当存在减值迹象时应进 行减值测试确认其可收回金额，按可收回金额低于账面价值部分计提减值准备，减值损失一经计提，在 以后会计期间不再转回。可收回金额按照长期股权投资出售的公允价值净额与预计未来现金流量的现值 之间孰高确定。</w:t>
      </w:r>
    </w:p>
    <w:p>
      <w:pPr>
        <w:pStyle w:val="Style20"/>
        <w:keepNext w:val="0"/>
        <w:keepLines w:val="0"/>
        <w:widowControl w:val="0"/>
        <w:shd w:val="clear" w:color="auto" w:fill="auto"/>
        <w:tabs>
          <w:tab w:pos="808" w:val="left"/>
        </w:tabs>
        <w:bidi w:val="0"/>
        <w:spacing w:before="0" w:after="0"/>
        <w:ind w:left="0" w:right="0" w:firstLine="440"/>
        <w:jc w:val="both"/>
      </w:pPr>
      <w:bookmarkStart w:id="974" w:name="bookmark974"/>
      <w:r>
        <w:rPr>
          <w:rFonts w:ascii="Times New Roman" w:eastAsia="Times New Roman" w:hAnsi="Times New Roman" w:cs="Times New Roman"/>
          <w:color w:val="000000"/>
          <w:spacing w:val="0"/>
          <w:w w:val="100"/>
          <w:position w:val="0"/>
        </w:rPr>
        <w:t>6</w:t>
      </w:r>
      <w:bookmarkEnd w:id="974"/>
      <w:r>
        <w:rPr>
          <w:color w:val="000000"/>
          <w:spacing w:val="0"/>
          <w:w w:val="100"/>
          <w:position w:val="0"/>
        </w:rPr>
        <w:t>、</w:t>
        <w:tab/>
        <w:t>长期股权投资处置</w:t>
      </w:r>
    </w:p>
    <w:p>
      <w:pPr>
        <w:pStyle w:val="Style20"/>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本公司处置长期股权投资时，投资账面价值与实际取得价款之间的差额，计入当期损益。采用权益 法核算的长期股权投资，在处置该项投资时，采用与被投资单位直接处置相关资产或负债相同的基础， 按相应比例对原计入其他综合收益的部分进行会计处理。</w:t>
      </w:r>
    </w:p>
    <w:p>
      <w:pPr>
        <w:pStyle w:val="Style44"/>
        <w:keepNext/>
        <w:keepLines/>
        <w:widowControl w:val="0"/>
        <w:shd w:val="clear" w:color="auto" w:fill="auto"/>
        <w:bidi w:val="0"/>
        <w:spacing w:before="0" w:after="140" w:line="492"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75"/>
      <w:bookmarkEnd w:id="976"/>
      <w:bookmarkEnd w:id="97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投资性房地产计量模式</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成本法计量</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折旧或摊销方法</w:t>
      </w:r>
    </w:p>
    <w:p>
      <w:pPr>
        <w:pStyle w:val="Style20"/>
        <w:keepNext w:val="0"/>
        <w:keepLines w:val="0"/>
        <w:widowControl w:val="0"/>
        <w:shd w:val="clear" w:color="auto" w:fill="auto"/>
        <w:tabs>
          <w:tab w:pos="794" w:val="left"/>
        </w:tabs>
        <w:bidi w:val="0"/>
        <w:spacing w:before="0" w:after="0" w:line="497" w:lineRule="auto"/>
        <w:ind w:left="0" w:right="0" w:firstLine="440"/>
        <w:jc w:val="left"/>
      </w:pPr>
      <w:bookmarkStart w:id="979" w:name="bookmark979"/>
      <w:r>
        <w:rPr>
          <w:rFonts w:ascii="Times New Roman" w:eastAsia="Times New Roman" w:hAnsi="Times New Roman" w:cs="Times New Roman"/>
          <w:color w:val="000000"/>
          <w:spacing w:val="0"/>
          <w:w w:val="100"/>
          <w:position w:val="0"/>
        </w:rPr>
        <w:t>1</w:t>
      </w:r>
      <w:bookmarkEnd w:id="979"/>
      <w:r>
        <w:rPr>
          <w:color w:val="000000"/>
          <w:spacing w:val="0"/>
          <w:w w:val="100"/>
          <w:position w:val="0"/>
        </w:rPr>
        <w:t>、</w:t>
        <w:tab/>
        <w:t>投资性房地产的种类和计量模式</w:t>
      </w:r>
    </w:p>
    <w:p>
      <w:pPr>
        <w:pStyle w:val="Style20"/>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本公司投资性房地产的种类：出租的土地使用权、出租的建筑物。</w:t>
      </w:r>
    </w:p>
    <w:p>
      <w:pPr>
        <w:pStyle w:val="Style20"/>
        <w:keepNext w:val="0"/>
        <w:keepLines w:val="0"/>
        <w:widowControl w:val="0"/>
        <w:shd w:val="clear" w:color="auto" w:fill="auto"/>
        <w:bidi w:val="0"/>
        <w:spacing w:before="0" w:after="220" w:line="475" w:lineRule="exact"/>
        <w:ind w:left="0" w:right="0" w:firstLine="440"/>
        <w:jc w:val="left"/>
      </w:pPr>
      <w:r>
        <w:rPr>
          <w:color w:val="000000"/>
          <w:spacing w:val="0"/>
          <w:w w:val="100"/>
          <w:position w:val="0"/>
        </w:rPr>
        <w:t>本公司投资性房地产按照成本进行初始计量，采用成本模式进行后续计量。</w:t>
      </w:r>
    </w:p>
    <w:p>
      <w:pPr>
        <w:pStyle w:val="Style20"/>
        <w:keepNext w:val="0"/>
        <w:keepLines w:val="0"/>
        <w:widowControl w:val="0"/>
        <w:shd w:val="clear" w:color="auto" w:fill="auto"/>
        <w:tabs>
          <w:tab w:pos="813" w:val="left"/>
        </w:tabs>
        <w:bidi w:val="0"/>
        <w:spacing w:before="0" w:after="0" w:line="497" w:lineRule="auto"/>
        <w:ind w:left="0" w:right="0" w:firstLine="440"/>
        <w:jc w:val="left"/>
      </w:pPr>
      <w:bookmarkStart w:id="980" w:name="bookmark980"/>
      <w:r>
        <w:rPr>
          <w:rFonts w:ascii="Times New Roman" w:eastAsia="Times New Roman" w:hAnsi="Times New Roman" w:cs="Times New Roman"/>
          <w:color w:val="000000"/>
          <w:spacing w:val="0"/>
          <w:w w:val="100"/>
          <w:position w:val="0"/>
        </w:rPr>
        <w:t>2</w:t>
      </w:r>
      <w:bookmarkEnd w:id="980"/>
      <w:r>
        <w:rPr>
          <w:color w:val="000000"/>
          <w:spacing w:val="0"/>
          <w:w w:val="100"/>
          <w:position w:val="0"/>
        </w:rPr>
        <w:t>、</w:t>
        <w:tab/>
        <w:t>采用成本模式核算政策</w:t>
      </w:r>
    </w:p>
    <w:p>
      <w:pPr>
        <w:pStyle w:val="Style20"/>
        <w:keepNext w:val="0"/>
        <w:keepLines w:val="0"/>
        <w:widowControl w:val="0"/>
        <w:shd w:val="clear" w:color="auto" w:fill="auto"/>
        <w:bidi w:val="0"/>
        <w:spacing w:before="0" w:after="0" w:line="475" w:lineRule="exact"/>
        <w:ind w:left="0" w:right="0" w:firstLine="440"/>
        <w:jc w:val="left"/>
      </w:pPr>
      <w:r>
        <w:rPr>
          <w:color w:val="000000"/>
          <w:spacing w:val="0"/>
          <w:w w:val="100"/>
          <w:position w:val="0"/>
        </w:rPr>
        <w:t xml:space="preserve">本公司投资性房地产中出租的建筑物采用年限平均法计提折旧，具体核算政策与固定资产部分相 同。投资性房地产中出租的土地使用权、持有并准备增值后转让的土地使用权采用直线法摊销，具体核 </w:t>
      </w:r>
      <w:r>
        <w:rPr>
          <w:color w:val="000000"/>
          <w:spacing w:val="0"/>
          <w:w w:val="100"/>
          <w:position w:val="0"/>
        </w:rPr>
        <w:t>算政策与无形资产部分相同。</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资产负债表日，本公司对投资性房地产检查是否存在可能发生减值的迹象，当存在减值迹象时应进 行减值测试确认其可收回金额，按可收回金额低于账面价值部分计提减值准备，减值损失一经计提，在 以后会计期间不再转回。</w:t>
      </w:r>
    </w:p>
    <w:p>
      <w:pPr>
        <w:pStyle w:val="Style20"/>
        <w:keepNext w:val="0"/>
        <w:keepLines w:val="0"/>
        <w:widowControl w:val="0"/>
        <w:shd w:val="clear" w:color="auto" w:fill="auto"/>
        <w:bidi w:val="0"/>
        <w:spacing w:before="0" w:after="760" w:line="469" w:lineRule="exact"/>
        <w:ind w:left="0" w:right="0" w:firstLine="440"/>
        <w:jc w:val="both"/>
      </w:pPr>
      <w:r>
        <w:rPr>
          <w:color w:val="000000"/>
          <w:spacing w:val="0"/>
          <w:w w:val="100"/>
          <w:position w:val="0"/>
        </w:rPr>
        <w:t>投资性房地产出售、转让、报废或毁损的处置收入扣除其账面价值和相关税费后的差额计入当期损 益。本公司在有证据表明将自用的房屋及建筑物改用于出租或将持有的房地产开发产品以经营租赁的方 式出租时，固定资产、无形资产或存货以转换前的账面价值转换为投资性房地产。本公司在有证据表明 将原本用于赚取租金或资本增值的房屋及建筑物改为自用或将用于经营租出的房屋及建筑物重新用于对 外销售的，投资性房地产以转换前的账面价值转换为固定资产、无形资产或存货。</w:t>
      </w:r>
    </w:p>
    <w:p>
      <w:pPr>
        <w:pStyle w:val="Style44"/>
        <w:keepNext/>
        <w:keepLines/>
        <w:widowControl w:val="0"/>
        <w:shd w:val="clear" w:color="auto" w:fill="auto"/>
        <w:bidi w:val="0"/>
        <w:spacing w:before="0" w:after="0" w:line="48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2</w:t>
      </w:r>
      <w:bookmarkEnd w:id="983"/>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81"/>
      <w:bookmarkEnd w:id="982"/>
      <w:bookmarkEnd w:id="984"/>
    </w:p>
    <w:p>
      <w:pPr>
        <w:pStyle w:val="Style61"/>
        <w:keepNext/>
        <w:keepLines/>
        <w:widowControl w:val="0"/>
        <w:shd w:val="clear" w:color="auto" w:fill="auto"/>
        <w:tabs>
          <w:tab w:pos="493" w:val="left"/>
        </w:tabs>
        <w:bidi w:val="0"/>
        <w:spacing w:before="0" w:after="220" w:line="469" w:lineRule="exact"/>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985"/>
      <w:bookmarkEnd w:id="986"/>
      <w:bookmarkEnd w:id="988"/>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本公司固定资产指为生产商品、提供劳务、出租或经营管理而持有的，使用寿命超过一个会计年度 的有形资产，同时满足以下条件时予以确认：</w:t>
      </w:r>
    </w:p>
    <w:p>
      <w:pPr>
        <w:pStyle w:val="Style20"/>
        <w:keepNext w:val="0"/>
        <w:keepLines w:val="0"/>
        <w:widowControl w:val="0"/>
        <w:numPr>
          <w:ilvl w:val="0"/>
          <w:numId w:val="61"/>
        </w:numPr>
        <w:shd w:val="clear" w:color="auto" w:fill="auto"/>
        <w:tabs>
          <w:tab w:pos="832" w:val="left"/>
        </w:tabs>
        <w:bidi w:val="0"/>
        <w:spacing w:before="0" w:after="0" w:line="469" w:lineRule="exact"/>
        <w:ind w:left="0" w:right="0" w:firstLine="440"/>
        <w:jc w:val="both"/>
      </w:pPr>
      <w:bookmarkStart w:id="989" w:name="bookmark989"/>
      <w:bookmarkEnd w:id="989"/>
      <w:r>
        <w:rPr>
          <w:color w:val="000000"/>
          <w:spacing w:val="0"/>
          <w:w w:val="100"/>
          <w:position w:val="0"/>
        </w:rPr>
        <w:t>与该固定资产有关的经济利益很可能流入企业；</w:t>
      </w:r>
    </w:p>
    <w:p>
      <w:pPr>
        <w:pStyle w:val="Style20"/>
        <w:keepNext w:val="0"/>
        <w:keepLines w:val="0"/>
        <w:widowControl w:val="0"/>
        <w:numPr>
          <w:ilvl w:val="0"/>
          <w:numId w:val="61"/>
        </w:numPr>
        <w:shd w:val="clear" w:color="auto" w:fill="auto"/>
        <w:tabs>
          <w:tab w:pos="837" w:val="left"/>
        </w:tabs>
        <w:bidi w:val="0"/>
        <w:spacing w:before="0" w:after="0" w:line="469" w:lineRule="exact"/>
        <w:ind w:left="0" w:right="0" w:firstLine="440"/>
        <w:jc w:val="both"/>
      </w:pPr>
      <w:bookmarkStart w:id="990" w:name="bookmark990"/>
      <w:bookmarkEnd w:id="990"/>
      <w:r>
        <w:rPr>
          <w:color w:val="000000"/>
          <w:spacing w:val="0"/>
          <w:w w:val="100"/>
          <w:position w:val="0"/>
        </w:rPr>
        <w:t>该固定资产的成本能够可靠地计量。</w:t>
      </w:r>
    </w:p>
    <w:p>
      <w:pPr>
        <w:pStyle w:val="Style2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与固定资产有关的后续支出，符合上述确认条件的，计入固定资产成本，并终止确认被替换部分的 账面价值；否则，在发生时计入当期损益。</w:t>
      </w:r>
    </w:p>
    <w:p>
      <w:pPr>
        <w:pStyle w:val="Style61"/>
        <w:keepNext/>
        <w:keepLines/>
        <w:widowControl w:val="0"/>
        <w:shd w:val="clear" w:color="auto" w:fill="auto"/>
        <w:tabs>
          <w:tab w:pos="493" w:val="left"/>
        </w:tabs>
        <w:bidi w:val="0"/>
        <w:spacing w:before="0" w:after="340" w:line="469" w:lineRule="exact"/>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991"/>
      <w:bookmarkEnd w:id="992"/>
      <w:bookmarkEnd w:id="994"/>
    </w:p>
    <w:tbl>
      <w:tblPr>
        <w:tblOverlap w:val="never"/>
        <w:jc w:val="center"/>
        <w:tblLayout w:type="fixed"/>
      </w:tblPr>
      <w:tblGrid>
        <w:gridCol w:w="1920"/>
        <w:gridCol w:w="1915"/>
        <w:gridCol w:w="1910"/>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4.75-1.90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9.50-7.92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11.88-7.92</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19.00-9.50</w:t>
            </w:r>
          </w:p>
        </w:tc>
      </w:tr>
    </w:tbl>
    <w:p>
      <w:pPr>
        <w:widowControl w:val="0"/>
        <w:spacing w:after="99" w:line="1" w:lineRule="exact"/>
      </w:pPr>
    </w:p>
    <w:p>
      <w:pPr>
        <w:pStyle w:val="Style2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本公司固定资产主要分为：房屋及建筑物、通用设备、运输工具、电子设备及其他。采用直线法计</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提折旧，并按各类固定资产原值和估计的使用年限扣除残值（原值的</w:t>
      </w:r>
      <w:r>
        <w:rPr>
          <w:rFonts w:ascii="Times New Roman" w:eastAsia="Times New Roman" w:hAnsi="Times New Roman" w:cs="Times New Roman"/>
          <w:color w:val="000000"/>
          <w:spacing w:val="0"/>
          <w:w w:val="100"/>
          <w:position w:val="0"/>
        </w:rPr>
        <w:t>5%</w:t>
      </w:r>
      <w:r>
        <w:rPr>
          <w:color w:val="000000"/>
          <w:spacing w:val="0"/>
          <w:w w:val="100"/>
          <w:position w:val="0"/>
        </w:rPr>
        <w:t>），确定其折旧率，固定资产分类</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折旧率如下：</w:t>
      </w:r>
    </w:p>
    <w:tbl>
      <w:tblPr>
        <w:tblOverlap w:val="never"/>
        <w:jc w:val="center"/>
        <w:tblLayout w:type="fixed"/>
      </w:tblPr>
      <w:tblGrid>
        <w:gridCol w:w="3038"/>
        <w:gridCol w:w="3029"/>
        <w:gridCol w:w="3062"/>
      </w:tblGrid>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固定资产类别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使用年限（年）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年折旧率（</w:t>
            </w:r>
            <w:r>
              <w:rPr>
                <w:b/>
                <w:bCs/>
                <w:color w:val="000000"/>
                <w:spacing w:val="0"/>
                <w:w w:val="100"/>
                <w:position w:val="0"/>
                <w:sz w:val="19"/>
                <w:szCs w:val="19"/>
              </w:rPr>
              <w:t>％</w:t>
            </w:r>
            <w:r>
              <w:rPr>
                <w:b/>
                <w:bCs/>
                <w:color w:val="000000"/>
                <w:spacing w:val="0"/>
                <w:w w:val="100"/>
                <w:position w:val="0"/>
              </w:rPr>
              <w:t>）</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4.75-1.90</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9.50-7.92</w:t>
            </w:r>
          </w:p>
        </w:tc>
      </w:tr>
    </w:tbl>
    <w:tbl>
      <w:tblPr>
        <w:tblOverlap w:val="never"/>
        <w:jc w:val="center"/>
        <w:tblLayout w:type="fixed"/>
      </w:tblPr>
      <w:tblGrid>
        <w:gridCol w:w="3038"/>
        <w:gridCol w:w="3029"/>
        <w:gridCol w:w="3062"/>
      </w:tblGrid>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11.88-7.92</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19.00-9.50</w:t>
            </w:r>
          </w:p>
        </w:tc>
      </w:tr>
    </w:tbl>
    <w:p>
      <w:pPr>
        <w:pStyle w:val="Style20"/>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在每年年度终了，对固定资产的使用寿命、预计净残值和折旧方法进行复核。固定资产的使用寿 命、预计净残值和折旧方法与以前估计有差异或重大改变的，分别进行调整。</w:t>
      </w:r>
    </w:p>
    <w:p>
      <w:pPr>
        <w:pStyle w:val="Style61"/>
        <w:keepNext/>
        <w:keepLines/>
        <w:widowControl w:val="0"/>
        <w:shd w:val="clear" w:color="auto" w:fill="auto"/>
        <w:bidi w:val="0"/>
        <w:spacing w:before="0" w:after="220" w:line="472" w:lineRule="exact"/>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95"/>
      <w:bookmarkEnd w:id="996"/>
      <w:bookmarkEnd w:id="998"/>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融资租入固定资产的认定依据：实质上转移了与资产所有权有关的全部风险和报酬的租赁。具体认 定依据为符合下列一项或数项条件的：①在租赁期届满时，租赁资产的所有权转移给承租人；②承租人 有购买租赁资产的选择权，所订立的购买价款预计将远低于行使选择权时租赁资产的公允价值，因而在 租赁开始日就可以合理确定承租人会行使这种选择权；③即使资产的所有权不转移，但租赁期占租赁资 产使用寿命的大部分；④承租人在租赁开始日的最低租赁付款额现值，几乎相当于租赁开始日租赁资产 公允价值⑤租赁资产性质特殊，如不作较大改造只有承租人才能使用。</w:t>
      </w:r>
    </w:p>
    <w:p>
      <w:pPr>
        <w:pStyle w:val="Style20"/>
        <w:keepNext w:val="0"/>
        <w:keepLines w:val="0"/>
        <w:widowControl w:val="0"/>
        <w:shd w:val="clear" w:color="auto" w:fill="auto"/>
        <w:bidi w:val="0"/>
        <w:spacing w:before="0" w:after="220" w:line="473" w:lineRule="exact"/>
        <w:ind w:left="0" w:right="0" w:firstLine="440"/>
        <w:jc w:val="both"/>
        <w:rPr>
          <w:sz w:val="18"/>
          <w:szCs w:val="18"/>
        </w:rPr>
      </w:pPr>
      <w:r>
        <w:rPr>
          <w:color w:val="000000"/>
          <w:spacing w:val="0"/>
          <w:w w:val="100"/>
          <w:position w:val="0"/>
          <w:sz w:val="20"/>
          <w:szCs w:val="20"/>
        </w:rPr>
        <w:t>融资租入固定资产的计价方法：融资租入固定资产初始计价为租赁期开始日租赁资产公允价值与最 低租赁付款额现值较低者作为入账价值；融资租入固定资产后续计价采用与自有固定资产相一致的折旧 政策计提折旧及减值准备</w:t>
      </w:r>
      <w:r>
        <w:rPr>
          <w:color w:val="000000"/>
          <w:spacing w:val="0"/>
          <w:w w:val="100"/>
          <w:position w:val="0"/>
          <w:sz w:val="18"/>
          <w:szCs w:val="18"/>
        </w:rPr>
        <w:t>。</w:t>
      </w:r>
    </w:p>
    <w:p>
      <w:pPr>
        <w:pStyle w:val="Style44"/>
        <w:keepNext/>
        <w:keepLines/>
        <w:widowControl w:val="0"/>
        <w:shd w:val="clear" w:color="auto" w:fill="auto"/>
        <w:bidi w:val="0"/>
        <w:spacing w:before="0" w:after="220" w:line="472" w:lineRule="exact"/>
        <w:ind w:left="0" w:right="0" w:firstLine="0"/>
        <w:jc w:val="both"/>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000"/>
      <w:bookmarkEnd w:id="1002"/>
      <w:bookmarkEnd w:id="999"/>
    </w:p>
    <w:p>
      <w:pPr>
        <w:pStyle w:val="Style20"/>
        <w:keepNext w:val="0"/>
        <w:keepLines w:val="0"/>
        <w:widowControl w:val="0"/>
        <w:shd w:val="clear" w:color="auto" w:fill="auto"/>
        <w:tabs>
          <w:tab w:pos="846" w:val="left"/>
        </w:tabs>
        <w:bidi w:val="0"/>
        <w:spacing w:before="0" w:after="0" w:line="472" w:lineRule="exact"/>
        <w:ind w:left="0" w:right="0" w:firstLine="440"/>
        <w:jc w:val="both"/>
      </w:pPr>
      <w:bookmarkStart w:id="1003" w:name="bookmark1003"/>
      <w:r>
        <w:rPr>
          <w:rFonts w:ascii="Times New Roman" w:eastAsia="Times New Roman" w:hAnsi="Times New Roman" w:cs="Times New Roman"/>
          <w:color w:val="000000"/>
          <w:spacing w:val="0"/>
          <w:w w:val="100"/>
          <w:position w:val="0"/>
        </w:rPr>
        <w:t>1</w:t>
      </w:r>
      <w:bookmarkEnd w:id="1003"/>
      <w:r>
        <w:rPr>
          <w:color w:val="000000"/>
          <w:spacing w:val="0"/>
          <w:w w:val="100"/>
          <w:position w:val="0"/>
        </w:rPr>
        <w:t>、</w:t>
        <w:tab/>
        <w:t>在建工程类别</w:t>
      </w:r>
    </w:p>
    <w:p>
      <w:pPr>
        <w:pStyle w:val="Style2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本公司在建工程分为自营方式建造和出包方式建造两种。</w:t>
      </w:r>
    </w:p>
    <w:p>
      <w:pPr>
        <w:pStyle w:val="Style20"/>
        <w:keepNext w:val="0"/>
        <w:keepLines w:val="0"/>
        <w:widowControl w:val="0"/>
        <w:shd w:val="clear" w:color="auto" w:fill="auto"/>
        <w:tabs>
          <w:tab w:pos="846" w:val="left"/>
        </w:tabs>
        <w:bidi w:val="0"/>
        <w:spacing w:before="0" w:after="0" w:line="472" w:lineRule="exact"/>
        <w:ind w:left="0" w:right="0" w:firstLine="440"/>
        <w:jc w:val="both"/>
      </w:pPr>
      <w:bookmarkStart w:id="1004" w:name="bookmark1004"/>
      <w:r>
        <w:rPr>
          <w:rFonts w:ascii="Times New Roman" w:eastAsia="Times New Roman" w:hAnsi="Times New Roman" w:cs="Times New Roman"/>
          <w:color w:val="000000"/>
          <w:spacing w:val="0"/>
          <w:w w:val="100"/>
          <w:position w:val="0"/>
        </w:rPr>
        <w:t>2</w:t>
      </w:r>
      <w:bookmarkEnd w:id="1004"/>
      <w:r>
        <w:rPr>
          <w:color w:val="000000"/>
          <w:spacing w:val="0"/>
          <w:w w:val="100"/>
          <w:position w:val="0"/>
        </w:rPr>
        <w:t>、</w:t>
        <w:tab/>
        <w:t>在建工程结转固定资产的标准和时点</w:t>
      </w:r>
    </w:p>
    <w:p>
      <w:pPr>
        <w:pStyle w:val="Style2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本公司在建工程在工程完工达到预定可使用状态时，结转固定资产。预定可使用状态的判断标准， 应符合下列情况之一：</w:t>
      </w:r>
    </w:p>
    <w:p>
      <w:pPr>
        <w:pStyle w:val="Style20"/>
        <w:keepNext w:val="0"/>
        <w:keepLines w:val="0"/>
        <w:widowControl w:val="0"/>
        <w:shd w:val="clear" w:color="auto" w:fill="auto"/>
        <w:tabs>
          <w:tab w:pos="928" w:val="left"/>
        </w:tabs>
        <w:bidi w:val="0"/>
        <w:spacing w:before="0" w:after="0" w:line="472" w:lineRule="exact"/>
        <w:ind w:left="0" w:right="0" w:firstLine="440"/>
        <w:jc w:val="left"/>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rPr>
        <w:t>1</w:t>
      </w:r>
      <w:r>
        <w:rPr>
          <w:color w:val="000000"/>
          <w:spacing w:val="0"/>
          <w:w w:val="100"/>
          <w:position w:val="0"/>
        </w:rPr>
        <w:t>）</w:t>
        <w:tab/>
        <w:t>固定资产的实体建造（包括安装）工作已经全部完成或实质上已经全部完成；</w:t>
      </w:r>
    </w:p>
    <w:p>
      <w:pPr>
        <w:pStyle w:val="Style20"/>
        <w:keepNext w:val="0"/>
        <w:keepLines w:val="0"/>
        <w:widowControl w:val="0"/>
        <w:shd w:val="clear" w:color="auto" w:fill="auto"/>
        <w:tabs>
          <w:tab w:pos="1021" w:val="left"/>
        </w:tabs>
        <w:bidi w:val="0"/>
        <w:spacing w:before="0" w:after="0" w:line="472" w:lineRule="exact"/>
        <w:ind w:left="0" w:right="0" w:firstLine="44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w:t>
        <w:tab/>
        <w:t>已经试生产或试运行，并且其结果表明资产能够正常运行或能够稳定地生产出合格产品，或者 试运行结果表明其能够正常运转或营业；</w:t>
      </w:r>
    </w:p>
    <w:p>
      <w:pPr>
        <w:pStyle w:val="Style20"/>
        <w:keepNext w:val="0"/>
        <w:keepLines w:val="0"/>
        <w:widowControl w:val="0"/>
        <w:shd w:val="clear" w:color="auto" w:fill="auto"/>
        <w:tabs>
          <w:tab w:pos="928" w:val="left"/>
        </w:tabs>
        <w:bidi w:val="0"/>
        <w:spacing w:before="0" w:after="0" w:line="472" w:lineRule="exact"/>
        <w:ind w:left="0" w:right="0" w:firstLine="440"/>
        <w:jc w:val="left"/>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w:t>
        <w:tab/>
        <w:t>该项建造的固定资产上的支出金额很少或者几乎不再发生；</w:t>
      </w:r>
    </w:p>
    <w:p>
      <w:pPr>
        <w:pStyle w:val="Style20"/>
        <w:keepNext w:val="0"/>
        <w:keepLines w:val="0"/>
        <w:widowControl w:val="0"/>
        <w:shd w:val="clear" w:color="auto" w:fill="auto"/>
        <w:tabs>
          <w:tab w:pos="928" w:val="left"/>
        </w:tabs>
        <w:bidi w:val="0"/>
        <w:spacing w:before="0" w:after="0" w:line="472" w:lineRule="exact"/>
        <w:ind w:left="0" w:right="0" w:firstLine="440"/>
        <w:jc w:val="left"/>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rPr>
        <w:t>4</w:t>
      </w:r>
      <w:r>
        <w:rPr>
          <w:color w:val="000000"/>
          <w:spacing w:val="0"/>
          <w:w w:val="100"/>
          <w:position w:val="0"/>
        </w:rPr>
        <w:t>）</w:t>
        <w:tab/>
        <w:t>所购建的固定资产已经达到设计或合同要求，或与设计或合同要求基本相符。</w:t>
      </w:r>
    </w:p>
    <w:p>
      <w:pPr>
        <w:pStyle w:val="Style2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 xml:space="preserve">本公司所建造工程已达到预定可使用状态，但尚未办理竣工决算的，自达到预定可使用状态之日 起，根据工程预算、造价或者工程实际成本等，按估计的价值转入固定资产，并按本公司固定资产折旧 政策计提固定资产的折旧。待办理竣工决算后，再按实际成本调整原来的暂估价值，但不调整原己计提 </w:t>
      </w:r>
      <w:r>
        <w:rPr>
          <w:color w:val="000000"/>
          <w:spacing w:val="0"/>
          <w:w w:val="100"/>
          <w:position w:val="0"/>
        </w:rPr>
        <w:t>的折旧额。</w:t>
      </w:r>
    </w:p>
    <w:p>
      <w:pPr>
        <w:pStyle w:val="Style20"/>
        <w:keepNext w:val="0"/>
        <w:keepLines w:val="0"/>
        <w:widowControl w:val="0"/>
        <w:shd w:val="clear" w:color="auto" w:fill="auto"/>
        <w:bidi w:val="0"/>
        <w:spacing w:before="0" w:after="0" w:line="470" w:lineRule="exact"/>
        <w:ind w:left="0" w:right="0" w:firstLine="440"/>
        <w:jc w:val="left"/>
      </w:pPr>
      <w:bookmarkStart w:id="1009" w:name="bookmark1009"/>
      <w:r>
        <w:rPr>
          <w:rFonts w:ascii="Times New Roman" w:eastAsia="Times New Roman" w:hAnsi="Times New Roman" w:cs="Times New Roman"/>
          <w:color w:val="000000"/>
          <w:spacing w:val="0"/>
          <w:w w:val="100"/>
          <w:position w:val="0"/>
        </w:rPr>
        <w:t>3</w:t>
      </w:r>
      <w:bookmarkEnd w:id="1009"/>
      <w:r>
        <w:rPr>
          <w:color w:val="000000"/>
          <w:spacing w:val="0"/>
          <w:w w:val="100"/>
          <w:position w:val="0"/>
        </w:rPr>
        <w:t>、在建工程减值测试方法、减值准备计提方法</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资产负债表日，本公司对在建工程检查是否存在可能发生减值的迹象，当存在减值迹象时应进行减 值测试确认其可收回金额，按可收回金额低于账面价值部分计提减值准备，减值损失一经计提，在以后 会计期间不再转回。</w:t>
      </w:r>
    </w:p>
    <w:p>
      <w:pPr>
        <w:pStyle w:val="Style20"/>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在建工程可收回金额根据资产公允价值减去处置费用后的净额与资产预计未来现金流量的现值两者 孰高确定。</w:t>
      </w:r>
    </w:p>
    <w:p>
      <w:pPr>
        <w:pStyle w:val="Style44"/>
        <w:keepNext/>
        <w:keepLines/>
        <w:widowControl w:val="0"/>
        <w:shd w:val="clear" w:color="auto" w:fill="auto"/>
        <w:bidi w:val="0"/>
        <w:spacing w:before="0" w:after="240" w:line="468" w:lineRule="exact"/>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bookmarkEnd w:id="1012"/>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1010"/>
      <w:bookmarkEnd w:id="1011"/>
      <w:bookmarkEnd w:id="1013"/>
    </w:p>
    <w:p>
      <w:pPr>
        <w:pStyle w:val="Style20"/>
        <w:keepNext w:val="0"/>
        <w:keepLines w:val="0"/>
        <w:widowControl w:val="0"/>
        <w:shd w:val="clear" w:color="auto" w:fill="auto"/>
        <w:tabs>
          <w:tab w:pos="787" w:val="left"/>
        </w:tabs>
        <w:bidi w:val="0"/>
        <w:spacing w:before="0" w:after="0" w:line="467" w:lineRule="exact"/>
        <w:ind w:left="0" w:right="0" w:firstLine="440"/>
        <w:jc w:val="both"/>
      </w:pPr>
      <w:bookmarkStart w:id="1014" w:name="bookmark1014"/>
      <w:r>
        <w:rPr>
          <w:rFonts w:ascii="Times New Roman" w:eastAsia="Times New Roman" w:hAnsi="Times New Roman" w:cs="Times New Roman"/>
          <w:color w:val="000000"/>
          <w:spacing w:val="0"/>
          <w:w w:val="100"/>
          <w:position w:val="0"/>
        </w:rPr>
        <w:t>1</w:t>
      </w:r>
      <w:bookmarkEnd w:id="1014"/>
      <w:r>
        <w:rPr>
          <w:color w:val="000000"/>
          <w:spacing w:val="0"/>
          <w:w w:val="100"/>
          <w:position w:val="0"/>
        </w:rPr>
        <w:t>、</w:t>
        <w:tab/>
        <w:t>借款费用资本化的确认原则</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借款费用，包括借款利息、折价或者溢价的摊销、辅助费用以及因外币借款而发生的汇兑差额等。</w:t>
      </w:r>
    </w:p>
    <w:p>
      <w:pPr>
        <w:pStyle w:val="Style20"/>
        <w:keepNext w:val="0"/>
        <w:keepLines w:val="0"/>
        <w:widowControl w:val="0"/>
        <w:shd w:val="clear" w:color="auto" w:fill="auto"/>
        <w:bidi w:val="0"/>
        <w:spacing w:before="0" w:after="0" w:line="467" w:lineRule="exact"/>
        <w:ind w:left="0" w:right="0" w:firstLine="0"/>
        <w:jc w:val="both"/>
      </w:pPr>
      <w:r>
        <w:rPr>
          <w:color w:val="000000"/>
          <w:spacing w:val="0"/>
          <w:w w:val="100"/>
          <w:position w:val="0"/>
        </w:rPr>
        <w:t>本公司发生的借款费用，可直接归属于符合资本化条件的资产的购建或者生产的，予以资本化，计入相 关资产成本；其他借款费用，在发生时根据其发生额确认为费用，计入当期损益。符合资本化条件的资 产，是指需要经过相当长时间的购建或者生产活动才能达到预定可使用或者可销售状态的固定资产、投 资性房地产和存货等资产。</w:t>
      </w:r>
    </w:p>
    <w:p>
      <w:pPr>
        <w:pStyle w:val="Style20"/>
        <w:keepNext w:val="0"/>
        <w:keepLines w:val="0"/>
        <w:widowControl w:val="0"/>
        <w:shd w:val="clear" w:color="auto" w:fill="auto"/>
        <w:tabs>
          <w:tab w:pos="807" w:val="left"/>
        </w:tabs>
        <w:bidi w:val="0"/>
        <w:spacing w:before="0" w:after="0" w:line="467" w:lineRule="exact"/>
        <w:ind w:left="0" w:right="0" w:firstLine="440"/>
        <w:jc w:val="both"/>
      </w:pPr>
      <w:bookmarkStart w:id="1015" w:name="bookmark1015"/>
      <w:r>
        <w:rPr>
          <w:rFonts w:ascii="Times New Roman" w:eastAsia="Times New Roman" w:hAnsi="Times New Roman" w:cs="Times New Roman"/>
          <w:color w:val="000000"/>
          <w:spacing w:val="0"/>
          <w:w w:val="100"/>
          <w:position w:val="0"/>
        </w:rPr>
        <w:t>2</w:t>
      </w:r>
      <w:bookmarkEnd w:id="1015"/>
      <w:r>
        <w:rPr>
          <w:color w:val="000000"/>
          <w:spacing w:val="0"/>
          <w:w w:val="100"/>
          <w:position w:val="0"/>
        </w:rPr>
        <w:t>、</w:t>
        <w:tab/>
        <w:t>资本化金额计算方法</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资本化期间：指从借款费用开始资本化时点到停止资本化时点的期间。借款费用暂停资本化的期间 不包括在内。</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）资产支出已经发生，资产支出包括为购建或者生产 符合资本化条件的资产而以支付现金、转移非现金资产或者承担带息债务形式发生的支出；（</w:t>
      </w:r>
      <w:r>
        <w:rPr>
          <w:rFonts w:ascii="Times New Roman" w:eastAsia="Times New Roman" w:hAnsi="Times New Roman" w:cs="Times New Roman"/>
          <w:color w:val="000000"/>
          <w:spacing w:val="0"/>
          <w:w w:val="100"/>
          <w:position w:val="0"/>
        </w:rPr>
        <w:t>2</w:t>
      </w:r>
      <w:r>
        <w:rPr>
          <w:color w:val="000000"/>
          <w:spacing w:val="0"/>
          <w:w w:val="100"/>
          <w:position w:val="0"/>
        </w:rPr>
        <w:t>）借款费 用已经发生；（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）为使资产达到预定可使用或者可销售状态所必要的购建或者生产活动已经开始。</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20"/>
        <w:keepNext w:val="0"/>
        <w:keepLines w:val="0"/>
        <w:widowControl w:val="0"/>
        <w:shd w:val="clear" w:color="auto" w:fill="auto"/>
        <w:bidi w:val="0"/>
        <w:spacing w:before="0" w:after="0" w:line="490" w:lineRule="exact"/>
        <w:ind w:left="0" w:right="0" w:firstLine="440"/>
        <w:jc w:val="both"/>
      </w:pPr>
      <w:r>
        <w:rPr>
          <w:color w:val="000000"/>
          <w:spacing w:val="0"/>
          <w:w w:val="100"/>
          <w:position w:val="0"/>
        </w:rPr>
        <w:t>暂停资本化期间：在购建或生产过程中发生非正常中断、且中断时间连续超过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个月的，应当暂停借 款费用的资本化期间。</w:t>
      </w:r>
    </w:p>
    <w:p>
      <w:pPr>
        <w:pStyle w:val="Style2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资本化金额计算：①借入专门借款，按照专门借款当期实际发生的利息费用，减去将尚未动用的借 款资金存入银行取得的利息收入或进行暂时性投资取得的投资收益后的金额确定；②占用一般借款按照 累计资产支出超过专门借款部分的资产支出加权平均数乘以所占用一般借款的资本化率计算确定，资本 化率为一般借款的加权平均利率；③借款存在折价或溢价的，按照实际利率法确定每一会计期间应摊销 的折价或溢价金额，调整每期利息金额。</w:t>
      </w:r>
    </w:p>
    <w:p>
      <w:pPr>
        <w:pStyle w:val="Style44"/>
        <w:keepNext/>
        <w:keepLines/>
        <w:widowControl w:val="0"/>
        <w:shd w:val="clear" w:color="auto" w:fill="auto"/>
        <w:tabs>
          <w:tab w:pos="483" w:val="left"/>
        </w:tabs>
        <w:bidi w:val="0"/>
        <w:spacing w:before="0" w:after="120" w:line="499" w:lineRule="auto"/>
        <w:ind w:left="0" w:right="0" w:firstLine="0"/>
        <w:jc w:val="both"/>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bookmarkEnd w:id="1018"/>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16"/>
      <w:bookmarkEnd w:id="1017"/>
      <w:bookmarkEnd w:id="1019"/>
    </w:p>
    <w:p>
      <w:pPr>
        <w:pStyle w:val="Style44"/>
        <w:keepNext/>
        <w:keepLines/>
        <w:widowControl w:val="0"/>
        <w:shd w:val="clear" w:color="auto" w:fill="auto"/>
        <w:tabs>
          <w:tab w:pos="483" w:val="left"/>
        </w:tabs>
        <w:bidi w:val="0"/>
        <w:spacing w:before="0" w:after="120" w:line="499" w:lineRule="auto"/>
        <w:ind w:left="0" w:right="0" w:firstLine="0"/>
        <w:jc w:val="both"/>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2</w:t>
      </w:r>
      <w:bookmarkEnd w:id="1022"/>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20"/>
      <w:bookmarkEnd w:id="1021"/>
      <w:bookmarkEnd w:id="1023"/>
    </w:p>
    <w:p>
      <w:pPr>
        <w:pStyle w:val="Style44"/>
        <w:keepNext/>
        <w:keepLines/>
        <w:widowControl w:val="0"/>
        <w:shd w:val="clear" w:color="auto" w:fill="auto"/>
        <w:tabs>
          <w:tab w:pos="483" w:val="left"/>
        </w:tabs>
        <w:bidi w:val="0"/>
        <w:spacing w:before="0" w:after="0" w:line="499" w:lineRule="auto"/>
        <w:ind w:left="0" w:right="0" w:firstLine="0"/>
        <w:jc w:val="both"/>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2</w:t>
      </w:r>
      <w:bookmarkEnd w:id="1026"/>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24"/>
      <w:bookmarkEnd w:id="1025"/>
      <w:bookmarkEnd w:id="1027"/>
    </w:p>
    <w:p>
      <w:pPr>
        <w:pStyle w:val="Style20"/>
        <w:keepNext w:val="0"/>
        <w:keepLines w:val="0"/>
        <w:widowControl w:val="0"/>
        <w:shd w:val="clear" w:color="auto" w:fill="auto"/>
        <w:bidi w:val="0"/>
        <w:spacing w:before="0" w:after="0" w:line="478" w:lineRule="exact"/>
        <w:ind w:left="0" w:right="0" w:firstLine="440"/>
        <w:jc w:val="both"/>
      </w:pPr>
      <w:r>
        <w:rPr>
          <w:color w:val="000000"/>
          <w:spacing w:val="0"/>
          <w:w w:val="100"/>
          <w:position w:val="0"/>
        </w:rPr>
        <w:t>使用权资产，是指本公司作为承租人可在租赁期内使用租赁资产的权利。在租赁期开始日，本公司 作为承租人应当对租赁确认使用权资产和租赁负债，但简化处理的短期租赁和低价值资产租赁除外。租 赁期开始日，是指出租人提供租赁资产使其可供承租人使用的起始日期。</w:t>
      </w:r>
    </w:p>
    <w:p>
      <w:pPr>
        <w:pStyle w:val="Style20"/>
        <w:keepNext w:val="0"/>
        <w:keepLines w:val="0"/>
        <w:widowControl w:val="0"/>
        <w:shd w:val="clear" w:color="auto" w:fill="auto"/>
        <w:bidi w:val="0"/>
        <w:spacing w:before="0" w:after="0" w:line="478" w:lineRule="exact"/>
        <w:ind w:left="0" w:right="0" w:firstLine="440"/>
        <w:jc w:val="both"/>
      </w:pPr>
      <w:r>
        <w:rPr>
          <w:color w:val="000000"/>
          <w:spacing w:val="0"/>
          <w:w w:val="100"/>
          <w:position w:val="0"/>
        </w:rPr>
        <w:t>本公司的使用权资产按照成本进行初始计量，该成本包括：</w:t>
      </w:r>
    </w:p>
    <w:p>
      <w:pPr>
        <w:pStyle w:val="Style20"/>
        <w:keepNext w:val="0"/>
        <w:keepLines w:val="0"/>
        <w:widowControl w:val="0"/>
        <w:shd w:val="clear" w:color="auto" w:fill="auto"/>
        <w:tabs>
          <w:tab w:pos="928" w:val="left"/>
        </w:tabs>
        <w:bidi w:val="0"/>
        <w:spacing w:before="0" w:after="0" w:line="478" w:lineRule="exact"/>
        <w:ind w:left="0" w:right="0" w:firstLine="44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1</w:t>
      </w:r>
      <w:r>
        <w:rPr>
          <w:color w:val="000000"/>
          <w:spacing w:val="0"/>
          <w:w w:val="100"/>
          <w:position w:val="0"/>
        </w:rPr>
        <w:t>）</w:t>
        <w:tab/>
        <w:t>租赁负债的初始计量金额；</w:t>
      </w:r>
    </w:p>
    <w:p>
      <w:pPr>
        <w:pStyle w:val="Style20"/>
        <w:keepNext w:val="0"/>
        <w:keepLines w:val="0"/>
        <w:widowControl w:val="0"/>
        <w:shd w:val="clear" w:color="auto" w:fill="auto"/>
        <w:tabs>
          <w:tab w:pos="1021" w:val="left"/>
        </w:tabs>
        <w:bidi w:val="0"/>
        <w:spacing w:before="0" w:after="0" w:line="478" w:lineRule="exact"/>
        <w:ind w:left="0" w:right="0" w:firstLine="44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rPr>
        <w:t>2</w:t>
      </w:r>
      <w:r>
        <w:rPr>
          <w:color w:val="000000"/>
          <w:spacing w:val="0"/>
          <w:w w:val="100"/>
          <w:position w:val="0"/>
        </w:rPr>
        <w:t>）</w:t>
        <w:tab/>
        <w:t>在租赁期开始日或之前支付的租赁付款额，存在租赁激励的，扣除已享受的租赁激励相关金 额；</w:t>
      </w:r>
    </w:p>
    <w:p>
      <w:pPr>
        <w:pStyle w:val="Style20"/>
        <w:keepNext w:val="0"/>
        <w:keepLines w:val="0"/>
        <w:widowControl w:val="0"/>
        <w:shd w:val="clear" w:color="auto" w:fill="auto"/>
        <w:tabs>
          <w:tab w:pos="928" w:val="left"/>
        </w:tabs>
        <w:bidi w:val="0"/>
        <w:spacing w:before="0" w:after="0" w:line="478" w:lineRule="exact"/>
        <w:ind w:left="0" w:right="0" w:firstLine="440"/>
        <w:jc w:val="both"/>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rPr>
        <w:t>3</w:t>
      </w:r>
      <w:r>
        <w:rPr>
          <w:color w:val="000000"/>
          <w:spacing w:val="0"/>
          <w:w w:val="100"/>
          <w:position w:val="0"/>
        </w:rPr>
        <w:t>）</w:t>
        <w:tab/>
        <w:t>本公司作为承租人发生的初始直接费用；</w:t>
      </w:r>
    </w:p>
    <w:p>
      <w:pPr>
        <w:pStyle w:val="Style20"/>
        <w:keepNext w:val="0"/>
        <w:keepLines w:val="0"/>
        <w:widowControl w:val="0"/>
        <w:shd w:val="clear" w:color="auto" w:fill="auto"/>
        <w:bidi w:val="0"/>
        <w:spacing w:before="0" w:after="0" w:line="478" w:lineRule="exact"/>
        <w:ind w:left="0" w:right="0" w:firstLine="440"/>
        <w:jc w:val="both"/>
      </w:pPr>
      <w:bookmarkStart w:id="1031" w:name="bookmark1031"/>
      <w:r>
        <w:rPr>
          <w:color w:val="000000"/>
          <w:spacing w:val="0"/>
          <w:w w:val="100"/>
          <w:position w:val="0"/>
        </w:rPr>
        <w:t>（</w:t>
      </w:r>
      <w:bookmarkEnd w:id="1031"/>
      <w:r>
        <w:rPr>
          <w:rFonts w:ascii="Times New Roman" w:eastAsia="Times New Roman" w:hAnsi="Times New Roman" w:cs="Times New Roman"/>
          <w:color w:val="000000"/>
          <w:spacing w:val="0"/>
          <w:w w:val="100"/>
          <w:position w:val="0"/>
        </w:rPr>
        <w:t>4</w:t>
      </w:r>
      <w:r>
        <w:rPr>
          <w:color w:val="000000"/>
          <w:spacing w:val="0"/>
          <w:w w:val="100"/>
          <w:position w:val="0"/>
        </w:rPr>
        <w:t>） 本公司为拆卸及移除租赁资产、复原租赁资产所在场地或将租赁资产恢复至租赁条款约定状态 预计将发生的成本。</w:t>
      </w:r>
    </w:p>
    <w:p>
      <w:pPr>
        <w:pStyle w:val="Style2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本公司参照《企业会计准则第</w:t>
      </w:r>
      <w:r>
        <w:rPr>
          <w:rFonts w:ascii="Times New Roman" w:eastAsia="Times New Roman" w:hAnsi="Times New Roman" w:cs="Times New Roman"/>
          <w:color w:val="000000"/>
          <w:spacing w:val="0"/>
          <w:w w:val="100"/>
          <w:position w:val="0"/>
        </w:rPr>
        <w:t>4</w:t>
      </w:r>
      <w:r>
        <w:rPr>
          <w:color w:val="000000"/>
          <w:spacing w:val="0"/>
          <w:w w:val="100"/>
          <w:position w:val="0"/>
        </w:rPr>
        <w:t>号——固定资产》有关折旧规定，对使用权资产计提折旧。本公司能 够合理确定租赁期届满时取得租赁资产所有权的，在租赁资产剩余使用寿命内计提折旧。无法合理确定 租赁期届满时能够取得租赁资产所有权的，本公司在租赁期与租赁资产剩余使用寿命两者孰短的期间内 计提折旧。</w:t>
      </w:r>
    </w:p>
    <w:p>
      <w:pPr>
        <w:pStyle w:val="Style20"/>
        <w:keepNext w:val="0"/>
        <w:keepLines w:val="0"/>
        <w:widowControl w:val="0"/>
        <w:shd w:val="clear" w:color="auto" w:fill="auto"/>
        <w:bidi w:val="0"/>
        <w:spacing w:before="0" w:after="0" w:line="485" w:lineRule="exact"/>
        <w:ind w:left="0" w:right="0" w:firstLine="440"/>
        <w:jc w:val="both"/>
      </w:pPr>
      <w:r>
        <w:rPr>
          <w:color w:val="000000"/>
          <w:spacing w:val="0"/>
          <w:w w:val="100"/>
          <w:position w:val="0"/>
        </w:rPr>
        <w:t>本公司按照《企业会计准则第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号——资产减值》的规定，确定使用权资产是否发生减值，并对己识 别的减值损失进行会计处理。</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本公司根据准则重新计量租赁负债时，相应调整使用权资产的账面价值。如使用权资产的账面价值 已调减至零，但租赁负债仍需进一步调减的，将剩余金额计入当期损益。</w:t>
      </w:r>
    </w:p>
    <w:p>
      <w:pPr>
        <w:pStyle w:val="Style20"/>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租赁变更导致租赁范围缩小或租赁期缩短的，本公司相应调减使用权资产的账面价值，并将部分终 止或完全终止租赁的相关利得或损失计入当期损益。其他租赁变更导致租赁负债重新计量的，本公司相 应调整使用权资产的账面价值。</w:t>
      </w:r>
    </w:p>
    <w:p>
      <w:pPr>
        <w:pStyle w:val="Style44"/>
        <w:keepNext/>
        <w:keepLines/>
        <w:widowControl w:val="0"/>
        <w:shd w:val="clear" w:color="auto" w:fill="auto"/>
        <w:tabs>
          <w:tab w:pos="483" w:val="left"/>
        </w:tabs>
        <w:bidi w:val="0"/>
        <w:spacing w:before="0" w:after="0" w:line="499"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3</w:t>
      </w:r>
      <w:bookmarkEnd w:id="103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32"/>
      <w:bookmarkEnd w:id="1033"/>
      <w:bookmarkEnd w:id="1035"/>
    </w:p>
    <w:p>
      <w:pPr>
        <w:pStyle w:val="Style61"/>
        <w:keepNext/>
        <w:keepLines/>
        <w:widowControl w:val="0"/>
        <w:shd w:val="clear" w:color="auto" w:fill="auto"/>
        <w:bidi w:val="0"/>
        <w:spacing w:before="0" w:after="460" w:line="478" w:lineRule="exact"/>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36"/>
      <w:bookmarkEnd w:id="1037"/>
      <w:bookmarkEnd w:id="1039"/>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无形资产是指本公司拥有或者控制的没有实物形态的可辨认非货币性资产，在同时满足以下条件时 </w:t>
      </w:r>
      <w:r>
        <w:rPr>
          <w:color w:val="000000"/>
          <w:spacing w:val="0"/>
          <w:w w:val="100"/>
          <w:position w:val="0"/>
        </w:rPr>
        <w:t>予以确认：</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与该无形资产有关的经济利益很可能流入本公司；</w:t>
      </w:r>
    </w:p>
    <w:p>
      <w:pPr>
        <w:pStyle w:val="Style2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②该无形资产的成本能够可靠地计量。</w:t>
      </w:r>
    </w:p>
    <w:p>
      <w:pPr>
        <w:pStyle w:val="Style20"/>
        <w:keepNext w:val="0"/>
        <w:keepLines w:val="0"/>
        <w:widowControl w:val="0"/>
        <w:shd w:val="clear" w:color="auto" w:fill="auto"/>
        <w:tabs>
          <w:tab w:pos="794" w:val="left"/>
        </w:tabs>
        <w:bidi w:val="0"/>
        <w:spacing w:before="0" w:after="0"/>
        <w:ind w:left="0" w:right="0" w:firstLine="440"/>
        <w:jc w:val="both"/>
      </w:pPr>
      <w:bookmarkStart w:id="1040" w:name="bookmark1040"/>
      <w:r>
        <w:rPr>
          <w:rFonts w:ascii="Times New Roman" w:eastAsia="Times New Roman" w:hAnsi="Times New Roman" w:cs="Times New Roman"/>
          <w:color w:val="000000"/>
          <w:spacing w:val="0"/>
          <w:w w:val="100"/>
          <w:position w:val="0"/>
        </w:rPr>
        <w:t>1</w:t>
      </w:r>
      <w:bookmarkEnd w:id="1040"/>
      <w:r>
        <w:rPr>
          <w:color w:val="000000"/>
          <w:spacing w:val="0"/>
          <w:w w:val="100"/>
          <w:position w:val="0"/>
        </w:rPr>
        <w:t>、</w:t>
        <w:tab/>
        <w:t>无形资产的计量</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本公司无形资产按照成本进行初始计量。购入的无形资产，按实际支付的价款和相关支出作为实际 成本；投资者投入的无形资产，按投资合同或协议约定的价值确定实际成本，但合同或协议约定价值不 公允的，按公允价值确定实际成本；自行开发的无形资产，其成本为达到预定用途前所发生的支出总 额；对非同一控制下合并中取得被购买方拥有的但在其财务报表中未确认的无形资产，在对被购买方资 产进行初始确认时，按公允价值确认为无形资产。</w:t>
      </w:r>
    </w:p>
    <w:p>
      <w:pPr>
        <w:pStyle w:val="Style2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本公司无形资产后续计量，分别为：①使用寿命有限无形资产采用直线法摊销，并在年度终了，对 无形资产的使用寿命和摊销方法进行复核，如与原先估计数存在差异的，进行相应的调整。②使用寿命 不确定的无形资产不摊销，但在年度终了，对使用寿命进行复核，当有确凿证据表明其使用寿命是有限 的，则估计其使用寿命，按直线法进行摊销。</w:t>
      </w:r>
    </w:p>
    <w:p>
      <w:pPr>
        <w:pStyle w:val="Style20"/>
        <w:keepNext w:val="0"/>
        <w:keepLines w:val="0"/>
        <w:widowControl w:val="0"/>
        <w:shd w:val="clear" w:color="auto" w:fill="auto"/>
        <w:tabs>
          <w:tab w:pos="813" w:val="left"/>
        </w:tabs>
        <w:bidi w:val="0"/>
        <w:spacing w:before="0" w:after="0"/>
        <w:ind w:left="0" w:right="0" w:firstLine="440"/>
        <w:jc w:val="both"/>
      </w:pPr>
      <w:bookmarkStart w:id="1041" w:name="bookmark1041"/>
      <w:r>
        <w:rPr>
          <w:rFonts w:ascii="Times New Roman" w:eastAsia="Times New Roman" w:hAnsi="Times New Roman" w:cs="Times New Roman"/>
          <w:color w:val="000000"/>
          <w:spacing w:val="0"/>
          <w:w w:val="100"/>
          <w:position w:val="0"/>
        </w:rPr>
        <w:t>2</w:t>
      </w:r>
      <w:bookmarkEnd w:id="1041"/>
      <w:r>
        <w:rPr>
          <w:color w:val="000000"/>
          <w:spacing w:val="0"/>
          <w:w w:val="100"/>
          <w:position w:val="0"/>
        </w:rPr>
        <w:t>、</w:t>
        <w:tab/>
        <w:t>使用寿命不确定的判断依据</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本公司将无法预见该资产为公司带来经济利益的期限，或使用期限不确定等无形资产确定为使用寿 命不确定的无形资产。</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使用寿命不确定的判断依据：①来源于合同性权利或其他法定权利，但合同规定或法律规定无明确 使用年限；②综合同行业情况或相关专家论证等，仍无法判断无形资产为公司带来经济利益的期限。</w:t>
      </w:r>
    </w:p>
    <w:p>
      <w:pPr>
        <w:pStyle w:val="Style2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每年年末，本公司对使用寿命不确定无形资产使用寿命进行复核，主要采取自下而上的方式，由无 形资产使用相关部门进行基础复核，评价使用寿命不确定判断依据是否存在变化等。</w:t>
      </w:r>
    </w:p>
    <w:p>
      <w:pPr>
        <w:pStyle w:val="Style20"/>
        <w:keepNext w:val="0"/>
        <w:keepLines w:val="0"/>
        <w:widowControl w:val="0"/>
        <w:shd w:val="clear" w:color="auto" w:fill="auto"/>
        <w:tabs>
          <w:tab w:pos="813" w:val="left"/>
        </w:tabs>
        <w:bidi w:val="0"/>
        <w:spacing w:before="0" w:after="0"/>
        <w:ind w:left="0" w:right="0" w:firstLine="440"/>
        <w:jc w:val="both"/>
      </w:pPr>
      <w:bookmarkStart w:id="1042" w:name="bookmark1042"/>
      <w:r>
        <w:rPr>
          <w:rFonts w:ascii="Times New Roman" w:eastAsia="Times New Roman" w:hAnsi="Times New Roman" w:cs="Times New Roman"/>
          <w:color w:val="000000"/>
          <w:spacing w:val="0"/>
          <w:w w:val="100"/>
          <w:position w:val="0"/>
        </w:rPr>
        <w:t>3</w:t>
      </w:r>
      <w:bookmarkEnd w:id="1042"/>
      <w:r>
        <w:rPr>
          <w:color w:val="000000"/>
          <w:spacing w:val="0"/>
          <w:w w:val="100"/>
          <w:position w:val="0"/>
        </w:rPr>
        <w:t>、</w:t>
        <w:tab/>
        <w:t>无形资产的减值测试方法及减值准备计提方法</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资产负债表日，公司对无形资产检查是否存在可能发生减值的迹象，当存在减值迹象时应进行减值 测试确认其可收回金额，按可收回金额低于账面价值部分计提减值准备，减值损失一经计提，在以后会 计期间不再转回。</w:t>
      </w:r>
    </w:p>
    <w:p>
      <w:pPr>
        <w:pStyle w:val="Style2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无形资产可收回金额根据资产公允价值减去处置费用后的净额与资产预计未来现金流量的现值两者 孰高确定。</w:t>
      </w:r>
    </w:p>
    <w:p>
      <w:pPr>
        <w:pStyle w:val="Style61"/>
        <w:keepNext/>
        <w:keepLines/>
        <w:widowControl w:val="0"/>
        <w:shd w:val="clear" w:color="auto" w:fill="auto"/>
        <w:bidi w:val="0"/>
        <w:spacing w:before="0" w:after="220" w:line="470" w:lineRule="exact"/>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43"/>
      <w:bookmarkEnd w:id="1044"/>
      <w:bookmarkEnd w:id="1046"/>
    </w:p>
    <w:p>
      <w:pPr>
        <w:pStyle w:val="Style20"/>
        <w:keepNext w:val="0"/>
        <w:keepLines w:val="0"/>
        <w:widowControl w:val="0"/>
        <w:shd w:val="clear" w:color="auto" w:fill="auto"/>
        <w:bidi w:val="0"/>
        <w:spacing w:before="0" w:after="220" w:line="470" w:lineRule="exact"/>
        <w:ind w:left="440" w:right="0" w:firstLine="0"/>
        <w:jc w:val="both"/>
        <w:sectPr>
          <w:footnotePr>
            <w:pos w:val="pageBottom"/>
            <w:numFmt w:val="decimal"/>
            <w:numRestart w:val="continuous"/>
          </w:footnotePr>
          <w:pgSz w:w="11900" w:h="16840"/>
          <w:pgMar w:top="1321" w:right="1129" w:bottom="1470" w:left="1084" w:header="0" w:footer="3" w:gutter="0"/>
          <w:cols w:space="720"/>
          <w:noEndnote/>
          <w:rtlGutter w:val="0"/>
          <w:docGrid w:linePitch="360"/>
        </w:sectPr>
      </w:pPr>
      <w:r>
        <w:rPr>
          <w:color w:val="000000"/>
          <w:spacing w:val="0"/>
          <w:w w:val="100"/>
          <w:position w:val="0"/>
        </w:rPr>
        <w:t>内部研究开发项目的研究阶段和开发阶段具体标准，以及开发阶段支出符合资本化条件的具体标准 公司将研究开发项目区分为研究阶段与开发阶段。公司划分内部研究开发项目研究阶段支出和开发</w:t>
      </w:r>
    </w:p>
    <w:p>
      <w:pPr>
        <w:pStyle w:val="Style20"/>
        <w:keepNext w:val="0"/>
        <w:keepLines w:val="0"/>
        <w:widowControl w:val="0"/>
        <w:shd w:val="clear" w:color="auto" w:fill="auto"/>
        <w:bidi w:val="0"/>
        <w:spacing w:before="0" w:after="0" w:line="470" w:lineRule="exact"/>
        <w:ind w:left="0" w:right="0" w:firstLine="0"/>
        <w:jc w:val="both"/>
      </w:pPr>
      <w:r>
        <w:rPr>
          <w:color w:val="000000"/>
          <w:spacing w:val="0"/>
          <w:w w:val="100"/>
          <w:position w:val="0"/>
        </w:rPr>
        <w:t>阶段支出的具体标准为：为获取新的技术和知识等进行的有计划的调查阶段，确定为研究阶段，该阶段 具有计划性和探索性等特点；在进行商业性生产或使用前，将研究成果或其他知识应用于某项计划或设 计，以生产出新的或具有实质性改进的材料、装置、产品等阶段，确定为开发阶段，该阶段具有针对性 和形成成果的可能性较大等特点。</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公司自行研究开发的无形资产，其研究阶段的支出，于发生时计入当期损益；其开发阶段的支出， 同时满足下列条件的，确认为无形资产（专利技术和非专利技术）：</w:t>
      </w:r>
    </w:p>
    <w:p>
      <w:pPr>
        <w:pStyle w:val="Style20"/>
        <w:keepNext w:val="0"/>
        <w:keepLines w:val="0"/>
        <w:widowControl w:val="0"/>
        <w:shd w:val="clear" w:color="auto" w:fill="auto"/>
        <w:tabs>
          <w:tab w:pos="892" w:val="left"/>
        </w:tabs>
        <w:bidi w:val="0"/>
        <w:spacing w:before="0" w:after="0" w:line="470" w:lineRule="exact"/>
        <w:ind w:left="0" w:right="0" w:firstLine="440"/>
        <w:jc w:val="left"/>
      </w:pPr>
      <w:bookmarkStart w:id="1047" w:name="bookmark1047"/>
      <w:r>
        <w:rPr>
          <w:color w:val="000000"/>
          <w:spacing w:val="0"/>
          <w:w w:val="100"/>
          <w:position w:val="0"/>
        </w:rPr>
        <w:t>（</w:t>
      </w:r>
      <w:bookmarkEnd w:id="1047"/>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20"/>
        <w:keepNext w:val="0"/>
        <w:keepLines w:val="0"/>
        <w:widowControl w:val="0"/>
        <w:shd w:val="clear" w:color="auto" w:fill="auto"/>
        <w:tabs>
          <w:tab w:pos="892" w:val="left"/>
        </w:tabs>
        <w:bidi w:val="0"/>
        <w:spacing w:before="0" w:after="0" w:line="470" w:lineRule="exact"/>
        <w:ind w:left="0" w:right="0" w:firstLine="440"/>
        <w:jc w:val="left"/>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20"/>
        <w:keepNext w:val="0"/>
        <w:keepLines w:val="0"/>
        <w:widowControl w:val="0"/>
        <w:shd w:val="clear" w:color="auto" w:fill="auto"/>
        <w:tabs>
          <w:tab w:pos="951" w:val="left"/>
        </w:tabs>
        <w:bidi w:val="0"/>
        <w:spacing w:before="0" w:after="0" w:line="470" w:lineRule="exact"/>
        <w:ind w:left="0" w:right="0" w:firstLine="440"/>
        <w:jc w:val="left"/>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 自身存在市场，无形资产将在内部使用的，证明其有用性；</w:t>
      </w:r>
    </w:p>
    <w:p>
      <w:pPr>
        <w:pStyle w:val="Style20"/>
        <w:keepNext w:val="0"/>
        <w:keepLines w:val="0"/>
        <w:widowControl w:val="0"/>
        <w:shd w:val="clear" w:color="auto" w:fill="auto"/>
        <w:tabs>
          <w:tab w:pos="985" w:val="left"/>
        </w:tabs>
        <w:bidi w:val="0"/>
        <w:spacing w:before="0" w:after="0" w:line="470" w:lineRule="exact"/>
        <w:ind w:left="0" w:right="0" w:firstLine="440"/>
        <w:jc w:val="left"/>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 无形资产；</w:t>
      </w:r>
    </w:p>
    <w:p>
      <w:pPr>
        <w:pStyle w:val="Style20"/>
        <w:keepNext w:val="0"/>
        <w:keepLines w:val="0"/>
        <w:widowControl w:val="0"/>
        <w:shd w:val="clear" w:color="auto" w:fill="auto"/>
        <w:tabs>
          <w:tab w:pos="892" w:val="left"/>
        </w:tabs>
        <w:bidi w:val="0"/>
        <w:spacing w:before="0" w:after="0" w:line="470" w:lineRule="exact"/>
        <w:ind w:left="0" w:right="0" w:firstLine="440"/>
        <w:jc w:val="left"/>
      </w:pPr>
      <w:bookmarkStart w:id="1051" w:name="bookmark1051"/>
      <w:r>
        <w:rPr>
          <w:color w:val="000000"/>
          <w:spacing w:val="0"/>
          <w:w w:val="100"/>
          <w:position w:val="0"/>
        </w:rPr>
        <w:t>（</w:t>
      </w:r>
      <w:bookmarkEnd w:id="1051"/>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20"/>
        <w:keepNext w:val="0"/>
        <w:keepLines w:val="0"/>
        <w:widowControl w:val="0"/>
        <w:shd w:val="clear" w:color="auto" w:fill="auto"/>
        <w:bidi w:val="0"/>
        <w:spacing w:before="0" w:after="460" w:line="470" w:lineRule="exact"/>
        <w:ind w:left="0" w:right="0" w:firstLine="440"/>
        <w:jc w:val="left"/>
      </w:pPr>
      <w:r>
        <w:rPr>
          <w:color w:val="000000"/>
          <w:spacing w:val="0"/>
          <w:w w:val="100"/>
          <w:position w:val="0"/>
        </w:rPr>
        <w:t>无法区分研究阶段支出和开发阶段支出的，将发生的研发支出全部计入当期损益。</w:t>
      </w:r>
    </w:p>
    <w:p>
      <w:pPr>
        <w:pStyle w:val="Style44"/>
        <w:keepNext/>
        <w:keepLines/>
        <w:widowControl w:val="0"/>
        <w:shd w:val="clear" w:color="auto" w:fill="auto"/>
        <w:bidi w:val="0"/>
        <w:spacing w:before="0" w:after="0" w:line="48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3</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52"/>
      <w:bookmarkEnd w:id="1053"/>
      <w:bookmarkEnd w:id="1055"/>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本公司对长期股权投资、采用成本模式计量的投资性房地产、固定资产、在建工程、无形资产等长 期资产，于资产负债表日存在减值迹象的，进行减值测试。减值测试结果表明资产的可收回金额低于其 账面价值的，按其差额计提减值准备并计入减值损失。可收回金额为资产的公允价值减去处置费用后的 净额与资产预计未来现金流量的现值两者之间的较高者。资产减值准备按单项资产为基础计算并确认， 如果难以对单项资产的可收回金额进行估计的，以该资产所属的资产组确定资产组的可收回金额。资产 组是能够独立产生现金流入的最小资产组合。</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本公司对因企业合并所形成的商誉和使用寿命不确定的无形资产，无论是否存在减值迹象，至少于 每年末进行减值测试。对于尚未达到可使用状态的无形资产，也每年进行减值测试。</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本公司进行商誉减值测试，对于因企业合并形成的商誉的账面价值，自购买日起按照合理的方法分 摊至相关的资产组；难以分摊至相关的资产组的，将其分摊至相关的资产组组合。在将商誉的账面价值 分摊至相关的资产组或者资产组组合时，按照各资产组或者资产组组合的公允价值占相关资产组或者资 产组组合公允价值总额的比例进行分摊。公允价值难以可靠计量的，按照各资产组或者资产组组合的账 面价值占相关资产组或者资产组组合账面价值总额的比例进行分摊。</w:t>
      </w:r>
    </w:p>
    <w:p>
      <w:pPr>
        <w:pStyle w:val="Style20"/>
        <w:keepNext w:val="0"/>
        <w:keepLines w:val="0"/>
        <w:widowControl w:val="0"/>
        <w:shd w:val="clear" w:color="auto" w:fill="auto"/>
        <w:bidi w:val="0"/>
        <w:spacing w:before="0" w:after="0" w:line="446" w:lineRule="exact"/>
        <w:ind w:left="0" w:right="0" w:firstLine="440"/>
        <w:jc w:val="both"/>
        <w:rPr>
          <w:sz w:val="18"/>
          <w:szCs w:val="18"/>
        </w:rPr>
        <w:sectPr>
          <w:footnotePr>
            <w:pos w:val="pageBottom"/>
            <w:numFmt w:val="decimal"/>
            <w:numRestart w:val="continuous"/>
          </w:footnotePr>
          <w:pgSz w:w="11900" w:h="16840"/>
          <w:pgMar w:top="1326" w:right="1112" w:bottom="1019" w:left="1107" w:header="0" w:footer="3" w:gutter="0"/>
          <w:cols w:space="720"/>
          <w:noEndnote/>
          <w:rtlGutter w:val="0"/>
          <w:docGrid w:linePitch="360"/>
        </w:sectPr>
      </w:pPr>
      <w:r>
        <w:rPr>
          <w:color w:val="000000"/>
          <w:spacing w:val="0"/>
          <w:w w:val="100"/>
          <w:position w:val="0"/>
          <w:sz w:val="20"/>
          <w:szCs w:val="20"/>
        </w:rPr>
        <w:t xml:space="preserve">本公司在对包含商誉的相关资产组或者资产组组合进行减值测试时，如与商誉相关的资产组或者资 </w:t>
      </w:r>
      <w:r>
        <w:rPr>
          <w:rFonts w:ascii="Times New Roman" w:eastAsia="Times New Roman" w:hAnsi="Times New Roman" w:cs="Times New Roman"/>
          <w:color w:val="000000"/>
          <w:spacing w:val="0"/>
          <w:w w:val="100"/>
          <w:position w:val="0"/>
          <w:sz w:val="18"/>
          <w:szCs w:val="18"/>
        </w:rPr>
        <w:t>132</w:t>
      </w:r>
    </w:p>
    <w:p>
      <w:pPr>
        <w:pStyle w:val="Style20"/>
        <w:keepNext w:val="0"/>
        <w:keepLines w:val="0"/>
        <w:widowControl w:val="0"/>
        <w:shd w:val="clear" w:color="auto" w:fill="auto"/>
        <w:bidi w:val="0"/>
        <w:spacing w:before="0" w:after="0" w:line="469" w:lineRule="exact"/>
        <w:ind w:left="0" w:right="0" w:firstLine="0"/>
        <w:jc w:val="both"/>
      </w:pPr>
      <w:r>
        <w:rPr>
          <w:color w:val="000000"/>
          <w:spacing w:val="0"/>
          <w:w w:val="100"/>
          <w:position w:val="0"/>
        </w:rPr>
        <w:t>产组组合存在减值迹象的，先对不包含商誉的资产组或者资产组组合进行减值测试，计算可收回金额， 并与相关账面价值相比较，确认相应的减值损失。再对包含商誉的资产组或者资产组组合进行减值测 试，比较这些相关资产组或者资产组组合的账面价值（包括所分摊的商誉的账面价值部分）与其可收回 金额，如相关资产组或者资产组组合的可收回金额低于其账面价值的，确认商誉的减值损失。</w:t>
      </w:r>
    </w:p>
    <w:p>
      <w:pPr>
        <w:pStyle w:val="Style20"/>
        <w:keepNext w:val="0"/>
        <w:keepLines w:val="0"/>
        <w:widowControl w:val="0"/>
        <w:shd w:val="clear" w:color="auto" w:fill="auto"/>
        <w:bidi w:val="0"/>
        <w:spacing w:before="0" w:after="440" w:line="469" w:lineRule="exact"/>
        <w:ind w:left="0" w:right="0" w:firstLine="440"/>
        <w:jc w:val="left"/>
      </w:pPr>
      <w:r>
        <w:rPr>
          <w:color w:val="000000"/>
          <w:spacing w:val="0"/>
          <w:w w:val="100"/>
          <w:position w:val="0"/>
        </w:rPr>
        <w:t>上述资产减值损失一经确认，在以后会计期间不予转回。</w:t>
      </w:r>
    </w:p>
    <w:p>
      <w:pPr>
        <w:pStyle w:val="Style44"/>
        <w:keepNext/>
        <w:keepLines/>
        <w:widowControl w:val="0"/>
        <w:shd w:val="clear" w:color="auto" w:fill="auto"/>
        <w:tabs>
          <w:tab w:pos="467" w:val="left"/>
        </w:tabs>
        <w:bidi w:val="0"/>
        <w:spacing w:before="0" w:after="0" w:line="492"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3</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56"/>
      <w:bookmarkEnd w:id="1057"/>
      <w:bookmarkEnd w:id="1059"/>
    </w:p>
    <w:p>
      <w:pPr>
        <w:pStyle w:val="Style20"/>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本公司长期待摊费用是指已经支出，但受益期限在一年以上（不含一年）的各项费用。长期待摊费 用按费用项目的受益期限分期摊销。若长期待摊的费用项目不能使以后会计期间受益，则将尚未摊销的 该项目的摊余价值全部转入当期损益。</w:t>
      </w:r>
    </w:p>
    <w:p>
      <w:pPr>
        <w:pStyle w:val="Style44"/>
        <w:keepNext/>
        <w:keepLines/>
        <w:widowControl w:val="0"/>
        <w:shd w:val="clear" w:color="auto" w:fill="auto"/>
        <w:tabs>
          <w:tab w:pos="467" w:val="left"/>
        </w:tabs>
        <w:bidi w:val="0"/>
        <w:spacing w:before="0" w:after="0" w:line="492" w:lineRule="auto"/>
        <w:ind w:left="0" w:right="0" w:firstLine="0"/>
        <w:jc w:val="both"/>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3</w:t>
      </w:r>
      <w:bookmarkEnd w:id="1062"/>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60"/>
      <w:bookmarkEnd w:id="1061"/>
      <w:bookmarkEnd w:id="1063"/>
    </w:p>
    <w:p>
      <w:pPr>
        <w:pStyle w:val="Style20"/>
        <w:keepNext w:val="0"/>
        <w:keepLines w:val="0"/>
        <w:widowControl w:val="0"/>
        <w:shd w:val="clear" w:color="auto" w:fill="auto"/>
        <w:bidi w:val="0"/>
        <w:spacing w:before="0" w:after="440" w:line="472" w:lineRule="exact"/>
        <w:ind w:left="0" w:right="0" w:firstLine="440"/>
        <w:jc w:val="both"/>
      </w:pPr>
      <w:r>
        <w:rPr>
          <w:color w:val="000000"/>
          <w:spacing w:val="0"/>
          <w:w w:val="100"/>
          <w:position w:val="0"/>
        </w:rPr>
        <w:t>合同负债，是指本公司已收或应收客户对价而应向客户转让商品的义务。如果在本公司向客户转让 商品之前，客户已经支付了合同对价或本公司已经取得了无条件收款权，本公司在客户实际支付款项和 到期应支付款项孰早时点，将该已收或应收款项列示为合同负债。本公司将同一合同下的合同资产和合 同负债以净额列示，不同合同下的合同资产和合同负债不予抵销。</w:t>
      </w:r>
    </w:p>
    <w:p>
      <w:pPr>
        <w:pStyle w:val="Style44"/>
        <w:keepNext/>
        <w:keepLines/>
        <w:widowControl w:val="0"/>
        <w:shd w:val="clear" w:color="auto" w:fill="auto"/>
        <w:tabs>
          <w:tab w:pos="467" w:val="left"/>
        </w:tabs>
        <w:bidi w:val="0"/>
        <w:spacing w:before="0" w:after="0" w:line="492"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3</w:t>
      </w:r>
      <w:bookmarkEnd w:id="106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64"/>
      <w:bookmarkEnd w:id="1065"/>
      <w:bookmarkEnd w:id="1067"/>
    </w:p>
    <w:p>
      <w:pPr>
        <w:pStyle w:val="Style61"/>
        <w:keepNext/>
        <w:keepLines/>
        <w:widowControl w:val="0"/>
        <w:shd w:val="clear" w:color="auto" w:fill="auto"/>
        <w:tabs>
          <w:tab w:pos="477" w:val="left"/>
        </w:tabs>
        <w:bidi w:val="0"/>
        <w:spacing w:before="0" w:after="220" w:line="470" w:lineRule="exact"/>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68"/>
      <w:bookmarkEnd w:id="1069"/>
      <w:bookmarkEnd w:id="1071"/>
    </w:p>
    <w:p>
      <w:pPr>
        <w:pStyle w:val="Style2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本公司短期薪酬包括短期工资、奖金、津贴、补贴、职工福利费、住房公积金、工会经费和职工教 育经费、医疗保险费、工伤保险费、生育保险费、短期带薪缺勤、短期利润分享计划等。本公司在职工 提供服务的会计期间，将实际发生的应付的短期薪酬确认为负债，并按照受益对象和权责发生制原则计 入当期损益或相关资产成本。</w:t>
      </w:r>
    </w:p>
    <w:p>
      <w:pPr>
        <w:pStyle w:val="Style61"/>
        <w:keepNext/>
        <w:keepLines/>
        <w:widowControl w:val="0"/>
        <w:shd w:val="clear" w:color="auto" w:fill="auto"/>
        <w:tabs>
          <w:tab w:pos="477" w:val="left"/>
        </w:tabs>
        <w:bidi w:val="0"/>
        <w:spacing w:before="0" w:after="220" w:line="470" w:lineRule="exact"/>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72"/>
      <w:bookmarkEnd w:id="1073"/>
      <w:bookmarkEnd w:id="1075"/>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离职后福利主要包括基本养老保险费、企业年金等，按照本公司承担的风险和义务，分类为设定提 存计划、设定受益计划。</w:t>
      </w:r>
    </w:p>
    <w:p>
      <w:pPr>
        <w:pStyle w:val="Style20"/>
        <w:keepNext w:val="0"/>
        <w:keepLines w:val="0"/>
        <w:widowControl w:val="0"/>
        <w:shd w:val="clear" w:color="auto" w:fill="auto"/>
        <w:bidi w:val="0"/>
        <w:spacing w:before="0" w:after="320" w:line="470" w:lineRule="exact"/>
        <w:ind w:left="0" w:right="0" w:firstLine="440"/>
        <w:jc w:val="both"/>
      </w:pPr>
      <w:r>
        <w:rPr>
          <w:color w:val="000000"/>
          <w:spacing w:val="0"/>
          <w:w w:val="100"/>
          <w:position w:val="0"/>
        </w:rPr>
        <w:t>设定提存计划：本公司在资产负债表日为换取职工在会计期间提供的服务而向单独主体缴存的提存 金确认为负债，并按照受益对象计入当期损益或相关资产成本。</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shd w:val="clear" w:color="auto" w:fill="FFFFFF"/>
        </w:rPr>
        <w:t>设定受益计划：本公司在半年和年度资产负债表日由独立精算师进行精算估值，以预期累积福利单 位法确定提供福利的成本。本公司设定受益计划导致的职工薪酬成本包括下列组成部分：（</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）服务成 本，包括当期服务成本、过去服务成本和结算利得或损失。其中，当期服务成本是指，职工当期提供服 务所导致的设定受益义务现值的增加额；过去服务成本是指，设定受益计划修改所导致的与以前期间职 工服务相关的设定受益义务现值的增加或减少；（</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）设定受益义务的利息费用；（</w:t>
      </w:r>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）重新计量设定受益 计划负债导致的变动。除非其他会计准则要求或允许职工福利成本计入资产成本，本公司将上述第</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和</w:t>
      </w:r>
    </w:p>
    <w:p>
      <w:pPr>
        <w:pStyle w:val="Style20"/>
        <w:keepNext w:val="0"/>
        <w:keepLines w:val="0"/>
        <w:widowControl w:val="0"/>
        <w:shd w:val="clear" w:color="auto" w:fill="auto"/>
        <w:bidi w:val="0"/>
        <w:spacing w:before="0" w:after="500" w:line="466" w:lineRule="exact"/>
        <w:ind w:left="0" w:right="0" w:firstLine="0"/>
        <w:jc w:val="left"/>
      </w:pPr>
      <w:bookmarkStart w:id="1076" w:name="bookmark1076"/>
      <w:r>
        <w:rPr>
          <w:rFonts w:ascii="Times New Roman" w:eastAsia="Times New Roman" w:hAnsi="Times New Roman" w:cs="Times New Roman"/>
          <w:color w:val="000000"/>
          <w:spacing w:val="0"/>
          <w:w w:val="100"/>
          <w:position w:val="0"/>
        </w:rPr>
        <w:t>（</w:t>
      </w:r>
      <w:bookmarkEnd w:id="1076"/>
      <w:r>
        <w:rPr>
          <w:rFonts w:ascii="Times New Roman" w:eastAsia="Times New Roman" w:hAnsi="Times New Roman" w:cs="Times New Roman"/>
          <w:color w:val="000000"/>
          <w:spacing w:val="0"/>
          <w:w w:val="100"/>
          <w:position w:val="0"/>
        </w:rPr>
        <w:t>2）</w:t>
      </w:r>
      <w:r>
        <w:rPr>
          <w:color w:val="000000"/>
          <w:spacing w:val="0"/>
          <w:w w:val="100"/>
          <w:position w:val="0"/>
        </w:rPr>
        <w:t>项计入当期损益；第</w:t>
      </w:r>
      <w:r>
        <w:rPr>
          <w:rFonts w:ascii="Times New Roman" w:eastAsia="Times New Roman" w:hAnsi="Times New Roman" w:cs="Times New Roman"/>
          <w:color w:val="000000"/>
          <w:spacing w:val="0"/>
          <w:w w:val="100"/>
          <w:position w:val="0"/>
        </w:rPr>
        <w:t>（3）</w:t>
      </w:r>
      <w:r>
        <w:rPr>
          <w:color w:val="000000"/>
          <w:spacing w:val="0"/>
          <w:w w:val="100"/>
          <w:position w:val="0"/>
        </w:rPr>
        <w:t>项计入其他综合收益且不会在后续会计期间转回至损益。</w:t>
      </w:r>
    </w:p>
    <w:p>
      <w:pPr>
        <w:pStyle w:val="Style61"/>
        <w:keepNext/>
        <w:keepLines/>
        <w:widowControl w:val="0"/>
        <w:shd w:val="clear" w:color="auto" w:fill="auto"/>
        <w:tabs>
          <w:tab w:pos="471" w:val="left"/>
        </w:tabs>
        <w:bidi w:val="0"/>
        <w:spacing w:before="0" w:after="220" w:line="468" w:lineRule="exact"/>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77"/>
      <w:bookmarkEnd w:id="1078"/>
      <w:bookmarkEnd w:id="1080"/>
    </w:p>
    <w:p>
      <w:pPr>
        <w:pStyle w:val="Style20"/>
        <w:keepNext w:val="0"/>
        <w:keepLines w:val="0"/>
        <w:widowControl w:val="0"/>
        <w:shd w:val="clear" w:color="auto" w:fill="auto"/>
        <w:bidi w:val="0"/>
        <w:spacing w:before="0" w:after="500" w:line="470" w:lineRule="exact"/>
        <w:ind w:left="0" w:right="0" w:firstLine="440"/>
        <w:jc w:val="both"/>
      </w:pPr>
      <w:r>
        <w:rPr>
          <w:color w:val="000000"/>
          <w:spacing w:val="0"/>
          <w:w w:val="100"/>
          <w:position w:val="0"/>
        </w:rPr>
        <w:t>辞退福利是指本公司在职工劳动合同到期之前解除与职工的劳动关系，或者为鼓励职工自愿接受裁 减而提出给予补偿的建议。本公司在不能单方面撤回因解除劳动关系计划或裁减建议所提供的辞退福利 时，或确认与涉及支付辞退福利的重组相关的成本或费用时（两者孰早），确认辞退福利产生的职工薪酬 负债，并计入当期损益。</w:t>
      </w:r>
    </w:p>
    <w:p>
      <w:pPr>
        <w:pStyle w:val="Style61"/>
        <w:keepNext/>
        <w:keepLines/>
        <w:widowControl w:val="0"/>
        <w:shd w:val="clear" w:color="auto" w:fill="auto"/>
        <w:tabs>
          <w:tab w:pos="471" w:val="left"/>
        </w:tabs>
        <w:bidi w:val="0"/>
        <w:spacing w:before="0" w:after="380" w:line="468" w:lineRule="exact"/>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81"/>
      <w:bookmarkEnd w:id="1082"/>
      <w:bookmarkEnd w:id="1084"/>
    </w:p>
    <w:p>
      <w:pPr>
        <w:pStyle w:val="Style44"/>
        <w:keepNext/>
        <w:keepLines/>
        <w:widowControl w:val="0"/>
        <w:shd w:val="clear" w:color="auto" w:fill="auto"/>
        <w:bidi w:val="0"/>
        <w:spacing w:before="0" w:after="0" w:line="48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3</w:t>
      </w:r>
      <w:bookmarkEnd w:id="1087"/>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085"/>
      <w:bookmarkEnd w:id="1086"/>
      <w:bookmarkEnd w:id="1088"/>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在租赁期开始日，本公司作为承租人对租赁确认使用权资产和租赁负债。本公司的租赁负债按照租 赁期开始日尚未支付的租赁付款额的现值进行初始计量。</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在计算租赁付款额的现值时，本公司采用租赁内含利率作为折现率；无法确定租赁内含利率的，采 用本公司（即承租人）增量借款利率作为折现率。</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租赁内含利率，是指使出租人的租赁收款额的现值与未担保余值的现值之和等于租赁资产公允价值 与出租人的初始直接费用之和的利率。承租人增量借款利率，是指承租人在类似经济环境下为获得与使 用权资产价值接近的资产，在类似期间以类似抵押条件借入资金须支付的利率。</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本公司按照固定的周期性利率计算租赁负债在租赁期内各期间的利息费用，并计入当期损益或资产 成本。</w:t>
      </w:r>
    </w:p>
    <w:p>
      <w:pPr>
        <w:pStyle w:val="Style2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在租赁期开始日后，本公司续租选择权、终止租赁选择权或购买选择权评估结果发生变化的，重新 确定租赁付款额，并按变动后租赁付款额和修订后的折现率计算的现值重新计量租赁负债：</w:t>
      </w:r>
    </w:p>
    <w:p>
      <w:pPr>
        <w:pStyle w:val="Style20"/>
        <w:keepNext w:val="0"/>
        <w:keepLines w:val="0"/>
        <w:widowControl w:val="0"/>
        <w:shd w:val="clear" w:color="auto" w:fill="auto"/>
        <w:bidi w:val="0"/>
        <w:spacing w:before="0" w:after="520" w:line="240" w:lineRule="auto"/>
        <w:ind w:left="0" w:right="0" w:firstLine="440"/>
        <w:jc w:val="both"/>
      </w:pPr>
      <w:r>
        <w:rPr>
          <w:color w:val="000000"/>
          <w:spacing w:val="0"/>
          <w:w w:val="100"/>
          <w:position w:val="0"/>
        </w:rPr>
        <w:t xml:space="preserve">在租赁期开始日后，根据担保余值预计的应付金额发生变动，或者因用于确定租赁付款额的指数或 </w:t>
      </w:r>
      <w:r>
        <w:rPr>
          <w:color w:val="000000"/>
          <w:spacing w:val="0"/>
          <w:w w:val="100"/>
          <w:position w:val="0"/>
        </w:rPr>
        <w:t>比率变动而导致未来租赁付款额发生变动的，本公司应当按照变动后租赁付款额的现值重新计量租赁负 债。在这些情形下，本公司采用的折现率不变；但是，租赁付款额的变动源自浮动利率变动的，使用修 订后的折现率。</w:t>
      </w:r>
    </w:p>
    <w:p>
      <w:pPr>
        <w:pStyle w:val="Style44"/>
        <w:keepNext/>
        <w:keepLines/>
        <w:widowControl w:val="0"/>
        <w:shd w:val="clear" w:color="auto" w:fill="auto"/>
        <w:bidi w:val="0"/>
        <w:spacing w:before="0" w:after="300" w:line="492" w:lineRule="auto"/>
        <w:ind w:left="0" w:right="0" w:firstLine="440"/>
        <w:jc w:val="both"/>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3</w:t>
      </w:r>
      <w:bookmarkEnd w:id="1091"/>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089"/>
      <w:bookmarkEnd w:id="1090"/>
      <w:bookmarkEnd w:id="1092"/>
    </w:p>
    <w:p>
      <w:pPr>
        <w:pStyle w:val="Style20"/>
        <w:keepNext w:val="0"/>
        <w:keepLines w:val="0"/>
        <w:widowControl w:val="0"/>
        <w:shd w:val="clear" w:color="auto" w:fill="auto"/>
        <w:tabs>
          <w:tab w:pos="765" w:val="left"/>
        </w:tabs>
        <w:bidi w:val="0"/>
        <w:spacing w:before="0" w:after="0" w:line="492" w:lineRule="auto"/>
        <w:ind w:left="0" w:right="0" w:firstLine="440"/>
        <w:jc w:val="both"/>
      </w:pPr>
      <w:bookmarkStart w:id="1093" w:name="bookmark1093"/>
      <w:r>
        <w:rPr>
          <w:rFonts w:ascii="Times New Roman" w:eastAsia="Times New Roman" w:hAnsi="Times New Roman" w:cs="Times New Roman"/>
          <w:color w:val="000000"/>
          <w:spacing w:val="0"/>
          <w:w w:val="100"/>
          <w:position w:val="0"/>
        </w:rPr>
        <w:t>1</w:t>
      </w:r>
      <w:bookmarkEnd w:id="1093"/>
      <w:r>
        <w:rPr>
          <w:color w:val="000000"/>
          <w:spacing w:val="0"/>
          <w:w w:val="100"/>
          <w:position w:val="0"/>
        </w:rPr>
        <w:t>、</w:t>
        <w:tab/>
        <w:t>预计负债的确认标准</w:t>
      </w:r>
    </w:p>
    <w:p>
      <w:pPr>
        <w:pStyle w:val="Style20"/>
        <w:keepNext w:val="0"/>
        <w:keepLines w:val="0"/>
        <w:widowControl w:val="0"/>
        <w:shd w:val="clear" w:color="auto" w:fill="auto"/>
        <w:bidi w:val="0"/>
        <w:spacing w:before="0" w:after="240" w:line="471" w:lineRule="exact"/>
        <w:ind w:left="0" w:right="0" w:firstLine="440"/>
        <w:jc w:val="both"/>
      </w:pPr>
      <w:r>
        <w:rPr>
          <w:color w:val="000000"/>
          <w:spacing w:val="0"/>
          <w:w w:val="100"/>
          <w:position w:val="0"/>
        </w:rPr>
        <w:t>当与或有事项相关的义务是本公司承担的现时义务，且履行该义务很可能导致经济利益流出，同时 其金额能够可靠地计量时确认该义务为预计负债。</w:t>
      </w:r>
    </w:p>
    <w:p>
      <w:pPr>
        <w:pStyle w:val="Style20"/>
        <w:keepNext w:val="0"/>
        <w:keepLines w:val="0"/>
        <w:widowControl w:val="0"/>
        <w:shd w:val="clear" w:color="auto" w:fill="auto"/>
        <w:tabs>
          <w:tab w:pos="784" w:val="left"/>
        </w:tabs>
        <w:bidi w:val="0"/>
        <w:spacing w:before="0" w:after="0" w:line="492" w:lineRule="auto"/>
        <w:ind w:left="0" w:right="0" w:firstLine="440"/>
        <w:jc w:val="both"/>
      </w:pPr>
      <w:bookmarkStart w:id="1094" w:name="bookmark1094"/>
      <w:r>
        <w:rPr>
          <w:rFonts w:ascii="Times New Roman" w:eastAsia="Times New Roman" w:hAnsi="Times New Roman" w:cs="Times New Roman"/>
          <w:color w:val="000000"/>
          <w:spacing w:val="0"/>
          <w:w w:val="100"/>
          <w:position w:val="0"/>
        </w:rPr>
        <w:t>2</w:t>
      </w:r>
      <w:bookmarkEnd w:id="1094"/>
      <w:r>
        <w:rPr>
          <w:color w:val="000000"/>
          <w:spacing w:val="0"/>
          <w:w w:val="100"/>
          <w:position w:val="0"/>
        </w:rPr>
        <w:t>、</w:t>
        <w:tab/>
        <w:t>预计负债的计量方法</w:t>
      </w:r>
    </w:p>
    <w:p>
      <w:pPr>
        <w:pStyle w:val="Style2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本公司预计负债按照履行相关现时义务所需支出的最佳估计数进行初始计量，如所需支出存在一个 连续范围，且该范围内各种结果发生的可能性相同，最佳估计数按照该范围内的中间值确定；如涉及多 个项目，按照各种可能结果及相关概率计算确定最佳估计数。</w:t>
      </w:r>
    </w:p>
    <w:p>
      <w:pPr>
        <w:pStyle w:val="Style2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本公司于资产负债表日对预计负债账面价值进行复核，有确凿证据表明该账面价值不能真实反映当 前最佳估计数，按照当前最佳估计数对该账面价值进行调整。</w:t>
      </w:r>
    </w:p>
    <w:p>
      <w:pPr>
        <w:pStyle w:val="Style20"/>
        <w:keepNext w:val="0"/>
        <w:keepLines w:val="0"/>
        <w:widowControl w:val="0"/>
        <w:shd w:val="clear" w:color="auto" w:fill="auto"/>
        <w:bidi w:val="0"/>
        <w:spacing w:before="0" w:after="440" w:line="471" w:lineRule="exact"/>
        <w:ind w:left="0" w:right="0" w:firstLine="440"/>
        <w:jc w:val="both"/>
      </w:pPr>
      <w:r>
        <w:rPr>
          <w:color w:val="000000"/>
          <w:spacing w:val="0"/>
          <w:w w:val="100"/>
          <w:position w:val="0"/>
        </w:rPr>
        <w:t>如果清偿预计负债所需支出全部或部分预期由第三方补偿的，补偿金额在基本确定能够收到时，作 为资产单独确认，且确认的补偿金额不超过预计负债的账面价值。</w:t>
      </w:r>
    </w:p>
    <w:p>
      <w:pPr>
        <w:pStyle w:val="Style44"/>
        <w:keepNext/>
        <w:keepLines/>
        <w:widowControl w:val="0"/>
        <w:shd w:val="clear" w:color="auto" w:fill="auto"/>
        <w:bidi w:val="0"/>
        <w:spacing w:before="0" w:after="0" w:line="492" w:lineRule="auto"/>
        <w:ind w:left="0" w:right="0" w:firstLine="0"/>
        <w:jc w:val="both"/>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3</w:t>
      </w:r>
      <w:bookmarkEnd w:id="1097"/>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095"/>
      <w:bookmarkEnd w:id="1096"/>
      <w:bookmarkEnd w:id="1098"/>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本公司的股份支付是为了获取职工提供服务而授予权益工具或者承担以权益工具为基础确定的负债 的交易。本公司的股份支付分为以权益结算的股份支付和以现金结算的股份支付。</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用以换取职工提供服务的以权益结算的股份支付，本公司以授予职工权益工具在授予日的公允价值 计量。在等待期内每个资产负债表日，本公司根据最新取得的可行权职工人数变动、是否达到规定业绩 条件等后续信息对可行权权益工具数量作出最佳估计，以此为基础，按照授予日的公允价值，将当期取 得的服务计入相关成本或费用，相应增加资本公积。在可行权日之后不再对已确认的相关成本或费用和 所有者权益总额进行调整。但授予后立即可行权的，在授予日按照公允价值计入相关成本或费用，相应 增加资本公积。</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以现金结算的股份支付，按照本公司承担的以股份或其他权益工具为基础确定的负债的公允价值计 量。如授予后立即可行权，在授予日以承担负债的公允价值计入相关成本或费用，相应增加负债；如需 完成等待期内的服务或达到规定业绩条件以后才可行权，在等待期的每个资产负债表日，以对可行权情 </w:t>
      </w:r>
      <w:r>
        <w:rPr>
          <w:color w:val="000000"/>
          <w:spacing w:val="0"/>
          <w:w w:val="100"/>
          <w:position w:val="0"/>
        </w:rPr>
        <w:t>况的最佳估计为基础，按照本公司承担负债的公允价值金额，将当期取得的服务计入成本或费用，相应 调整负债。在相关负债结算前的每个资产负债表日以及结算日，对负债的公允价值重新计量，其变动计 入当期损益。</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本公司对股份支付计划进行修改时，若修改增加了所授予权益工具的公允价值，按照权益工具公允 价值的增加相应地确认取得服务的增加；若修改增加了所授予权益工具的数量，则将增加的权益工具的 公允价值相应地确认为取得服务的增加。权益工具公允价值的增加是指修改前后的权益工具在修改日的 公允价值之间的差额。如果公司按照有利于职工的方式修改可行权条件，如缩短等待期、变更或取消业 绩条件（而非市场条件），公司在处理可行权条件时，应当考虑修改后的可行权条件。若修改减少了股份 支付公允价值总额或采用了其他不利于职工的方式修改股份支付计划的条款和条件，则仍继续对取得的 服务进行会计处理，视同该变更从未发生，除非本公司取消了部分或全部已授予的权益工具。</w:t>
      </w:r>
    </w:p>
    <w:p>
      <w:pPr>
        <w:pStyle w:val="Style20"/>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在等待期内，如果取消了授予的权益工具，本公司对取消所授予的权益性工具作为加速行权处理， 将剩余等待期内应确认的金额立即计入当期损益，同时确认资本公积。职工或其他方能够选择满足非可 行权条件但在等待期内未满足的，本公司将其作为授予权益工具的取消处理。</w:t>
      </w:r>
    </w:p>
    <w:p>
      <w:pPr>
        <w:pStyle w:val="Style44"/>
        <w:keepNext/>
        <w:keepLines/>
        <w:widowControl w:val="0"/>
        <w:shd w:val="clear" w:color="auto" w:fill="auto"/>
        <w:tabs>
          <w:tab w:pos="434" w:val="left"/>
        </w:tabs>
        <w:bidi w:val="0"/>
        <w:spacing w:before="0" w:after="0" w:line="48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3</w:t>
      </w:r>
      <w:bookmarkEnd w:id="1101"/>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99"/>
      <w:bookmarkEnd w:id="1100"/>
      <w:bookmarkEnd w:id="1102"/>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本公司以所发行金融工具的分类为基础，确定该工具利息支出或股利分配等的会计处理。对于归类 为债务工具的优先股、永续债，按其公允价值扣除交易费用后的金额进行初始计量，并采用实际利率法 按摊余成本进行后续计量，其利息支出或股利分配按照借款费用进行处理，其回购或赎回产生的利得或 损失计入当期损益。</w:t>
      </w:r>
    </w:p>
    <w:p>
      <w:pPr>
        <w:pStyle w:val="Style20"/>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本公司发行的优先股、永续债等其他金融工具如果不包括交付现金或其他金融资产给其他方，或在 潜在不利条件下与其他方交换金融资产或金融负债的合同义务，则分类为权益工具。对于归类为权益工 具的优先股、永续债，在发行时收到的对价扣除交易费用后增加公司所有者权益，其利息支出或股利分 配按照利润分配进行处理，其回购或注销作为权益变动处理。</w:t>
      </w:r>
    </w:p>
    <w:p>
      <w:pPr>
        <w:pStyle w:val="Style44"/>
        <w:keepNext/>
        <w:keepLines/>
        <w:widowControl w:val="0"/>
        <w:shd w:val="clear" w:color="auto" w:fill="auto"/>
        <w:tabs>
          <w:tab w:pos="434" w:val="left"/>
        </w:tabs>
        <w:bidi w:val="0"/>
        <w:spacing w:before="0" w:after="0" w:line="48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3</w:t>
      </w:r>
      <w:bookmarkEnd w:id="1105"/>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03"/>
      <w:bookmarkEnd w:id="1104"/>
      <w:bookmarkEnd w:id="1106"/>
    </w:p>
    <w:p>
      <w:pPr>
        <w:pStyle w:val="Style28"/>
        <w:keepNext w:val="0"/>
        <w:keepLines w:val="0"/>
        <w:widowControl w:val="0"/>
        <w:shd w:val="clear" w:color="auto" w:fill="auto"/>
        <w:bidi w:val="0"/>
        <w:spacing w:before="0" w:after="220" w:line="45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号——行业信息披露》中土木工程建筑业的披露要求</w:t>
      </w:r>
    </w:p>
    <w:p>
      <w:pPr>
        <w:pStyle w:val="Style20"/>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、收入确认原则</w:t>
      </w:r>
    </w:p>
    <w:p>
      <w:pPr>
        <w:pStyle w:val="Style20"/>
        <w:keepNext w:val="0"/>
        <w:keepLines w:val="0"/>
        <w:widowControl w:val="0"/>
        <w:shd w:val="clear" w:color="auto" w:fill="auto"/>
        <w:bidi w:val="0"/>
        <w:spacing w:before="0" w:after="220" w:line="456" w:lineRule="exact"/>
        <w:ind w:left="0" w:right="0" w:firstLine="440"/>
        <w:jc w:val="both"/>
      </w:pPr>
      <w:r>
        <w:rPr>
          <w:color w:val="000000"/>
          <w:spacing w:val="0"/>
          <w:w w:val="100"/>
          <w:position w:val="0"/>
        </w:rPr>
        <w:t>于合同开始日，公司对合同进行评估，识别合同所包含的各单项履约义务，并确定各单项履约义务 是在某一时段内履行，还是在某一时点履行。</w:t>
      </w:r>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满足下列条件之一时，属于在某一时段内履行履约义务，否则，属于在某一时点履行履约义务：</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客户在公司履约的同时即取得并消耗公司履约所带来的经济利益；</w:t>
      </w:r>
      <w:r>
        <w:rPr>
          <w:rFonts w:ascii="Times New Roman" w:eastAsia="Times New Roman" w:hAnsi="Times New Roman" w:cs="Times New Roman"/>
          <w:color w:val="000000"/>
          <w:spacing w:val="0"/>
          <w:w w:val="100"/>
          <w:position w:val="0"/>
        </w:rPr>
        <w:t>(2)</w:t>
      </w:r>
      <w:r>
        <w:rPr>
          <w:color w:val="000000"/>
          <w:spacing w:val="0"/>
          <w:w w:val="100"/>
          <w:position w:val="0"/>
        </w:rPr>
        <w:t>客户能够控制公司履约过程中在建 商品；</w:t>
      </w:r>
      <w:r>
        <w:rPr>
          <w:rFonts w:ascii="Times New Roman" w:eastAsia="Times New Roman" w:hAnsi="Times New Roman" w:cs="Times New Roman"/>
          <w:color w:val="000000"/>
          <w:spacing w:val="0"/>
          <w:w w:val="100"/>
          <w:position w:val="0"/>
        </w:rPr>
        <w:t>(3)</w:t>
      </w:r>
      <w:r>
        <w:rPr>
          <w:color w:val="000000"/>
          <w:spacing w:val="0"/>
          <w:w w:val="100"/>
          <w:position w:val="0"/>
        </w:rPr>
        <w:t>公司履约过程中所产出的商品具有不可替代用途，且公司在整个合同期间内有权就累计至今已 完成的履约部分收取款项。</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shd w:val="clear" w:color="auto" w:fill="FFFFFF"/>
        </w:rPr>
        <w:t>对于在某一时段内履行的履约义务，公司在该段时间内按照履约进度确认收入。履约进度不能合理 确定时，已经发生的成本预计能够得到补偿的，按照已经发生的成本金额确认收入，直到履约进度能够 合理确定为止。对于在某一时点履行的履约义务，在客户取得相关商品或服务控制权时点确认收入。在 判断客户是否已取得商品控制权时，公司考虑下列迹象：</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公司就该商品享有现时收款权利，即客户就 该商品负有现时付款义务；</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公司已将该商品的法定所有权转移给客户，即客户已拥有该商品的法定所 有权；</w:t>
      </w:r>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公司已将该商品实物转移给客户，即客户已实物占有该商品；</w:t>
      </w:r>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公司已将该商品所有权上的 主要风险和报酬转移给客户，即客户已取得该商品所有权上的主要风险和报酬；</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客户已接受该商品；</w:t>
      </w:r>
    </w:p>
    <w:p>
      <w:pPr>
        <w:pStyle w:val="Style20"/>
        <w:keepNext w:val="0"/>
        <w:keepLines w:val="0"/>
        <w:widowControl w:val="0"/>
        <w:numPr>
          <w:ilvl w:val="0"/>
          <w:numId w:val="63"/>
        </w:numPr>
        <w:shd w:val="clear" w:color="auto" w:fill="auto"/>
        <w:bidi w:val="0"/>
        <w:spacing w:before="0" w:after="220" w:line="468" w:lineRule="exact"/>
        <w:ind w:left="0" w:right="0" w:firstLine="0"/>
        <w:jc w:val="left"/>
      </w:pPr>
      <w:bookmarkStart w:id="1107" w:name="bookmark1107"/>
      <w:bookmarkEnd w:id="1107"/>
      <w:r>
        <w:rPr>
          <w:color w:val="000000"/>
          <w:spacing w:val="0"/>
          <w:w w:val="100"/>
          <w:position w:val="0"/>
        </w:rPr>
        <w:t>其他表明客户已取得商品控制权的迹象。</w:t>
      </w:r>
    </w:p>
    <w:p>
      <w:pPr>
        <w:pStyle w:val="Style20"/>
        <w:keepNext w:val="0"/>
        <w:keepLines w:val="0"/>
        <w:widowControl w:val="0"/>
        <w:numPr>
          <w:ilvl w:val="0"/>
          <w:numId w:val="65"/>
        </w:numPr>
        <w:shd w:val="clear" w:color="auto" w:fill="auto"/>
        <w:tabs>
          <w:tab w:pos="727" w:val="left"/>
        </w:tabs>
        <w:bidi w:val="0"/>
        <w:spacing w:before="0" w:after="0"/>
        <w:ind w:left="0" w:right="0" w:firstLine="440"/>
        <w:jc w:val="left"/>
      </w:pPr>
      <w:bookmarkStart w:id="1108" w:name="bookmark1108"/>
      <w:bookmarkEnd w:id="1108"/>
      <w:r>
        <w:rPr>
          <w:color w:val="000000"/>
          <w:spacing w:val="0"/>
          <w:w w:val="100"/>
          <w:position w:val="0"/>
        </w:rPr>
        <w:t>收入计量原则</w:t>
      </w:r>
    </w:p>
    <w:p>
      <w:pPr>
        <w:pStyle w:val="Style20"/>
        <w:keepNext w:val="0"/>
        <w:keepLines w:val="0"/>
        <w:widowControl w:val="0"/>
        <w:numPr>
          <w:ilvl w:val="0"/>
          <w:numId w:val="67"/>
        </w:numPr>
        <w:shd w:val="clear" w:color="auto" w:fill="auto"/>
        <w:tabs>
          <w:tab w:pos="806" w:val="left"/>
        </w:tabs>
        <w:bidi w:val="0"/>
        <w:spacing w:before="0" w:after="0" w:line="472" w:lineRule="exact"/>
        <w:ind w:left="0" w:right="0" w:firstLine="440"/>
        <w:jc w:val="left"/>
      </w:pPr>
      <w:bookmarkStart w:id="1109" w:name="bookmark1109"/>
      <w:bookmarkEnd w:id="1109"/>
      <w:r>
        <w:rPr>
          <w:color w:val="000000"/>
          <w:spacing w:val="0"/>
          <w:w w:val="100"/>
          <w:position w:val="0"/>
        </w:rPr>
        <w:t>公司按照分摊至各单项履约义务的交易价格计量收入。交易价格是公司因向客户转让商品或服务 而预期有权收取的对价金额，不包括代第三方收取的款项以及预期将退还给客户的款项。</w:t>
      </w:r>
    </w:p>
    <w:p>
      <w:pPr>
        <w:pStyle w:val="Style20"/>
        <w:keepNext w:val="0"/>
        <w:keepLines w:val="0"/>
        <w:widowControl w:val="0"/>
        <w:numPr>
          <w:ilvl w:val="0"/>
          <w:numId w:val="67"/>
        </w:numPr>
        <w:shd w:val="clear" w:color="auto" w:fill="auto"/>
        <w:tabs>
          <w:tab w:pos="801" w:val="left"/>
        </w:tabs>
        <w:bidi w:val="0"/>
        <w:spacing w:before="0" w:after="0" w:line="472" w:lineRule="exact"/>
        <w:ind w:left="0" w:right="0" w:firstLine="440"/>
        <w:jc w:val="left"/>
      </w:pPr>
      <w:bookmarkStart w:id="1110" w:name="bookmark1110"/>
      <w:bookmarkEnd w:id="1110"/>
      <w:r>
        <w:rPr>
          <w:color w:val="000000"/>
          <w:spacing w:val="0"/>
          <w:w w:val="100"/>
          <w:position w:val="0"/>
        </w:rPr>
        <w:t>合同中存在可变对价的，公司按照期望值或最可能发生金额确定可变对价的最佳估计数，但包含 可变对价的交易价格，不超过在相关不确定性消除时累计已确认收入极可能不会发生重大转回的金额。</w:t>
      </w:r>
    </w:p>
    <w:p>
      <w:pPr>
        <w:pStyle w:val="Style20"/>
        <w:keepNext w:val="0"/>
        <w:keepLines w:val="0"/>
        <w:widowControl w:val="0"/>
        <w:numPr>
          <w:ilvl w:val="0"/>
          <w:numId w:val="67"/>
        </w:numPr>
        <w:shd w:val="clear" w:color="auto" w:fill="auto"/>
        <w:tabs>
          <w:tab w:pos="806" w:val="left"/>
        </w:tabs>
        <w:bidi w:val="0"/>
        <w:spacing w:before="0" w:after="0" w:line="472" w:lineRule="exact"/>
        <w:ind w:left="0" w:right="0" w:firstLine="440"/>
        <w:jc w:val="left"/>
      </w:pPr>
      <w:bookmarkStart w:id="1111" w:name="bookmark1111"/>
      <w:bookmarkEnd w:id="1111"/>
      <w:r>
        <w:rPr>
          <w:color w:val="000000"/>
          <w:spacing w:val="0"/>
          <w:w w:val="100"/>
          <w:position w:val="0"/>
        </w:rPr>
        <w:t>合同中存在重大融资成分的，公司按照假定客户在取得商品或服务控制权时即以现金支付的应付 金额确定交易价格。该交易价格与合同对价之间的差额，在合同期间内采用实际利率法摊销。合同开始 日，公司预计客户取得商品或服务控制权与客户支付价款间隔不超过一年的，不考虑合同中存在的重大 融资成分。</w:t>
      </w:r>
    </w:p>
    <w:p>
      <w:pPr>
        <w:pStyle w:val="Style20"/>
        <w:keepNext w:val="0"/>
        <w:keepLines w:val="0"/>
        <w:widowControl w:val="0"/>
        <w:numPr>
          <w:ilvl w:val="0"/>
          <w:numId w:val="67"/>
        </w:numPr>
        <w:shd w:val="clear" w:color="auto" w:fill="auto"/>
        <w:tabs>
          <w:tab w:pos="806" w:val="left"/>
        </w:tabs>
        <w:bidi w:val="0"/>
        <w:spacing w:before="0" w:after="220" w:line="472" w:lineRule="exact"/>
        <w:ind w:left="0" w:right="0" w:firstLine="440"/>
        <w:jc w:val="left"/>
      </w:pPr>
      <w:bookmarkStart w:id="1112" w:name="bookmark1112"/>
      <w:bookmarkEnd w:id="1112"/>
      <w:r>
        <w:rPr>
          <w:color w:val="000000"/>
          <w:spacing w:val="0"/>
          <w:w w:val="100"/>
          <w:position w:val="0"/>
        </w:rPr>
        <w:t>合同中包含两项或多项履约义务的，公司于合同开始日，按照各单项履约义务所承诺商品的单独 售价的相对比例，将交易价格分摊至各单项履约义务。</w:t>
      </w:r>
    </w:p>
    <w:p>
      <w:pPr>
        <w:pStyle w:val="Style20"/>
        <w:keepNext w:val="0"/>
        <w:keepLines w:val="0"/>
        <w:widowControl w:val="0"/>
        <w:numPr>
          <w:ilvl w:val="0"/>
          <w:numId w:val="65"/>
        </w:numPr>
        <w:shd w:val="clear" w:color="auto" w:fill="auto"/>
        <w:tabs>
          <w:tab w:pos="727" w:val="left"/>
        </w:tabs>
        <w:bidi w:val="0"/>
        <w:spacing w:before="0" w:after="0" w:line="492" w:lineRule="auto"/>
        <w:ind w:left="0" w:right="0" w:firstLine="440"/>
        <w:jc w:val="left"/>
      </w:pPr>
      <w:bookmarkStart w:id="1113" w:name="bookmark1113"/>
      <w:bookmarkEnd w:id="1113"/>
      <w:r>
        <w:rPr>
          <w:color w:val="000000"/>
          <w:spacing w:val="0"/>
          <w:w w:val="100"/>
          <w:position w:val="0"/>
        </w:rPr>
        <w:t>收入确认的具体方法</w:t>
      </w:r>
    </w:p>
    <w:p>
      <w:pPr>
        <w:pStyle w:val="Style20"/>
        <w:keepNext w:val="0"/>
        <w:keepLines w:val="0"/>
        <w:widowControl w:val="0"/>
        <w:numPr>
          <w:ilvl w:val="0"/>
          <w:numId w:val="69"/>
        </w:numPr>
        <w:shd w:val="clear" w:color="auto" w:fill="auto"/>
        <w:tabs>
          <w:tab w:pos="923" w:val="left"/>
        </w:tabs>
        <w:bidi w:val="0"/>
        <w:spacing w:before="0" w:after="0" w:line="472" w:lineRule="exact"/>
        <w:ind w:left="0" w:right="0" w:firstLine="440"/>
        <w:jc w:val="both"/>
      </w:pPr>
      <w:bookmarkStart w:id="1114" w:name="bookmark1114"/>
      <w:bookmarkEnd w:id="1114"/>
      <w:r>
        <w:rPr>
          <w:color w:val="000000"/>
          <w:spacing w:val="0"/>
          <w:w w:val="100"/>
          <w:position w:val="0"/>
        </w:rPr>
        <w:t>出口销售收入，公司以货物装船</w:t>
      </w:r>
      <w:r>
        <w:rPr>
          <w:color w:val="000000"/>
          <w:spacing w:val="0"/>
          <w:w w:val="100"/>
          <w:position w:val="0"/>
        </w:rPr>
        <w:t>，</w:t>
      </w:r>
      <w:r>
        <w:rPr>
          <w:color w:val="000000"/>
          <w:spacing w:val="0"/>
          <w:w w:val="100"/>
          <w:position w:val="0"/>
        </w:rPr>
        <w:t>报关出口手续完成后确认收入的实现。</w:t>
      </w:r>
    </w:p>
    <w:p>
      <w:pPr>
        <w:pStyle w:val="Style20"/>
        <w:keepNext w:val="0"/>
        <w:keepLines w:val="0"/>
        <w:widowControl w:val="0"/>
        <w:numPr>
          <w:ilvl w:val="0"/>
          <w:numId w:val="69"/>
        </w:numPr>
        <w:shd w:val="clear" w:color="auto" w:fill="auto"/>
        <w:tabs>
          <w:tab w:pos="969" w:val="left"/>
        </w:tabs>
        <w:bidi w:val="0"/>
        <w:spacing w:before="0" w:after="0" w:line="472" w:lineRule="exact"/>
        <w:ind w:left="0" w:right="0" w:firstLine="440"/>
        <w:jc w:val="both"/>
      </w:pPr>
      <w:bookmarkStart w:id="1115" w:name="bookmark1115"/>
      <w:bookmarkEnd w:id="1115"/>
      <w:r>
        <w:rPr>
          <w:color w:val="000000"/>
          <w:spacing w:val="0"/>
          <w:w w:val="100"/>
          <w:position w:val="0"/>
        </w:rPr>
        <w:t>内销销售收入，根据约定的交货方式将产品交付客户，按合同或协议约定，获取客户的签收回 单或客户验收确认信息后确认销售收入。</w:t>
      </w:r>
    </w:p>
    <w:p>
      <w:pPr>
        <w:pStyle w:val="Style20"/>
        <w:keepNext w:val="0"/>
        <w:keepLines w:val="0"/>
        <w:widowControl w:val="0"/>
        <w:numPr>
          <w:ilvl w:val="0"/>
          <w:numId w:val="69"/>
        </w:numPr>
        <w:shd w:val="clear" w:color="auto" w:fill="auto"/>
        <w:bidi w:val="0"/>
        <w:spacing w:before="0" w:after="220" w:line="472" w:lineRule="exact"/>
        <w:ind w:left="0" w:right="0" w:firstLine="440"/>
        <w:jc w:val="both"/>
      </w:pPr>
      <w:bookmarkStart w:id="1116" w:name="bookmark1116"/>
      <w:bookmarkEnd w:id="1116"/>
      <w:r>
        <w:rPr>
          <w:color w:val="000000"/>
          <w:spacing w:val="0"/>
          <w:w w:val="100"/>
          <w:position w:val="0"/>
        </w:rPr>
        <w:t xml:space="preserve"> 公司园林工程施工收入主要属于在某一时段内履行的履约义务，按照履约进度，在合同期内确 认收入，按照累计实际发生的成本占预计总成本的比例确定恰当的履约进度。当履约进度不能合理确定 时，公司根据已经发生的成本预计能够得到补偿的成本金额确认收入，直到履约进度能够合理确定为 止。</w:t>
      </w:r>
    </w:p>
    <w:p>
      <w:pPr>
        <w:pStyle w:val="Style20"/>
        <w:keepNext w:val="0"/>
        <w:keepLines w:val="0"/>
        <w:widowControl w:val="0"/>
        <w:shd w:val="clear" w:color="auto" w:fill="auto"/>
        <w:bidi w:val="0"/>
        <w:spacing w:before="0" w:after="220" w:line="475" w:lineRule="exact"/>
        <w:ind w:left="0" w:right="0" w:firstLine="440"/>
        <w:jc w:val="both"/>
      </w:pPr>
      <w:bookmarkStart w:id="1117" w:name="bookmark1117"/>
      <w:r>
        <w:rPr>
          <w:color w:val="000000"/>
          <w:spacing w:val="0"/>
          <w:w w:val="100"/>
          <w:position w:val="0"/>
        </w:rPr>
        <w:t>（</w:t>
      </w:r>
      <w:bookmarkEnd w:id="1117"/>
      <w:r>
        <w:rPr>
          <w:rFonts w:ascii="Times New Roman" w:eastAsia="Times New Roman" w:hAnsi="Times New Roman" w:cs="Times New Roman"/>
          <w:color w:val="000000"/>
          <w:spacing w:val="0"/>
          <w:w w:val="100"/>
          <w:position w:val="0"/>
        </w:rPr>
        <w:t>4</w:t>
      </w:r>
      <w:r>
        <w:rPr>
          <w:color w:val="000000"/>
          <w:spacing w:val="0"/>
          <w:w w:val="100"/>
          <w:position w:val="0"/>
        </w:rPr>
        <w:t>）公司设计收入、苗木销售、养护等收入，根据具体业务性质与合同约定，按照履约进度在合同 期内确认收入或在客户取得相关商品或服务控制权时确认收入。</w:t>
      </w:r>
    </w:p>
    <w:p>
      <w:pPr>
        <w:pStyle w:val="Style44"/>
        <w:keepNext/>
        <w:keepLines/>
        <w:widowControl w:val="0"/>
        <w:shd w:val="clear" w:color="auto" w:fill="auto"/>
        <w:bidi w:val="0"/>
        <w:spacing w:before="0" w:after="220" w:line="468" w:lineRule="exact"/>
        <w:ind w:left="0" w:right="0" w:firstLine="0"/>
        <w:jc w:val="both"/>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4</w:t>
      </w:r>
      <w:bookmarkEnd w:id="1120"/>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18"/>
      <w:bookmarkEnd w:id="1119"/>
      <w:bookmarkEnd w:id="1121"/>
    </w:p>
    <w:p>
      <w:pPr>
        <w:pStyle w:val="Style20"/>
        <w:keepNext w:val="0"/>
        <w:keepLines w:val="0"/>
        <w:widowControl w:val="0"/>
        <w:shd w:val="clear" w:color="auto" w:fill="auto"/>
        <w:tabs>
          <w:tab w:pos="794" w:val="left"/>
        </w:tabs>
        <w:bidi w:val="0"/>
        <w:spacing w:before="0" w:after="0" w:line="468" w:lineRule="exact"/>
        <w:ind w:left="0" w:right="0" w:firstLine="440"/>
        <w:jc w:val="both"/>
      </w:pPr>
      <w:bookmarkStart w:id="1122" w:name="bookmark1122"/>
      <w:r>
        <w:rPr>
          <w:rFonts w:ascii="Times New Roman" w:eastAsia="Times New Roman" w:hAnsi="Times New Roman" w:cs="Times New Roman"/>
          <w:color w:val="000000"/>
          <w:spacing w:val="0"/>
          <w:w w:val="100"/>
          <w:position w:val="0"/>
        </w:rPr>
        <w:t>1</w:t>
      </w:r>
      <w:bookmarkEnd w:id="1122"/>
      <w:r>
        <w:rPr>
          <w:color w:val="000000"/>
          <w:spacing w:val="0"/>
          <w:w w:val="100"/>
          <w:position w:val="0"/>
        </w:rPr>
        <w:t>、</w:t>
        <w:tab/>
        <w:t>政府补助类型</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政府补助是指本公司从政府无偿取得的货币性资产或非货币性资产，主要划分为与资产相关的政府 补助和与收益相关的政府补助两种类型。</w:t>
      </w:r>
    </w:p>
    <w:p>
      <w:pPr>
        <w:pStyle w:val="Style20"/>
        <w:keepNext w:val="0"/>
        <w:keepLines w:val="0"/>
        <w:widowControl w:val="0"/>
        <w:shd w:val="clear" w:color="auto" w:fill="auto"/>
        <w:tabs>
          <w:tab w:pos="813" w:val="left"/>
        </w:tabs>
        <w:bidi w:val="0"/>
        <w:spacing w:before="0" w:after="0" w:line="468" w:lineRule="exact"/>
        <w:ind w:left="0" w:right="0" w:firstLine="440"/>
        <w:jc w:val="both"/>
      </w:pPr>
      <w:bookmarkStart w:id="1123" w:name="bookmark1123"/>
      <w:r>
        <w:rPr>
          <w:rFonts w:ascii="Times New Roman" w:eastAsia="Times New Roman" w:hAnsi="Times New Roman" w:cs="Times New Roman"/>
          <w:color w:val="000000"/>
          <w:spacing w:val="0"/>
          <w:w w:val="100"/>
          <w:position w:val="0"/>
        </w:rPr>
        <w:t>2</w:t>
      </w:r>
      <w:bookmarkEnd w:id="1123"/>
      <w:r>
        <w:rPr>
          <w:color w:val="000000"/>
          <w:spacing w:val="0"/>
          <w:w w:val="100"/>
          <w:position w:val="0"/>
        </w:rPr>
        <w:t>、</w:t>
        <w:tab/>
        <w:t>与资产相关的政府补助会计处理</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与资产相关的政府补助，是指取得的、用于购建或以其他方式形成长期资产的政府补助。与资产相 关的政府补助，确认为递延收益。并在相关资产使用寿命内平均分配，计入当期损益（与本公司日常活 动相关的，计入其他收益；与本公司日常活动无关的，计入营业外收入）；按照名义金额计量的政府补 助，直接计入当期损益。</w:t>
      </w:r>
    </w:p>
    <w:p>
      <w:pPr>
        <w:pStyle w:val="Style20"/>
        <w:keepNext w:val="0"/>
        <w:keepLines w:val="0"/>
        <w:widowControl w:val="0"/>
        <w:shd w:val="clear" w:color="auto" w:fill="auto"/>
        <w:tabs>
          <w:tab w:pos="813" w:val="left"/>
        </w:tabs>
        <w:bidi w:val="0"/>
        <w:spacing w:before="0" w:after="0" w:line="468" w:lineRule="exact"/>
        <w:ind w:left="0" w:right="0" w:firstLine="440"/>
        <w:jc w:val="both"/>
      </w:pPr>
      <w:bookmarkStart w:id="1124" w:name="bookmark1124"/>
      <w:r>
        <w:rPr>
          <w:rFonts w:ascii="Times New Roman" w:eastAsia="Times New Roman" w:hAnsi="Times New Roman" w:cs="Times New Roman"/>
          <w:color w:val="000000"/>
          <w:spacing w:val="0"/>
          <w:w w:val="100"/>
          <w:position w:val="0"/>
        </w:rPr>
        <w:t>3</w:t>
      </w:r>
      <w:bookmarkEnd w:id="1124"/>
      <w:r>
        <w:rPr>
          <w:color w:val="000000"/>
          <w:spacing w:val="0"/>
          <w:w w:val="100"/>
          <w:position w:val="0"/>
        </w:rPr>
        <w:t>、</w:t>
        <w:tab/>
        <w:t>与收益相关的政府补助会计处理</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与收益相关的政府补助，是指本公司取得的除与资产相关的政府补助之外的政府补助。本公司对与 收益相关的政府补助，用于补偿本公司以后期间的相关成本费用或损失的，确认为递延收益，并在确认 相关成本费用或损失的期间，计入当期损益（与本公司日常活动相关的，计入其他收益；与本公司日常 活动无关的，计入营业外收入）或冲减相关成本费用或损失；用于补偿本公司已发生的相关成本费用或 损失的，直接计入当期损益（与本公司日常活动相关的，计入其他收益；与本公司日常活动无关的，计 入营业外收入）或冲减相关成本费用或损失。</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本公司取得的政策性优惠贷款贴息，区分以下两种情况，分别进行会计处理：</w:t>
      </w:r>
    </w:p>
    <w:p>
      <w:pPr>
        <w:pStyle w:val="Style20"/>
        <w:keepNext w:val="0"/>
        <w:keepLines w:val="0"/>
        <w:widowControl w:val="0"/>
        <w:numPr>
          <w:ilvl w:val="0"/>
          <w:numId w:val="71"/>
        </w:numPr>
        <w:shd w:val="clear" w:color="auto" w:fill="auto"/>
        <w:tabs>
          <w:tab w:pos="810" w:val="left"/>
        </w:tabs>
        <w:bidi w:val="0"/>
        <w:spacing w:before="0" w:after="0" w:line="468" w:lineRule="exact"/>
        <w:ind w:left="0" w:right="0" w:firstLine="440"/>
        <w:jc w:val="both"/>
      </w:pPr>
      <w:bookmarkStart w:id="1125" w:name="bookmark1125"/>
      <w:bookmarkEnd w:id="1125"/>
      <w:r>
        <w:rPr>
          <w:color w:val="000000"/>
          <w:spacing w:val="0"/>
          <w:w w:val="100"/>
          <w:position w:val="0"/>
        </w:rPr>
        <w:t>财政将贴息资金拨付给贷款银行，由贷款银行以政策性优惠利率向本公司提供贷款的，本公司以 实际收到的借款金额作为借款的入账价值，按照借款本金和该政策性优惠利率计算相关借款费用。</w:t>
      </w:r>
    </w:p>
    <w:p>
      <w:pPr>
        <w:pStyle w:val="Style20"/>
        <w:keepNext w:val="0"/>
        <w:keepLines w:val="0"/>
        <w:widowControl w:val="0"/>
        <w:numPr>
          <w:ilvl w:val="0"/>
          <w:numId w:val="71"/>
        </w:numPr>
        <w:shd w:val="clear" w:color="auto" w:fill="auto"/>
        <w:tabs>
          <w:tab w:pos="837" w:val="left"/>
        </w:tabs>
        <w:bidi w:val="0"/>
        <w:spacing w:before="0" w:after="0" w:line="468" w:lineRule="exact"/>
        <w:ind w:left="0" w:right="0" w:firstLine="440"/>
        <w:jc w:val="left"/>
      </w:pPr>
      <w:bookmarkStart w:id="1126" w:name="bookmark1126"/>
      <w:bookmarkEnd w:id="1126"/>
      <w:r>
        <w:rPr>
          <w:color w:val="000000"/>
          <w:spacing w:val="0"/>
          <w:w w:val="100"/>
          <w:position w:val="0"/>
        </w:rPr>
        <w:t>财政将贴息资金直接拨付给本公司的，本公司将对应的贴息冲减相关借款费用。</w:t>
      </w:r>
    </w:p>
    <w:p>
      <w:pPr>
        <w:pStyle w:val="Style20"/>
        <w:keepNext w:val="0"/>
        <w:keepLines w:val="0"/>
        <w:widowControl w:val="0"/>
        <w:shd w:val="clear" w:color="auto" w:fill="auto"/>
        <w:tabs>
          <w:tab w:pos="813" w:val="left"/>
        </w:tabs>
        <w:bidi w:val="0"/>
        <w:spacing w:before="0" w:after="0" w:line="468" w:lineRule="exact"/>
        <w:ind w:left="0" w:right="0" w:firstLine="440"/>
        <w:jc w:val="left"/>
      </w:pPr>
      <w:bookmarkStart w:id="1127" w:name="bookmark1127"/>
      <w:r>
        <w:rPr>
          <w:rFonts w:ascii="Times New Roman" w:eastAsia="Times New Roman" w:hAnsi="Times New Roman" w:cs="Times New Roman"/>
          <w:color w:val="000000"/>
          <w:spacing w:val="0"/>
          <w:w w:val="100"/>
          <w:position w:val="0"/>
        </w:rPr>
        <w:t>4</w:t>
      </w:r>
      <w:bookmarkEnd w:id="1127"/>
      <w:r>
        <w:rPr>
          <w:color w:val="000000"/>
          <w:spacing w:val="0"/>
          <w:w w:val="100"/>
          <w:position w:val="0"/>
        </w:rPr>
        <w:t>、</w:t>
        <w:tab/>
        <w:t>区分与资产相关政府补助和与收益相关政府补助的具体标准</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企业取得的政府补助，用于补助长期资产购置、建造等直接相关支出，为与资产相关的政府补助。</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企业取得的政府补助，用于补助补偿的期间费用或损失的，为与收益相关的政府补助。</w:t>
      </w:r>
    </w:p>
    <w:p>
      <w:pPr>
        <w:pStyle w:val="Style2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企业取得的综合性项目补助，依据批准文件或申请文件将其划分为与资产相关的政府补助和与收益 相关的政府补助。难以区分的，将政府补助整体归类为与收益相关的政府补助。</w:t>
      </w:r>
    </w:p>
    <w:p>
      <w:pPr>
        <w:pStyle w:val="Style20"/>
        <w:keepNext w:val="0"/>
        <w:keepLines w:val="0"/>
        <w:widowControl w:val="0"/>
        <w:shd w:val="clear" w:color="auto" w:fill="auto"/>
        <w:bidi w:val="0"/>
        <w:spacing w:before="0" w:after="220" w:line="240" w:lineRule="auto"/>
        <w:ind w:left="0" w:right="0" w:firstLine="440"/>
        <w:jc w:val="both"/>
      </w:pPr>
      <w:bookmarkStart w:id="1128" w:name="bookmark1128"/>
      <w:r>
        <w:rPr>
          <w:rFonts w:ascii="Times New Roman" w:eastAsia="Times New Roman" w:hAnsi="Times New Roman" w:cs="Times New Roman"/>
          <w:color w:val="000000"/>
          <w:spacing w:val="0"/>
          <w:w w:val="100"/>
          <w:position w:val="0"/>
        </w:rPr>
        <w:t>5</w:t>
      </w:r>
      <w:bookmarkEnd w:id="1128"/>
      <w:r>
        <w:rPr>
          <w:color w:val="000000"/>
          <w:spacing w:val="0"/>
          <w:w w:val="100"/>
          <w:position w:val="0"/>
        </w:rPr>
        <w:t>、政府补助的确认时点</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按照应收金额计量的政府补助，在期末有确凿证据表明能够符合财政扶持政策规定的相关条件且预 </w:t>
      </w:r>
      <w:r>
        <w:rPr>
          <w:color w:val="000000"/>
          <w:spacing w:val="0"/>
          <w:w w:val="100"/>
          <w:position w:val="0"/>
        </w:rPr>
        <w:t>计能够收到财政扶持资金时予以确认。</w:t>
      </w:r>
    </w:p>
    <w:p>
      <w:pPr>
        <w:pStyle w:val="Style20"/>
        <w:keepNext w:val="0"/>
        <w:keepLines w:val="0"/>
        <w:widowControl w:val="0"/>
        <w:shd w:val="clear" w:color="auto" w:fill="auto"/>
        <w:bidi w:val="0"/>
        <w:spacing w:before="0" w:after="460" w:line="472" w:lineRule="exact"/>
        <w:ind w:left="0" w:right="0" w:firstLine="440"/>
        <w:jc w:val="left"/>
      </w:pPr>
      <w:r>
        <w:rPr>
          <w:color w:val="000000"/>
          <w:spacing w:val="0"/>
          <w:w w:val="100"/>
          <w:position w:val="0"/>
        </w:rPr>
        <w:t>除按照应收金额计量的政府补助外的其他政府补助，本公司在实际收到补助款项时予以确认。</w:t>
      </w:r>
    </w:p>
    <w:p>
      <w:pPr>
        <w:pStyle w:val="Style44"/>
        <w:keepNext/>
        <w:keepLines/>
        <w:widowControl w:val="0"/>
        <w:shd w:val="clear" w:color="auto" w:fill="auto"/>
        <w:tabs>
          <w:tab w:pos="481" w:val="left"/>
        </w:tabs>
        <w:bidi w:val="0"/>
        <w:spacing w:before="0" w:after="0" w:line="492"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4</w:t>
      </w:r>
      <w:bookmarkEnd w:id="1131"/>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29"/>
      <w:bookmarkEnd w:id="1130"/>
      <w:bookmarkEnd w:id="1132"/>
    </w:p>
    <w:p>
      <w:pPr>
        <w:pStyle w:val="Style20"/>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本公司递延所得税资产和递延所得税负债的确认如下：</w:t>
      </w:r>
    </w:p>
    <w:p>
      <w:pPr>
        <w:pStyle w:val="Style20"/>
        <w:keepNext w:val="0"/>
        <w:keepLines w:val="0"/>
        <w:widowControl w:val="0"/>
        <w:shd w:val="clear" w:color="auto" w:fill="auto"/>
        <w:tabs>
          <w:tab w:pos="1019" w:val="left"/>
        </w:tabs>
        <w:bidi w:val="0"/>
        <w:spacing w:before="0" w:after="0" w:line="472" w:lineRule="exact"/>
        <w:ind w:left="0" w:right="0" w:firstLine="440"/>
        <w:jc w:val="left"/>
      </w:pPr>
      <w:bookmarkStart w:id="1133" w:name="bookmark1133"/>
      <w:r>
        <w:rPr>
          <w:color w:val="000000"/>
          <w:spacing w:val="0"/>
          <w:w w:val="100"/>
          <w:position w:val="0"/>
        </w:rPr>
        <w:t>（</w:t>
      </w:r>
      <w:bookmarkEnd w:id="1133"/>
      <w:r>
        <w:rPr>
          <w:rFonts w:ascii="Times New Roman" w:eastAsia="Times New Roman" w:hAnsi="Times New Roman" w:cs="Times New Roman"/>
          <w:color w:val="000000"/>
          <w:spacing w:val="0"/>
          <w:w w:val="100"/>
          <w:position w:val="0"/>
        </w:rPr>
        <w:t>1</w:t>
      </w:r>
      <w:r>
        <w:rPr>
          <w:color w:val="000000"/>
          <w:spacing w:val="0"/>
          <w:w w:val="100"/>
          <w:position w:val="0"/>
        </w:rPr>
        <w:t>）</w:t>
        <w:tab/>
        <w:t>本公司对于可抵扣暂时性差异确认递延所得税资产，以未来期间很可能取得的用来抵扣可抵扣 暂时性差异的应纳税所得额为限。对于能够结转以后年度的可抵扣亏损和税款抵减，以很可能获得用来 抵扣可抵扣亏损和税款抵减的未来应纳税所得额为限，确认相应的递延所得税资产。对于应纳税暂时性 差异，除特殊情况外，确认递延所得税负债。</w:t>
      </w:r>
    </w:p>
    <w:p>
      <w:pPr>
        <w:pStyle w:val="Style20"/>
        <w:keepNext w:val="0"/>
        <w:keepLines w:val="0"/>
        <w:widowControl w:val="0"/>
        <w:shd w:val="clear" w:color="auto" w:fill="auto"/>
        <w:tabs>
          <w:tab w:pos="1019" w:val="left"/>
        </w:tabs>
        <w:bidi w:val="0"/>
        <w:spacing w:before="0" w:after="0" w:line="472" w:lineRule="exact"/>
        <w:ind w:left="0" w:right="0" w:firstLine="440"/>
        <w:jc w:val="left"/>
      </w:pPr>
      <w:bookmarkStart w:id="1134" w:name="bookmark1134"/>
      <w:r>
        <w:rPr>
          <w:color w:val="000000"/>
          <w:spacing w:val="0"/>
          <w:w w:val="100"/>
          <w:position w:val="0"/>
        </w:rPr>
        <w:t>（</w:t>
      </w:r>
      <w:bookmarkEnd w:id="1134"/>
      <w:r>
        <w:rPr>
          <w:rFonts w:ascii="Times New Roman" w:eastAsia="Times New Roman" w:hAnsi="Times New Roman" w:cs="Times New Roman"/>
          <w:color w:val="000000"/>
          <w:spacing w:val="0"/>
          <w:w w:val="100"/>
          <w:position w:val="0"/>
        </w:rPr>
        <w:t>2</w:t>
      </w:r>
      <w:r>
        <w:rPr>
          <w:color w:val="000000"/>
          <w:spacing w:val="0"/>
          <w:w w:val="100"/>
          <w:position w:val="0"/>
        </w:rPr>
        <w:t>）</w:t>
        <w:tab/>
        <w:t>本公司递延所得税资产的确认以很可能取得用来抵扣可抵扣暂时性差异的应纳税所得额为限。 资产负债表日，有确凿证据表明未来期间很可能获得足够的应纳税所得额用来抵扣可抵扣暂时性差异 的，确认以前会计期间未确认的递延所得税资产。如未来期间很可能无法获得足够的应纳税所得额用以 抵扣递延所得税资产的，则减记递延所得税资产的账面价值。</w:t>
      </w:r>
    </w:p>
    <w:p>
      <w:pPr>
        <w:pStyle w:val="Style20"/>
        <w:keepNext w:val="0"/>
        <w:keepLines w:val="0"/>
        <w:widowControl w:val="0"/>
        <w:shd w:val="clear" w:color="auto" w:fill="auto"/>
        <w:tabs>
          <w:tab w:pos="1019" w:val="left"/>
        </w:tabs>
        <w:bidi w:val="0"/>
        <w:spacing w:before="0" w:after="0" w:line="472" w:lineRule="exact"/>
        <w:ind w:left="0" w:right="0" w:firstLine="440"/>
        <w:jc w:val="left"/>
      </w:pPr>
      <w:bookmarkStart w:id="1135" w:name="bookmark1135"/>
      <w:r>
        <w:rPr>
          <w:color w:val="000000"/>
          <w:spacing w:val="0"/>
          <w:w w:val="100"/>
          <w:position w:val="0"/>
        </w:rPr>
        <w:t>（</w:t>
      </w:r>
      <w:bookmarkEnd w:id="1135"/>
      <w:r>
        <w:rPr>
          <w:rFonts w:ascii="Times New Roman" w:eastAsia="Times New Roman" w:hAnsi="Times New Roman" w:cs="Times New Roman"/>
          <w:color w:val="000000"/>
          <w:spacing w:val="0"/>
          <w:w w:val="100"/>
          <w:position w:val="0"/>
        </w:rPr>
        <w:t>3</w:t>
      </w:r>
      <w:r>
        <w:rPr>
          <w:color w:val="000000"/>
          <w:spacing w:val="0"/>
          <w:w w:val="100"/>
          <w:position w:val="0"/>
        </w:rPr>
        <w:t>）</w:t>
        <w:tab/>
        <w:t>本公司对与子公司及联营企业投资相关的应纳税暂时性差异，确认递延所得税负债，除非本公 司能够控制暂时性差异转回的时间且该暂时性差异在可预见的未来很可能不会转回。本公司对与子公司 及联营企业投资相关的可抵扣暂时性差异，当该暂时性差异在可预见的未来很可能转回且未来很可能获 得用来抵扣可抵扣暂时性差异的应纳税所得额时，确认递延所得税资产。</w:t>
      </w:r>
    </w:p>
    <w:p>
      <w:pPr>
        <w:pStyle w:val="Style20"/>
        <w:keepNext w:val="0"/>
        <w:keepLines w:val="0"/>
        <w:widowControl w:val="0"/>
        <w:shd w:val="clear" w:color="auto" w:fill="auto"/>
        <w:tabs>
          <w:tab w:pos="1019" w:val="left"/>
        </w:tabs>
        <w:bidi w:val="0"/>
        <w:spacing w:before="0" w:after="0" w:line="472" w:lineRule="exact"/>
        <w:ind w:left="0" w:right="0" w:firstLine="440"/>
        <w:jc w:val="left"/>
      </w:pPr>
      <w:bookmarkStart w:id="1136" w:name="bookmark1136"/>
      <w:r>
        <w:rPr>
          <w:color w:val="000000"/>
          <w:spacing w:val="0"/>
          <w:w w:val="100"/>
          <w:position w:val="0"/>
        </w:rPr>
        <w:t>（</w:t>
      </w:r>
      <w:bookmarkEnd w:id="1136"/>
      <w:r>
        <w:rPr>
          <w:rFonts w:ascii="Times New Roman" w:eastAsia="Times New Roman" w:hAnsi="Times New Roman" w:cs="Times New Roman"/>
          <w:color w:val="000000"/>
          <w:spacing w:val="0"/>
          <w:w w:val="100"/>
          <w:position w:val="0"/>
        </w:rPr>
        <w:t>4</w:t>
      </w:r>
      <w:r>
        <w:rPr>
          <w:color w:val="000000"/>
          <w:spacing w:val="0"/>
          <w:w w:val="100"/>
          <w:position w:val="0"/>
        </w:rPr>
        <w:t>）</w:t>
        <w:tab/>
        <w:t>本公司对于商誉的初始确认产生的暂时性差异，不确认相应的递延所得税负债。对于既不影响 会计利润也不影响应纳税所得额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的非企业合并的交易中产生的资产或负债的初始确认形成 的暂时性差异，不确认相应的递延所得税资产和递延所得税负债。于资产负债表日，本公司递延所得税 资产和递延所得税负债按照预期收回该资产或清偿该负债期间的适用税率计量。</w:t>
      </w:r>
    </w:p>
    <w:p>
      <w:pPr>
        <w:pStyle w:val="Style20"/>
        <w:keepNext w:val="0"/>
        <w:keepLines w:val="0"/>
        <w:widowControl w:val="0"/>
        <w:shd w:val="clear" w:color="auto" w:fill="auto"/>
        <w:tabs>
          <w:tab w:pos="926" w:val="left"/>
        </w:tabs>
        <w:bidi w:val="0"/>
        <w:spacing w:before="0" w:after="0" w:line="472" w:lineRule="exact"/>
        <w:ind w:left="0" w:right="0" w:firstLine="440"/>
        <w:jc w:val="left"/>
      </w:pPr>
      <w:bookmarkStart w:id="1137" w:name="bookmark1137"/>
      <w:r>
        <w:rPr>
          <w:color w:val="000000"/>
          <w:spacing w:val="0"/>
          <w:w w:val="100"/>
          <w:position w:val="0"/>
        </w:rPr>
        <w:t>（</w:t>
      </w:r>
      <w:bookmarkEnd w:id="1137"/>
      <w:r>
        <w:rPr>
          <w:rFonts w:ascii="Times New Roman" w:eastAsia="Times New Roman" w:hAnsi="Times New Roman" w:cs="Times New Roman"/>
          <w:color w:val="000000"/>
          <w:spacing w:val="0"/>
          <w:w w:val="100"/>
          <w:position w:val="0"/>
        </w:rPr>
        <w:t>5</w:t>
      </w:r>
      <w:r>
        <w:rPr>
          <w:color w:val="000000"/>
          <w:spacing w:val="0"/>
          <w:w w:val="100"/>
          <w:position w:val="0"/>
        </w:rPr>
        <w:t>）</w:t>
        <w:tab/>
        <w:t>同时满足下列条件的递延所得税资产和递延所得税负债以抵销后的净额列示：</w:t>
      </w:r>
    </w:p>
    <w:p>
      <w:pPr>
        <w:pStyle w:val="Style20"/>
        <w:keepNext w:val="0"/>
        <w:keepLines w:val="0"/>
        <w:widowControl w:val="0"/>
        <w:shd w:val="clear" w:color="auto" w:fill="auto"/>
        <w:tabs>
          <w:tab w:pos="889" w:val="left"/>
        </w:tabs>
        <w:bidi w:val="0"/>
        <w:spacing w:before="0" w:after="200" w:line="472" w:lineRule="exact"/>
        <w:ind w:left="0" w:right="0" w:firstLine="440"/>
        <w:jc w:val="left"/>
      </w:pPr>
      <w:bookmarkStart w:id="1138" w:name="bookmark1138"/>
      <w:r>
        <w:rPr>
          <w:rFonts w:ascii="Times New Roman" w:eastAsia="Times New Roman" w:hAnsi="Times New Roman" w:cs="Times New Roman"/>
          <w:color w:val="000000"/>
          <w:spacing w:val="0"/>
          <w:w w:val="100"/>
          <w:position w:val="0"/>
        </w:rPr>
        <w:t>A</w:t>
      </w:r>
      <w:bookmarkEnd w:id="1138"/>
      <w:r>
        <w:rPr>
          <w:color w:val="000000"/>
          <w:spacing w:val="0"/>
          <w:w w:val="100"/>
          <w:position w:val="0"/>
        </w:rPr>
        <w:t>、</w:t>
        <w:tab/>
      </w:r>
      <w:r>
        <w:rPr>
          <w:color w:val="000000"/>
          <w:spacing w:val="0"/>
          <w:w w:val="100"/>
          <w:position w:val="0"/>
        </w:rPr>
        <w:t>递延所得税资产和递延所得税负债与同一税收征管部门对本公司内同一纳税主体征收的所得税相 关；</w:t>
      </w:r>
    </w:p>
    <w:p>
      <w:pPr>
        <w:pStyle w:val="Style20"/>
        <w:keepNext w:val="0"/>
        <w:keepLines w:val="0"/>
        <w:widowControl w:val="0"/>
        <w:shd w:val="clear" w:color="auto" w:fill="auto"/>
        <w:tabs>
          <w:tab w:pos="889" w:val="left"/>
        </w:tabs>
        <w:bidi w:val="0"/>
        <w:spacing w:before="0" w:after="200" w:line="492" w:lineRule="auto"/>
        <w:ind w:left="0" w:right="0" w:firstLine="440"/>
        <w:jc w:val="left"/>
      </w:pPr>
      <w:bookmarkStart w:id="1139" w:name="bookmark1139"/>
      <w:r>
        <w:rPr>
          <w:rFonts w:ascii="Times New Roman" w:eastAsia="Times New Roman" w:hAnsi="Times New Roman" w:cs="Times New Roman"/>
          <w:color w:val="000000"/>
          <w:spacing w:val="0"/>
          <w:w w:val="100"/>
          <w:position w:val="0"/>
        </w:rPr>
        <w:t>B</w:t>
      </w:r>
      <w:bookmarkEnd w:id="1139"/>
      <w:r>
        <w:rPr>
          <w:color w:val="000000"/>
          <w:spacing w:val="0"/>
          <w:w w:val="100"/>
          <w:position w:val="0"/>
        </w:rPr>
        <w:t>、</w:t>
        <w:tab/>
      </w:r>
      <w:r>
        <w:rPr>
          <w:color w:val="000000"/>
          <w:spacing w:val="0"/>
          <w:w w:val="100"/>
          <w:position w:val="0"/>
        </w:rPr>
        <w:t>本公司内该纳税主体拥有以净额结算当期所得税资产及当期所得税负债的法定权利。</w:t>
      </w:r>
    </w:p>
    <w:p>
      <w:pPr>
        <w:pStyle w:val="Style44"/>
        <w:keepNext/>
        <w:keepLines/>
        <w:widowControl w:val="0"/>
        <w:shd w:val="clear" w:color="auto" w:fill="auto"/>
        <w:tabs>
          <w:tab w:pos="481" w:val="left"/>
        </w:tabs>
        <w:bidi w:val="0"/>
        <w:spacing w:before="0" w:after="0" w:line="492"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4</w:t>
      </w:r>
      <w:bookmarkEnd w:id="1142"/>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40"/>
      <w:bookmarkEnd w:id="1141"/>
      <w:bookmarkEnd w:id="1143"/>
    </w:p>
    <w:p>
      <w:pPr>
        <w:pStyle w:val="Style61"/>
        <w:keepNext/>
        <w:keepLines/>
        <w:widowControl w:val="0"/>
        <w:shd w:val="clear" w:color="auto" w:fill="auto"/>
        <w:bidi w:val="0"/>
        <w:spacing w:before="0" w:after="200" w:line="472" w:lineRule="exact"/>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44"/>
      <w:bookmarkEnd w:id="1145"/>
      <w:bookmarkEnd w:id="1147"/>
    </w:p>
    <w:p>
      <w:pPr>
        <w:pStyle w:val="Style61"/>
        <w:keepNext/>
        <w:keepLines/>
        <w:widowControl w:val="0"/>
        <w:shd w:val="clear" w:color="auto" w:fill="auto"/>
        <w:bidi w:val="0"/>
        <w:spacing w:before="0" w:after="200" w:line="472" w:lineRule="exact"/>
        <w:ind w:left="0" w:right="0" w:firstLine="440"/>
        <w:jc w:val="left"/>
        <w:sectPr>
          <w:footnotePr>
            <w:pos w:val="pageBottom"/>
            <w:numFmt w:val="decimal"/>
            <w:numRestart w:val="continuous"/>
          </w:footnotePr>
          <w:pgSz w:w="11900" w:h="16840"/>
          <w:pgMar w:top="1321" w:right="1143" w:bottom="1470" w:left="1075" w:header="0" w:footer="3" w:gutter="0"/>
          <w:cols w:space="720"/>
          <w:noEndnote/>
          <w:rtlGutter w:val="0"/>
          <w:docGrid w:linePitch="360"/>
        </w:sectPr>
      </w:pPr>
      <w:bookmarkStart w:id="1144" w:name="bookmark1144"/>
      <w:bookmarkStart w:id="1145" w:name="bookmark1145"/>
      <w:r>
        <w:rPr>
          <w:color w:val="000000"/>
          <w:spacing w:val="0"/>
          <w:w w:val="100"/>
          <w:position w:val="0"/>
        </w:rPr>
        <w:t>租赁（自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日起适用）</w:t>
      </w:r>
      <w:bookmarkEnd w:id="1144"/>
      <w:bookmarkEnd w:id="1145"/>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租赁，是指在一定期间内，出租人将资产的使用权让与承租人以获取对价的合同。</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在合同开始日</w:t>
      </w:r>
      <w:r>
        <w:rPr>
          <w:rFonts w:ascii="Times New Roman" w:eastAsia="Times New Roman" w:hAnsi="Times New Roman" w:cs="Times New Roman"/>
          <w:color w:val="000000"/>
          <w:spacing w:val="0"/>
          <w:w w:val="100"/>
          <w:position w:val="0"/>
        </w:rPr>
        <w:t>/</w:t>
      </w:r>
      <w:r>
        <w:rPr>
          <w:color w:val="000000"/>
          <w:spacing w:val="0"/>
          <w:w w:val="100"/>
          <w:position w:val="0"/>
        </w:rPr>
        <w:t>变更日，本公司评估该合同是否为租赁或者包含租赁。如果合同中一方让渡了在一定 期间内控制一项或多项已识别资产使用的权利以换取对价，则该合同为租赁或者包含租赁。除非合同条 款和条件发生变化，本公司不重新评估合同是否为租赁或者包含租赁。</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合同中同时包含多项单独租赁的，承租人和出租人将合同予以分拆，并分别各项单独租赁进行会计 处理。合同中同时包含租赁和非租赁部分的，承租人和出租人将租赁和非租赁部分进行分拆。</w:t>
      </w:r>
    </w:p>
    <w:p>
      <w:pPr>
        <w:pStyle w:val="Style20"/>
        <w:keepNext w:val="0"/>
        <w:keepLines w:val="0"/>
        <w:widowControl w:val="0"/>
        <w:shd w:val="clear" w:color="auto" w:fill="auto"/>
        <w:tabs>
          <w:tab w:pos="928" w:val="left"/>
        </w:tabs>
        <w:bidi w:val="0"/>
        <w:spacing w:before="0" w:after="240" w:line="468" w:lineRule="exact"/>
        <w:ind w:left="0" w:right="0" w:firstLine="440"/>
        <w:jc w:val="left"/>
      </w:pPr>
      <w:bookmarkStart w:id="1148" w:name="bookmark1148"/>
      <w:r>
        <w:rPr>
          <w:color w:val="000000"/>
          <w:spacing w:val="0"/>
          <w:w w:val="100"/>
          <w:position w:val="0"/>
        </w:rPr>
        <w:t>（</w:t>
      </w:r>
      <w:bookmarkEnd w:id="1148"/>
      <w:r>
        <w:rPr>
          <w:rFonts w:ascii="Times New Roman" w:eastAsia="Times New Roman" w:hAnsi="Times New Roman" w:cs="Times New Roman"/>
          <w:color w:val="000000"/>
          <w:spacing w:val="0"/>
          <w:w w:val="100"/>
          <w:position w:val="0"/>
        </w:rPr>
        <w:t>1</w:t>
      </w:r>
      <w:r>
        <w:rPr>
          <w:color w:val="000000"/>
          <w:spacing w:val="0"/>
          <w:w w:val="100"/>
          <w:position w:val="0"/>
        </w:rPr>
        <w:t>）</w:t>
        <w:tab/>
        <w:t>本公司作为承租人</w:t>
      </w:r>
    </w:p>
    <w:p>
      <w:pPr>
        <w:pStyle w:val="Style20"/>
        <w:keepNext w:val="0"/>
        <w:keepLines w:val="0"/>
        <w:widowControl w:val="0"/>
        <w:shd w:val="clear" w:color="auto" w:fill="auto"/>
        <w:tabs>
          <w:tab w:pos="861" w:val="left"/>
        </w:tabs>
        <w:bidi w:val="0"/>
        <w:spacing w:before="0" w:after="0"/>
        <w:ind w:left="0" w:right="0" w:firstLine="440"/>
        <w:jc w:val="both"/>
      </w:pPr>
      <w:bookmarkStart w:id="1149" w:name="bookmark1149"/>
      <w:r>
        <w:rPr>
          <w:rFonts w:ascii="Times New Roman" w:eastAsia="Times New Roman" w:hAnsi="Times New Roman" w:cs="Times New Roman"/>
          <w:color w:val="000000"/>
          <w:spacing w:val="0"/>
          <w:w w:val="100"/>
          <w:position w:val="0"/>
        </w:rPr>
        <w:t>A</w:t>
      </w:r>
      <w:bookmarkEnd w:id="1149"/>
      <w:r>
        <w:rPr>
          <w:color w:val="000000"/>
          <w:spacing w:val="0"/>
          <w:w w:val="100"/>
          <w:position w:val="0"/>
        </w:rPr>
        <w:t>、</w:t>
        <w:tab/>
      </w:r>
      <w:r>
        <w:rPr>
          <w:color w:val="000000"/>
          <w:spacing w:val="0"/>
          <w:w w:val="100"/>
          <w:position w:val="0"/>
        </w:rPr>
        <w:t>短期租赁和低价值资产租赁</w:t>
      </w:r>
    </w:p>
    <w:p>
      <w:pPr>
        <w:pStyle w:val="Style2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本公司对短期租赁以及低价值资产租赁，选择不确认使用权资产和租赁负债。短期租赁，是指在租 赁期开始日，租赁期不超过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个月且不包含购买选择权的租赁。低价值资产租赁，是指单项租赁资产为 全新资产时价值较低的租赁。本公司将短期租赁和低价值资产租赁的租赁付款额，在租赁期内各个期间 按照直线法计入当期损益或相关资产成本。</w:t>
      </w:r>
    </w:p>
    <w:p>
      <w:pPr>
        <w:pStyle w:val="Style20"/>
        <w:keepNext w:val="0"/>
        <w:keepLines w:val="0"/>
        <w:widowControl w:val="0"/>
        <w:shd w:val="clear" w:color="auto" w:fill="auto"/>
        <w:tabs>
          <w:tab w:pos="846" w:val="left"/>
        </w:tabs>
        <w:bidi w:val="0"/>
        <w:spacing w:before="0" w:after="0"/>
        <w:ind w:left="0" w:right="0" w:firstLine="440"/>
        <w:jc w:val="both"/>
      </w:pPr>
      <w:bookmarkStart w:id="1150" w:name="bookmark1150"/>
      <w:r>
        <w:rPr>
          <w:rFonts w:ascii="Times New Roman" w:eastAsia="Times New Roman" w:hAnsi="Times New Roman" w:cs="Times New Roman"/>
          <w:color w:val="000000"/>
          <w:spacing w:val="0"/>
          <w:w w:val="100"/>
          <w:position w:val="0"/>
        </w:rPr>
        <w:t>B</w:t>
      </w:r>
      <w:bookmarkEnd w:id="1150"/>
      <w:r>
        <w:rPr>
          <w:color w:val="000000"/>
          <w:spacing w:val="0"/>
          <w:w w:val="100"/>
          <w:position w:val="0"/>
        </w:rPr>
        <w:t>、</w:t>
        <w:tab/>
      </w:r>
      <w:r>
        <w:rPr>
          <w:color w:val="000000"/>
          <w:spacing w:val="0"/>
          <w:w w:val="100"/>
          <w:position w:val="0"/>
        </w:rPr>
        <w:t>租赁变更</w:t>
      </w:r>
    </w:p>
    <w:p>
      <w:pPr>
        <w:pStyle w:val="Style2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租赁发生变更且同时符合下列条件的，本公司将该租赁变更作为一项单独租赁进行会计处理：</w:t>
      </w:r>
    </w:p>
    <w:p>
      <w:pPr>
        <w:pStyle w:val="Style20"/>
        <w:keepNext w:val="0"/>
        <w:keepLines w:val="0"/>
        <w:widowControl w:val="0"/>
        <w:shd w:val="clear" w:color="auto" w:fill="auto"/>
        <w:tabs>
          <w:tab w:pos="809" w:val="left"/>
        </w:tabs>
        <w:bidi w:val="0"/>
        <w:spacing w:before="0" w:after="0"/>
        <w:ind w:left="0" w:right="0" w:firstLine="440"/>
        <w:jc w:val="both"/>
      </w:pPr>
      <w:bookmarkStart w:id="1151" w:name="bookmark1151"/>
      <w:r>
        <w:rPr>
          <w:rFonts w:ascii="Times New Roman" w:eastAsia="Times New Roman" w:hAnsi="Times New Roman" w:cs="Times New Roman"/>
          <w:color w:val="000000"/>
          <w:spacing w:val="0"/>
          <w:w w:val="100"/>
          <w:position w:val="0"/>
        </w:rPr>
        <w:t>a</w:t>
      </w:r>
      <w:bookmarkEnd w:id="1151"/>
      <w:r>
        <w:rPr>
          <w:color w:val="000000"/>
          <w:spacing w:val="0"/>
          <w:w w:val="100"/>
          <w:position w:val="0"/>
        </w:rPr>
        <w:t>、</w:t>
        <w:tab/>
      </w:r>
      <w:r>
        <w:rPr>
          <w:color w:val="000000"/>
          <w:spacing w:val="0"/>
          <w:w w:val="100"/>
          <w:position w:val="0"/>
        </w:rPr>
        <w:t>该租赁变更通过增加一项或多项租赁资产的使用权而扩大了租赁范围；</w:t>
      </w:r>
    </w:p>
    <w:p>
      <w:pPr>
        <w:pStyle w:val="Style20"/>
        <w:keepNext w:val="0"/>
        <w:keepLines w:val="0"/>
        <w:widowControl w:val="0"/>
        <w:shd w:val="clear" w:color="auto" w:fill="auto"/>
        <w:tabs>
          <w:tab w:pos="818" w:val="left"/>
        </w:tabs>
        <w:bidi w:val="0"/>
        <w:spacing w:before="0" w:after="0"/>
        <w:ind w:left="0" w:right="0" w:firstLine="440"/>
        <w:jc w:val="both"/>
      </w:pPr>
      <w:bookmarkStart w:id="1152" w:name="bookmark1152"/>
      <w:r>
        <w:rPr>
          <w:rFonts w:ascii="Times New Roman" w:eastAsia="Times New Roman" w:hAnsi="Times New Roman" w:cs="Times New Roman"/>
          <w:color w:val="000000"/>
          <w:spacing w:val="0"/>
          <w:w w:val="100"/>
          <w:position w:val="0"/>
        </w:rPr>
        <w:t>b</w:t>
      </w:r>
      <w:bookmarkEnd w:id="1152"/>
      <w:r>
        <w:rPr>
          <w:color w:val="000000"/>
          <w:spacing w:val="0"/>
          <w:w w:val="100"/>
          <w:position w:val="0"/>
        </w:rPr>
        <w:t>、</w:t>
        <w:tab/>
      </w:r>
      <w:r>
        <w:rPr>
          <w:color w:val="000000"/>
          <w:spacing w:val="0"/>
          <w:w w:val="100"/>
          <w:position w:val="0"/>
        </w:rPr>
        <w:t>增加的对价与租赁范围扩大部分的单独价格按该合同情况调整后的金额相当。</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租赁变更未作为一项单独租赁进行会计处理的，在租赁变更生效日，本公司重新分摊变更后合同的 对价，重新确定租赁期，并按照变更后租赁付款额和修订后的折现率计算的现值重新计量租赁负债。</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租赁变更导致租赁范围缩小或租赁期缩短的，本公司相应调减使用权资产的账面价值，并将部分终 止或完全终止租赁的相关利得或损失计入当期损益。其他租赁变更导致租赁负债重新计量的，本公司相 应调整使用权资产的账面价值。</w:t>
      </w:r>
    </w:p>
    <w:p>
      <w:pPr>
        <w:pStyle w:val="Style20"/>
        <w:keepNext w:val="0"/>
        <w:keepLines w:val="0"/>
        <w:widowControl w:val="0"/>
        <w:shd w:val="clear" w:color="auto" w:fill="auto"/>
        <w:tabs>
          <w:tab w:pos="928" w:val="left"/>
        </w:tabs>
        <w:bidi w:val="0"/>
        <w:spacing w:before="0" w:after="240" w:line="468" w:lineRule="exact"/>
        <w:ind w:left="0" w:right="0" w:firstLine="440"/>
        <w:jc w:val="both"/>
      </w:pPr>
      <w:bookmarkStart w:id="1153" w:name="bookmark1153"/>
      <w:r>
        <w:rPr>
          <w:color w:val="000000"/>
          <w:spacing w:val="0"/>
          <w:w w:val="100"/>
          <w:position w:val="0"/>
        </w:rPr>
        <w:t>（</w:t>
      </w:r>
      <w:bookmarkEnd w:id="1153"/>
      <w:r>
        <w:rPr>
          <w:rFonts w:ascii="Times New Roman" w:eastAsia="Times New Roman" w:hAnsi="Times New Roman" w:cs="Times New Roman"/>
          <w:color w:val="000000"/>
          <w:spacing w:val="0"/>
          <w:w w:val="100"/>
          <w:position w:val="0"/>
        </w:rPr>
        <w:t>2</w:t>
      </w:r>
      <w:r>
        <w:rPr>
          <w:color w:val="000000"/>
          <w:spacing w:val="0"/>
          <w:w w:val="100"/>
          <w:position w:val="0"/>
        </w:rPr>
        <w:t>）</w:t>
        <w:tab/>
        <w:t>本公司作为出租人</w:t>
      </w:r>
    </w:p>
    <w:p>
      <w:pPr>
        <w:pStyle w:val="Style20"/>
        <w:keepNext w:val="0"/>
        <w:keepLines w:val="0"/>
        <w:widowControl w:val="0"/>
        <w:shd w:val="clear" w:color="auto" w:fill="auto"/>
        <w:tabs>
          <w:tab w:pos="861" w:val="left"/>
        </w:tabs>
        <w:bidi w:val="0"/>
        <w:spacing w:before="0" w:after="0"/>
        <w:ind w:left="0" w:right="0" w:firstLine="440"/>
        <w:jc w:val="both"/>
      </w:pPr>
      <w:bookmarkStart w:id="1154" w:name="bookmark1154"/>
      <w:r>
        <w:rPr>
          <w:rFonts w:ascii="Times New Roman" w:eastAsia="Times New Roman" w:hAnsi="Times New Roman" w:cs="Times New Roman"/>
          <w:color w:val="000000"/>
          <w:spacing w:val="0"/>
          <w:w w:val="100"/>
          <w:position w:val="0"/>
        </w:rPr>
        <w:t>A</w:t>
      </w:r>
      <w:bookmarkEnd w:id="1154"/>
      <w:r>
        <w:rPr>
          <w:color w:val="000000"/>
          <w:spacing w:val="0"/>
          <w:w w:val="100"/>
          <w:position w:val="0"/>
        </w:rPr>
        <w:t>、</w:t>
        <w:tab/>
      </w:r>
      <w:r>
        <w:rPr>
          <w:color w:val="000000"/>
          <w:spacing w:val="0"/>
          <w:w w:val="100"/>
          <w:position w:val="0"/>
        </w:rPr>
        <w:t>租赁的分类</w:t>
      </w:r>
    </w:p>
    <w:p>
      <w:pPr>
        <w:pStyle w:val="Style2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在租赁开始日，本公司作为出租人将租赁分为融资租赁和经营租赁。融资租赁，是指无论所有权最 终是否转移，但实质上转移了与租赁资产所有权有关的几乎全部风险和报酬的租赁。经营租赁，是指除 融资租赁以外的其他租赁。本公司作为转租出租人时，基于原租赁产生的使用权资产对转租赁进行分 类。</w:t>
      </w:r>
    </w:p>
    <w:p>
      <w:pPr>
        <w:pStyle w:val="Style20"/>
        <w:keepNext w:val="0"/>
        <w:keepLines w:val="0"/>
        <w:widowControl w:val="0"/>
        <w:shd w:val="clear" w:color="auto" w:fill="auto"/>
        <w:tabs>
          <w:tab w:pos="846" w:val="left"/>
        </w:tabs>
        <w:bidi w:val="0"/>
        <w:spacing w:before="0" w:after="0"/>
        <w:ind w:left="0" w:right="0" w:firstLine="440"/>
        <w:jc w:val="left"/>
      </w:pPr>
      <w:bookmarkStart w:id="1155" w:name="bookmark1155"/>
      <w:r>
        <w:rPr>
          <w:rFonts w:ascii="Times New Roman" w:eastAsia="Times New Roman" w:hAnsi="Times New Roman" w:cs="Times New Roman"/>
          <w:color w:val="000000"/>
          <w:spacing w:val="0"/>
          <w:w w:val="100"/>
          <w:position w:val="0"/>
        </w:rPr>
        <w:t>B</w:t>
      </w:r>
      <w:bookmarkEnd w:id="1155"/>
      <w:r>
        <w:rPr>
          <w:color w:val="000000"/>
          <w:spacing w:val="0"/>
          <w:w w:val="100"/>
          <w:position w:val="0"/>
        </w:rPr>
        <w:t>、</w:t>
        <w:tab/>
      </w:r>
      <w:r>
        <w:rPr>
          <w:color w:val="000000"/>
          <w:spacing w:val="0"/>
          <w:w w:val="100"/>
          <w:position w:val="0"/>
        </w:rPr>
        <w:t>本公司作为出租人记录经营租赁业务</w:t>
      </w:r>
    </w:p>
    <w:p>
      <w:pPr>
        <w:pStyle w:val="Style20"/>
        <w:keepNext w:val="0"/>
        <w:keepLines w:val="0"/>
        <w:widowControl w:val="0"/>
        <w:shd w:val="clear" w:color="auto" w:fill="auto"/>
        <w:bidi w:val="0"/>
        <w:spacing w:before="0" w:after="240" w:line="442" w:lineRule="exact"/>
        <w:ind w:left="0" w:right="0" w:firstLine="440"/>
        <w:jc w:val="both"/>
        <w:rPr>
          <w:sz w:val="18"/>
          <w:szCs w:val="18"/>
        </w:rPr>
        <w:sectPr>
          <w:footnotePr>
            <w:pos w:val="pageBottom"/>
            <w:numFmt w:val="decimal"/>
            <w:numRestart w:val="continuous"/>
          </w:footnotePr>
          <w:pgSz w:w="11900" w:h="16840"/>
          <w:pgMar w:top="1326" w:right="1194" w:bottom="1019" w:left="1112" w:header="0" w:footer="3" w:gutter="0"/>
          <w:cols w:space="720"/>
          <w:noEndnote/>
          <w:rtlGutter w:val="0"/>
          <w:docGrid w:linePitch="360"/>
        </w:sectPr>
      </w:pPr>
      <w:r>
        <w:rPr>
          <w:color w:val="000000"/>
          <w:spacing w:val="0"/>
          <w:w w:val="100"/>
          <w:position w:val="0"/>
          <w:sz w:val="20"/>
          <w:szCs w:val="20"/>
        </w:rPr>
        <w:t xml:space="preserve">在租赁期内各个期间，本公司采用直线法将经营租赁的租赁收款额确认为租金收入。本公司发生的 与经营租赁有关的初始直接费用于发生时予以资本化，在租赁期内按照与租金收入确认相同的基础进行 </w:t>
      </w:r>
      <w:r>
        <w:rPr>
          <w:rFonts w:ascii="Times New Roman" w:eastAsia="Times New Roman" w:hAnsi="Times New Roman" w:cs="Times New Roman"/>
          <w:color w:val="000000"/>
          <w:spacing w:val="0"/>
          <w:w w:val="100"/>
          <w:position w:val="0"/>
          <w:sz w:val="18"/>
          <w:szCs w:val="18"/>
        </w:rPr>
        <w:t>140</w:t>
      </w:r>
    </w:p>
    <w:p>
      <w:pPr>
        <w:pStyle w:val="Style20"/>
        <w:keepNext w:val="0"/>
        <w:keepLines w:val="0"/>
        <w:widowControl w:val="0"/>
        <w:shd w:val="clear" w:color="auto" w:fill="auto"/>
        <w:bidi w:val="0"/>
        <w:spacing w:before="0" w:after="220" w:line="469" w:lineRule="exact"/>
        <w:ind w:left="0" w:right="0" w:firstLine="0"/>
        <w:jc w:val="both"/>
      </w:pPr>
      <w:r>
        <w:rPr>
          <w:color w:val="000000"/>
          <w:spacing w:val="0"/>
          <w:w w:val="100"/>
          <w:position w:val="0"/>
        </w:rPr>
        <w:t>分摊，分期计入当期损益。本公司取得的与经营租赁有关的未计入租赁收款额的可变租赁收款额，在实 际发生时计入当期损益。</w:t>
      </w:r>
    </w:p>
    <w:p>
      <w:pPr>
        <w:pStyle w:val="Style20"/>
        <w:keepNext w:val="0"/>
        <w:keepLines w:val="0"/>
        <w:widowControl w:val="0"/>
        <w:shd w:val="clear" w:color="auto" w:fill="auto"/>
        <w:bidi w:val="0"/>
        <w:spacing w:before="0" w:after="0"/>
        <w:ind w:left="0" w:right="0" w:firstLine="440"/>
        <w:jc w:val="both"/>
      </w:pPr>
      <w:bookmarkStart w:id="1156" w:name="bookmark1156"/>
      <w:r>
        <w:rPr>
          <w:rFonts w:ascii="Times New Roman" w:eastAsia="Times New Roman" w:hAnsi="Times New Roman" w:cs="Times New Roman"/>
          <w:color w:val="000000"/>
          <w:spacing w:val="0"/>
          <w:w w:val="100"/>
          <w:position w:val="0"/>
        </w:rPr>
        <w:t>C</w:t>
      </w:r>
      <w:bookmarkEnd w:id="1156"/>
      <w:r>
        <w:rPr>
          <w:color w:val="000000"/>
          <w:spacing w:val="0"/>
          <w:w w:val="100"/>
          <w:position w:val="0"/>
        </w:rPr>
        <w:t>、</w:t>
      </w:r>
      <w:r>
        <w:rPr>
          <w:color w:val="000000"/>
          <w:spacing w:val="0"/>
          <w:w w:val="100"/>
          <w:position w:val="0"/>
        </w:rPr>
        <w:t>租赁变更</w:t>
      </w:r>
    </w:p>
    <w:p>
      <w:pPr>
        <w:pStyle w:val="Style2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本公司作为出租人的融资租赁发生变更且同时符合下列条件的，本公司将该变更作为一项单独租赁 进行会计处理：</w:t>
      </w:r>
    </w:p>
    <w:p>
      <w:pPr>
        <w:pStyle w:val="Style20"/>
        <w:keepNext w:val="0"/>
        <w:keepLines w:val="0"/>
        <w:widowControl w:val="0"/>
        <w:numPr>
          <w:ilvl w:val="0"/>
          <w:numId w:val="73"/>
        </w:numPr>
        <w:shd w:val="clear" w:color="auto" w:fill="auto"/>
        <w:tabs>
          <w:tab w:pos="757" w:val="left"/>
        </w:tabs>
        <w:bidi w:val="0"/>
        <w:spacing w:before="0" w:after="0"/>
        <w:ind w:left="0" w:right="0" w:firstLine="440"/>
        <w:jc w:val="both"/>
      </w:pPr>
      <w:bookmarkStart w:id="1157" w:name="bookmark1157"/>
      <w:bookmarkEnd w:id="1157"/>
      <w:r>
        <w:rPr>
          <w:color w:val="000000"/>
          <w:spacing w:val="0"/>
          <w:w w:val="100"/>
          <w:position w:val="0"/>
        </w:rPr>
        <w:t>该变更通过增加一项或多项租赁资产的使用权而扩大了租赁范围；</w:t>
      </w:r>
    </w:p>
    <w:p>
      <w:pPr>
        <w:pStyle w:val="Style20"/>
        <w:keepNext w:val="0"/>
        <w:keepLines w:val="0"/>
        <w:widowControl w:val="0"/>
        <w:numPr>
          <w:ilvl w:val="0"/>
          <w:numId w:val="73"/>
        </w:numPr>
        <w:shd w:val="clear" w:color="auto" w:fill="auto"/>
        <w:tabs>
          <w:tab w:pos="777" w:val="left"/>
        </w:tabs>
        <w:bidi w:val="0"/>
        <w:spacing w:before="0" w:after="0"/>
        <w:ind w:left="0" w:right="0" w:firstLine="440"/>
        <w:jc w:val="both"/>
      </w:pPr>
      <w:bookmarkStart w:id="1158" w:name="bookmark1158"/>
      <w:bookmarkEnd w:id="1158"/>
      <w:r>
        <w:rPr>
          <w:color w:val="000000"/>
          <w:spacing w:val="0"/>
          <w:w w:val="100"/>
          <w:position w:val="0"/>
        </w:rPr>
        <w:t>增加的对价与租赁范围扩大部分的单独价格按该合同情况调整后的金额相当。</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本公司作为出租人的经营租赁发生变更的，本公司自变更生效日起将其作为一项新租赁进行会计处 理，与变更前租赁有关的预收或应收租赁收款额视为新租赁的收款额。</w:t>
      </w:r>
    </w:p>
    <w:p>
      <w:pPr>
        <w:pStyle w:val="Style20"/>
        <w:keepNext w:val="0"/>
        <w:keepLines w:val="0"/>
        <w:widowControl w:val="0"/>
        <w:shd w:val="clear" w:color="auto" w:fill="auto"/>
        <w:bidi w:val="0"/>
        <w:spacing w:before="0" w:after="0" w:line="469" w:lineRule="exact"/>
        <w:ind w:left="0" w:right="0" w:firstLine="440"/>
        <w:jc w:val="both"/>
      </w:pPr>
      <w:bookmarkStart w:id="1159" w:name="bookmark1159"/>
      <w:r>
        <w:rPr>
          <w:color w:val="000000"/>
          <w:spacing w:val="0"/>
          <w:w w:val="100"/>
          <w:position w:val="0"/>
        </w:rPr>
        <w:t>（</w:t>
      </w:r>
      <w:bookmarkEnd w:id="1159"/>
      <w:r>
        <w:rPr>
          <w:rFonts w:ascii="Times New Roman" w:eastAsia="Times New Roman" w:hAnsi="Times New Roman" w:cs="Times New Roman"/>
          <w:color w:val="000000"/>
          <w:spacing w:val="0"/>
          <w:w w:val="100"/>
          <w:position w:val="0"/>
        </w:rPr>
        <w:t>3</w:t>
      </w:r>
      <w:r>
        <w:rPr>
          <w:color w:val="000000"/>
          <w:spacing w:val="0"/>
          <w:w w:val="100"/>
          <w:position w:val="0"/>
        </w:rPr>
        <w:t>）售后租回交易</w:t>
      </w:r>
    </w:p>
    <w:p>
      <w:pPr>
        <w:pStyle w:val="Style2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本公司按照收入所述原则评估确定售后租回交易中的资产转让是否属于销售。</w:t>
      </w:r>
    </w:p>
    <w:p>
      <w:pPr>
        <w:pStyle w:val="Style20"/>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A</w:t>
      </w:r>
      <w:r>
        <w:rPr>
          <w:color w:val="000000"/>
          <w:spacing w:val="0"/>
          <w:w w:val="100"/>
          <w:position w:val="0"/>
        </w:rPr>
        <w:t>本公司作为卖方及承租人：</w:t>
      </w:r>
    </w:p>
    <w:p>
      <w:pPr>
        <w:pStyle w:val="Style2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售后租回交易中的资产转让属于销售的，公司作为承租人按原资产账面价值中与租回获得的使用权 有关的部分，计量售后租回所形成的使用权资产，并仅就转让至出租人的权利确认相关利得或损失；售 后租回交易中的资产转让不属于销售的，公司作为承租人继续确认被转让资产，同时确认一项与转让收 入等额的金融负债。金融负债的会计处理详见本附注“（十）金融工具”。</w:t>
      </w:r>
    </w:p>
    <w:p>
      <w:pPr>
        <w:pStyle w:val="Style20"/>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B</w:t>
      </w:r>
      <w:r>
        <w:rPr>
          <w:color w:val="000000"/>
          <w:spacing w:val="0"/>
          <w:w w:val="100"/>
          <w:position w:val="0"/>
        </w:rPr>
        <w:t>本公司作为买方及出租人</w:t>
      </w:r>
    </w:p>
    <w:p>
      <w:pPr>
        <w:pStyle w:val="Style2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售后租回交易中的资产转让属于销售的，公司作为出租人对资产购买进行会计处理，并根据前述 “（</w:t>
      </w:r>
      <w:r>
        <w:rPr>
          <w:rFonts w:ascii="Times New Roman" w:eastAsia="Times New Roman" w:hAnsi="Times New Roman" w:cs="Times New Roman"/>
          <w:color w:val="000000"/>
          <w:spacing w:val="0"/>
          <w:w w:val="100"/>
          <w:position w:val="0"/>
        </w:rPr>
        <w:t>2</w:t>
      </w:r>
      <w:r>
        <w:rPr>
          <w:color w:val="000000"/>
          <w:spacing w:val="0"/>
          <w:w w:val="100"/>
          <w:position w:val="0"/>
        </w:rPr>
        <w:t>）本公司作为出租人”的政策对资产出租进行会计处理；售后租回交易中的资产转让不属于销售 的，公司作为出租人不确认被转让资产，但确认一项与转让收入等额的金融资产。金融资产的会计处理 详见本附注“（十）金融工具”。</w:t>
      </w:r>
    </w:p>
    <w:p>
      <w:pPr>
        <w:pStyle w:val="Style61"/>
        <w:keepNext/>
        <w:keepLines/>
        <w:widowControl w:val="0"/>
        <w:shd w:val="clear" w:color="auto" w:fill="auto"/>
        <w:bidi w:val="0"/>
        <w:spacing w:before="0" w:after="220" w:line="469" w:lineRule="exact"/>
        <w:ind w:left="0" w:right="0" w:firstLine="0"/>
        <w:jc w:val="both"/>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60"/>
      <w:bookmarkEnd w:id="1161"/>
      <w:bookmarkEnd w:id="1163"/>
    </w:p>
    <w:p>
      <w:pPr>
        <w:pStyle w:val="Style2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于租赁期开始日，本公司对融资租赁确认应收融资租赁款，并终止确认相关资产。本公司对应收融 资租赁款进行初始计量时，将租赁投资净额作为应收融资租赁款的入账价值。租赁投资净额为未担保余 值和租赁期开始日尚未收到的租赁收款额按照租赁内含利率折现的现值之和。</w:t>
      </w:r>
    </w:p>
    <w:p>
      <w:pPr>
        <w:pStyle w:val="Style20"/>
        <w:keepNext w:val="0"/>
        <w:keepLines w:val="0"/>
        <w:widowControl w:val="0"/>
        <w:shd w:val="clear" w:color="auto" w:fill="auto"/>
        <w:bidi w:val="0"/>
        <w:spacing w:before="0" w:after="220" w:line="471" w:lineRule="exact"/>
        <w:ind w:left="0" w:right="0" w:firstLine="440"/>
        <w:jc w:val="both"/>
      </w:pPr>
      <w:r>
        <w:rPr>
          <w:color w:val="000000"/>
          <w:spacing w:val="0"/>
          <w:w w:val="100"/>
          <w:position w:val="0"/>
        </w:rPr>
        <w:t>本公司作为生产商或经销商并作为出租人的融资租赁，在租赁期开始日，本公司按照租赁资产公允 价值与租赁收款额按市场利率折现的现值两者孰低确认收入，并按照租赁资产账面价值扣除未担保余值 的现值后的余额结转销售成本。本公司作为生产商或经销商并作为出租人为取得融资租赁发生的成本， 在租赁期开始日计入当期损益。</w:t>
      </w:r>
    </w:p>
    <w:p>
      <w:pPr>
        <w:pStyle w:val="Style44"/>
        <w:keepNext/>
        <w:keepLines/>
        <w:widowControl w:val="0"/>
        <w:shd w:val="clear" w:color="auto" w:fill="auto"/>
        <w:tabs>
          <w:tab w:pos="483" w:val="left"/>
        </w:tabs>
        <w:bidi w:val="0"/>
        <w:spacing w:before="0" w:after="44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4</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64"/>
      <w:bookmarkEnd w:id="1165"/>
      <w:bookmarkEnd w:id="1167"/>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其他重要会计政策、会计估计执行《企业会计准则》的相关规定。</w:t>
      </w:r>
    </w:p>
    <w:p>
      <w:pPr>
        <w:pStyle w:val="Style44"/>
        <w:keepNext/>
        <w:keepLines/>
        <w:widowControl w:val="0"/>
        <w:shd w:val="clear" w:color="auto" w:fill="auto"/>
        <w:tabs>
          <w:tab w:pos="483" w:val="left"/>
        </w:tabs>
        <w:bidi w:val="0"/>
        <w:spacing w:before="0" w:after="360" w:line="240" w:lineRule="auto"/>
        <w:ind w:left="0" w:right="0" w:firstLine="0"/>
        <w:jc w:val="both"/>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4</w:t>
      </w:r>
      <w:bookmarkEnd w:id="1170"/>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68"/>
      <w:bookmarkEnd w:id="1169"/>
      <w:bookmarkEnd w:id="1171"/>
    </w:p>
    <w:p>
      <w:pPr>
        <w:pStyle w:val="Style61"/>
        <w:keepNext/>
        <w:keepLines/>
        <w:widowControl w:val="0"/>
        <w:shd w:val="clear" w:color="auto" w:fill="auto"/>
        <w:bidi w:val="0"/>
        <w:spacing w:before="0" w:after="360" w:line="240" w:lineRule="auto"/>
        <w:ind w:left="0" w:right="0" w:firstLine="0"/>
        <w:jc w:val="both"/>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72"/>
      <w:bookmarkEnd w:id="1173"/>
      <w:bookmarkEnd w:id="117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6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日，财政部发布了</w:t>
            </w:r>
          </w:p>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 xml:space="preserve">21 </w:t>
            </w:r>
            <w:r>
              <w:rPr>
                <w:color w:val="000000"/>
                <w:spacing w:val="0"/>
                <w:w w:val="100"/>
                <w:position w:val="0"/>
              </w:rPr>
              <w:t>号</w:t>
            </w:r>
            <w:r>
              <w:rPr>
                <w:color w:val="000000"/>
                <w:spacing w:val="0"/>
                <w:w w:val="100"/>
                <w:position w:val="0"/>
              </w:rPr>
              <w:t>一</w:t>
            </w:r>
            <w:r>
              <w:rPr>
                <w:color w:val="000000"/>
                <w:spacing w:val="0"/>
                <w:w w:val="100"/>
                <w:position w:val="0"/>
              </w:rPr>
              <w:t>租赁</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 根据新租赁准则的施行时间要求，公 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日起执行，并依据 准则的规定对相关会计政策进行变 更。根据新租赁准则中衔接规定相关 要求，公司对上年同期比较报表不进 行追溯调整，本次会计政策变更不会 对公司以前年度的财务状况、经营成 果产生影响。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日召开的第五届董事 会第十四次会议及第五届监事会第十 次会议审议通过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99" w:line="1" w:lineRule="exact"/>
      </w:pPr>
    </w:p>
    <w:p>
      <w:pPr>
        <w:pStyle w:val="Style61"/>
        <w:keepNext/>
        <w:keepLines/>
        <w:widowControl w:val="0"/>
        <w:shd w:val="clear" w:color="auto" w:fill="auto"/>
        <w:tabs>
          <w:tab w:pos="493" w:val="left"/>
        </w:tabs>
        <w:bidi w:val="0"/>
        <w:spacing w:before="0" w:after="360" w:line="240" w:lineRule="auto"/>
        <w:ind w:left="0" w:right="0" w:firstLine="0"/>
        <w:jc w:val="both"/>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76"/>
      <w:bookmarkEnd w:id="1177"/>
      <w:bookmarkEnd w:id="1179"/>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1"/>
        <w:keepNext/>
        <w:keepLines/>
        <w:widowControl w:val="0"/>
        <w:shd w:val="clear" w:color="auto" w:fill="auto"/>
        <w:tabs>
          <w:tab w:pos="493" w:val="left"/>
        </w:tabs>
        <w:bidi w:val="0"/>
        <w:spacing w:before="0" w:after="360" w:line="240" w:lineRule="auto"/>
        <w:ind w:left="0" w:right="0" w:firstLine="0"/>
        <w:jc w:val="both"/>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180"/>
      <w:bookmarkEnd w:id="1181"/>
      <w:bookmarkEnd w:id="1183"/>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260,155,686.26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260,155,686.26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312,947.14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312,947.14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1,533,627,998.60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1,533,627,998.60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29,805,977.07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29,805,977.07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51,426,872.05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51,426,872.05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173,556,110.95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173,556,110.95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492,266,897.45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492,266,897.45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153,372,331.95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153,372,331.95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24,411,240.98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24,196,018.12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-215,222.86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2,722,096,062.45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2,721,880,839.59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-215,222.86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473,954,043.22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473,954,043.22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4,032,623.02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4,032,623.02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5,531,627.71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5,531,627.71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33,484,048.53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33,484,048.53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566,173,694.22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566,173,694.22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3,066,335.91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3,066,335.91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1,324,341.22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1,324,341.22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111,866,030.17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111,866,030.17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46,925,986.20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46,925,986.20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18,678,877.79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18,678,877.79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72,961,914.30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72,961,914.30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1,601,245,893.82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1,601,245,893.82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2,937,921,074.89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2,939,245,416.11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1,324,341.22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5,660,017,137.34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5,661,126,255.70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1,109,118.36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627,674,330.88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627,674,330.88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784,151,689.08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784,151,689.08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407,706.43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407,706.43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20,020,879.33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20,020,879.33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17,751,380.49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17,751,380.49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23,439,821.28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23,439,821.28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210,800,724.17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210,800,724.17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2,479,261.91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2,479,261.91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49,441,247.67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49,926,976.19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485,728.52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87,831,509.74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87,831,509.74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1,833,019,289.07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1,833,505,017.59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485,728.52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814,433,993.63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814,433,993.63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95,691,209.12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95,691,209.12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623,389.84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623,389.84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52,915,286.88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52,915,286.88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18,195,412.73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18,195,412.73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4,066,800.00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985,302,702.36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985,926,092.20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623,389.84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2,818,321,991.43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2,819,431,109.79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1,109,118.36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1,087,953,783.00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1,087,953,783.00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2,066,091,996.18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2,066,091,996.18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241,347.19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241,347.19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15,220,557.25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15,220,557.25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-461,043,019.99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-461,043,019.99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2,708,464,663.63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2,708,464,663.63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133,230,482.28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133,230,482.28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2,841,695,145.91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2,841,695,145.91</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5,660,017,137.34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5,661,126,255.70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1,109,118.36</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62,687,432.77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62,687,432.77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147,575,934.48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147,575,934.48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3,352,452.71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3,352,452.71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244,977,420.29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244,977,420.29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22,670,187.43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22,670,187.43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38,688,470.27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38,688,470.27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80,792,131.62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80,792,131.62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516,482.70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516,482.70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542,411,854.57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542,411,854.57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1,039,804,978.55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1,039,804,978.55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1,813,479,275.09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1,813,479,275.09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4,593,300.11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4,593,300.11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4,391,670.83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4,391,670.83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288,326,520.59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288,326,520.59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345,077.65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345,077.65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23,088,444.18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23,088,444.18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44,545.29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9,393,798.45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9,393,798.45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3,183,467,610.74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3,183,467,610.74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3,725,879,465.31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3,725,879,465.31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462,968,055.56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462,968,055.56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24,695,950.61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24,695,950.61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57,289,384.13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57,289,384.13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4,036,464.87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4,036,464.87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728,230.60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728,230.60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135,412,026.10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135,412,026.10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1,439,261.91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1,439,261.91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7,335,304.35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7,335,304.35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692,465,416.22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692,465,416.22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95,691,209.12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95,691,209.12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10,611,693.58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10,611,693.58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106,302,902.70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106,302,902.70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798,768,318.92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798,768,318.92</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1,087,953,783.00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1,087,953,783.00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2,065,573,311.98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2,065,573,311.98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2,593,300.11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2,593,300.11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15,220,557.25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15,220,557.25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-244,229,805.95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-244,229,805.95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2,927,111,146.39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2,927,111,146.39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3,725,879,465.31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3,725,879,465.31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调整情况说明 无</w:t>
      </w:r>
    </w:p>
    <w:p>
      <w:pPr>
        <w:pStyle w:val="Style61"/>
        <w:keepNext/>
        <w:keepLines/>
        <w:widowControl w:val="0"/>
        <w:shd w:val="clear" w:color="auto" w:fill="auto"/>
        <w:bidi w:val="0"/>
        <w:spacing w:before="0" w:after="36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84"/>
      <w:bookmarkEnd w:id="1185"/>
      <w:bookmarkEnd w:id="118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bidi w:val="0"/>
        <w:spacing w:before="0" w:after="360" w:line="240" w:lineRule="auto"/>
        <w:ind w:left="0" w:right="0" w:firstLine="0"/>
        <w:jc w:val="left"/>
      </w:pPr>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88"/>
      <w:bookmarkEnd w:id="1189"/>
      <w:bookmarkEnd w:id="1190"/>
    </w:p>
    <w:p>
      <w:pPr>
        <w:pStyle w:val="Style32"/>
        <w:keepNext/>
        <w:keepLines/>
        <w:widowControl w:val="0"/>
        <w:shd w:val="clear" w:color="auto" w:fill="auto"/>
        <w:bidi w:val="0"/>
        <w:spacing w:before="0" w:line="240" w:lineRule="auto"/>
        <w:ind w:left="0" w:right="0" w:firstLine="0"/>
        <w:jc w:val="left"/>
        <w:rPr>
          <w:sz w:val="22"/>
          <w:szCs w:val="22"/>
        </w:rPr>
      </w:pPr>
      <w:bookmarkStart w:id="1191" w:name="bookmark1191"/>
      <w:bookmarkStart w:id="1192" w:name="bookmark1192"/>
      <w:bookmarkStart w:id="1193" w:name="bookmark1193"/>
      <w:bookmarkStart w:id="1194" w:name="bookmark1194"/>
      <w:r>
        <w:rPr>
          <w:color w:val="000000"/>
          <w:spacing w:val="0"/>
          <w:w w:val="100"/>
          <w:position w:val="0"/>
          <w:sz w:val="22"/>
          <w:szCs w:val="22"/>
        </w:rPr>
        <w:t>六</w:t>
      </w:r>
      <w:bookmarkEnd w:id="1193"/>
      <w:r>
        <w:rPr>
          <w:color w:val="000000"/>
          <w:spacing w:val="0"/>
          <w:w w:val="100"/>
          <w:position w:val="0"/>
          <w:sz w:val="22"/>
          <w:szCs w:val="22"/>
        </w:rPr>
        <w:t>、税项</w:t>
      </w:r>
      <w:bookmarkEnd w:id="1191"/>
      <w:bookmarkEnd w:id="1192"/>
      <w:bookmarkEnd w:id="1194"/>
    </w:p>
    <w:p>
      <w:pPr>
        <w:pStyle w:val="Style44"/>
        <w:keepNext/>
        <w:keepLines/>
        <w:widowControl w:val="0"/>
        <w:shd w:val="clear" w:color="auto" w:fill="auto"/>
        <w:bidi w:val="0"/>
        <w:spacing w:before="0" w:after="320" w:line="240" w:lineRule="auto"/>
        <w:ind w:left="0" w:right="0" w:firstLine="0"/>
        <w:jc w:val="left"/>
      </w:pPr>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95"/>
      <w:bookmarkEnd w:id="1196"/>
      <w:bookmarkEnd w:id="1197"/>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应纳税销售收入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山东中锐产业发展股份有限公司、重庆华宇园林有限公司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苗木销售所得免征企业所得税</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319" w:line="1" w:lineRule="exact"/>
      </w:pPr>
    </w:p>
    <w:p>
      <w:pPr>
        <w:pStyle w:val="Style44"/>
        <w:keepNext/>
        <w:keepLines/>
        <w:widowControl w:val="0"/>
        <w:shd w:val="clear" w:color="auto" w:fill="auto"/>
        <w:bidi w:val="0"/>
        <w:spacing w:before="0" w:after="240" w:line="240" w:lineRule="auto"/>
        <w:ind w:left="0" w:right="0" w:firstLine="0"/>
        <w:jc w:val="left"/>
      </w:pPr>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98"/>
      <w:bookmarkEnd w:id="1199"/>
      <w:bookmarkEnd w:id="1200"/>
    </w:p>
    <w:p>
      <w:pPr>
        <w:pStyle w:val="Style20"/>
        <w:keepNext w:val="0"/>
        <w:keepLines w:val="0"/>
        <w:widowControl w:val="0"/>
        <w:shd w:val="clear" w:color="auto" w:fill="auto"/>
        <w:bidi w:val="0"/>
        <w:spacing w:before="0" w:after="360" w:line="466" w:lineRule="exact"/>
        <w:ind w:left="0" w:right="0" w:firstLine="440"/>
        <w:jc w:val="left"/>
      </w:pPr>
      <w:bookmarkStart w:id="1201" w:name="bookmark1201"/>
      <w:r>
        <w:rPr>
          <w:color w:val="000000"/>
          <w:spacing w:val="0"/>
          <w:w w:val="100"/>
          <w:position w:val="0"/>
        </w:rPr>
        <w:t>（</w:t>
      </w:r>
      <w:bookmarkEnd w:id="1201"/>
      <w:r>
        <w:rPr>
          <w:rFonts w:ascii="Times New Roman" w:eastAsia="Times New Roman" w:hAnsi="Times New Roman" w:cs="Times New Roman"/>
          <w:color w:val="000000"/>
          <w:spacing w:val="0"/>
          <w:w w:val="100"/>
          <w:position w:val="0"/>
        </w:rPr>
        <w:t>1</w:t>
      </w:r>
      <w:r>
        <w:rPr>
          <w:color w:val="000000"/>
          <w:spacing w:val="0"/>
          <w:w w:val="100"/>
          <w:position w:val="0"/>
        </w:rPr>
        <w:t>）根据《增值税暂行条例实施细则》相关规定，子公司重庆华宇园林有限公司苗木销售为免税农 产品免征增值税。</w:t>
      </w:r>
    </w:p>
    <w:p>
      <w:pPr>
        <w:pStyle w:val="Style20"/>
        <w:keepNext w:val="0"/>
        <w:keepLines w:val="0"/>
        <w:widowControl w:val="0"/>
        <w:shd w:val="clear" w:color="auto" w:fill="auto"/>
        <w:bidi w:val="0"/>
        <w:spacing w:before="0" w:after="0" w:line="480" w:lineRule="exact"/>
        <w:ind w:left="0" w:right="0" w:firstLine="440"/>
        <w:jc w:val="both"/>
      </w:pPr>
      <w:bookmarkStart w:id="1202" w:name="bookmark1202"/>
      <w:r>
        <w:rPr>
          <w:color w:val="000000"/>
          <w:spacing w:val="0"/>
          <w:w w:val="100"/>
          <w:position w:val="0"/>
        </w:rPr>
        <w:t>（</w:t>
      </w:r>
      <w:bookmarkEnd w:id="1202"/>
      <w:r>
        <w:rPr>
          <w:rFonts w:ascii="Times New Roman" w:eastAsia="Times New Roman" w:hAnsi="Times New Roman" w:cs="Times New Roman"/>
          <w:color w:val="000000"/>
          <w:spacing w:val="0"/>
          <w:w w:val="100"/>
          <w:position w:val="0"/>
        </w:rPr>
        <w:t>2</w:t>
      </w:r>
      <w:r>
        <w:rPr>
          <w:color w:val="000000"/>
          <w:spacing w:val="0"/>
          <w:w w:val="100"/>
          <w:position w:val="0"/>
        </w:rPr>
        <w:t>） 根据《中华人民共和国企业所得税法》及《中华人民共和国企业所得税法实施条例》的规定， 子公司重庆华宇园林有限公司苗木销售所得免征企业所得税。</w:t>
      </w:r>
    </w:p>
    <w:p>
      <w:pPr>
        <w:pStyle w:val="Style20"/>
        <w:keepNext w:val="0"/>
        <w:keepLines w:val="0"/>
        <w:widowControl w:val="0"/>
        <w:shd w:val="clear" w:color="auto" w:fill="auto"/>
        <w:tabs>
          <w:tab w:pos="928" w:val="left"/>
        </w:tabs>
        <w:bidi w:val="0"/>
        <w:spacing w:before="0" w:after="0" w:line="480" w:lineRule="exact"/>
        <w:ind w:left="0" w:right="0" w:firstLine="440"/>
        <w:jc w:val="left"/>
      </w:pPr>
      <w:bookmarkStart w:id="1203" w:name="bookmark1203"/>
      <w:r>
        <w:rPr>
          <w:color w:val="000000"/>
          <w:spacing w:val="0"/>
          <w:w w:val="100"/>
          <w:position w:val="0"/>
        </w:rPr>
        <w:t>（</w:t>
      </w:r>
      <w:bookmarkEnd w:id="1203"/>
      <w:r>
        <w:rPr>
          <w:rFonts w:ascii="Times New Roman" w:eastAsia="Times New Roman" w:hAnsi="Times New Roman" w:cs="Times New Roman"/>
          <w:color w:val="000000"/>
          <w:spacing w:val="0"/>
          <w:w w:val="100"/>
          <w:position w:val="0"/>
        </w:rPr>
        <w:t>3</w:t>
      </w:r>
      <w:r>
        <w:rPr>
          <w:color w:val="000000"/>
          <w:spacing w:val="0"/>
          <w:w w:val="100"/>
          <w:position w:val="0"/>
        </w:rPr>
        <w:t>）</w:t>
        <w:tab/>
        <w:t>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日取得高新技术企业证书，有效期三年，有效期内公司所得税税率为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0"/>
        <w:keepNext w:val="0"/>
        <w:keepLines w:val="0"/>
        <w:widowControl w:val="0"/>
        <w:shd w:val="clear" w:color="auto" w:fill="auto"/>
        <w:bidi w:val="0"/>
        <w:spacing w:before="0" w:after="240" w:line="480" w:lineRule="exact"/>
        <w:ind w:left="0" w:right="0" w:firstLine="440"/>
        <w:jc w:val="left"/>
      </w:pPr>
      <w:r>
        <w:rPr>
          <w:color w:val="000000"/>
          <w:spacing w:val="0"/>
          <w:w w:val="100"/>
          <w:position w:val="0"/>
        </w:rPr>
        <w:t>子公司重庆华宇园林有限公司属于西部地区的鼓励类产业企业减按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44"/>
        <w:keepNext/>
        <w:keepLines/>
        <w:widowControl w:val="0"/>
        <w:shd w:val="clear" w:color="auto" w:fill="auto"/>
        <w:bidi w:val="0"/>
        <w:spacing w:before="0" w:after="360" w:line="480" w:lineRule="exact"/>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3</w:t>
      </w:r>
      <w:bookmarkEnd w:id="1206"/>
      <w:r>
        <w:rPr>
          <w:color w:val="000000"/>
          <w:spacing w:val="0"/>
          <w:w w:val="100"/>
          <w:position w:val="0"/>
        </w:rPr>
        <w:t>、其他</w:t>
      </w:r>
      <w:bookmarkEnd w:id="1204"/>
      <w:bookmarkEnd w:id="1205"/>
      <w:bookmarkEnd w:id="1207"/>
    </w:p>
    <w:p>
      <w:pPr>
        <w:pStyle w:val="Style32"/>
        <w:keepNext/>
        <w:keepLines/>
        <w:widowControl w:val="0"/>
        <w:shd w:val="clear" w:color="auto" w:fill="auto"/>
        <w:bidi w:val="0"/>
        <w:spacing w:before="0" w:after="140" w:line="240" w:lineRule="auto"/>
        <w:ind w:left="0" w:right="0" w:firstLine="0"/>
        <w:jc w:val="left"/>
        <w:rPr>
          <w:sz w:val="22"/>
          <w:szCs w:val="22"/>
        </w:rPr>
      </w:pPr>
      <w:bookmarkStart w:id="1208" w:name="bookmark1208"/>
      <w:bookmarkStart w:id="1209" w:name="bookmark1209"/>
      <w:bookmarkStart w:id="1210" w:name="bookmark1210"/>
      <w:bookmarkStart w:id="1211" w:name="bookmark1211"/>
      <w:r>
        <w:rPr>
          <w:color w:val="000000"/>
          <w:spacing w:val="0"/>
          <w:w w:val="100"/>
          <w:position w:val="0"/>
          <w:sz w:val="22"/>
          <w:szCs w:val="22"/>
        </w:rPr>
        <w:t>七</w:t>
      </w:r>
      <w:bookmarkEnd w:id="1210"/>
      <w:r>
        <w:rPr>
          <w:color w:val="000000"/>
          <w:spacing w:val="0"/>
          <w:w w:val="100"/>
          <w:position w:val="0"/>
          <w:sz w:val="22"/>
          <w:szCs w:val="22"/>
        </w:rPr>
        <w:t>、合并财务报表项目注释</w:t>
      </w:r>
      <w:bookmarkEnd w:id="1208"/>
      <w:bookmarkEnd w:id="1209"/>
      <w:bookmarkEnd w:id="1211"/>
    </w:p>
    <w:p>
      <w:pPr>
        <w:pStyle w:val="Style44"/>
        <w:keepNext/>
        <w:keepLines/>
        <w:widowControl w:val="0"/>
        <w:shd w:val="clear" w:color="auto" w:fill="auto"/>
        <w:bidi w:val="0"/>
        <w:spacing w:before="0" w:after="360" w:line="480" w:lineRule="exact"/>
        <w:ind w:left="0" w:right="0" w:firstLine="0"/>
        <w:jc w:val="left"/>
      </w:pPr>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12"/>
      <w:bookmarkEnd w:id="1213"/>
      <w:bookmarkEnd w:id="121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278,964.95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199,211.34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204,906,694.21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208,856,362.25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9,175,893.12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51,100,112.67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214,361,552.28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260,155,686.26</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因抵押、质押或冻结等对使用有限制 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19,329,727.08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51,102,835.68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20"/>
        <w:keepNext w:val="0"/>
        <w:keepLines w:val="0"/>
        <w:widowControl w:val="0"/>
        <w:shd w:val="clear" w:color="auto" w:fill="auto"/>
        <w:bidi w:val="0"/>
        <w:spacing w:before="0" w:after="240" w:line="240" w:lineRule="auto"/>
        <w:ind w:left="0" w:right="0" w:firstLine="440"/>
        <w:jc w:val="left"/>
      </w:pPr>
      <w:bookmarkStart w:id="1215" w:name="bookmark1215"/>
      <w:r>
        <w:rPr>
          <w:color w:val="000000"/>
          <w:spacing w:val="0"/>
          <w:w w:val="100"/>
          <w:position w:val="0"/>
        </w:rPr>
        <w:t>（</w:t>
      </w:r>
      <w:bookmarkEnd w:id="1215"/>
      <w:r>
        <w:rPr>
          <w:rFonts w:ascii="Times New Roman" w:eastAsia="Times New Roman" w:hAnsi="Times New Roman" w:cs="Times New Roman"/>
          <w:color w:val="000000"/>
          <w:spacing w:val="0"/>
          <w:w w:val="100"/>
          <w:position w:val="0"/>
        </w:rPr>
        <w:t>1</w:t>
      </w:r>
      <w:r>
        <w:rPr>
          <w:color w:val="000000"/>
          <w:spacing w:val="0"/>
          <w:w w:val="100"/>
          <w:position w:val="0"/>
        </w:rPr>
        <w:t>）其他货币资金按明细项目列示:</w:t>
      </w:r>
    </w:p>
    <w:tbl>
      <w:tblPr>
        <w:tblOverlap w:val="never"/>
        <w:jc w:val="center"/>
        <w:tblLayout w:type="fixed"/>
      </w:tblPr>
      <w:tblGrid>
        <w:gridCol w:w="2933"/>
        <w:gridCol w:w="3029"/>
        <w:gridCol w:w="3062"/>
      </w:tblGrid>
      <w:tr>
        <w:trPr>
          <w:trHeight w:val="3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43,600,112.67</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支付宝、微信账户余额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1,674,789.25</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股票回购账户资金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990.85</w:t>
            </w: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b/>
                <w:bCs/>
                <w:color w:val="000000"/>
                <w:spacing w:val="0"/>
                <w:w w:val="100"/>
                <w:position w:val="0"/>
              </w:rPr>
              <w:t>9,175,893.12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b/>
                <w:bCs/>
                <w:color w:val="000000"/>
                <w:spacing w:val="0"/>
                <w:w w:val="100"/>
                <w:position w:val="0"/>
              </w:rPr>
              <w:t>51,100,112.67</w:t>
            </w:r>
          </w:p>
        </w:tc>
      </w:tr>
    </w:tbl>
    <w:p>
      <w:pPr>
        <w:widowControl w:val="0"/>
        <w:spacing w:after="239" w:line="1" w:lineRule="exact"/>
      </w:pPr>
    </w:p>
    <w:p>
      <w:pPr>
        <w:pStyle w:val="Style20"/>
        <w:keepNext w:val="0"/>
        <w:keepLines w:val="0"/>
        <w:widowControl w:val="0"/>
        <w:shd w:val="clear" w:color="auto" w:fill="auto"/>
        <w:bidi w:val="0"/>
        <w:spacing w:before="0" w:after="240" w:line="240" w:lineRule="auto"/>
        <w:ind w:left="0" w:right="0" w:firstLine="440"/>
        <w:jc w:val="left"/>
      </w:pPr>
      <w:bookmarkStart w:id="1216" w:name="bookmark1216"/>
      <w:r>
        <w:rPr>
          <w:color w:val="000000"/>
          <w:spacing w:val="0"/>
          <w:w w:val="100"/>
          <w:position w:val="0"/>
        </w:rPr>
        <w:t>（</w:t>
      </w:r>
      <w:bookmarkEnd w:id="1216"/>
      <w:r>
        <w:rPr>
          <w:rFonts w:ascii="Times New Roman" w:eastAsia="Times New Roman" w:hAnsi="Times New Roman" w:cs="Times New Roman"/>
          <w:color w:val="000000"/>
          <w:spacing w:val="0"/>
          <w:w w:val="100"/>
          <w:position w:val="0"/>
        </w:rPr>
        <w:t>2</w:t>
      </w:r>
      <w:r>
        <w:rPr>
          <w:color w:val="000000"/>
          <w:spacing w:val="0"/>
          <w:w w:val="100"/>
          <w:position w:val="0"/>
        </w:rPr>
        <w:t>）因抵押、质押或冻结等对使用有限制的货币资金明细如下:</w:t>
      </w:r>
    </w:p>
    <w:tbl>
      <w:tblPr>
        <w:tblOverlap w:val="never"/>
        <w:jc w:val="center"/>
        <w:tblLayout w:type="fixed"/>
      </w:tblPr>
      <w:tblGrid>
        <w:gridCol w:w="2933"/>
        <w:gridCol w:w="3029"/>
        <w:gridCol w:w="3062"/>
      </w:tblGrid>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43,600,112.67</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银行存款冻结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11,829,614.06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2,723.01</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19,329,727.08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b/>
                <w:bCs/>
                <w:color w:val="000000"/>
                <w:spacing w:val="0"/>
                <w:w w:val="100"/>
                <w:position w:val="0"/>
              </w:rPr>
              <w:t>51,102,835.68</w:t>
            </w:r>
          </w:p>
        </w:tc>
      </w:tr>
    </w:tbl>
    <w:p>
      <w:pPr>
        <w:widowControl w:val="0"/>
        <w:spacing w:after="239" w:line="1" w:lineRule="exact"/>
      </w:pPr>
    </w:p>
    <w:p>
      <w:pPr>
        <w:pStyle w:val="Style20"/>
        <w:keepNext w:val="0"/>
        <w:keepLines w:val="0"/>
        <w:widowControl w:val="0"/>
        <w:shd w:val="clear" w:color="auto" w:fill="auto"/>
        <w:bidi w:val="0"/>
        <w:spacing w:before="0" w:after="240" w:line="240" w:lineRule="auto"/>
        <w:ind w:left="0" w:right="0" w:firstLine="440"/>
        <w:jc w:val="left"/>
      </w:pPr>
      <w:bookmarkStart w:id="1217" w:name="bookmark1217"/>
      <w:r>
        <w:rPr>
          <w:color w:val="000000"/>
          <w:spacing w:val="0"/>
          <w:w w:val="100"/>
          <w:position w:val="0"/>
        </w:rPr>
        <w:t>（</w:t>
      </w:r>
      <w:bookmarkEnd w:id="1217"/>
      <w:r>
        <w:rPr>
          <w:rFonts w:ascii="Times New Roman" w:eastAsia="Times New Roman" w:hAnsi="Times New Roman" w:cs="Times New Roman"/>
          <w:color w:val="000000"/>
          <w:spacing w:val="0"/>
          <w:w w:val="100"/>
          <w:position w:val="0"/>
        </w:rPr>
        <w:t>3</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日，公司银行存款冻结明细如下:</w:t>
      </w:r>
    </w:p>
    <w:tbl>
      <w:tblPr>
        <w:tblOverlap w:val="never"/>
        <w:jc w:val="center"/>
        <w:tblLayout w:type="fixed"/>
      </w:tblPr>
      <w:tblGrid>
        <w:gridCol w:w="4685"/>
        <w:gridCol w:w="1848"/>
        <w:gridCol w:w="2491"/>
      </w:tblGrid>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公司及账户名称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冻结原因</w:t>
            </w:r>
          </w:p>
        </w:tc>
      </w:tr>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重庆华宇园林有限公司</w:t>
            </w:r>
            <w:r>
              <w:rPr>
                <w:rFonts w:ascii="Times New Roman" w:eastAsia="Times New Roman" w:hAnsi="Times New Roman" w:cs="Times New Roman"/>
                <w:color w:val="000000"/>
                <w:spacing w:val="0"/>
                <w:w w:val="100"/>
                <w:position w:val="0"/>
              </w:rPr>
              <w:t>-</w:t>
            </w:r>
            <w:r>
              <w:rPr>
                <w:color w:val="000000"/>
                <w:spacing w:val="0"/>
                <w:w w:val="100"/>
                <w:position w:val="0"/>
              </w:rPr>
              <w:t>重庆农村商业银行股份有限公司江 北支行</w:t>
            </w:r>
            <w:r>
              <w:rPr>
                <w:rFonts w:ascii="Times New Roman" w:eastAsia="Times New Roman" w:hAnsi="Times New Roman" w:cs="Times New Roman"/>
                <w:color w:val="000000"/>
                <w:spacing w:val="0"/>
                <w:w w:val="100"/>
                <w:position w:val="0"/>
              </w:rPr>
              <w:t>0205010120010021961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7,421,036.40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司法冻结</w:t>
            </w:r>
          </w:p>
        </w:tc>
      </w:tr>
      <w:tr>
        <w:trPr>
          <w:trHeight w:val="5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重庆华宇园林有限公司</w:t>
            </w:r>
            <w:r>
              <w:rPr>
                <w:rFonts w:ascii="Times New Roman" w:eastAsia="Times New Roman" w:hAnsi="Times New Roman" w:cs="Times New Roman"/>
                <w:color w:val="000000"/>
                <w:spacing w:val="0"/>
                <w:w w:val="100"/>
                <w:position w:val="0"/>
              </w:rPr>
              <w:t>-</w:t>
            </w:r>
            <w:r>
              <w:rPr>
                <w:color w:val="000000"/>
                <w:spacing w:val="0"/>
                <w:w w:val="100"/>
                <w:position w:val="0"/>
              </w:rPr>
              <w:t>中国农业发展银行华阴支行</w:t>
            </w:r>
          </w:p>
          <w:p>
            <w:pPr>
              <w:pStyle w:val="Style2"/>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rPr>
              <w:t>20361058200100000237171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357,271.48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司法冻结</w:t>
            </w:r>
          </w:p>
        </w:tc>
      </w:tr>
    </w:tbl>
    <w:p>
      <w:pPr>
        <w:spacing w:lineRule="exact" w:line="1"/>
        <w:rPr>
          <w:sz w:val="2"/>
          <w:szCs w:val="2"/>
        </w:rPr>
      </w:pPr>
      <w:r>
        <w:br w:type="page"/>
      </w:r>
    </w:p>
    <w:tbl>
      <w:tblPr>
        <w:tblOverlap w:val="never"/>
        <w:jc w:val="center"/>
        <w:tblLayout w:type="fixed"/>
      </w:tblPr>
      <w:tblGrid>
        <w:gridCol w:w="4685"/>
        <w:gridCol w:w="1848"/>
        <w:gridCol w:w="2491"/>
      </w:tblGrid>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重庆华宇园林有限公司</w:t>
            </w:r>
            <w:r>
              <w:rPr>
                <w:rFonts w:ascii="Times New Roman" w:eastAsia="Times New Roman" w:hAnsi="Times New Roman" w:cs="Times New Roman"/>
                <w:color w:val="000000"/>
                <w:spacing w:val="0"/>
                <w:w w:val="100"/>
                <w:position w:val="0"/>
              </w:rPr>
              <w:t>-</w:t>
            </w:r>
            <w:r>
              <w:rPr>
                <w:color w:val="000000"/>
                <w:spacing w:val="0"/>
                <w:w w:val="100"/>
                <w:position w:val="0"/>
              </w:rPr>
              <w:t>广发银行股份有限公司重庆分行</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9550880110826900307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司法冻结</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重庆华宇园林有限公司</w:t>
            </w:r>
            <w:r>
              <w:rPr>
                <w:rFonts w:ascii="Times New Roman" w:eastAsia="Times New Roman" w:hAnsi="Times New Roman" w:cs="Times New Roman"/>
                <w:color w:val="000000"/>
                <w:spacing w:val="0"/>
                <w:w w:val="100"/>
                <w:position w:val="0"/>
              </w:rPr>
              <w:t>-</w:t>
            </w:r>
            <w:r>
              <w:rPr>
                <w:color w:val="000000"/>
                <w:spacing w:val="0"/>
                <w:w w:val="100"/>
                <w:position w:val="0"/>
              </w:rPr>
              <w:t>中国建设银行股份有限公司重庆两 江蓝湖郡支行</w:t>
            </w:r>
            <w:r>
              <w:rPr>
                <w:rFonts w:ascii="Times New Roman" w:eastAsia="Times New Roman" w:hAnsi="Times New Roman" w:cs="Times New Roman"/>
                <w:color w:val="000000"/>
                <w:spacing w:val="0"/>
                <w:w w:val="100"/>
                <w:position w:val="0"/>
              </w:rPr>
              <w:t>50050104510000000007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23,936.63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司法冻结</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重庆华宇园林有限公司</w:t>
            </w:r>
            <w:r>
              <w:rPr>
                <w:rFonts w:ascii="Times New Roman" w:eastAsia="Times New Roman" w:hAnsi="Times New Roman" w:cs="Times New Roman"/>
                <w:color w:val="000000"/>
                <w:spacing w:val="0"/>
                <w:w w:val="100"/>
                <w:position w:val="0"/>
              </w:rPr>
              <w:t>-</w:t>
            </w:r>
            <w:r>
              <w:rPr>
                <w:color w:val="000000"/>
                <w:spacing w:val="0"/>
                <w:w w:val="100"/>
                <w:position w:val="0"/>
              </w:rPr>
              <w:t>中国农业银行股份有限公司重庆合 川三汇支行</w:t>
            </w:r>
            <w:r>
              <w:rPr>
                <w:rFonts w:ascii="Times New Roman" w:eastAsia="Times New Roman" w:hAnsi="Times New Roman" w:cs="Times New Roman"/>
                <w:color w:val="000000"/>
                <w:spacing w:val="0"/>
                <w:w w:val="100"/>
                <w:position w:val="0"/>
              </w:rPr>
              <w:t>31151601040003628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227,360.31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司法冻结</w:t>
            </w:r>
          </w:p>
        </w:tc>
      </w:tr>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山东中锐产业发展股份有限公司</w:t>
            </w:r>
            <w:r>
              <w:rPr>
                <w:rFonts w:ascii="Times New Roman" w:eastAsia="Times New Roman" w:hAnsi="Times New Roman" w:cs="Times New Roman"/>
                <w:color w:val="000000"/>
                <w:spacing w:val="0"/>
                <w:w w:val="100"/>
                <w:position w:val="0"/>
              </w:rPr>
              <w:t>-</w:t>
            </w:r>
            <w:r>
              <w:rPr>
                <w:color w:val="000000"/>
                <w:spacing w:val="0"/>
                <w:w w:val="100"/>
                <w:position w:val="0"/>
              </w:rPr>
              <w:t>中国光大银行股份有限公 司烟台分行美元户</w:t>
            </w:r>
            <w:r>
              <w:rPr>
                <w:rFonts w:ascii="Times New Roman" w:eastAsia="Times New Roman" w:hAnsi="Times New Roman" w:cs="Times New Roman"/>
                <w:color w:val="000000"/>
                <w:spacing w:val="0"/>
                <w:w w:val="100"/>
                <w:position w:val="0"/>
              </w:rPr>
              <w:t>38021488000082836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久悬户，银行临时冻结</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11,829,614.06</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除上述款项</w:t>
      </w:r>
      <w:r>
        <w:rPr>
          <w:color w:val="000000"/>
          <w:spacing w:val="0"/>
          <w:w w:val="100"/>
          <w:position w:val="0"/>
        </w:rPr>
        <w:t>，</w:t>
      </w:r>
      <w:r>
        <w:rPr>
          <w:color w:val="000000"/>
          <w:spacing w:val="0"/>
          <w:w w:val="100"/>
          <w:position w:val="0"/>
        </w:rPr>
        <w:t>报告期内无其他因抵押、质押或冻结等对使用有限制、存放在境外、有潜在回收风险的 款项。</w:t>
      </w:r>
    </w:p>
    <w:p>
      <w:pPr>
        <w:pStyle w:val="Style44"/>
        <w:keepNext/>
        <w:keepLines/>
        <w:widowControl w:val="0"/>
        <w:shd w:val="clear" w:color="auto" w:fill="auto"/>
        <w:bidi w:val="0"/>
        <w:spacing w:before="0" w:line="466" w:lineRule="exact"/>
        <w:ind w:left="0" w:right="0" w:firstLine="0"/>
        <w:jc w:val="both"/>
      </w:pPr>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218"/>
      <w:bookmarkEnd w:id="1219"/>
      <w:bookmarkEnd w:id="1220"/>
    </w:p>
    <w:tbl>
      <w:tblPr>
        <w:tblOverlap w:val="never"/>
        <w:jc w:val="center"/>
        <w:tblLayout w:type="fixed"/>
      </w:tblPr>
      <w:tblGrid>
        <w:gridCol w:w="3192"/>
        <w:gridCol w:w="3192"/>
        <w:gridCol w:w="3259"/>
      </w:tblGrid>
      <w:tr>
        <w:trPr>
          <w:trHeight w:val="307"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7"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widowControl w:val="0"/>
        <w:spacing w:after="379" w:line="1" w:lineRule="exact"/>
      </w:pPr>
    </w:p>
    <w:p>
      <w:pPr>
        <w:pStyle w:val="Style44"/>
        <w:keepNext/>
        <w:keepLines/>
        <w:widowControl w:val="0"/>
        <w:shd w:val="clear" w:color="auto" w:fill="auto"/>
        <w:tabs>
          <w:tab w:pos="378" w:val="left"/>
        </w:tabs>
        <w:bidi w:val="0"/>
        <w:spacing w:before="0" w:line="240" w:lineRule="auto"/>
        <w:ind w:left="0" w:right="0" w:firstLine="0"/>
        <w:jc w:val="both"/>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3</w:t>
      </w:r>
      <w:bookmarkEnd w:id="1223"/>
      <w:r>
        <w:rPr>
          <w:color w:val="000000"/>
          <w:spacing w:val="0"/>
          <w:w w:val="100"/>
          <w:position w:val="0"/>
        </w:rPr>
        <w:t>、</w:t>
        <w:tab/>
        <w:t>衍生金融资产</w:t>
      </w:r>
      <w:bookmarkEnd w:id="1221"/>
      <w:bookmarkEnd w:id="1222"/>
      <w:bookmarkEnd w:id="1224"/>
    </w:p>
    <w:p>
      <w:pPr>
        <w:pStyle w:val="Style28"/>
        <w:keepNext w:val="0"/>
        <w:keepLines w:val="0"/>
        <w:widowControl w:val="0"/>
        <w:shd w:val="clear" w:color="auto" w:fill="auto"/>
        <w:bidi w:val="0"/>
        <w:spacing w:before="0" w:after="61" w:line="240" w:lineRule="auto"/>
        <w:ind w:left="0" w:right="0" w:firstLine="0"/>
        <w:jc w:val="right"/>
      </w:pPr>
      <w:r>
        <w:rPr>
          <w:color w:val="000000"/>
          <w:spacing w:val="0"/>
          <w:w w:val="100"/>
          <w:position w:val="0"/>
        </w:rPr>
        <w:t>单位：元</w:t>
      </w:r>
    </w:p>
    <w:p>
      <w:pPr>
        <w:pStyle w:val="Style28"/>
        <w:keepNext w:val="0"/>
        <w:keepLines w:val="0"/>
        <w:widowControl w:val="0"/>
        <w:pBdr>
          <w:top w:val="single" w:sz="4" w:space="1" w:color="D3D3D3"/>
          <w:left w:val="single" w:sz="4" w:space="0" w:color="D3D3D3"/>
          <w:bottom w:val="single" w:sz="4" w:space="5" w:color="D3D3D3"/>
          <w:right w:val="single" w:sz="4" w:space="0" w:color="D3D3D3"/>
        </w:pBdr>
        <w:shd w:val="clear" w:color="auto" w:fill="D3D3D3"/>
        <w:tabs>
          <w:tab w:pos="1752" w:val="left"/>
          <w:tab w:pos="3005" w:val="left"/>
          <w:tab w:pos="4944" w:val="left"/>
          <w:tab w:pos="6202" w:val="left"/>
        </w:tabs>
        <w:bidi w:val="0"/>
        <w:spacing w:before="0" w:after="0" w:line="240" w:lineRule="auto"/>
        <w:ind w:left="0" w:right="0" w:firstLine="0"/>
        <w:jc w:val="center"/>
      </w:pPr>
      <w:r>
        <w:rPr>
          <w:color w:val="000000"/>
          <w:spacing w:val="0"/>
          <w:w w:val="100"/>
          <w:position w:val="0"/>
        </w:rPr>
        <w:t>项目</w:t>
        <w:tab/>
        <w:t>|</w:t>
        <w:tab/>
        <w:t>期末余额</w:t>
        <w:tab/>
        <w:t>|</w:t>
        <w:tab/>
        <w:t>期初余额</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tabs>
          <w:tab w:pos="378" w:val="left"/>
        </w:tabs>
        <w:bidi w:val="0"/>
        <w:spacing w:before="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4</w:t>
      </w:r>
      <w:bookmarkEnd w:id="1227"/>
      <w:r>
        <w:rPr>
          <w:color w:val="000000"/>
          <w:spacing w:val="0"/>
          <w:w w:val="100"/>
          <w:position w:val="0"/>
        </w:rPr>
        <w:t>、</w:t>
        <w:tab/>
        <w:t>应收票据</w:t>
      </w:r>
      <w:bookmarkEnd w:id="1225"/>
      <w:bookmarkEnd w:id="1226"/>
      <w:bookmarkEnd w:id="1228"/>
    </w:p>
    <w:p>
      <w:pPr>
        <w:pStyle w:val="Style61"/>
        <w:keepNext/>
        <w:keepLines/>
        <w:widowControl w:val="0"/>
        <w:shd w:val="clear" w:color="auto" w:fill="auto"/>
        <w:bidi w:val="0"/>
        <w:spacing w:before="0" w:after="38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29"/>
      <w:bookmarkEnd w:id="1230"/>
      <w:bookmarkEnd w:id="1232"/>
    </w:p>
    <w:tbl>
      <w:tblPr>
        <w:tblOverlap w:val="never"/>
        <w:jc w:val="center"/>
        <w:tblLayout w:type="fixed"/>
      </w:tblPr>
      <w:tblGrid>
        <w:gridCol w:w="3192"/>
        <w:gridCol w:w="3192"/>
        <w:gridCol w:w="3259"/>
      </w:tblGrid>
      <w:tr>
        <w:trPr>
          <w:trHeight w:val="302"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24,715,735.10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312,947.14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43,715,735.10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312,947.14</w:t>
            </w:r>
          </w:p>
        </w:tc>
      </w:tr>
      <w:tr>
        <w:trPr>
          <w:trHeight w:val="322"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bl>
    <w:p>
      <w:pPr>
        <w:widowControl w:val="0"/>
        <w:spacing w:after="79" w:line="1" w:lineRule="exact"/>
      </w:pPr>
    </w:p>
    <w:tbl>
      <w:tblPr>
        <w:tblOverlap w:val="never"/>
        <w:jc w:val="center"/>
        <w:tblLayout w:type="fixed"/>
      </w:tblPr>
      <w:tblGrid>
        <w:gridCol w:w="1642"/>
        <w:gridCol w:w="763"/>
        <w:gridCol w:w="758"/>
        <w:gridCol w:w="763"/>
        <w:gridCol w:w="763"/>
        <w:gridCol w:w="787"/>
        <w:gridCol w:w="778"/>
        <w:gridCol w:w="797"/>
        <w:gridCol w:w="931"/>
        <w:gridCol w:w="797"/>
        <w:gridCol w:w="802"/>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账面价 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按组合计提坏账 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20,000, </w:t>
            </w: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19,000, </w:t>
            </w: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ectPr>
          <w:footnotePr>
            <w:pos w:val="pageBottom"/>
            <w:numFmt w:val="decimal"/>
            <w:numRestart w:val="continuous"/>
          </w:footnotePr>
          <w:pgSz w:w="11900" w:h="16840"/>
          <w:pgMar w:top="1316" w:right="1143" w:bottom="1465" w:left="1067" w:header="0" w:footer="3" w:gutter="0"/>
          <w:cols w:space="720"/>
          <w:noEndnote/>
          <w:rtlGutter w:val="0"/>
          <w:docGrid w:linePitch="360"/>
        </w:sectPr>
      </w:pPr>
    </w:p>
    <w:p>
      <w:pPr>
        <w:widowControl w:val="0"/>
        <w:jc w:val="center"/>
        <w:rPr>
          <w:sz w:val="2"/>
          <w:szCs w:val="2"/>
        </w:rPr>
      </w:pPr>
      <w:r>
        <w:drawing>
          <wp:inline>
            <wp:extent cx="6089650" cy="270065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6089650" cy="2700655"/>
                    </a:xfrm>
                    <a:prstGeom prst="rect"/>
                  </pic:spPr>
                </pic:pic>
              </a:graphicData>
            </a:graphic>
          </wp:inline>
        </w:drawing>
      </w:r>
    </w:p>
    <w:p>
      <w:pPr>
        <w:widowControl w:val="0"/>
        <w:spacing w:after="219" w:line="1" w:lineRule="exact"/>
      </w:pPr>
    </w:p>
    <w:p>
      <w:pPr>
        <w:pStyle w:val="Style20"/>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应收票据依据信用风险特征确定组合的依据及计量预期信用损失的方法如下</w:t>
      </w:r>
    </w:p>
    <w:tbl>
      <w:tblPr>
        <w:tblOverlap w:val="never"/>
        <w:jc w:val="left"/>
        <w:tblLayout w:type="fixed"/>
      </w:tblPr>
      <w:tblGrid>
        <w:gridCol w:w="1853"/>
        <w:gridCol w:w="2122"/>
        <w:gridCol w:w="483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信用风险较低的银行</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参考历史信用损失经验，结合当前状况以及对未来经济状况 的预测，通过违约风险敞口和整个存续期预期信用损失率， 计算预期信用损失</w:t>
            </w:r>
          </w:p>
        </w:tc>
      </w:tr>
      <w:tr>
        <w:trPr>
          <w:trHeight w:val="40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信用风险较高的企业</w:t>
            </w:r>
          </w:p>
        </w:tc>
        <w:tc>
          <w:tcPr>
            <w:vMerge/>
            <w:tcBorders>
              <w:left w:val="single" w:sz="4"/>
              <w:bottom w:val="single" w:sz="4"/>
              <w:right w:val="single" w:sz="4"/>
            </w:tcBorders>
            <w:shd w:val="clear" w:color="auto" w:fill="FFFFFF"/>
            <w:vAlign w:val="center"/>
          </w:tcPr>
          <w:p>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1"/>
        <w:keepNext/>
        <w:keepLines/>
        <w:widowControl w:val="0"/>
        <w:shd w:val="clear" w:color="auto" w:fill="auto"/>
        <w:bidi w:val="0"/>
        <w:spacing w:before="0" w:after="38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33"/>
      <w:bookmarkEnd w:id="1234"/>
      <w:bookmarkEnd w:id="1236"/>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按组合计提坏 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1"/>
        <w:keepNext/>
        <w:keepLines/>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441" w:right="1102" w:bottom="1988" w:left="1112" w:header="0" w:footer="3" w:gutter="0"/>
          <w:cols w:space="720"/>
          <w:noEndnote/>
          <w:rtlGutter w:val="0"/>
          <w:docGrid w:linePitch="360"/>
        </w:sectPr>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237"/>
      <w:bookmarkEnd w:id="1238"/>
      <w:bookmarkEnd w:id="1240"/>
    </w:p>
    <w:tbl>
      <w:tblPr>
        <w:tblOverlap w:val="never"/>
        <w:jc w:val="center"/>
        <w:tblLayout w:type="fixed"/>
      </w:tblPr>
      <w:tblGrid>
        <w:gridCol w:w="4790"/>
        <w:gridCol w:w="4790"/>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241"/>
      <w:bookmarkEnd w:id="1242"/>
      <w:bookmarkEnd w:id="124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30,688,933.64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21,865,735.10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20,000,000.00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30,688,933.64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41,865,735.10</w:t>
            </w: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245"/>
      <w:bookmarkEnd w:id="1246"/>
      <w:bookmarkEnd w:id="124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期末公司无因出票人无力履约而将票据转为应收账款的应收票据。</w:t>
      </w:r>
    </w:p>
    <w:p>
      <w:pPr>
        <w:pStyle w:val="Style61"/>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249"/>
      <w:bookmarkEnd w:id="1250"/>
      <w:bookmarkEnd w:id="12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326"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应收票据核销说明：</w:t>
      </w:r>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公司本期无实际核销的应收票据。</w:t>
      </w:r>
    </w:p>
    <w:p>
      <w:pPr>
        <w:pStyle w:val="Style44"/>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5</w:t>
      </w:r>
      <w:bookmarkEnd w:id="1255"/>
      <w:r>
        <w:rPr>
          <w:color w:val="000000"/>
          <w:spacing w:val="0"/>
          <w:w w:val="100"/>
          <w:position w:val="0"/>
        </w:rPr>
        <w:t>、应收账款</w:t>
      </w:r>
      <w:bookmarkEnd w:id="1253"/>
      <w:bookmarkEnd w:id="1254"/>
      <w:bookmarkEnd w:id="1256"/>
    </w:p>
    <w:p>
      <w:pPr>
        <w:pStyle w:val="Style61"/>
        <w:keepNext/>
        <w:keepLines/>
        <w:widowControl w:val="0"/>
        <w:shd w:val="clear" w:color="auto" w:fill="auto"/>
        <w:bidi w:val="0"/>
        <w:spacing w:before="0" w:after="32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57"/>
      <w:bookmarkEnd w:id="1258"/>
      <w:bookmarkEnd w:id="126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账面价 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按单项计提坏账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391,42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6,715.9</w:t>
            </w:r>
          </w:p>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17.77</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7,888.1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8,827.8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74,874,</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40,418,5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按组合计提坏账 准备的应收账款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1,810,9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82.23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240,58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13.29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1,570,3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1,646,0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152,81</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9,405.74</w:t>
            </w: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26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2,202,3 </w:t>
            </w:r>
            <w:r>
              <w:rPr>
                <w:rFonts w:ascii="Times New Roman" w:eastAsia="Times New Roman" w:hAnsi="Times New Roman" w:cs="Times New Roman"/>
                <w:color w:val="000000"/>
                <w:spacing w:val="0"/>
                <w:w w:val="100"/>
                <w:position w:val="0"/>
              </w:rPr>
              <w:t>35,423.</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442,03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0,629.6</w:t>
            </w:r>
          </w:p>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1,760,3 04,793.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1,533,62</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7,998.60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按单项计提坏账准备：按单项计提坏账准备的主要应收账款</w:t>
      </w:r>
    </w:p>
    <w:p>
      <w:pPr>
        <w:widowControl w:val="0"/>
        <w:spacing w:after="11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遵义红创文化旅游开 发有限责任公司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148,271,561.44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74,135,780.72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预计无法完全收回</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安顺市西秀区城镇投 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108,041,967.87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36,001,967.87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预计无法完全收回</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渠县钧鼎置业有限责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58,619,000.00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29,309,500.00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预计无法完全收回</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重庆高捷投资有限责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24,289,566.71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12,144,783.36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预计无法完全收回</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陕西省通达公路建设 集团有限责任公司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17,968,168.00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17,968,168.00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357,190,264.02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169,560,199.95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705,068,699.62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35,253,434.97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407,991,520.75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40,799,152.08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556,196,890.52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111,239,378.10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年至</w:t>
            </w:r>
            <w:r>
              <w:rPr>
                <w:rFonts w:ascii="Times New Roman" w:eastAsia="Times New Roman" w:hAnsi="Times New Roman" w:cs="Times New Roman"/>
                <w:color w:val="000000"/>
                <w:spacing w:val="0"/>
                <w:w w:val="100"/>
                <w:position w:val="0"/>
              </w:rPr>
              <w:t>4</w:t>
            </w:r>
            <w:r>
              <w:rPr>
                <w:color w:val="000000"/>
                <w:spacing w:val="0"/>
                <w:w w:val="100"/>
                <w:position w:val="0"/>
              </w:rPr>
              <w:t>年（含</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125,431,671.42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37,629,501.43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年至</w:t>
            </w:r>
            <w:r>
              <w:rPr>
                <w:rFonts w:ascii="Times New Roman" w:eastAsia="Times New Roman" w:hAnsi="Times New Roman" w:cs="Times New Roman"/>
                <w:color w:val="000000"/>
                <w:spacing w:val="0"/>
                <w:w w:val="100"/>
                <w:position w:val="0"/>
              </w:rPr>
              <w:t>5</w:t>
            </w:r>
            <w:r>
              <w:rPr>
                <w:color w:val="000000"/>
                <w:spacing w:val="0"/>
                <w:w w:val="100"/>
                <w:position w:val="0"/>
              </w:rPr>
              <w:t>年（含</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1,117,300.54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558,650.27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15,102,624.73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15,102,624.73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1,810,908,707.58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240,582,741.58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应收账款依据信用风险特征确定组合的依据及计量预期信用损失的方法如下</w:t>
      </w:r>
    </w:p>
    <w:tbl>
      <w:tblPr>
        <w:tblOverlap w:val="never"/>
        <w:jc w:val="center"/>
        <w:tblLayout w:type="fixed"/>
      </w:tblPr>
      <w:tblGrid>
        <w:gridCol w:w="2102"/>
        <w:gridCol w:w="2126"/>
        <w:gridCol w:w="4997"/>
      </w:tblGrid>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应收合并范围内关联方的 款项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本组合为风险较低应收关 联方的应收款项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参考历史信用损失经验，结合当前状以及对未来经济状况的预 测，通过违约风险敞口和整个存续期预期信用损失率，该组合 预期信用损失率为</w:t>
            </w:r>
            <w:r>
              <w:rPr>
                <w:rFonts w:ascii="Times New Roman" w:eastAsia="Times New Roman" w:hAnsi="Times New Roman" w:cs="Times New Roman"/>
                <w:color w:val="000000"/>
                <w:spacing w:val="0"/>
                <w:w w:val="100"/>
                <w:position w:val="0"/>
              </w:rPr>
              <w:t>0%</w:t>
            </w:r>
          </w:p>
        </w:tc>
      </w:tr>
      <w:tr>
        <w:trPr>
          <w:trHeight w:val="76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应收第三方的款项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本组合以应收款项的账龄 作为信用风险特征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参考历史信用损失经验，结合当前状况以及对未来经济状况的 预测，编制应收账款账龄与整个存续期预期信用损失率对照 表，计算预期信用损失</w:t>
            </w:r>
          </w:p>
        </w:tc>
      </w:tr>
    </w:tbl>
    <w:p>
      <w:pPr>
        <w:spacing w:lineRule="exact" w:line="1"/>
        <w:rPr>
          <w:sz w:val="2"/>
          <w:szCs w:val="2"/>
        </w:rPr>
      </w:pP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pPr>
            <w:r>
              <w:rPr>
                <w:rFonts w:ascii="Times New Roman" w:eastAsia="Times New Roman" w:hAnsi="Times New Roman" w:cs="Times New Roman"/>
                <w:color w:val="000000"/>
                <w:spacing w:val="0"/>
                <w:w w:val="100"/>
                <w:position w:val="0"/>
              </w:rPr>
              <w:t>778,221,916.72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pPr>
            <w:r>
              <w:rPr>
                <w:rFonts w:ascii="Times New Roman" w:eastAsia="Times New Roman" w:hAnsi="Times New Roman" w:cs="Times New Roman"/>
                <w:color w:val="000000"/>
                <w:spacing w:val="0"/>
                <w:w w:val="100"/>
                <w:position w:val="0"/>
              </w:rPr>
              <w:t>589,893,199.54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pPr>
            <w:r>
              <w:rPr>
                <w:rFonts w:ascii="Times New Roman" w:eastAsia="Times New Roman" w:hAnsi="Times New Roman" w:cs="Times New Roman"/>
                <w:color w:val="000000"/>
                <w:spacing w:val="0"/>
                <w:w w:val="100"/>
                <w:position w:val="0"/>
              </w:rPr>
              <w:t>584,451,615.20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pPr>
            <w:r>
              <w:rPr>
                <w:rFonts w:ascii="Times New Roman" w:eastAsia="Times New Roman" w:hAnsi="Times New Roman" w:cs="Times New Roman"/>
                <w:color w:val="000000"/>
                <w:spacing w:val="0"/>
                <w:w w:val="100"/>
                <w:position w:val="0"/>
              </w:rPr>
              <w:t>249,768,692.03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pPr>
            <w:r>
              <w:rPr>
                <w:rFonts w:ascii="Times New Roman" w:eastAsia="Times New Roman" w:hAnsi="Times New Roman" w:cs="Times New Roman"/>
                <w:color w:val="000000"/>
                <w:spacing w:val="0"/>
                <w:w w:val="100"/>
                <w:position w:val="0"/>
              </w:rPr>
              <w:t>203,149,749.00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i/>
                <w:iCs/>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5,125,942.77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41,493,000.26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2,202,335,423.49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号——行业信息披露》中土木工程建筑业的披露要求</w:t>
      </w:r>
    </w:p>
    <w:p>
      <w:pPr>
        <w:widowControl w:val="0"/>
        <w:spacing w:after="339" w:line="1" w:lineRule="exact"/>
      </w:pPr>
    </w:p>
    <w:p>
      <w:pPr>
        <w:pStyle w:val="Style61"/>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61"/>
      <w:bookmarkEnd w:id="1262"/>
      <w:bookmarkEnd w:id="126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按单项计提坏 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74,874,169.10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119,520,432.18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3,610,279.17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13,163,565.99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201,447,888.10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按组合计提坏 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152,813,795.55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100,932,512.02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-13,163,565.99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240,582,741.58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227,687,964.65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220,452,944.20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3,610,279.17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442,030,629.68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61"/>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65"/>
      <w:bookmarkEnd w:id="1266"/>
      <w:bookmarkEnd w:id="1268"/>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tbl>
      <w:tblPr>
        <w:tblOverlap w:val="never"/>
        <w:jc w:val="center"/>
        <w:tblLayout w:type="fixed"/>
      </w:tblPr>
      <w:tblGrid>
        <w:gridCol w:w="1603"/>
        <w:gridCol w:w="1594"/>
        <w:gridCol w:w="1594"/>
        <w:gridCol w:w="1594"/>
        <w:gridCol w:w="1594"/>
        <w:gridCol w:w="1603"/>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61"/>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69"/>
      <w:bookmarkEnd w:id="1270"/>
      <w:bookmarkEnd w:id="127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1,078,370,926.74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138,422,134.62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279,173,324.22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13,958,666.21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148,271,561.44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74,135,780.72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110,263,395.17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36,224,110.60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108,821,342.46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10,728,930.14</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1,724,900,550.03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78.32%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61"/>
        <w:keepNext/>
        <w:keepLines/>
        <w:widowControl w:val="0"/>
        <w:shd w:val="clear" w:color="auto" w:fill="auto"/>
        <w:tabs>
          <w:tab w:pos="493" w:val="left"/>
        </w:tabs>
        <w:bidi w:val="0"/>
        <w:spacing w:before="0" w:after="440" w:line="240" w:lineRule="auto"/>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273"/>
      <w:bookmarkEnd w:id="1274"/>
      <w:bookmarkEnd w:id="1276"/>
    </w:p>
    <w:p>
      <w:pPr>
        <w:pStyle w:val="Style20"/>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本期公司无转移应收账款且继续涉入形成的资产、负债金额</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1"/>
        <w:keepNext/>
        <w:keepLines/>
        <w:widowControl w:val="0"/>
        <w:shd w:val="clear" w:color="auto" w:fill="auto"/>
        <w:tabs>
          <w:tab w:pos="493" w:val="left"/>
        </w:tabs>
        <w:bidi w:val="0"/>
        <w:spacing w:before="0" w:after="44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277"/>
      <w:bookmarkEnd w:id="1278"/>
      <w:bookmarkEnd w:id="1280"/>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本期无因金融资产转移而终止确认的应收账款。</w:t>
      </w:r>
    </w:p>
    <w:p>
      <w:pPr>
        <w:pStyle w:val="Style44"/>
        <w:keepNext/>
        <w:keepLines/>
        <w:widowControl w:val="0"/>
        <w:shd w:val="clear" w:color="auto" w:fill="auto"/>
        <w:bidi w:val="0"/>
        <w:spacing w:before="0" w:line="240" w:lineRule="auto"/>
        <w:ind w:left="0" w:right="0" w:firstLine="0"/>
        <w:jc w:val="both"/>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6</w:t>
      </w:r>
      <w:bookmarkEnd w:id="1283"/>
      <w:r>
        <w:rPr>
          <w:color w:val="000000"/>
          <w:spacing w:val="0"/>
          <w:w w:val="100"/>
          <w:position w:val="0"/>
        </w:rPr>
        <w:t>、应收款项融资</w:t>
      </w:r>
      <w:bookmarkEnd w:id="1281"/>
      <w:bookmarkEnd w:id="1282"/>
      <w:bookmarkEnd w:id="128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以公允价值计量且其变动计入其他综 合收益的应收票据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1,644,806.40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3,160,000.00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1,644,806.40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3,160,000.00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7</w:t>
      </w:r>
      <w:bookmarkEnd w:id="1287"/>
      <w:r>
        <w:rPr>
          <w:color w:val="000000"/>
          <w:spacing w:val="0"/>
          <w:w w:val="100"/>
          <w:position w:val="0"/>
        </w:rPr>
        <w:t>、预付款项</w:t>
      </w:r>
      <w:bookmarkEnd w:id="1285"/>
      <w:bookmarkEnd w:id="1286"/>
      <w:bookmarkEnd w:id="1288"/>
    </w:p>
    <w:p>
      <w:pPr>
        <w:pStyle w:val="Style61"/>
        <w:keepNext/>
        <w:keepLines/>
        <w:widowControl w:val="0"/>
        <w:shd w:val="clear" w:color="auto" w:fill="auto"/>
        <w:bidi w:val="0"/>
        <w:spacing w:before="0" w:after="36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89"/>
      <w:bookmarkEnd w:id="1290"/>
      <w:bookmarkEnd w:id="1292"/>
      <w:r>
        <w:br w:type="page"/>
      </w:r>
    </w:p>
    <w:tbl>
      <w:tblPr>
        <w:tblOverlap w:val="never"/>
        <w:jc w:val="center"/>
        <w:tblLayout w:type="fixed"/>
      </w:tblPr>
      <w:tblGrid>
        <w:gridCol w:w="1915"/>
        <w:gridCol w:w="1915"/>
        <w:gridCol w:w="1915"/>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35,307,728.65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10,937,911.24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5,780,888.84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10,569,915.25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10,499,942.98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2,046,047.00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8,224,026.55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6,252,103.58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59,812,587.02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29,805,977.07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both"/>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93"/>
      <w:bookmarkEnd w:id="1294"/>
      <w:bookmarkEnd w:id="1296"/>
    </w:p>
    <w:tbl>
      <w:tblPr>
        <w:tblOverlap w:val="never"/>
        <w:jc w:val="center"/>
        <w:tblLayout w:type="fixed"/>
      </w:tblPr>
      <w:tblGrid>
        <w:gridCol w:w="2525"/>
        <w:gridCol w:w="1109"/>
        <w:gridCol w:w="1584"/>
        <w:gridCol w:w="1339"/>
        <w:gridCol w:w="1397"/>
        <w:gridCol w:w="1248"/>
      </w:tblGrid>
      <w:tr>
        <w:trPr>
          <w:trHeight w:val="53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b/>
                <w:bCs/>
                <w:color w:val="000000"/>
                <w:spacing w:val="0"/>
                <w:w w:val="100"/>
                <w:position w:val="0"/>
              </w:rPr>
              <w:t>与本公司的关 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b/>
                <w:bCs/>
                <w:color w:val="000000"/>
                <w:spacing w:val="0"/>
                <w:w w:val="100"/>
                <w:position w:val="0"/>
              </w:rPr>
              <w:t>占预付款项总额 的比例</w:t>
            </w:r>
            <w:r>
              <w:rPr>
                <w:rFonts w:ascii="Times New Roman" w:eastAsia="Times New Roman" w:hAnsi="Times New Roman" w:cs="Times New Roman"/>
                <w:b/>
                <w:bCs/>
                <w:color w:val="000000"/>
                <w:spacing w:val="0"/>
                <w:w w:val="100"/>
                <w:position w:val="0"/>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未结算原因</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21,627,238.98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预付货款</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15,168,000.00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预付货款</w:t>
            </w:r>
          </w:p>
        </w:tc>
      </w:tr>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rPr>
              <w:t>3-4</w:t>
            </w:r>
            <w:r>
              <w:rPr>
                <w:color w:val="000000"/>
                <w:spacing w:val="0"/>
                <w:w w:val="100"/>
                <w:position w:val="0"/>
              </w:rPr>
              <w:t>年及</w:t>
            </w:r>
            <w:r>
              <w:rPr>
                <w:rFonts w:ascii="Times New Roman" w:eastAsia="Times New Roman" w:hAnsi="Times New Roman" w:cs="Times New Roman"/>
                <w:color w:val="000000"/>
                <w:spacing w:val="0"/>
                <w:w w:val="100"/>
                <w:position w:val="0"/>
              </w:rPr>
              <w:t xml:space="preserve">4-5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预付货款</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1,284,100.00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预付货款</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698,436.00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预付货款</w:t>
            </w:r>
          </w:p>
        </w:tc>
      </w:tr>
      <w:tr>
        <w:trPr>
          <w:trHeight w:val="3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b/>
                <w:bCs/>
                <w:color w:val="000000"/>
                <w:spacing w:val="0"/>
                <w:w w:val="100"/>
                <w:position w:val="0"/>
              </w:rPr>
              <w:t>53,627,774.98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89.67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4"/>
        <w:keepNext/>
        <w:keepLines/>
        <w:widowControl w:val="0"/>
        <w:shd w:val="clear" w:color="auto" w:fill="auto"/>
        <w:bidi w:val="0"/>
        <w:spacing w:before="0" w:after="400" w:line="240" w:lineRule="auto"/>
        <w:ind w:left="0" w:right="0" w:firstLine="0"/>
        <w:jc w:val="both"/>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8</w:t>
      </w:r>
      <w:bookmarkEnd w:id="1299"/>
      <w:r>
        <w:rPr>
          <w:color w:val="000000"/>
          <w:spacing w:val="0"/>
          <w:w w:val="100"/>
          <w:position w:val="0"/>
        </w:rPr>
        <w:t>、其他应收款</w:t>
      </w:r>
      <w:bookmarkEnd w:id="1297"/>
      <w:bookmarkEnd w:id="1298"/>
      <w:bookmarkEnd w:id="130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49,286,459.57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51,426,872.05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49,286,459.57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51,426,872.05</w:t>
            </w:r>
          </w:p>
        </w:tc>
      </w:tr>
    </w:tbl>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both"/>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01"/>
      <w:bookmarkEnd w:id="1302"/>
      <w:bookmarkEnd w:id="1304"/>
    </w:p>
    <w:p>
      <w:pPr>
        <w:pStyle w:val="Style81"/>
        <w:keepNext/>
        <w:keepLines/>
        <w:widowControl w:val="0"/>
        <w:shd w:val="clear" w:color="auto" w:fill="auto"/>
        <w:bidi w:val="0"/>
        <w:spacing w:before="0" w:line="240" w:lineRule="auto"/>
        <w:ind w:left="0" w:right="0" w:firstLine="0"/>
        <w:jc w:val="both"/>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1</w:t>
      </w:r>
      <w:bookmarkEnd w:id="1307"/>
      <w:r>
        <w:rPr>
          <w:color w:val="000000"/>
          <w:spacing w:val="0"/>
          <w:w w:val="100"/>
          <w:position w:val="0"/>
        </w:rPr>
        <w:t>）应收利息分类</w:t>
      </w:r>
      <w:bookmarkEnd w:id="1305"/>
      <w:bookmarkEnd w:id="1306"/>
      <w:bookmarkEnd w:id="130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81"/>
        <w:keepNext/>
        <w:keepLines/>
        <w:widowControl w:val="0"/>
        <w:shd w:val="clear" w:color="auto" w:fill="auto"/>
        <w:bidi w:val="0"/>
        <w:spacing w:before="0" w:line="240" w:lineRule="auto"/>
        <w:ind w:left="0" w:right="0" w:firstLine="0"/>
        <w:jc w:val="both"/>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2</w:t>
      </w:r>
      <w:bookmarkEnd w:id="1311"/>
      <w:r>
        <w:rPr>
          <w:color w:val="000000"/>
          <w:spacing w:val="0"/>
          <w:w w:val="100"/>
          <w:position w:val="0"/>
        </w:rPr>
        <w:t>）重要逾期利息</w:t>
      </w:r>
      <w:bookmarkEnd w:id="1309"/>
      <w:bookmarkEnd w:id="1310"/>
      <w:bookmarkEnd w:id="131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57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是否发生减值及其判 断依据</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81"/>
        <w:keepNext/>
        <w:keepLines/>
        <w:widowControl w:val="0"/>
        <w:shd w:val="clear" w:color="auto" w:fill="auto"/>
        <w:bidi w:val="0"/>
        <w:spacing w:before="0" w:line="240" w:lineRule="auto"/>
        <w:ind w:left="0" w:right="0" w:firstLine="0"/>
        <w:jc w:val="both"/>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3</w:t>
      </w:r>
      <w:bookmarkEnd w:id="1315"/>
      <w:r>
        <w:rPr>
          <w:color w:val="000000"/>
          <w:spacing w:val="0"/>
          <w:w w:val="100"/>
          <w:position w:val="0"/>
        </w:rPr>
        <w:t>）坏账准备计提情况</w:t>
      </w:r>
      <w:bookmarkEnd w:id="1313"/>
      <w:bookmarkEnd w:id="1314"/>
      <w:bookmarkEnd w:id="1316"/>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1"/>
        <w:keepNext/>
        <w:keepLines/>
        <w:widowControl w:val="0"/>
        <w:shd w:val="clear" w:color="auto" w:fill="auto"/>
        <w:bidi w:val="0"/>
        <w:spacing w:before="0" w:after="360" w:line="240" w:lineRule="auto"/>
        <w:ind w:left="0" w:right="0" w:firstLine="0"/>
        <w:jc w:val="both"/>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17"/>
      <w:bookmarkEnd w:id="1318"/>
      <w:bookmarkEnd w:id="1320"/>
    </w:p>
    <w:p>
      <w:pPr>
        <w:pStyle w:val="Style81"/>
        <w:keepNext/>
        <w:keepLines/>
        <w:widowControl w:val="0"/>
        <w:shd w:val="clear" w:color="auto" w:fill="auto"/>
        <w:bidi w:val="0"/>
        <w:spacing w:before="0" w:line="240" w:lineRule="auto"/>
        <w:ind w:left="0" w:right="0" w:firstLine="0"/>
        <w:jc w:val="both"/>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1</w:t>
      </w:r>
      <w:bookmarkEnd w:id="1323"/>
      <w:r>
        <w:rPr>
          <w:color w:val="000000"/>
          <w:spacing w:val="0"/>
          <w:w w:val="100"/>
          <w:position w:val="0"/>
        </w:rPr>
        <w:t>）应收股利分类</w:t>
      </w:r>
      <w:bookmarkEnd w:id="1321"/>
      <w:bookmarkEnd w:id="1322"/>
      <w:bookmarkEnd w:id="132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81"/>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2</w:t>
      </w:r>
      <w:bookmarkEnd w:id="132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25"/>
      <w:bookmarkEnd w:id="1326"/>
      <w:bookmarkEnd w:id="132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是否发生减值及其判 断依据</w:t>
            </w:r>
          </w:p>
        </w:tc>
      </w:tr>
    </w:tbl>
    <w:p>
      <w:pPr>
        <w:widowControl w:val="0"/>
        <w:spacing w:after="359" w:line="1" w:lineRule="exact"/>
      </w:pPr>
    </w:p>
    <w:p>
      <w:pPr>
        <w:pStyle w:val="Style81"/>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3</w:t>
      </w:r>
      <w:bookmarkEnd w:id="1331"/>
      <w:r>
        <w:rPr>
          <w:color w:val="000000"/>
          <w:spacing w:val="0"/>
          <w:w w:val="100"/>
          <w:position w:val="0"/>
        </w:rPr>
        <w:t>）坏账准备计提情况</w:t>
      </w:r>
      <w:bookmarkEnd w:id="1329"/>
      <w:bookmarkEnd w:id="1330"/>
      <w:bookmarkEnd w:id="133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after="36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33"/>
      <w:bookmarkEnd w:id="1334"/>
      <w:bookmarkEnd w:id="1336"/>
    </w:p>
    <w:p>
      <w:pPr>
        <w:pStyle w:val="Style81"/>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1</w:t>
      </w:r>
      <w:bookmarkEnd w:id="1339"/>
      <w:r>
        <w:rPr>
          <w:color w:val="000000"/>
          <w:spacing w:val="0"/>
          <w:w w:val="100"/>
          <w:position w:val="0"/>
        </w:rPr>
        <w:t>）其他应收款按款项性质分类情况</w:t>
      </w:r>
      <w:bookmarkEnd w:id="1337"/>
      <w:bookmarkEnd w:id="1338"/>
      <w:bookmarkEnd w:id="134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38,944.79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45,891,429.08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46,065,703.30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1,546,668.73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3,199,761.68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23,052,638.49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22,051,757.78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70,492,678.82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71,356,167.55</w:t>
            </w:r>
          </w:p>
        </w:tc>
      </w:tr>
    </w:tbl>
    <w:p>
      <w:pPr>
        <w:widowControl w:val="0"/>
        <w:spacing w:after="359" w:line="1" w:lineRule="exact"/>
      </w:pPr>
    </w:p>
    <w:p>
      <w:pPr>
        <w:pStyle w:val="Style81"/>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2</w:t>
      </w:r>
      <w:bookmarkEnd w:id="1343"/>
      <w:r>
        <w:rPr>
          <w:color w:val="000000"/>
          <w:spacing w:val="0"/>
          <w:w w:val="100"/>
          <w:position w:val="0"/>
        </w:rPr>
        <w:t>）坏账准备计提情况</w:t>
      </w:r>
      <w:bookmarkEnd w:id="1341"/>
      <w:bookmarkEnd w:id="1342"/>
      <w:bookmarkEnd w:id="134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11,327,298.48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8,601,997.02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19,929,295.50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-2,140,265.68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2,140,265.68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651"/>
        <w:gridCol w:w="2098"/>
        <w:gridCol w:w="2102"/>
        <w:gridCol w:w="181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1,262,323.75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1,276,923.75</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10,449,356.55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10,756,862.70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21,206,219.25</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13,424,824.79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1,364,178.32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14,344,693.01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41,358,982.70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128,520.00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32,369,150.00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8,861,312.70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70,492,678.82</w:t>
            </w:r>
          </w:p>
        </w:tc>
      </w:tr>
    </w:tbl>
    <w:p>
      <w:pPr>
        <w:widowControl w:val="0"/>
        <w:spacing w:after="339" w:line="1" w:lineRule="exact"/>
      </w:pPr>
    </w:p>
    <w:p>
      <w:pPr>
        <w:pStyle w:val="Style81"/>
        <w:keepNext/>
        <w:keepLines/>
        <w:widowControl w:val="0"/>
        <w:shd w:val="clear" w:color="auto" w:fill="auto"/>
        <w:bidi w:val="0"/>
        <w:spacing w:before="0" w:after="34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color w:val="000000"/>
          <w:spacing w:val="0"/>
          <w:w w:val="100"/>
          <w:position w:val="0"/>
        </w:rPr>
        <w:t>）本期计提、收回或转回的坏账准备情况</w:t>
      </w:r>
      <w:bookmarkEnd w:id="1345"/>
      <w:bookmarkEnd w:id="1346"/>
      <w:bookmarkEnd w:id="134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按单项计提坏 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8,601,997.0</w:t>
            </w:r>
          </w:p>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2,140,265.68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10,756,862.70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按组合计提坏 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11,327,298.</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1,262,323.75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-2,140,265.68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10,449,356.55</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19,929,295.</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1,276,923.75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21,206,219.25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81"/>
        <w:keepNext/>
        <w:keepLines/>
        <w:widowControl w:val="0"/>
        <w:shd w:val="clear" w:color="auto" w:fill="auto"/>
        <w:bidi w:val="0"/>
        <w:spacing w:before="0" w:after="34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4</w:t>
      </w:r>
      <w:bookmarkEnd w:id="1351"/>
      <w:r>
        <w:rPr>
          <w:color w:val="000000"/>
          <w:spacing w:val="0"/>
          <w:w w:val="100"/>
          <w:position w:val="0"/>
        </w:rPr>
        <w:t>）本期实际核销的其他应收款情况</w:t>
      </w:r>
      <w:bookmarkEnd w:id="1349"/>
      <w:bookmarkEnd w:id="1350"/>
      <w:bookmarkEnd w:id="13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66"/>
      </w:tblGrid>
      <w:tr>
        <w:trPr>
          <w:trHeight w:val="326"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款项是否由关联 交易产生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179" w:line="1" w:lineRule="exact"/>
      </w:pPr>
    </w:p>
    <w:p>
      <w:pPr>
        <w:pStyle w:val="Style20"/>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公司本期无实际核销的其他应收款。</w:t>
      </w:r>
    </w:p>
    <w:p>
      <w:pPr>
        <w:pStyle w:val="Style81"/>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5</w:t>
      </w:r>
      <w:bookmarkEnd w:id="1355"/>
      <w:r>
        <w:rPr>
          <w:color w:val="000000"/>
          <w:spacing w:val="0"/>
          <w:w w:val="100"/>
          <w:position w:val="0"/>
        </w:rPr>
        <w:t>）按欠款方归集的期末余额前五名的其他应收款情况</w:t>
      </w:r>
      <w:bookmarkEnd w:id="1353"/>
      <w:bookmarkEnd w:id="1354"/>
      <w:bookmarkEnd w:id="135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坏账准备期末余 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32.63%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7,760,000.01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1,552,000.00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7,500,000.00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6,604,381.50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w:t>
            </w:r>
            <w:r>
              <w:rPr>
                <w:rFonts w:ascii="Times New Roman" w:eastAsia="Times New Roman" w:hAnsi="Times New Roman" w:cs="Times New Roman"/>
                <w:color w:val="000000"/>
                <w:spacing w:val="0"/>
                <w:w w:val="100"/>
                <w:position w:val="0"/>
              </w:rPr>
              <w:t>1-2</w:t>
            </w:r>
            <w:r>
              <w:rPr>
                <w:color w:val="000000"/>
                <w:spacing w:val="0"/>
                <w:w w:val="100"/>
                <w:position w:val="0"/>
              </w:rPr>
              <w:t xml:space="preserve">年及 </w:t>
            </w: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993,066.45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250,000.00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49,864,381.51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70.74%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10,295,066.45</w:t>
            </w:r>
          </w:p>
        </w:tc>
      </w:tr>
    </w:tbl>
    <w:p>
      <w:pPr>
        <w:widowControl w:val="0"/>
        <w:spacing w:after="359" w:line="1" w:lineRule="exact"/>
      </w:pPr>
    </w:p>
    <w:p>
      <w:pPr>
        <w:pStyle w:val="Style81"/>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6</w:t>
      </w:r>
      <w:bookmarkEnd w:id="1359"/>
      <w:r>
        <w:rPr>
          <w:color w:val="000000"/>
          <w:spacing w:val="0"/>
          <w:w w:val="100"/>
          <w:position w:val="0"/>
        </w:rPr>
        <w:t>）涉及政府补助的应收款项</w:t>
      </w:r>
      <w:bookmarkEnd w:id="1357"/>
      <w:bookmarkEnd w:id="1358"/>
      <w:bookmarkEnd w:id="136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预计收取的时间、金 额及依据</w:t>
            </w:r>
          </w:p>
        </w:tc>
      </w:tr>
    </w:tbl>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公司本期无涉及政府补助的应收款项。</w:t>
      </w:r>
    </w:p>
    <w:p>
      <w:pPr>
        <w:pStyle w:val="Style81"/>
        <w:keepNext/>
        <w:keepLines/>
        <w:widowControl w:val="0"/>
        <w:shd w:val="clear" w:color="auto" w:fill="auto"/>
        <w:tabs>
          <w:tab w:pos="392" w:val="left"/>
        </w:tabs>
        <w:bidi w:val="0"/>
        <w:spacing w:before="0" w:after="44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7</w:t>
      </w:r>
      <w:bookmarkEnd w:id="1363"/>
      <w:r>
        <w:rPr>
          <w:color w:val="000000"/>
          <w:spacing w:val="0"/>
          <w:w w:val="100"/>
          <w:position w:val="0"/>
        </w:rPr>
        <w:t>）</w:t>
        <w:tab/>
        <w:t>因金融资产转移而终止确认的其他应收款</w:t>
      </w:r>
      <w:bookmarkEnd w:id="1361"/>
      <w:bookmarkEnd w:id="1362"/>
      <w:bookmarkEnd w:id="1364"/>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公司本期无因金融资产转移而终止确认的其他应收款项。</w:t>
      </w:r>
    </w:p>
    <w:p>
      <w:pPr>
        <w:pStyle w:val="Style81"/>
        <w:keepNext/>
        <w:keepLines/>
        <w:widowControl w:val="0"/>
        <w:shd w:val="clear" w:color="auto" w:fill="auto"/>
        <w:tabs>
          <w:tab w:pos="397" w:val="left"/>
        </w:tabs>
        <w:bidi w:val="0"/>
        <w:spacing w:before="0" w:after="44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8</w:t>
      </w:r>
      <w:bookmarkEnd w:id="1367"/>
      <w:r>
        <w:rPr>
          <w:color w:val="000000"/>
          <w:spacing w:val="0"/>
          <w:w w:val="100"/>
          <w:position w:val="0"/>
        </w:rPr>
        <w:t>）</w:t>
        <w:tab/>
        <w:t>转移其他应收款且继续涉入形成的资产、负债金额</w:t>
      </w:r>
      <w:bookmarkEnd w:id="1365"/>
      <w:bookmarkEnd w:id="1366"/>
      <w:bookmarkEnd w:id="1368"/>
    </w:p>
    <w:p>
      <w:pPr>
        <w:pStyle w:val="Style20"/>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公司本期无转移其他应收款且继续涉入形成的资产、负债金额。</w:t>
      </w: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公司本期无因金融资产转移而终止确认的应收款项。</w:t>
      </w:r>
    </w:p>
    <w:p>
      <w:pPr>
        <w:pStyle w:val="Style44"/>
        <w:keepNext/>
        <w:keepLines/>
        <w:widowControl w:val="0"/>
        <w:shd w:val="clear" w:color="auto" w:fill="auto"/>
        <w:bidi w:val="0"/>
        <w:spacing w:before="0" w:after="36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9</w:t>
      </w:r>
      <w:bookmarkEnd w:id="1371"/>
      <w:r>
        <w:rPr>
          <w:color w:val="000000"/>
          <w:spacing w:val="0"/>
          <w:w w:val="100"/>
          <w:position w:val="0"/>
        </w:rPr>
        <w:t>、存货</w:t>
      </w:r>
      <w:bookmarkEnd w:id="1369"/>
      <w:bookmarkEnd w:id="1370"/>
      <w:bookmarkEnd w:id="1372"/>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公司是否需要遵守房地产行业的披露要求</w:t>
      </w:r>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否</w:t>
      </w:r>
    </w:p>
    <w:p>
      <w:pPr>
        <w:pStyle w:val="Style61"/>
        <w:keepNext/>
        <w:keepLines/>
        <w:widowControl w:val="0"/>
        <w:shd w:val="clear" w:color="auto" w:fill="auto"/>
        <w:bidi w:val="0"/>
        <w:spacing w:before="0" w:after="360" w:line="240" w:lineRule="auto"/>
        <w:ind w:left="0" w:right="0" w:firstLine="0"/>
        <w:jc w:val="both"/>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73"/>
      <w:bookmarkEnd w:id="1374"/>
      <w:bookmarkEnd w:id="137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80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存货跌价准备</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或合同履约成 本减值准备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存货跌价准备</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或合同履约成 本减值准备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52,505,957.72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9,554,934.63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42,951,023.09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54,910,775.22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3,497,265.01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51,413,510.21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134,752,909.13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27,262,039.00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107,490,870.13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116,597,338.35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20,916,622.60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95,680,715.75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828,075.78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828,075.78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消耗性生物资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11,642,232.21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2,648,834.25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8,993,397.96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11,642,232.21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581,023.90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11,061,208.31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20,896,097.25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20,896,097.25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21,303,297.95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6,730,697.05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14,572,600.90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219,797,196.31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39,465,807.88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180,331,388.43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205,281,719.51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31,725,608.56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173,556,110.95</w:t>
            </w:r>
          </w:p>
        </w:tc>
      </w:tr>
    </w:tbl>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77"/>
      <w:bookmarkEnd w:id="1378"/>
      <w:bookmarkEnd w:id="138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3,497,265.01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7,821,566.60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1,763,896.98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9,554,934.63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20,916,622.60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6,868,563.67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6,730,697.05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7,253,844.32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27,262,039.00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消耗性生物资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581,023.90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2,067,810.35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2,648,834.25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6,730,697.05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6,730,697.05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31,725,608.56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16,757,940.62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6,730,697.05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9,017,741.30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6,730,697.05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39,465,807.88</w:t>
            </w:r>
          </w:p>
        </w:tc>
      </w:tr>
    </w:tbl>
    <w:p>
      <w:pPr>
        <w:pStyle w:val="Style26"/>
        <w:keepNext w:val="0"/>
        <w:keepLines w:val="0"/>
        <w:widowControl w:val="0"/>
        <w:shd w:val="clear" w:color="auto" w:fill="auto"/>
        <w:bidi w:val="0"/>
        <w:spacing w:before="0" w:after="0" w:line="240" w:lineRule="auto"/>
        <w:ind w:left="360" w:right="0" w:firstLine="0"/>
        <w:jc w:val="left"/>
      </w:pPr>
      <w:r>
        <w:rPr>
          <w:color w:val="000000"/>
          <w:spacing w:val="0"/>
          <w:w w:val="100"/>
          <w:position w:val="0"/>
        </w:rPr>
        <w:t>备注：其他为因存货品种调整导致。</w:t>
      </w:r>
    </w:p>
    <w:p>
      <w:pPr>
        <w:widowControl w:val="0"/>
        <w:spacing w:after="1139" w:line="1" w:lineRule="exact"/>
      </w:pPr>
    </w:p>
    <w:p>
      <w:pPr>
        <w:pStyle w:val="Style61"/>
        <w:keepNext/>
        <w:keepLines/>
        <w:widowControl w:val="0"/>
        <w:shd w:val="clear" w:color="auto" w:fill="auto"/>
        <w:tabs>
          <w:tab w:pos="493" w:val="left"/>
        </w:tabs>
        <w:bidi w:val="0"/>
        <w:spacing w:before="0" w:after="44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w:t>
      </w:r>
      <w:bookmarkEnd w:id="1383"/>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81"/>
      <w:bookmarkEnd w:id="1382"/>
      <w:bookmarkEnd w:id="1384"/>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存货期末余额中无利息资本化金额。</w:t>
      </w:r>
    </w:p>
    <w:p>
      <w:pPr>
        <w:pStyle w:val="Style61"/>
        <w:keepNext/>
        <w:keepLines/>
        <w:widowControl w:val="0"/>
        <w:shd w:val="clear" w:color="auto" w:fill="auto"/>
        <w:tabs>
          <w:tab w:pos="493" w:val="left"/>
        </w:tabs>
        <w:bidi w:val="0"/>
        <w:spacing w:before="0" w:after="36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85"/>
      <w:bookmarkEnd w:id="1386"/>
      <w:bookmarkEnd w:id="1388"/>
    </w:p>
    <w:p>
      <w:pPr>
        <w:pStyle w:val="Style44"/>
        <w:keepNext/>
        <w:keepLines/>
        <w:widowControl w:val="0"/>
        <w:shd w:val="clear" w:color="auto" w:fill="auto"/>
        <w:bidi w:val="0"/>
        <w:spacing w:before="0" w:after="36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1</w:t>
      </w:r>
      <w:bookmarkEnd w:id="1391"/>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89"/>
      <w:bookmarkEnd w:id="1390"/>
      <w:bookmarkEnd w:id="139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341,033,834.</w:t>
            </w:r>
          </w:p>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129,927,738.8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211,106,095.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601,100,414.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108,833,516.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492,266,897.4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6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341,033,834.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129,927,738.8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211,106,095.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601,100,414.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108,833,516.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492,266,897.4</w:t>
            </w:r>
          </w:p>
        </w:tc>
      </w:tr>
      <w:tr>
        <w:trPr>
          <w:trHeight w:val="24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21,094,221.92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21,094,221.92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both"/>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1</w:t>
      </w:r>
      <w:bookmarkEnd w:id="1395"/>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93"/>
      <w:bookmarkEnd w:id="1394"/>
      <w:bookmarkEnd w:id="139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after="36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1</w:t>
      </w:r>
      <w:bookmarkEnd w:id="1399"/>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97"/>
      <w:bookmarkEnd w:id="1398"/>
      <w:bookmarkEnd w:id="140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281,289,343.52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153,372,331.95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281,289,343.52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153,372,331.95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both"/>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1</w:t>
      </w:r>
      <w:bookmarkEnd w:id="1403"/>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401"/>
      <w:bookmarkEnd w:id="1402"/>
      <w:bookmarkEnd w:id="140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31,836,483.44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23,516,315.63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513,347.82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436,440.89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223,154.47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243,261.60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32,572,985.73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24,196,018.12</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依据新租赁准则，调整期初其他流动资产租赁费至使用权资产。</w:t>
      </w:r>
    </w:p>
    <w:p>
      <w:pPr>
        <w:pStyle w:val="Style44"/>
        <w:keepNext/>
        <w:keepLines/>
        <w:widowControl w:val="0"/>
        <w:shd w:val="clear" w:color="auto" w:fill="auto"/>
        <w:bidi w:val="0"/>
        <w:spacing w:before="0" w:after="360" w:line="240" w:lineRule="auto"/>
        <w:ind w:left="0" w:right="0" w:firstLine="0"/>
        <w:jc w:val="both"/>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1</w:t>
      </w:r>
      <w:bookmarkEnd w:id="1407"/>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405"/>
      <w:bookmarkEnd w:id="1406"/>
      <w:bookmarkEnd w:id="140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258"/>
        <w:gridCol w:w="110"/>
        <w:gridCol w:w="1363"/>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重要的债权投资</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1</w:t>
      </w:r>
      <w:bookmarkEnd w:id="1411"/>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409"/>
      <w:bookmarkEnd w:id="1410"/>
      <w:bookmarkEnd w:id="1412"/>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127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本期公允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累计公允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6" w:lineRule="exact"/>
              <w:ind w:left="0" w:right="0" w:firstLine="0"/>
              <w:jc w:val="center"/>
            </w:pPr>
            <w:r>
              <w:rPr>
                <w:color w:val="000000"/>
                <w:spacing w:val="0"/>
                <w:w w:val="100"/>
                <w:position w:val="0"/>
              </w:rPr>
              <w:t>累计在其 他综合收 益中确认 的损失准 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1</w:t>
      </w:r>
      <w:bookmarkEnd w:id="1415"/>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413"/>
      <w:bookmarkEnd w:id="1414"/>
      <w:bookmarkEnd w:id="1416"/>
    </w:p>
    <w:p>
      <w:pPr>
        <w:pStyle w:val="Style61"/>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17"/>
      <w:bookmarkEnd w:id="1418"/>
      <w:bookmarkEnd w:id="1420"/>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406"/>
        <w:gridCol w:w="1166"/>
        <w:gridCol w:w="1171"/>
        <w:gridCol w:w="1166"/>
        <w:gridCol w:w="1166"/>
        <w:gridCol w:w="1166"/>
        <w:gridCol w:w="1166"/>
        <w:gridCol w:w="1176"/>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PPP</w:t>
            </w:r>
            <w:r>
              <w:rPr>
                <w:color w:val="000000"/>
                <w:spacing w:val="0"/>
                <w:w w:val="100"/>
                <w:position w:val="0"/>
              </w:rPr>
              <w:t>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709,950,453.</w:t>
            </w:r>
          </w:p>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7,099,504.53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702,850,948.</w:t>
            </w:r>
          </w:p>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232,063,521.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2,320,635.22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229,742,886.</w:t>
            </w:r>
          </w:p>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220,130,694.</w:t>
            </w:r>
          </w:p>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2,201,306.94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217,929,387.</w:t>
            </w:r>
          </w:p>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246,677,936.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2,466,779.36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244,211,156.</w:t>
            </w:r>
          </w:p>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930,081,147.</w:t>
            </w:r>
          </w:p>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9,300,811.47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920,780,335.</w:t>
            </w:r>
          </w:p>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478,741,457.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4,787,414.58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473,954,043.</w:t>
            </w:r>
          </w:p>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1"/>
        <w:keepNext/>
        <w:keepLines/>
        <w:widowControl w:val="0"/>
        <w:shd w:val="clear" w:color="auto" w:fill="auto"/>
        <w:tabs>
          <w:tab w:pos="493" w:val="left"/>
        </w:tabs>
        <w:bidi w:val="0"/>
        <w:spacing w:before="0" w:after="44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21"/>
      <w:bookmarkEnd w:id="1422"/>
      <w:bookmarkEnd w:id="1424"/>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本期无因金融资产转移而终止确认的长期应收款。</w:t>
      </w:r>
    </w:p>
    <w:p>
      <w:pPr>
        <w:pStyle w:val="Style61"/>
        <w:keepNext/>
        <w:keepLines/>
        <w:widowControl w:val="0"/>
        <w:shd w:val="clear" w:color="auto" w:fill="auto"/>
        <w:tabs>
          <w:tab w:pos="493" w:val="left"/>
        </w:tabs>
        <w:bidi w:val="0"/>
        <w:spacing w:before="0" w:after="36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25"/>
      <w:bookmarkEnd w:id="1426"/>
      <w:bookmarkEnd w:id="1428"/>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40" w:line="240" w:lineRule="auto"/>
        <w:ind w:left="0" w:right="0" w:firstLine="440"/>
        <w:jc w:val="left"/>
        <w:rPr>
          <w:sz w:val="18"/>
          <w:szCs w:val="18"/>
        </w:rPr>
      </w:pPr>
      <w:r>
        <w:rPr>
          <w:color w:val="000000"/>
          <w:spacing w:val="0"/>
          <w:w w:val="100"/>
          <w:position w:val="0"/>
          <w:sz w:val="20"/>
          <w:szCs w:val="20"/>
        </w:rPr>
        <w:t>长期应收款核算的是尚未到收款期的项目款</w:t>
      </w:r>
      <w:r>
        <w:rPr>
          <w:color w:val="000000"/>
          <w:spacing w:val="0"/>
          <w:w w:val="100"/>
          <w:position w:val="0"/>
          <w:sz w:val="18"/>
          <w:szCs w:val="18"/>
        </w:rPr>
        <w:t>。</w:t>
      </w:r>
    </w:p>
    <w:p>
      <w:pPr>
        <w:pStyle w:val="Style44"/>
        <w:keepNext/>
        <w:keepLines/>
        <w:widowControl w:val="0"/>
        <w:shd w:val="clear" w:color="auto" w:fill="auto"/>
        <w:bidi w:val="0"/>
        <w:spacing w:before="0" w:after="36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1</w:t>
      </w:r>
      <w:bookmarkEnd w:id="1431"/>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29"/>
      <w:bookmarkEnd w:id="1430"/>
      <w:bookmarkEnd w:id="143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宣告发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放现金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重庆市 合川区 石庙子 水利综 合开发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3,451,2</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3,410,5</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23.28</w:t>
            </w: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华阴市 云鼎生 态建设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581,37</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579,09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52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4,032,6</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43,004.</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4,032,6</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43,004.</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shd w:val="clear" w:color="auto" w:fill="auto"/>
        <w:bidi w:val="0"/>
        <w:spacing w:before="0" w:after="40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1</w:t>
      </w:r>
      <w:bookmarkEnd w:id="1435"/>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33"/>
      <w:bookmarkEnd w:id="1434"/>
      <w:bookmarkEnd w:id="143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四川融圣投资管理股份有限公司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4,679,108.88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4,593,300.11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成都农村商业银行股份有限公司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广州百荣高技术服务有限公司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423,488.37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388,327.60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5,652,597.25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5,531,627.71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2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确认的股利收 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指定为以公允 价值计量且其 变动计入其他 综合收益的原 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的原因</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四川融圣投资</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管理股份有限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2,679,108.88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不以出售为目 的</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成都农村商业 银行股份有限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不以出售为目 的</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left"/>
            </w:pPr>
            <w:r>
              <w:rPr>
                <w:color w:val="000000"/>
                <w:spacing w:val="0"/>
                <w:w w:val="100"/>
                <w:position w:val="0"/>
              </w:rPr>
              <w:t>广州百荣高商 务服务有限公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4,576,511.63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不以出售为目 的</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2,679,108.88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4,576,511.63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shd w:val="clear" w:color="auto" w:fill="auto"/>
        <w:bidi w:val="0"/>
        <w:spacing w:before="0" w:after="40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1</w:t>
      </w:r>
      <w:bookmarkEnd w:id="1439"/>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37"/>
      <w:bookmarkEnd w:id="1438"/>
      <w:bookmarkEnd w:id="144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4"/>
        <w:keepNext/>
        <w:keepLines/>
        <w:widowControl w:val="0"/>
        <w:shd w:val="clear" w:color="auto" w:fill="auto"/>
        <w:bidi w:val="0"/>
        <w:spacing w:before="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2</w:t>
      </w:r>
      <w:bookmarkEnd w:id="1443"/>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41"/>
      <w:bookmarkEnd w:id="1442"/>
      <w:bookmarkEnd w:id="1444"/>
    </w:p>
    <w:p>
      <w:pPr>
        <w:pStyle w:val="Style61"/>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45"/>
      <w:bookmarkEnd w:id="1446"/>
      <w:bookmarkEnd w:id="144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38,742,902.09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3,832,435.74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42,575,337.83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3,666,558.00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745,152.62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4,411,710.62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 资产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3,666,558.00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745,152.62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4,411,710.62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42,409,460.09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4,577,588.36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46,987,048.45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8,352,070.89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739,218.41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9,091,289.30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2,052,908.23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241,914.39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2,294,822.62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 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1,228,352.38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76,649.43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1,305,001.81</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）固定资产及无 形资产转入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824,555.85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165,264.96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989,820.81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10,404,979.12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981,132.80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11,386,111.92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32,004,480.97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3,596,455.56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35,600,936.53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30,390,831.20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3,093,217.33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33,484,048.53</w:t>
            </w:r>
          </w:p>
        </w:tc>
      </w:tr>
    </w:tbl>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449"/>
      <w:bookmarkEnd w:id="1450"/>
      <w:bookmarkEnd w:id="1452"/>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1"/>
        <w:keepNext/>
        <w:keepLines/>
        <w:widowControl w:val="0"/>
        <w:shd w:val="clear" w:color="auto" w:fill="auto"/>
        <w:bidi w:val="0"/>
        <w:spacing w:before="0" w:after="36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453"/>
      <w:bookmarkEnd w:id="1454"/>
      <w:bookmarkEnd w:id="145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本期无未办妥产权证书的投资性房地产。</w:t>
      </w:r>
    </w:p>
    <w:p>
      <w:pPr>
        <w:pStyle w:val="Style44"/>
        <w:keepNext/>
        <w:keepLines/>
        <w:widowControl w:val="0"/>
        <w:shd w:val="clear" w:color="auto" w:fill="auto"/>
        <w:bidi w:val="0"/>
        <w:spacing w:before="0" w:after="360" w:line="240" w:lineRule="auto"/>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bookmarkEnd w:id="1459"/>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57"/>
      <w:bookmarkEnd w:id="1458"/>
      <w:bookmarkEnd w:id="146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527,513,743.41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566,173,694.22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833,593.37</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528,347,336.78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566,173,694.22</w:t>
            </w:r>
          </w:p>
        </w:tc>
      </w:tr>
    </w:tbl>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both"/>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61"/>
      <w:bookmarkEnd w:id="1462"/>
      <w:bookmarkEnd w:id="146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通用设备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416,020,881.74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779,718,840.67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19,389,813.04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37,707,376.30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1,252,836,911.75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1,855,574.45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35,881,642.68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711,810.63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4,728,946.46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43,177,974.22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24,873,763.26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711,810.63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1,283,215.12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26,868,789.01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1,855,574.45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11,007,879.42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3,445,731.34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16,309,185.21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6,157,464.75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29,453,215.35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2,326,412.15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1,551,216.86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39,488,309.11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2,490,906.75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29,453,215.35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2,326,412.15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1,551,216.86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35,821,751.11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）转入投资性 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3,666,558.00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3,666,558.00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411,718,991.44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786,147,268.00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17,775,211.52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40,885,105.90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1,256,526,576.86</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83,408,101.71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467,830,964.81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12,219,630.20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24,411,998.08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587,870,694.80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9,611,536.70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46,926,842.10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1,343,252.12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2,458,262.87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60,339,893.79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9,611,536.70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46,926,842.10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1,343,252.12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2,458,262.87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60,339,893.79</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3,019,327.99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24,676,222.71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1,919,168.00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1,420,926.22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31,035,644.92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2,194,772.14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24,676,222.71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1,919,168.00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1,420,926.22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30,211,089.07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）转入投资性 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824,555.85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824,555.85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90,000,310.42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490,081,584.20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11,643,714.32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25,449,334.73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617,174,943.67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41,913,495.72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56,879,027.01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98,792,522.73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1,320,303.04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14,972,888.60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16,293,191.64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1,320,303.04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14,972,888.60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16,293,191.64</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215.02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3,247,609.57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3,247,824.59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215.02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3,247,609.57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3,247,824.59</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43,233,583.74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68,604,306.04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111,837,889.78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278,485,097.28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227,461,377.76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6,131,497.20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15,435,771.17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527,513,743.41</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290,699,284.31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255,008,848.85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7,170,182.84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13,295,378.22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566,173,694.22</w:t>
            </w: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w:t>
      </w:r>
      <w:bookmarkEnd w:id="1467"/>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65"/>
      <w:bookmarkEnd w:id="1466"/>
      <w:bookmarkEnd w:id="146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61,343,670.72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12,962,560.06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2,191,893.16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46,189,217.50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211,236,158.48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159,930,166.34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32,948,554.72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18,357,437.42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7,370.98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829.02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7,329,072.77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6,388,841.32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89,337.83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850,893.62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279,917,101.97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179,288,938.70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35,229,785.71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65,398,377.56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1469" w:name="bookmark1469"/>
      <w:bookmarkStart w:id="1470" w:name="bookmark1470"/>
      <w:bookmarkStart w:id="1471" w:name="bookmark1471"/>
      <w:bookmarkStart w:id="1472" w:name="bookmark1472"/>
      <w:r>
        <w:rPr>
          <w:color w:val="000000"/>
          <w:spacing w:val="0"/>
          <w:w w:val="100"/>
          <w:position w:val="0"/>
        </w:rPr>
        <w:t>（</w:t>
      </w:r>
      <w:bookmarkEnd w:id="1471"/>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69"/>
      <w:bookmarkEnd w:id="1470"/>
      <w:bookmarkEnd w:id="147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spacing w:lineRule="exact" w:line="1"/>
        <w:rPr>
          <w:sz w:val="2"/>
          <w:szCs w:val="2"/>
        </w:rPr>
      </w:pPr>
      <w:r>
        <w:br w:type="page"/>
      </w:r>
    </w:p>
    <w:p>
      <w:pPr>
        <w:pStyle w:val="Style61"/>
        <w:keepNext/>
        <w:keepLines/>
        <w:widowControl w:val="0"/>
        <w:shd w:val="clear" w:color="auto" w:fill="auto"/>
        <w:bidi w:val="0"/>
        <w:spacing w:before="0" w:after="36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w:t>
      </w:r>
      <w:bookmarkEnd w:id="1475"/>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73"/>
      <w:bookmarkEnd w:id="1474"/>
      <w:bookmarkEnd w:id="147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未办妥产权证书的原因</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海川制盖</w:t>
            </w:r>
            <w:r>
              <w:rPr>
                <w:rFonts w:ascii="Times New Roman" w:eastAsia="Times New Roman" w:hAnsi="Times New Roman" w:cs="Times New Roman"/>
                <w:color w:val="000000"/>
                <w:spacing w:val="0"/>
                <w:w w:val="100"/>
                <w:position w:val="0"/>
              </w:rPr>
              <w:t>-</w:t>
            </w:r>
            <w:r>
              <w:rPr>
                <w:color w:val="000000"/>
                <w:spacing w:val="0"/>
                <w:w w:val="100"/>
                <w:position w:val="0"/>
              </w:rPr>
              <w:t>机加工车间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2,192,442.82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海川制盖</w:t>
            </w:r>
            <w:r>
              <w:rPr>
                <w:rFonts w:ascii="Times New Roman" w:eastAsia="Times New Roman" w:hAnsi="Times New Roman" w:cs="Times New Roman"/>
                <w:color w:val="000000"/>
                <w:spacing w:val="0"/>
                <w:w w:val="100"/>
                <w:position w:val="0"/>
              </w:rPr>
              <w:t>-</w:t>
            </w:r>
            <w:r>
              <w:rPr>
                <w:color w:val="000000"/>
                <w:spacing w:val="0"/>
                <w:w w:val="100"/>
                <w:position w:val="0"/>
              </w:rPr>
              <w:t>科技园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3,312,543.00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海川制盖</w:t>
            </w:r>
            <w:r>
              <w:rPr>
                <w:rFonts w:ascii="Times New Roman" w:eastAsia="Times New Roman" w:hAnsi="Times New Roman" w:cs="Times New Roman"/>
                <w:color w:val="000000"/>
                <w:spacing w:val="0"/>
                <w:w w:val="100"/>
                <w:position w:val="0"/>
              </w:rPr>
              <w:t>-</w:t>
            </w:r>
            <w:r>
              <w:rPr>
                <w:color w:val="000000"/>
                <w:spacing w:val="0"/>
                <w:w w:val="100"/>
                <w:position w:val="0"/>
              </w:rPr>
              <w:t>铝盖成品车间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8,060,973.11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中锐股份</w:t>
            </w:r>
            <w:r>
              <w:rPr>
                <w:rFonts w:ascii="Times New Roman" w:eastAsia="Times New Roman" w:hAnsi="Times New Roman" w:cs="Times New Roman"/>
                <w:color w:val="000000"/>
                <w:spacing w:val="0"/>
                <w:w w:val="100"/>
                <w:position w:val="0"/>
              </w:rPr>
              <w:t>-</w:t>
            </w:r>
            <w:r>
              <w:rPr>
                <w:color w:val="000000"/>
                <w:spacing w:val="0"/>
                <w:w w:val="100"/>
                <w:position w:val="0"/>
              </w:rPr>
              <w:t>印铁新车间</w:t>
            </w:r>
            <w:r>
              <w:rPr>
                <w:rFonts w:ascii="Times New Roman" w:eastAsia="Times New Roman" w:hAnsi="Times New Roman" w:cs="Times New Roman"/>
                <w:color w:val="000000"/>
                <w:spacing w:val="0"/>
                <w:w w:val="100"/>
                <w:position w:val="0"/>
              </w:rPr>
              <w:t>（</w:t>
            </w:r>
            <w:r>
              <w:rPr>
                <w:color w:val="000000"/>
                <w:spacing w:val="0"/>
                <w:w w:val="100"/>
                <w:position w:val="0"/>
              </w:rPr>
              <w:t>东仓库）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4,686,898.69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中锐股份</w:t>
            </w:r>
            <w:r>
              <w:rPr>
                <w:rFonts w:ascii="Times New Roman" w:eastAsia="Times New Roman" w:hAnsi="Times New Roman" w:cs="Times New Roman"/>
                <w:color w:val="000000"/>
                <w:spacing w:val="0"/>
                <w:w w:val="100"/>
                <w:position w:val="0"/>
              </w:rPr>
              <w:t>-</w:t>
            </w:r>
            <w:r>
              <w:rPr>
                <w:color w:val="000000"/>
                <w:spacing w:val="0"/>
                <w:w w:val="100"/>
                <w:position w:val="0"/>
              </w:rPr>
              <w:t>新铝塑</w:t>
            </w:r>
            <w:r>
              <w:rPr>
                <w:rFonts w:ascii="Times New Roman" w:eastAsia="Times New Roman" w:hAnsi="Times New Roman" w:cs="Times New Roman"/>
                <w:color w:val="000000"/>
                <w:spacing w:val="0"/>
                <w:w w:val="100"/>
                <w:position w:val="0"/>
              </w:rPr>
              <w:t>1#</w:t>
            </w:r>
            <w:r>
              <w:rPr>
                <w:color w:val="000000"/>
                <w:spacing w:val="0"/>
                <w:w w:val="100"/>
                <w:position w:val="0"/>
              </w:rPr>
              <w:t>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20,215,414.38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中锐股份</w:t>
            </w:r>
            <w:r>
              <w:rPr>
                <w:rFonts w:ascii="Times New Roman" w:eastAsia="Times New Roman" w:hAnsi="Times New Roman" w:cs="Times New Roman"/>
                <w:color w:val="000000"/>
                <w:spacing w:val="0"/>
                <w:w w:val="100"/>
                <w:position w:val="0"/>
              </w:rPr>
              <w:t>-</w:t>
            </w:r>
            <w:r>
              <w:rPr>
                <w:color w:val="000000"/>
                <w:spacing w:val="0"/>
                <w:w w:val="100"/>
                <w:position w:val="0"/>
              </w:rPr>
              <w:t>新铝塑</w:t>
            </w:r>
            <w:r>
              <w:rPr>
                <w:rFonts w:ascii="Times New Roman" w:eastAsia="Times New Roman" w:hAnsi="Times New Roman" w:cs="Times New Roman"/>
                <w:color w:val="000000"/>
                <w:spacing w:val="0"/>
                <w:w w:val="100"/>
                <w:position w:val="0"/>
              </w:rPr>
              <w:t>2#</w:t>
            </w:r>
            <w:r>
              <w:rPr>
                <w:color w:val="000000"/>
                <w:spacing w:val="0"/>
                <w:w w:val="100"/>
                <w:position w:val="0"/>
              </w:rPr>
              <w:t>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20,876,877.77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中锐股份</w:t>
            </w:r>
            <w:r>
              <w:rPr>
                <w:rFonts w:ascii="Times New Roman" w:eastAsia="Times New Roman" w:hAnsi="Times New Roman" w:cs="Times New Roman"/>
                <w:color w:val="000000"/>
                <w:spacing w:val="0"/>
                <w:w w:val="100"/>
                <w:position w:val="0"/>
              </w:rPr>
              <w:t>-</w:t>
            </w:r>
            <w:r>
              <w:rPr>
                <w:color w:val="000000"/>
                <w:spacing w:val="0"/>
                <w:w w:val="100"/>
                <w:position w:val="0"/>
              </w:rPr>
              <w:t>新研发</w:t>
            </w:r>
            <w:r>
              <w:rPr>
                <w:rFonts w:ascii="Times New Roman" w:eastAsia="Times New Roman" w:hAnsi="Times New Roman" w:cs="Times New Roman"/>
                <w:color w:val="000000"/>
                <w:spacing w:val="0"/>
                <w:w w:val="100"/>
                <w:position w:val="0"/>
              </w:rPr>
              <w:t>1</w:t>
            </w:r>
            <w:r>
              <w:rPr>
                <w:color w:val="000000"/>
                <w:spacing w:val="0"/>
                <w:w w:val="100"/>
                <w:position w:val="0"/>
              </w:rPr>
              <w:t>#车间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16,081,956.93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中锐股份</w:t>
            </w:r>
            <w:r>
              <w:rPr>
                <w:rFonts w:ascii="Times New Roman" w:eastAsia="Times New Roman" w:hAnsi="Times New Roman" w:cs="Times New Roman"/>
                <w:color w:val="000000"/>
                <w:spacing w:val="0"/>
                <w:w w:val="100"/>
                <w:position w:val="0"/>
              </w:rPr>
              <w:t>-</w:t>
            </w:r>
            <w:r>
              <w:rPr>
                <w:color w:val="000000"/>
                <w:spacing w:val="0"/>
                <w:w w:val="100"/>
                <w:position w:val="0"/>
              </w:rPr>
              <w:t>瓶盖厂新车间（铝塑盖车 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19,156,365.71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中锐股份</w:t>
            </w:r>
            <w:r>
              <w:rPr>
                <w:rFonts w:ascii="Times New Roman" w:eastAsia="Times New Roman" w:hAnsi="Times New Roman" w:cs="Times New Roman"/>
                <w:color w:val="000000"/>
                <w:spacing w:val="0"/>
                <w:w w:val="100"/>
                <w:position w:val="0"/>
              </w:rPr>
              <w:t>-</w:t>
            </w:r>
            <w:r>
              <w:rPr>
                <w:color w:val="000000"/>
                <w:spacing w:val="0"/>
                <w:w w:val="100"/>
                <w:position w:val="0"/>
              </w:rPr>
              <w:t>新研发</w:t>
            </w:r>
            <w:r>
              <w:rPr>
                <w:rFonts w:ascii="Times New Roman" w:eastAsia="Times New Roman" w:hAnsi="Times New Roman" w:cs="Times New Roman"/>
                <w:color w:val="000000"/>
                <w:spacing w:val="0"/>
                <w:w w:val="100"/>
                <w:position w:val="0"/>
              </w:rPr>
              <w:t>2</w:t>
            </w:r>
            <w:r>
              <w:rPr>
                <w:color w:val="000000"/>
                <w:spacing w:val="0"/>
                <w:w w:val="100"/>
                <w:position w:val="0"/>
              </w:rPr>
              <w:t>#厂房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10,328,189.30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中锐股份</w:t>
            </w:r>
            <w:r>
              <w:rPr>
                <w:rFonts w:ascii="Times New Roman" w:eastAsia="Times New Roman" w:hAnsi="Times New Roman" w:cs="Times New Roman"/>
                <w:color w:val="000000"/>
                <w:spacing w:val="0"/>
                <w:w w:val="100"/>
                <w:position w:val="0"/>
              </w:rPr>
              <w:t>-</w:t>
            </w:r>
            <w:r>
              <w:rPr>
                <w:color w:val="000000"/>
                <w:spacing w:val="0"/>
                <w:w w:val="100"/>
                <w:position w:val="0"/>
              </w:rPr>
              <w:t>新招待所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13,194,692.69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中锐股份</w:t>
            </w:r>
            <w:r>
              <w:rPr>
                <w:rFonts w:ascii="Times New Roman" w:eastAsia="Times New Roman" w:hAnsi="Times New Roman" w:cs="Times New Roman"/>
                <w:color w:val="000000"/>
                <w:spacing w:val="0"/>
                <w:w w:val="100"/>
                <w:position w:val="0"/>
              </w:rPr>
              <w:t>-</w:t>
            </w:r>
            <w:r>
              <w:rPr>
                <w:color w:val="000000"/>
                <w:spacing w:val="0"/>
                <w:w w:val="100"/>
                <w:position w:val="0"/>
              </w:rPr>
              <w:t>瓶盖南车间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10,103,403.45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中锐股份</w:t>
            </w:r>
            <w:r>
              <w:rPr>
                <w:rFonts w:ascii="Times New Roman" w:eastAsia="Times New Roman" w:hAnsi="Times New Roman" w:cs="Times New Roman"/>
                <w:color w:val="000000"/>
                <w:spacing w:val="0"/>
                <w:w w:val="100"/>
                <w:position w:val="0"/>
              </w:rPr>
              <w:t>-</w:t>
            </w:r>
            <w:r>
              <w:rPr>
                <w:color w:val="000000"/>
                <w:spacing w:val="0"/>
                <w:w w:val="100"/>
                <w:position w:val="0"/>
              </w:rPr>
              <w:t>新办公大楼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38,170,345.08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华阴双华</w:t>
            </w:r>
            <w:r>
              <w:rPr>
                <w:rFonts w:ascii="Times New Roman" w:eastAsia="Times New Roman" w:hAnsi="Times New Roman" w:cs="Times New Roman"/>
                <w:color w:val="000000"/>
                <w:spacing w:val="0"/>
                <w:w w:val="100"/>
                <w:position w:val="0"/>
              </w:rPr>
              <w:t>-</w:t>
            </w:r>
            <w:r>
              <w:rPr>
                <w:color w:val="000000"/>
                <w:spacing w:val="0"/>
                <w:w w:val="100"/>
                <w:position w:val="0"/>
              </w:rPr>
              <w:t>新办公室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751,671.22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167,131,774.15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77"/>
      <w:bookmarkEnd w:id="1478"/>
      <w:bookmarkEnd w:id="148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833,593.37</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833,593.37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报告期末公司无通过融资租赁租入的固定资产情况。</w:t>
      </w:r>
    </w:p>
    <w:p>
      <w:pPr>
        <w:pStyle w:val="Style44"/>
        <w:keepNext/>
        <w:keepLines/>
        <w:widowControl w:val="0"/>
        <w:shd w:val="clear" w:color="auto" w:fill="auto"/>
        <w:bidi w:val="0"/>
        <w:spacing w:before="0" w:after="36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2</w:t>
      </w:r>
      <w:bookmarkEnd w:id="1483"/>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81"/>
      <w:bookmarkEnd w:id="1482"/>
      <w:bookmarkEnd w:id="148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5,200,814.15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3,066,335.91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5,200,814.15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3,066,335.91</w:t>
            </w:r>
          </w:p>
        </w:tc>
      </w:tr>
    </w:tbl>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left"/>
      </w:pPr>
      <w:bookmarkStart w:id="1485" w:name="bookmark1485"/>
      <w:bookmarkStart w:id="1486" w:name="bookmark1486"/>
      <w:bookmarkStart w:id="1487" w:name="bookmark1487"/>
      <w:bookmarkStart w:id="1488" w:name="bookmark1488"/>
      <w:r>
        <w:rPr>
          <w:color w:val="000000"/>
          <w:spacing w:val="0"/>
          <w:w w:val="100"/>
          <w:position w:val="0"/>
        </w:rPr>
        <w:t>（</w:t>
      </w:r>
      <w:bookmarkEnd w:id="148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85"/>
      <w:bookmarkEnd w:id="1486"/>
      <w:bookmarkEnd w:id="148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258"/>
        <w:gridCol w:w="110"/>
        <w:gridCol w:w="1363"/>
        <w:gridCol w:w="1368"/>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铝塑厂新喷涂 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3,486,420.00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3,486,420.00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3,486,420.00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3,486,420.00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设备安装工程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4,276,016.39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4,276,016.39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2,277,043.08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2,277,043.08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924,797.76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924,797.76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789,292.83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789,292.83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8,687,234.15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3,486,420.00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5,200,814.15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6,552,755.91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3,486,420.00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3,066,335.91</w:t>
            </w: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w:t>
      </w:r>
      <w:bookmarkEnd w:id="1491"/>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89"/>
      <w:bookmarkEnd w:id="1490"/>
      <w:bookmarkEnd w:id="149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7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160" w:right="0" w:firstLine="20"/>
              <w:jc w:val="left"/>
            </w:pPr>
            <w:r>
              <w:rPr>
                <w:color w:val="000000"/>
                <w:spacing w:val="0"/>
                <w:w w:val="100"/>
                <w:position w:val="0"/>
              </w:rPr>
              <w:t>本期 增加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180" w:right="0" w:firstLine="0"/>
              <w:jc w:val="both"/>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中：</w:t>
            </w:r>
          </w:p>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本期 利息 资本 化金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r>
      <w:tr>
        <w:trPr>
          <w:trHeight w:val="7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RTO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7,798,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7,798,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其他</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7,798,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7,798,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w:t>
      </w:r>
      <w:bookmarkEnd w:id="1495"/>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93"/>
      <w:bookmarkEnd w:id="1494"/>
      <w:bookmarkEnd w:id="149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after="38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97"/>
      <w:bookmarkEnd w:id="1498"/>
      <w:bookmarkEnd w:id="150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bookmarkEnd w:id="1503"/>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501"/>
      <w:bookmarkEnd w:id="1502"/>
      <w:bookmarkEnd w:id="1504"/>
    </w:p>
    <w:p>
      <w:pPr>
        <w:pStyle w:val="Style61"/>
        <w:keepNext/>
        <w:keepLines/>
        <w:widowControl w:val="0"/>
        <w:shd w:val="clear" w:color="auto" w:fill="auto"/>
        <w:tabs>
          <w:tab w:pos="493" w:val="left"/>
        </w:tabs>
        <w:bidi w:val="0"/>
        <w:spacing w:before="0" w:after="38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rPr>
        <w:t>（</w:t>
      </w:r>
      <w:bookmarkEnd w:id="1507"/>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505"/>
      <w:bookmarkEnd w:id="1506"/>
      <w:bookmarkEnd w:id="150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1"/>
        <w:keepNext/>
        <w:keepLines/>
        <w:widowControl w:val="0"/>
        <w:shd w:val="clear" w:color="auto" w:fill="auto"/>
        <w:tabs>
          <w:tab w:pos="493" w:val="left"/>
        </w:tabs>
        <w:bidi w:val="0"/>
        <w:spacing w:before="0" w:after="38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509"/>
      <w:bookmarkEnd w:id="1510"/>
      <w:bookmarkEnd w:id="1512"/>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44"/>
        <w:keepNext/>
        <w:keepLines/>
        <w:widowControl w:val="0"/>
        <w:shd w:val="clear" w:color="auto" w:fill="auto"/>
        <w:tabs>
          <w:tab w:pos="483" w:val="left"/>
        </w:tabs>
        <w:bidi w:val="0"/>
        <w:spacing w:before="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2</w:t>
      </w:r>
      <w:bookmarkEnd w:id="1515"/>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13"/>
      <w:bookmarkEnd w:id="1514"/>
      <w:bookmarkEnd w:id="1516"/>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483" w:val="left"/>
        </w:tabs>
        <w:bidi w:val="0"/>
        <w:spacing w:before="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2</w:t>
      </w:r>
      <w:bookmarkEnd w:id="1519"/>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17"/>
      <w:bookmarkEnd w:id="1518"/>
      <w:bookmarkEnd w:id="152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1,324,341.22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1,324,341.22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7,000,394.74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7,000,394.74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）租赁增加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7,000,394.74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7,000,394.74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8,324,735.96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8,324,735.96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1,278,054.57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1,278,054.57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1,278,054.57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1,278,054.57</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1,278,054.57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1,278,054.57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7,046,681.39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7,046,681.39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1,324,341.22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1,324,341.22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20"/>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报告期使用权资产未发生减值情况，故未计提减值准备。</w:t>
      </w:r>
      <w:r>
        <w:br w:type="page"/>
      </w:r>
    </w:p>
    <w:p>
      <w:pPr>
        <w:pStyle w:val="Style44"/>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2</w:t>
      </w:r>
      <w:bookmarkEnd w:id="1523"/>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21"/>
      <w:bookmarkEnd w:id="1522"/>
      <w:bookmarkEnd w:id="1524"/>
    </w:p>
    <w:p>
      <w:pPr>
        <w:pStyle w:val="Style61"/>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w:t>
      </w:r>
      <w:bookmarkEnd w:id="152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25"/>
      <w:bookmarkEnd w:id="1526"/>
      <w:bookmarkEnd w:id="152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苗木生态园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合计</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58,939,188.0</w:t>
            </w:r>
          </w:p>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640,848.73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69,549,458.5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128,773.94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129,258,269.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261,813.33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1,061,813.33</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261,813.33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1,061,813.33</w:t>
            </w:r>
          </w:p>
        </w:tc>
      </w:tr>
      <w:tr>
        <w:trPr>
          <w:trHeight w:val="79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 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745,152.62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745,152.62</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 ） </w:t>
            </w:r>
            <w:r>
              <w:rPr>
                <w:color w:val="000000"/>
                <w:spacing w:val="0"/>
                <w:w w:val="100"/>
                <w:position w:val="0"/>
              </w:rPr>
              <w:t>转入投资性 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745,152.62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745,152.62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4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58,194,035.4</w:t>
            </w:r>
          </w:p>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902,662.06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69,549,458.5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928,773.94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129,574,929.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8,355,348.23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402,611.91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8,510,450.72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123,828.17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17,392,239.0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1,228,646.73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69,204.48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1,596,162.28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31,612.41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2,925,625.90</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1,228,646.73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69,204.48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1,596,162.28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31,612.41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2,925,625.90</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4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 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165,264.96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165,264.96</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转入投资性 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165,264.96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165,264.96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4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9,418,730.00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471,816.39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10,106,613.0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155,440.58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20,152,599.9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3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28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42,510,931.0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42,510,931.0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42,510,931.0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42,510,931.0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42,510,931.0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42,510,931.0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四、账面价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期末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40"/>
              <w:jc w:val="left"/>
            </w:pPr>
            <w:r>
              <w:rPr>
                <w:rFonts w:ascii="Times New Roman" w:eastAsia="Times New Roman" w:hAnsi="Times New Roman" w:cs="Times New Roman"/>
                <w:color w:val="000000"/>
                <w:spacing w:val="0"/>
                <w:w w:val="100"/>
                <w:position w:val="0"/>
              </w:rPr>
              <w:t>48,775,305.4</w:t>
            </w:r>
          </w:p>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430,845.67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16,931,914.4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773,333.36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66,911,398.8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期初 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50,583,839.8</w:t>
            </w:r>
          </w:p>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238,236.82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61,039,007.7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4,945.77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111,866,030.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r>
    </w:tbl>
    <w:p>
      <w:pPr>
        <w:widowControl w:val="0"/>
        <w:spacing w:after="159" w:line="1" w:lineRule="exact"/>
      </w:pPr>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61"/>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bookmarkStart w:id="1532" w:name="bookmark1532"/>
      <w:r>
        <w:rPr>
          <w:color w:val="000000"/>
          <w:spacing w:val="0"/>
          <w:w w:val="100"/>
          <w:position w:val="0"/>
        </w:rPr>
        <w:t>（</w:t>
      </w:r>
      <w:bookmarkEnd w:id="153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29"/>
      <w:bookmarkEnd w:id="1530"/>
      <w:bookmarkEnd w:id="153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期末无未办妥产权证书的土地使用权情况。</w:t>
      </w:r>
    </w:p>
    <w:p>
      <w:pPr>
        <w:pStyle w:val="Style44"/>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2</w:t>
      </w:r>
      <w:bookmarkEnd w:id="1535"/>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33"/>
      <w:bookmarkEnd w:id="1534"/>
      <w:bookmarkEnd w:id="153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转入当期 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4"/>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37"/>
      <w:bookmarkEnd w:id="1538"/>
      <w:bookmarkEnd w:id="1539"/>
    </w:p>
    <w:p>
      <w:pPr>
        <w:pStyle w:val="Style61"/>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40"/>
      <w:bookmarkEnd w:id="1541"/>
      <w:bookmarkEnd w:id="1543"/>
    </w:p>
    <w:p>
      <w:pPr>
        <w:pStyle w:val="Style28"/>
        <w:keepNext w:val="0"/>
        <w:keepLines w:val="0"/>
        <w:widowControl w:val="0"/>
        <w:shd w:val="clear" w:color="auto" w:fill="auto"/>
        <w:bidi w:val="0"/>
        <w:spacing w:before="0" w:after="380" w:line="240" w:lineRule="auto"/>
        <w:ind w:left="8940" w:right="0" w:firstLine="0"/>
        <w:jc w:val="left"/>
      </w:pPr>
      <w:bookmarkStart w:id="1544" w:name="bookmark1544"/>
      <w:r>
        <w:rPr>
          <w:color w:val="000000"/>
          <w:spacing w:val="0"/>
          <w:w w:val="100"/>
          <w:position w:val="0"/>
        </w:rPr>
        <w:t>单</w:t>
      </w:r>
      <w:bookmarkEnd w:id="1544"/>
      <w:r>
        <w:rPr>
          <w:color w:val="000000"/>
          <w:spacing w:val="0"/>
          <w:w w:val="100"/>
          <w:position w:val="0"/>
        </w:rPr>
        <w:t>位：元</w:t>
      </w:r>
    </w:p>
    <w:tbl>
      <w:tblPr>
        <w:tblOverlap w:val="never"/>
        <w:jc w:val="center"/>
        <w:tblLayout w:type="fixed"/>
      </w:tblPr>
      <w:tblGrid>
        <w:gridCol w:w="1373"/>
        <w:gridCol w:w="1368"/>
        <w:gridCol w:w="1363"/>
        <w:gridCol w:w="1368"/>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称或形成商誉</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非同一控制下 企业合并重庆 华宇园林有限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296,278,562.27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296,278,562.27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296,278,562.27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296,278,562.27</w:t>
            </w:r>
          </w:p>
        </w:tc>
      </w:tr>
    </w:tbl>
    <w:p>
      <w:pPr>
        <w:widowControl w:val="0"/>
        <w:spacing w:after="319" w:line="1" w:lineRule="exact"/>
      </w:pPr>
    </w:p>
    <w:p>
      <w:pPr>
        <w:pStyle w:val="Style61"/>
        <w:keepNext/>
        <w:keepLines/>
        <w:widowControl w:val="0"/>
        <w:numPr>
          <w:ilvl w:val="0"/>
          <w:numId w:val="75"/>
        </w:numPr>
        <w:shd w:val="clear" w:color="auto" w:fill="auto"/>
        <w:bidi w:val="0"/>
        <w:spacing w:before="0" w:after="400" w:line="240" w:lineRule="auto"/>
        <w:ind w:left="0" w:right="0" w:firstLine="0"/>
        <w:jc w:val="both"/>
      </w:pPr>
      <w:bookmarkStart w:id="1545" w:name="bookmark1545"/>
      <w:bookmarkStart w:id="1546" w:name="bookmark1546"/>
      <w:bookmarkStart w:id="1547" w:name="bookmark1547"/>
      <w:bookmarkStart w:id="1548" w:name="bookmark1548"/>
      <w:bookmarkEnd w:id="1547"/>
      <w:r>
        <w:rPr>
          <w:color w:val="000000"/>
          <w:spacing w:val="0"/>
          <w:w w:val="100"/>
          <w:position w:val="0"/>
        </w:rPr>
        <w:t>商誉减值准备</w:t>
      </w:r>
      <w:bookmarkEnd w:id="1545"/>
      <w:bookmarkEnd w:id="1546"/>
      <w:bookmarkEnd w:id="154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称或形成商誉</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6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非同一控制下 企业合并重庆 华宇园林有限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249,352,576.07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46,925,986.20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296,278,562.27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249,352,576.07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46,925,986.20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296,278,562.27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179" w:line="1" w:lineRule="exact"/>
      </w:pPr>
    </w:p>
    <w:p>
      <w:pPr>
        <w:pStyle w:val="Style20"/>
        <w:keepNext w:val="0"/>
        <w:keepLines w:val="0"/>
        <w:widowControl w:val="0"/>
        <w:shd w:val="clear" w:color="auto" w:fill="auto"/>
        <w:bidi w:val="0"/>
        <w:spacing w:before="0" w:after="80" w:line="240" w:lineRule="auto"/>
        <w:ind w:left="0" w:right="0" w:firstLine="440"/>
        <w:jc w:val="both"/>
      </w:pPr>
      <w:r>
        <w:rPr>
          <w:color w:val="000000"/>
          <w:spacing w:val="0"/>
          <w:w w:val="100"/>
          <w:position w:val="0"/>
        </w:rPr>
        <w:t>资产组与购买日及以前年度商誉减值测试时所确定的资产组或资产组组合一致，未发生变化。</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 期等)及商誉减值损失的确认方法：</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本公司计算商誉相关资产组的可收回金额根据资产的公允价值减去处置费用后的净额与资产预计未 来现金流量的现值两者之间较高者确定。</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在估算包含商誉的相关资产组公允价值减去处置费用后的净额时，本公司通过估算评估对象公允价 值，再减去处置费用的方式加以确定。本公司根据资产组特点，选择成本法对包含商誉的相关资产组公 允价值进行估算。</w:t>
      </w:r>
    </w:p>
    <w:p>
      <w:pPr>
        <w:pStyle w:val="Style20"/>
        <w:keepNext w:val="0"/>
        <w:keepLines w:val="0"/>
        <w:widowControl w:val="0"/>
        <w:shd w:val="clear" w:color="auto" w:fill="auto"/>
        <w:bidi w:val="0"/>
        <w:spacing w:before="0" w:after="400" w:line="466" w:lineRule="exact"/>
        <w:ind w:left="0" w:right="0" w:firstLine="440"/>
        <w:jc w:val="both"/>
      </w:pPr>
      <w:r>
        <w:rPr>
          <w:color w:val="000000"/>
          <w:spacing w:val="0"/>
          <w:w w:val="100"/>
          <w:position w:val="0"/>
        </w:rPr>
        <w:t>在估算包含商誉的相关资产组预计未来现金流量的现值时，本公司根据管理层批准的财务预算预计 未来</w:t>
      </w:r>
      <w:r>
        <w:rPr>
          <w:rFonts w:ascii="Times New Roman" w:eastAsia="Times New Roman" w:hAnsi="Times New Roman" w:cs="Times New Roman"/>
          <w:color w:val="000000"/>
          <w:spacing w:val="0"/>
          <w:w w:val="100"/>
          <w:position w:val="0"/>
        </w:rPr>
        <w:t>5</w:t>
      </w:r>
      <w:r>
        <w:rPr>
          <w:color w:val="000000"/>
          <w:spacing w:val="0"/>
          <w:w w:val="100"/>
          <w:position w:val="0"/>
        </w:rPr>
        <w:t>年内现金流量，其后年度采用的现金流量增长率预计为</w:t>
      </w:r>
      <w:r>
        <w:rPr>
          <w:rFonts w:ascii="Times New Roman" w:eastAsia="Times New Roman" w:hAnsi="Times New Roman" w:cs="Times New Roman"/>
          <w:color w:val="000000"/>
          <w:spacing w:val="0"/>
          <w:w w:val="100"/>
          <w:position w:val="0"/>
        </w:rPr>
        <w:t>0%</w:t>
      </w:r>
      <w:r>
        <w:rPr>
          <w:color w:val="000000"/>
          <w:spacing w:val="0"/>
          <w:w w:val="100"/>
          <w:position w:val="0"/>
        </w:rPr>
        <w:t>，不会超过资产组经营业务的长期平均 增长率。管理层根据过往表现及其对市场发展的预期编制上述财务预算。计算未来现金流现值所采用的 税前折现率已反映了相对于有关资产的风险。</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商誉减值测试的影响</w:t>
      </w:r>
    </w:p>
    <w:p>
      <w:pPr>
        <w:pStyle w:val="Style20"/>
        <w:keepNext w:val="0"/>
        <w:keepLines w:val="0"/>
        <w:widowControl w:val="0"/>
        <w:shd w:val="clear" w:color="auto" w:fill="auto"/>
        <w:bidi w:val="0"/>
        <w:spacing w:before="0" w:after="440" w:line="485" w:lineRule="exact"/>
        <w:ind w:left="0" w:right="0" w:firstLine="440"/>
        <w:jc w:val="both"/>
      </w:pPr>
      <w:r>
        <w:rPr>
          <w:color w:val="000000"/>
          <w:spacing w:val="0"/>
          <w:w w:val="100"/>
          <w:position w:val="0"/>
        </w:rPr>
        <w:t>公司年末对商誉进行减值测试，经进行减值测试，本期发现资产组的可收回金额低于其账面价值， 故计提商誉减值准备。</w:t>
      </w:r>
    </w:p>
    <w:p>
      <w:pPr>
        <w:pStyle w:val="Style28"/>
        <w:keepNext w:val="0"/>
        <w:keepLines w:val="0"/>
        <w:widowControl w:val="0"/>
        <w:shd w:val="clear" w:color="auto" w:fill="auto"/>
        <w:bidi w:val="0"/>
        <w:spacing w:before="0" w:after="260" w:line="317" w:lineRule="exact"/>
        <w:ind w:left="0" w:right="0" w:firstLine="0"/>
        <w:jc w:val="both"/>
      </w:pPr>
      <w:r>
        <w:rPr>
          <w:color w:val="000000"/>
          <w:spacing w:val="0"/>
          <w:w w:val="100"/>
          <w:position w:val="0"/>
        </w:rPr>
        <w:t>其他说明</w:t>
      </w:r>
      <w:r>
        <w:br w:type="page"/>
      </w:r>
    </w:p>
    <w:p>
      <w:pPr>
        <w:pStyle w:val="Style44"/>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2</w:t>
      </w:r>
      <w:bookmarkEnd w:id="1551"/>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49"/>
      <w:bookmarkEnd w:id="1550"/>
      <w:bookmarkEnd w:id="155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8,794,739.12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17,070,000.00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8,065,930.71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17,798,808.41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苗木园接待中心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7,242,387.86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4,192,961.53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3,049,426.33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2,641,750.81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463,524.33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994,963.50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2,110,311.64</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18,678,877.79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17,533,524.33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13,253,855.74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22,958,546.38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44"/>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3</w:t>
      </w:r>
      <w:bookmarkEnd w:id="155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53"/>
      <w:bookmarkEnd w:id="1554"/>
      <w:bookmarkEnd w:id="1556"/>
    </w:p>
    <w:p>
      <w:pPr>
        <w:pStyle w:val="Style61"/>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57"/>
      <w:bookmarkEnd w:id="1558"/>
      <w:bookmarkEnd w:id="156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2,098,562.79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521,217.96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1,695,778.84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423,944.71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66,222,993.70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15,876,431.74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69,358,398.98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10,818,053.21</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坏账准备及合同资产 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166,877,872.47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41,032,554.30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348,427,579.41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61,102,893.57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966,263.14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241,565.79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1,219,823.26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304,955.82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74,151.33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871,379.95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125,633.27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1,480,677.48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312,066.99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237,111,223.38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57,801,505.41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422,182,257.97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72,961,914.30</w:t>
            </w:r>
          </w:p>
        </w:tc>
      </w:tr>
    </w:tbl>
    <w:p>
      <w:pPr>
        <w:widowControl w:val="0"/>
        <w:spacing w:after="339" w:line="1" w:lineRule="exact"/>
      </w:pPr>
    </w:p>
    <w:p>
      <w:pPr>
        <w:pStyle w:val="Style61"/>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61"/>
      <w:bookmarkEnd w:id="1562"/>
      <w:bookmarkEnd w:id="156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保理融资服务费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3,373,333.33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506,000.00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分期收款纳税差异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99,249,997.80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24,812,499.45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14,243,200.00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3,560,800.00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99,249,997.80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24,812,499.45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17,616,533.33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4,066,800.00</w:t>
            </w:r>
          </w:p>
        </w:tc>
      </w:tr>
    </w:tbl>
    <w:p>
      <w:pPr>
        <w:widowControl w:val="0"/>
        <w:spacing w:after="339" w:line="1" w:lineRule="exact"/>
      </w:pPr>
    </w:p>
    <w:p>
      <w:pPr>
        <w:pStyle w:val="Style61"/>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65"/>
      <w:bookmarkEnd w:id="1566"/>
      <w:bookmarkEnd w:id="156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抵销后递延所得税资 产或负债期初余额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57,801,505.41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72,961,914.30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24,812,499.45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4,066,800.00</w:t>
            </w:r>
          </w:p>
        </w:tc>
      </w:tr>
    </w:tbl>
    <w:p>
      <w:pPr>
        <w:spacing w:lineRule="exact" w:line="1"/>
        <w:rPr>
          <w:sz w:val="2"/>
          <w:szCs w:val="2"/>
        </w:rPr>
      </w:pPr>
      <w:r>
        <w:br w:type="page"/>
      </w:r>
    </w:p>
    <w:p>
      <w:pPr>
        <w:pStyle w:val="Style61"/>
        <w:keepNext/>
        <w:keepLines/>
        <w:widowControl w:val="0"/>
        <w:numPr>
          <w:ilvl w:val="0"/>
          <w:numId w:val="77"/>
        </w:numPr>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bookmarkEnd w:id="1571"/>
      <w:r>
        <w:rPr>
          <w:color w:val="000000"/>
          <w:spacing w:val="0"/>
          <w:w w:val="100"/>
          <w:position w:val="0"/>
        </w:rPr>
        <w:t>未确认递延所得税资产明细</w:t>
      </w:r>
      <w:bookmarkEnd w:id="1569"/>
      <w:bookmarkEnd w:id="1570"/>
      <w:bookmarkEnd w:id="157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505,202,277.91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210,108,089.33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坏账准备及合同资产减值准备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487,401,585.86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28,051,076.11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38,594,427.93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30,244,931.08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16,967,408.97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16,817,070.95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内部销售未实现利润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176,168.11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1,809,805.18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112,634,101.13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98,792,522.73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3,486,420.00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3,486,420.00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42,510,931.07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4,576,511.63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4,485.83</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1,211,554,318.44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389,309,915.38</w:t>
            </w:r>
          </w:p>
        </w:tc>
      </w:tr>
    </w:tbl>
    <w:p>
      <w:pPr>
        <w:widowControl w:val="0"/>
        <w:spacing w:after="339" w:line="1" w:lineRule="exact"/>
      </w:pPr>
    </w:p>
    <w:p>
      <w:pPr>
        <w:pStyle w:val="Style61"/>
        <w:keepNext/>
        <w:keepLines/>
        <w:widowControl w:val="0"/>
        <w:numPr>
          <w:ilvl w:val="0"/>
          <w:numId w:val="77"/>
        </w:numPr>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bookmarkEnd w:id="1575"/>
      <w:r>
        <w:rPr>
          <w:color w:val="000000"/>
          <w:spacing w:val="0"/>
          <w:w w:val="100"/>
          <w:position w:val="0"/>
        </w:rPr>
        <w:t>未确认递延所得税资产的可抵扣亏损将于以下年度到期</w:t>
      </w:r>
      <w:bookmarkEnd w:id="1573"/>
      <w:bookmarkEnd w:id="1574"/>
      <w:bookmarkEnd w:id="157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25,065,500.63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38,797,787.76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38,944,445.24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62,662,395.18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66,693,009.74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34,578,431.74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34,357,036.79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94,709,572.37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45,048,096.93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274,454,090.86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505,202,277.91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210,108,089.33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44"/>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3</w:t>
      </w:r>
      <w:bookmarkEnd w:id="157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77"/>
      <w:bookmarkEnd w:id="1578"/>
      <w:bookmarkEnd w:id="158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931,182.65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931,182.65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3,013,359.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3,013,359.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6,896,439.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6,896,439.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6,896,439.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6,896,439.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407,486,55</w:t>
            </w:r>
          </w:p>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47,972,752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359,513,80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1,605,027,</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13,691,248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1,591,336, </w:t>
            </w:r>
            <w:r>
              <w:rPr>
                <w:rFonts w:ascii="Times New Roman" w:eastAsia="Times New Roman" w:hAnsi="Times New Roman" w:cs="Times New Roman"/>
                <w:color w:val="000000"/>
                <w:spacing w:val="0"/>
                <w:w w:val="100"/>
                <w:position w:val="0"/>
              </w:rPr>
              <w:t>095.37</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415,314,17</w:t>
            </w:r>
          </w:p>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47,972,752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367,341,42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1,614,937,</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13,691,248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1,601,245,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893.82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4"/>
        <w:keepNext/>
        <w:keepLines/>
        <w:widowControl w:val="0"/>
        <w:shd w:val="clear" w:color="auto" w:fill="auto"/>
        <w:bidi w:val="0"/>
        <w:spacing w:before="0" w:line="240" w:lineRule="auto"/>
        <w:ind w:left="0" w:right="0" w:firstLine="0"/>
        <w:jc w:val="both"/>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3</w:t>
      </w:r>
      <w:bookmarkEnd w:id="158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81"/>
      <w:bookmarkEnd w:id="1582"/>
      <w:bookmarkEnd w:id="1584"/>
    </w:p>
    <w:p>
      <w:pPr>
        <w:pStyle w:val="Style61"/>
        <w:keepNext/>
        <w:keepLines/>
        <w:widowControl w:val="0"/>
        <w:shd w:val="clear" w:color="auto" w:fill="auto"/>
        <w:bidi w:val="0"/>
        <w:spacing w:before="0" w:after="380" w:line="240" w:lineRule="auto"/>
        <w:ind w:left="0" w:right="0" w:firstLine="0"/>
        <w:jc w:val="both"/>
      </w:pPr>
      <w:bookmarkStart w:id="1585" w:name="bookmark1585"/>
      <w:bookmarkStart w:id="1586" w:name="bookmark1586"/>
      <w:bookmarkStart w:id="1587" w:name="bookmark1587"/>
      <w:bookmarkStart w:id="1588" w:name="bookmark1588"/>
      <w:r>
        <w:rPr>
          <w:color w:val="000000"/>
          <w:spacing w:val="0"/>
          <w:w w:val="100"/>
          <w:position w:val="0"/>
        </w:rPr>
        <w:t>（</w:t>
      </w:r>
      <w:bookmarkEnd w:id="1587"/>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85"/>
      <w:bookmarkEnd w:id="1586"/>
      <w:bookmarkEnd w:id="158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434,500,000.00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8,958,000.00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2,522,000.00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保证抵押质押借款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50,000,000.00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56,300,000.00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100,500,000.00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404,130.12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1,194,330.88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257,704,130.12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627,674,330.88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379" w:line="1" w:lineRule="exact"/>
      </w:pPr>
    </w:p>
    <w:p>
      <w:pPr>
        <w:pStyle w:val="Style61"/>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89"/>
      <w:bookmarkEnd w:id="1590"/>
      <w:bookmarkEnd w:id="1592"/>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报告期内公司无到期未偿还的短期借款。</w:t>
      </w:r>
    </w:p>
    <w:p>
      <w:pPr>
        <w:pStyle w:val="Style44"/>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3</w:t>
      </w:r>
      <w:bookmarkEnd w:id="1595"/>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93"/>
      <w:bookmarkEnd w:id="1594"/>
      <w:bookmarkEnd w:id="159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4"/>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3</w:t>
      </w:r>
      <w:bookmarkEnd w:id="1599"/>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97"/>
      <w:bookmarkEnd w:id="1598"/>
      <w:bookmarkEnd w:id="160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4"/>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3</w:t>
      </w:r>
      <w:bookmarkEnd w:id="1603"/>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601"/>
      <w:bookmarkEnd w:id="1602"/>
      <w:bookmarkEnd w:id="160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11,500,000.00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11,500,000.00</w:t>
            </w:r>
          </w:p>
        </w:tc>
      </w:tr>
    </w:tbl>
    <w:p>
      <w:pPr>
        <w:widowControl w:val="0"/>
        <w:spacing w:after="139" w:line="1" w:lineRule="exact"/>
      </w:pPr>
    </w:p>
    <w:p>
      <w:pPr>
        <w:pStyle w:val="Style20"/>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4"/>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3</w:t>
      </w:r>
      <w:bookmarkEnd w:id="1607"/>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05"/>
      <w:bookmarkEnd w:id="1606"/>
      <w:bookmarkEnd w:id="1608"/>
    </w:p>
    <w:p>
      <w:pPr>
        <w:pStyle w:val="Style61"/>
        <w:keepNext/>
        <w:keepLines/>
        <w:widowControl w:val="0"/>
        <w:shd w:val="clear" w:color="auto" w:fill="auto"/>
        <w:bidi w:val="0"/>
        <w:spacing w:before="0" w:after="380" w:line="240" w:lineRule="auto"/>
        <w:ind w:left="0" w:right="0" w:firstLine="0"/>
        <w:jc w:val="left"/>
      </w:pPr>
      <w:bookmarkStart w:id="1609" w:name="bookmark1609"/>
      <w:bookmarkStart w:id="1610" w:name="bookmark1610"/>
      <w:bookmarkStart w:id="1611" w:name="bookmark1611"/>
      <w:bookmarkStart w:id="1612" w:name="bookmark1612"/>
      <w:r>
        <w:rPr>
          <w:color w:val="000000"/>
          <w:spacing w:val="0"/>
          <w:w w:val="100"/>
          <w:position w:val="0"/>
        </w:rPr>
        <w:t>（</w:t>
      </w:r>
      <w:bookmarkEnd w:id="1611"/>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09"/>
      <w:bookmarkEnd w:id="1610"/>
      <w:bookmarkEnd w:id="161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36,434,813.86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45,695,002.67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10,063,939.13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8,700,536.95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园林工程施工款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604,392,239.78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729,057,131.36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13,040,979.11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699,018.10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663,931,971.88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784,151,689.08</w:t>
            </w:r>
          </w:p>
        </w:tc>
      </w:tr>
    </w:tbl>
    <w:p>
      <w:pPr>
        <w:widowControl w:val="0"/>
        <w:spacing w:after="379" w:line="1" w:lineRule="exact"/>
      </w:pPr>
    </w:p>
    <w:p>
      <w:pPr>
        <w:pStyle w:val="Style61"/>
        <w:keepNext/>
        <w:keepLines/>
        <w:widowControl w:val="0"/>
        <w:shd w:val="clear" w:color="auto" w:fill="auto"/>
        <w:bidi w:val="0"/>
        <w:spacing w:before="0" w:after="380" w:line="240" w:lineRule="auto"/>
        <w:ind w:left="0" w:right="0" w:firstLine="0"/>
        <w:jc w:val="left"/>
      </w:pPr>
      <w:bookmarkStart w:id="1613" w:name="bookmark1613"/>
      <w:bookmarkStart w:id="1614" w:name="bookmark1614"/>
      <w:bookmarkStart w:id="1615" w:name="bookmark1615"/>
      <w:bookmarkStart w:id="1616" w:name="bookmark1616"/>
      <w:r>
        <w:rPr>
          <w:color w:val="000000"/>
          <w:spacing w:val="0"/>
          <w:w w:val="100"/>
          <w:position w:val="0"/>
        </w:rPr>
        <w:t>（</w:t>
      </w:r>
      <w:bookmarkEnd w:id="161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13"/>
      <w:bookmarkEnd w:id="1614"/>
      <w:bookmarkEnd w:id="161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广安市聚贤建筑劳务有限公司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20,024,663.00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未支付采购款</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四川省天雄建设工程有限公司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17,446,228.15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未支付采购款</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临安华诚建筑劳务承包有限公司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9,858,965.37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未支付采购款</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贵州益林建设工程有限公司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9,526,200.00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未支付采购款</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广安市诚运建筑垃圾运输有限公司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8,846,921.24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未支付采购款</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65,702,977.76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4"/>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3</w:t>
      </w:r>
      <w:bookmarkEnd w:id="1619"/>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17"/>
      <w:bookmarkEnd w:id="1618"/>
      <w:bookmarkEnd w:id="1620"/>
    </w:p>
    <w:p>
      <w:pPr>
        <w:pStyle w:val="Style61"/>
        <w:keepNext/>
        <w:keepLines/>
        <w:widowControl w:val="0"/>
        <w:shd w:val="clear" w:color="auto" w:fill="auto"/>
        <w:bidi w:val="0"/>
        <w:spacing w:before="0" w:after="380" w:line="240" w:lineRule="auto"/>
        <w:ind w:left="0" w:right="0" w:firstLine="0"/>
        <w:jc w:val="left"/>
      </w:pPr>
      <w:bookmarkStart w:id="1621" w:name="bookmark1621"/>
      <w:bookmarkStart w:id="1622" w:name="bookmark1622"/>
      <w:bookmarkStart w:id="1623" w:name="bookmark16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621"/>
      <w:bookmarkEnd w:id="1622"/>
      <w:bookmarkEnd w:id="162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547,901.98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407,706.43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547,901.98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407,706.43</w:t>
            </w:r>
          </w:p>
        </w:tc>
      </w:tr>
    </w:tbl>
    <w:p>
      <w:pPr>
        <w:spacing w:lineRule="exact" w:line="1"/>
        <w:rPr>
          <w:sz w:val="2"/>
          <w:szCs w:val="2"/>
        </w:rPr>
      </w:pPr>
      <w:r>
        <w:br w:type="page"/>
      </w:r>
    </w:p>
    <w:p>
      <w:pPr>
        <w:pStyle w:val="Style61"/>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24"/>
      <w:bookmarkEnd w:id="1625"/>
      <w:bookmarkEnd w:id="1626"/>
    </w:p>
    <w:p>
      <w:pPr>
        <w:pStyle w:val="Style2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3</w:t>
      </w:r>
      <w:bookmarkEnd w:id="1629"/>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27"/>
      <w:bookmarkEnd w:id="1628"/>
      <w:bookmarkEnd w:id="1630"/>
    </w:p>
    <w:p>
      <w:pPr>
        <w:pStyle w:val="Style2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45,311,612.91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20,020,879.33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45,311,612.91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20,020,879.33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3</w:t>
      </w:r>
      <w:bookmarkEnd w:id="163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31"/>
      <w:bookmarkEnd w:id="1632"/>
      <w:bookmarkEnd w:id="1634"/>
    </w:p>
    <w:p>
      <w:pPr>
        <w:pStyle w:val="Style61"/>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35"/>
      <w:bookmarkEnd w:id="1636"/>
      <w:bookmarkEnd w:id="1637"/>
    </w:p>
    <w:p>
      <w:pPr>
        <w:pStyle w:val="Style2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17,744,916.23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170,308,773.52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172,356,226.10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15,697,463.65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6,464.26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12,993,419.43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12,902,343.94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97,539.75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2,569,006.13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2,239,870.33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329,135.80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17,751,380.49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185,871,199.08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187,498,440.37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16,124,139.20</w:t>
            </w: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1638" w:name="bookmark1638"/>
      <w:bookmarkStart w:id="1639" w:name="bookmark1639"/>
      <w:bookmarkStart w:id="1640" w:name="bookmark16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38"/>
      <w:bookmarkEnd w:id="1639"/>
      <w:bookmarkEnd w:id="1640"/>
    </w:p>
    <w:p>
      <w:pPr>
        <w:pStyle w:val="Style2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 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17,654,851.83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154,574,864.45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156,696,608.08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15,533,108.20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4,746,606.62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4,746,606.62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44,143.68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6,834,037.98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6,814,934.59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63,247.07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46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43,817.25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6,116,301.26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6,098,029.10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62,089.41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1000"/>
              <w:jc w:val="left"/>
            </w:pPr>
            <w:r>
              <w:rPr>
                <w:color w:val="000000"/>
                <w:spacing w:val="0"/>
                <w:w w:val="100"/>
                <w:position w:val="0"/>
              </w:rPr>
              <w:t>工伤保险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474,013.03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473,181.80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1,157.66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1000"/>
              <w:jc w:val="left"/>
            </w:pPr>
            <w:r>
              <w:rPr>
                <w:color w:val="000000"/>
                <w:spacing w:val="0"/>
                <w:w w:val="100"/>
                <w:position w:val="0"/>
              </w:rPr>
              <w:t>生育保险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161,155.15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161,155.15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大额救助和残联基金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82,568.54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82,568.54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2,355.71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3,456,925.25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3,457,408.96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1,872.00</w:t>
            </w:r>
          </w:p>
        </w:tc>
      </w:tr>
      <w:tr>
        <w:trPr>
          <w:trHeight w:val="3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43,565.01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696,339.22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640,667.85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99,236.38</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28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17,744,916.23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170,308,773.52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172,356,226.10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15,697,463.65</w:t>
            </w:r>
          </w:p>
        </w:tc>
      </w:tr>
    </w:tbl>
    <w:p>
      <w:pPr>
        <w:widowControl w:val="0"/>
        <w:spacing w:after="339" w:line="1" w:lineRule="exact"/>
      </w:pPr>
    </w:p>
    <w:p>
      <w:pPr>
        <w:pStyle w:val="Style61"/>
        <w:keepNext/>
        <w:keepLines/>
        <w:widowControl w:val="0"/>
        <w:numPr>
          <w:ilvl w:val="0"/>
          <w:numId w:val="79"/>
        </w:numPr>
        <w:shd w:val="clear" w:color="auto" w:fill="auto"/>
        <w:bidi w:val="0"/>
        <w:spacing w:before="0" w:after="380" w:line="240" w:lineRule="auto"/>
        <w:ind w:left="0" w:right="0" w:firstLine="0"/>
        <w:jc w:val="left"/>
      </w:pPr>
      <w:bookmarkStart w:id="1641" w:name="bookmark1641"/>
      <w:bookmarkStart w:id="1642" w:name="bookmark1642"/>
      <w:bookmarkStart w:id="1643" w:name="bookmark1643"/>
      <w:bookmarkStart w:id="1644" w:name="bookmark1644"/>
      <w:bookmarkEnd w:id="1643"/>
      <w:r>
        <w:rPr>
          <w:color w:val="000000"/>
          <w:spacing w:val="0"/>
          <w:w w:val="100"/>
          <w:position w:val="0"/>
        </w:rPr>
        <w:t>设定提存计划列示</w:t>
      </w:r>
      <w:bookmarkEnd w:id="1641"/>
      <w:bookmarkEnd w:id="1642"/>
      <w:bookmarkEnd w:id="164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6,280.59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12,512,747.05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12,424,460.22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94,567.42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480,672.38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477,883.72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2,972.33</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6,464.26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12,993,419.43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12,902,343.94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97,539.75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44"/>
        <w:keepNext/>
        <w:keepLines/>
        <w:widowControl w:val="0"/>
        <w:shd w:val="clear" w:color="auto" w:fill="auto"/>
        <w:bidi w:val="0"/>
        <w:spacing w:before="0" w:line="240" w:lineRule="auto"/>
        <w:ind w:left="0" w:right="0" w:firstLine="0"/>
        <w:jc w:val="both"/>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4</w:t>
      </w:r>
      <w:bookmarkEnd w:id="164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45"/>
      <w:bookmarkEnd w:id="1646"/>
      <w:bookmarkEnd w:id="164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24,072,347.48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1,251,747.35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6,767,736.31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17,653,154.18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246,567.81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484,054.38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2,627,582.22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1,366,277.17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31,972.08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27,607.88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890,742.53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1,112,753.95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336,580.31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434,735.02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1,177,400.71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595,632.57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715,975.80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400,056.51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2,266.64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146,634.57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111,342.43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7,042.50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37,026,974.75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23,439,821.28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44"/>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4</w:t>
      </w:r>
      <w:bookmarkEnd w:id="165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49"/>
      <w:bookmarkEnd w:id="1650"/>
      <w:bookmarkEnd w:id="165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1,620,460.05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2,479,261.91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334,581,987.19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208,321,462.26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336,202,447.24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210,800,724.17</w:t>
            </w:r>
          </w:p>
        </w:tc>
      </w:tr>
    </w:tbl>
    <w:p>
      <w:pPr>
        <w:widowControl w:val="0"/>
        <w:spacing w:after="339" w:line="1" w:lineRule="exact"/>
      </w:pPr>
    </w:p>
    <w:p>
      <w:pPr>
        <w:pStyle w:val="Style61"/>
        <w:keepNext/>
        <w:keepLines/>
        <w:widowControl w:val="0"/>
        <w:shd w:val="clear" w:color="auto" w:fill="auto"/>
        <w:bidi w:val="0"/>
        <w:spacing w:before="0" w:after="380" w:line="240" w:lineRule="auto"/>
        <w:ind w:left="0" w:right="0" w:firstLine="0"/>
        <w:jc w:val="both"/>
      </w:pPr>
      <w:bookmarkStart w:id="1653" w:name="bookmark1653"/>
      <w:bookmarkStart w:id="1654" w:name="bookmark1654"/>
      <w:bookmarkStart w:id="1655" w:name="bookmark16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53"/>
      <w:bookmarkEnd w:id="1654"/>
      <w:bookmarkEnd w:id="1655"/>
    </w:p>
    <w:p>
      <w:pPr>
        <w:pStyle w:val="Style28"/>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1,620,460.05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2,479,261.91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1,620,460.05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2,479,261.91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61"/>
        <w:keepNext/>
        <w:keepLines/>
        <w:widowControl w:val="0"/>
        <w:shd w:val="clear" w:color="auto" w:fill="auto"/>
        <w:bidi w:val="0"/>
        <w:spacing w:before="0" w:after="400" w:line="240" w:lineRule="auto"/>
        <w:ind w:left="0" w:right="0" w:firstLine="0"/>
        <w:jc w:val="both"/>
      </w:pPr>
      <w:bookmarkStart w:id="1656" w:name="bookmark1656"/>
      <w:bookmarkStart w:id="1657" w:name="bookmark1657"/>
      <w:bookmarkStart w:id="1658" w:name="bookmark16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56"/>
      <w:bookmarkEnd w:id="1657"/>
      <w:bookmarkEnd w:id="165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61"/>
        <w:keepNext/>
        <w:keepLines/>
        <w:widowControl w:val="0"/>
        <w:shd w:val="clear" w:color="auto" w:fill="auto"/>
        <w:bidi w:val="0"/>
        <w:spacing w:before="0" w:after="40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659"/>
      <w:bookmarkEnd w:id="1660"/>
      <w:bookmarkEnd w:id="1662"/>
    </w:p>
    <w:p>
      <w:pPr>
        <w:pStyle w:val="Style81"/>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1</w:t>
      </w:r>
      <w:bookmarkEnd w:id="1665"/>
      <w:r>
        <w:rPr>
          <w:color w:val="000000"/>
          <w:spacing w:val="0"/>
          <w:w w:val="100"/>
          <w:position w:val="0"/>
        </w:rPr>
        <w:t>）按款项性质列示其他应付款</w:t>
      </w:r>
      <w:bookmarkEnd w:id="1663"/>
      <w:bookmarkEnd w:id="1664"/>
      <w:bookmarkEnd w:id="166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18,844,763.33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27,080,549.25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298,901,947.52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146,876,438.15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172,819.81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21,720.79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代垫项目款及其他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16,662,456.53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34,342,754.07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334,581,987.19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208,321,462.26</w:t>
            </w:r>
          </w:p>
        </w:tc>
      </w:tr>
    </w:tbl>
    <w:p>
      <w:pPr>
        <w:widowControl w:val="0"/>
        <w:spacing w:after="359" w:line="1" w:lineRule="exact"/>
      </w:pPr>
    </w:p>
    <w:p>
      <w:pPr>
        <w:pStyle w:val="Style81"/>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2</w:t>
      </w:r>
      <w:bookmarkEnd w:id="166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67"/>
      <w:bookmarkEnd w:id="1668"/>
      <w:bookmarkEnd w:id="167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湖北劲牌保健酒业有限公司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30,263,500.00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尚未到还款日</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17,583,333.33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47,846,833.33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4</w:t>
      </w:r>
      <w:bookmarkEnd w:id="1673"/>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71"/>
      <w:bookmarkEnd w:id="1672"/>
      <w:bookmarkEnd w:id="167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4"/>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4</w:t>
      </w:r>
      <w:bookmarkEnd w:id="1677"/>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75"/>
      <w:bookmarkEnd w:id="1676"/>
      <w:bookmarkEnd w:id="167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248,511,571.84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53,392,016.90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49,441,247.67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1,861,392.71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485,728.52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418,664,981.45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49,926,976.19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20"/>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依据新租赁准则，调整期初一年内到期的租赁负债</w:t>
      </w:r>
    </w:p>
    <w:p>
      <w:pPr>
        <w:pStyle w:val="Style44"/>
        <w:keepNext/>
        <w:keepLines/>
        <w:widowControl w:val="0"/>
        <w:shd w:val="clear" w:color="auto" w:fill="auto"/>
        <w:bidi w:val="0"/>
        <w:spacing w:before="0" w:line="240" w:lineRule="auto"/>
        <w:ind w:left="0" w:right="0" w:firstLine="0"/>
        <w:jc w:val="both"/>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4</w:t>
      </w:r>
      <w:bookmarkEnd w:id="1681"/>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79"/>
      <w:bookmarkEnd w:id="1680"/>
      <w:bookmarkEnd w:id="168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98,596,923.22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87,831,509.74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已背书未终止确认的承兑汇票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28,865,735.10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127,462,658.32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87,831,509.74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按面值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期末余 额</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4"/>
        <w:keepNext/>
        <w:keepLines/>
        <w:widowControl w:val="0"/>
        <w:shd w:val="clear" w:color="auto" w:fill="auto"/>
        <w:bidi w:val="0"/>
        <w:spacing w:before="0" w:line="240" w:lineRule="auto"/>
        <w:ind w:left="0" w:right="0" w:firstLine="0"/>
        <w:jc w:val="both"/>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4</w:t>
      </w:r>
      <w:bookmarkEnd w:id="1685"/>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83"/>
      <w:bookmarkEnd w:id="1684"/>
      <w:bookmarkEnd w:id="1686"/>
    </w:p>
    <w:p>
      <w:pPr>
        <w:pStyle w:val="Style61"/>
        <w:keepNext/>
        <w:keepLines/>
        <w:widowControl w:val="0"/>
        <w:shd w:val="clear" w:color="auto" w:fill="auto"/>
        <w:bidi w:val="0"/>
        <w:spacing w:before="0" w:after="380" w:line="240" w:lineRule="auto"/>
        <w:ind w:left="0" w:right="0" w:firstLine="0"/>
        <w:jc w:val="both"/>
      </w:pPr>
      <w:bookmarkStart w:id="1687" w:name="bookmark1687"/>
      <w:bookmarkStart w:id="1688" w:name="bookmark1688"/>
      <w:bookmarkStart w:id="1689" w:name="bookmark16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87"/>
      <w:bookmarkEnd w:id="1688"/>
      <w:bookmarkEnd w:id="168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731,491,300.00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613,000,000.00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200,000,000.00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1,314,080.90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1,433,993.63</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741,105,380.90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814,433,993.63</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其他说明，包括利率区间:</w:t>
      </w:r>
      <w:r>
        <w:br w:type="page"/>
      </w:r>
    </w:p>
    <w:p>
      <w:pPr>
        <w:pStyle w:val="Style44"/>
        <w:keepNext/>
        <w:keepLines/>
        <w:widowControl w:val="0"/>
        <w:shd w:val="clear" w:color="auto" w:fill="auto"/>
        <w:bidi w:val="0"/>
        <w:spacing w:before="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4</w:t>
      </w:r>
      <w:bookmarkEnd w:id="1692"/>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90"/>
      <w:bookmarkEnd w:id="1691"/>
      <w:bookmarkEnd w:id="1693"/>
    </w:p>
    <w:p>
      <w:pPr>
        <w:pStyle w:val="Style61"/>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94"/>
      <w:bookmarkEnd w:id="1695"/>
      <w:bookmarkEnd w:id="169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95,132,875.79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558,333.33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95,691,209.12</w:t>
            </w:r>
          </w:p>
        </w:tc>
      </w:tr>
    </w:tbl>
    <w:p>
      <w:pPr>
        <w:widowControl w:val="0"/>
        <w:spacing w:after="339" w:line="1" w:lineRule="exact"/>
      </w:pPr>
    </w:p>
    <w:p>
      <w:pPr>
        <w:pStyle w:val="Style61"/>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97"/>
      <w:bookmarkEnd w:id="1698"/>
      <w:bookmarkEnd w:id="169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43"/>
        <w:gridCol w:w="638"/>
        <w:gridCol w:w="638"/>
        <w:gridCol w:w="638"/>
        <w:gridCol w:w="638"/>
        <w:gridCol w:w="638"/>
        <w:gridCol w:w="634"/>
        <w:gridCol w:w="638"/>
        <w:gridCol w:w="638"/>
        <w:gridCol w:w="638"/>
        <w:gridCol w:w="638"/>
        <w:gridCol w:w="638"/>
        <w:gridCol w:w="638"/>
        <w:gridCol w:w="638"/>
        <w:gridCol w:w="64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发行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债券 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按面 值计 提利 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溢折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偿还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余额</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绿色 公司 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 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95,13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2,875</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3,595 </w:t>
            </w:r>
            <w:r>
              <w:rPr>
                <w:rFonts w:ascii="Times New Roman" w:eastAsia="Times New Roman" w:hAnsi="Times New Roman" w:cs="Times New Roman"/>
                <w:color w:val="000000"/>
                <w:spacing w:val="0"/>
                <w:w w:val="100"/>
                <w:position w:val="0"/>
              </w:rPr>
              <w:t>,132.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95,13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2,875</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3,595 </w:t>
            </w:r>
            <w:r>
              <w:rPr>
                <w:rFonts w:ascii="Times New Roman" w:eastAsia="Times New Roman" w:hAnsi="Times New Roman" w:cs="Times New Roman"/>
                <w:color w:val="000000"/>
                <w:spacing w:val="0"/>
                <w:w w:val="100"/>
                <w:position w:val="0"/>
              </w:rPr>
              <w:t>,132.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61"/>
        <w:keepNext/>
        <w:keepLines/>
        <w:widowControl w:val="0"/>
        <w:shd w:val="clear" w:color="auto" w:fill="auto"/>
        <w:bidi w:val="0"/>
        <w:spacing w:before="0" w:after="34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w:t>
      </w:r>
      <w:bookmarkEnd w:id="1702"/>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700"/>
      <w:bookmarkEnd w:id="1701"/>
      <w:bookmarkEnd w:id="1703"/>
    </w:p>
    <w:p>
      <w:pPr>
        <w:pStyle w:val="Style61"/>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w:t>
      </w:r>
      <w:bookmarkEnd w:id="1706"/>
      <w:r>
        <w:rPr>
          <w:rFonts w:ascii="Times New Roman" w:eastAsia="Times New Roman" w:hAnsi="Times New Roman" w:cs="Times New Roman"/>
          <w:color w:val="000000"/>
          <w:spacing w:val="0"/>
          <w:w w:val="100"/>
          <w:position w:val="0"/>
        </w:rPr>
        <w:t>4</w:t>
      </w:r>
      <w:r>
        <w:rPr>
          <w:color w:val="000000"/>
          <w:spacing w:val="0"/>
          <w:w w:val="100"/>
          <w:position w:val="0"/>
        </w:rPr>
        <w:t>）划分为金融负债的其他金融工具说明</w:t>
      </w:r>
      <w:bookmarkEnd w:id="1704"/>
      <w:bookmarkEnd w:id="1705"/>
      <w:bookmarkEnd w:id="170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发行在外</w:t>
            </w:r>
          </w:p>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的金融工 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7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0" w:line="240" w:lineRule="auto"/>
        <w:ind w:left="0" w:right="0" w:firstLine="440"/>
        <w:jc w:val="left"/>
      </w:pPr>
      <w:bookmarkStart w:id="1708" w:name="bookmark1708"/>
      <w:r>
        <w:rPr>
          <w:color w:val="000000"/>
          <w:spacing w:val="0"/>
          <w:w w:val="100"/>
          <w:position w:val="0"/>
        </w:rPr>
        <w:t>（</w:t>
      </w:r>
      <w:bookmarkEnd w:id="1708"/>
      <w:r>
        <w:rPr>
          <w:rFonts w:ascii="Times New Roman" w:eastAsia="Times New Roman" w:hAnsi="Times New Roman" w:cs="Times New Roman"/>
          <w:color w:val="000000"/>
          <w:spacing w:val="0"/>
          <w:w w:val="100"/>
          <w:position w:val="0"/>
        </w:rPr>
        <w:t>3</w:t>
      </w:r>
      <w:r>
        <w:rPr>
          <w:color w:val="000000"/>
          <w:spacing w:val="0"/>
          <w:w w:val="100"/>
          <w:position w:val="0"/>
        </w:rPr>
        <w:t>）应付利息</w:t>
      </w:r>
    </w:p>
    <w:tbl>
      <w:tblPr>
        <w:tblOverlap w:val="never"/>
        <w:jc w:val="center"/>
        <w:tblLayout w:type="fixed"/>
      </w:tblPr>
      <w:tblGrid>
        <w:gridCol w:w="3091"/>
        <w:gridCol w:w="3082"/>
        <w:gridCol w:w="3115"/>
      </w:tblGrid>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558,333.33</w:t>
            </w:r>
          </w:p>
        </w:tc>
      </w:tr>
      <w:tr>
        <w:trPr>
          <w:trHeight w:val="3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558,333.33</w:t>
            </w:r>
          </w:p>
        </w:tc>
      </w:tr>
    </w:tbl>
    <w:p>
      <w:pPr>
        <w:pStyle w:val="Style20"/>
        <w:keepNext w:val="0"/>
        <w:keepLines w:val="0"/>
        <w:widowControl w:val="0"/>
        <w:shd w:val="clear" w:color="auto" w:fill="auto"/>
        <w:bidi w:val="0"/>
        <w:spacing w:before="0" w:after="440" w:line="466" w:lineRule="exact"/>
        <w:ind w:left="0" w:right="0" w:firstLine="44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[2017]1886</w:t>
      </w:r>
      <w:r>
        <w:rPr>
          <w:color w:val="000000"/>
          <w:spacing w:val="0"/>
          <w:w w:val="100"/>
          <w:position w:val="0"/>
        </w:rPr>
        <w:t>号文《关于核准山东丽鹏股份有限公司向合格投资者 公开发行绿色公司债券的批复》核准，公司向合格投资者公开发行面值总额不超过</w:t>
      </w:r>
      <w:r>
        <w:rPr>
          <w:rFonts w:ascii="Times New Roman" w:eastAsia="Times New Roman" w:hAnsi="Times New Roman" w:cs="Times New Roman"/>
          <w:color w:val="000000"/>
          <w:spacing w:val="0"/>
          <w:w w:val="100"/>
          <w:position w:val="0"/>
        </w:rPr>
        <w:t>6</w:t>
      </w:r>
      <w:r>
        <w:rPr>
          <w:color w:val="000000"/>
          <w:spacing w:val="0"/>
          <w:w w:val="100"/>
          <w:position w:val="0"/>
        </w:rPr>
        <w:t>亿元的绿色公司债 券，截止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日，发行在外的债券面值</w:t>
      </w:r>
      <w:r>
        <w:rPr>
          <w:rFonts w:ascii="Times New Roman" w:eastAsia="Times New Roman" w:hAnsi="Times New Roman" w:cs="Times New Roman"/>
          <w:color w:val="000000"/>
          <w:spacing w:val="0"/>
          <w:w w:val="100"/>
          <w:position w:val="0"/>
        </w:rPr>
        <w:t>249,108,000.00</w:t>
      </w:r>
      <w:r>
        <w:rPr>
          <w:color w:val="000000"/>
          <w:spacing w:val="0"/>
          <w:w w:val="100"/>
          <w:position w:val="0"/>
        </w:rPr>
        <w:t xml:space="preserve">元，其中关联方上海全昂企业管理咨询有 </w:t>
      </w:r>
      <w:r>
        <w:rPr>
          <w:rStyle w:val="CharStyle85"/>
          <w:rFonts w:ascii="SimSun" w:eastAsia="SimSun" w:hAnsi="SimSun" w:cs="SimSun"/>
        </w:rPr>
        <w:t>限公司持有公司债券</w:t>
      </w:r>
      <w:r>
        <w:rPr>
          <w:rStyle w:val="CharStyle85"/>
        </w:rPr>
        <w:t>70,000,000.00</w:t>
      </w:r>
      <w:r>
        <w:rPr>
          <w:rStyle w:val="CharStyle85"/>
          <w:rFonts w:ascii="SimSun" w:eastAsia="SimSun" w:hAnsi="SimSun" w:cs="SimSun"/>
        </w:rPr>
        <w:t>元。</w:t>
      </w:r>
    </w:p>
    <w:p>
      <w:pPr>
        <w:pStyle w:val="Style44"/>
        <w:keepNext/>
        <w:keepLines/>
        <w:widowControl w:val="0"/>
        <w:shd w:val="clear" w:color="auto" w:fill="auto"/>
        <w:bidi w:val="0"/>
        <w:spacing w:before="0" w:after="36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4</w:t>
      </w:r>
      <w:bookmarkEnd w:id="1711"/>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709"/>
      <w:bookmarkEnd w:id="1710"/>
      <w:bookmarkEnd w:id="171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4,014,709.50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623,389.84</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4,014,709.50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623,389.84</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依据新租赁准则，调整期初租赁负债</w:t>
      </w:r>
    </w:p>
    <w:p>
      <w:pPr>
        <w:pStyle w:val="Style44"/>
        <w:keepNext/>
        <w:keepLines/>
        <w:widowControl w:val="0"/>
        <w:shd w:val="clear" w:color="auto" w:fill="auto"/>
        <w:bidi w:val="0"/>
        <w:spacing w:before="0" w:after="36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4</w:t>
      </w:r>
      <w:bookmarkEnd w:id="1715"/>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713"/>
      <w:bookmarkEnd w:id="1714"/>
      <w:bookmarkEnd w:id="171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52,915,286.88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52,915,286.88</w:t>
            </w:r>
          </w:p>
        </w:tc>
      </w:tr>
    </w:tbl>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left"/>
      </w:pPr>
      <w:bookmarkStart w:id="1717" w:name="bookmark1717"/>
      <w:bookmarkStart w:id="1718" w:name="bookmark1718"/>
      <w:bookmarkStart w:id="1719" w:name="bookmark17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17"/>
      <w:bookmarkEnd w:id="1718"/>
      <w:bookmarkEnd w:id="171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保理融资款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54,540,000.00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1,624,713.12</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52,915,286.88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left"/>
      </w:pPr>
      <w:bookmarkStart w:id="1720" w:name="bookmark1720"/>
      <w:bookmarkStart w:id="1721" w:name="bookmark1721"/>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720"/>
      <w:bookmarkEnd w:id="1721"/>
      <w:bookmarkEnd w:id="172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after="36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4</w:t>
      </w:r>
      <w:bookmarkEnd w:id="1725"/>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23"/>
      <w:bookmarkEnd w:id="1724"/>
      <w:bookmarkEnd w:id="1726"/>
    </w:p>
    <w:p>
      <w:pPr>
        <w:pStyle w:val="Style61"/>
        <w:keepNext/>
        <w:keepLines/>
        <w:widowControl w:val="0"/>
        <w:shd w:val="clear" w:color="auto" w:fill="auto"/>
        <w:bidi w:val="0"/>
        <w:spacing w:before="0" w:after="360" w:line="240" w:lineRule="auto"/>
        <w:ind w:left="0" w:right="0" w:firstLine="0"/>
        <w:jc w:val="left"/>
      </w:pPr>
      <w:bookmarkStart w:id="1727" w:name="bookmark1727"/>
      <w:bookmarkStart w:id="1728" w:name="bookmark1728"/>
      <w:bookmarkStart w:id="1729" w:name="bookmark17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27"/>
      <w:bookmarkEnd w:id="1728"/>
      <w:bookmarkEnd w:id="172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left"/>
      </w:pPr>
      <w:bookmarkStart w:id="1730" w:name="bookmark1730"/>
      <w:bookmarkStart w:id="1731" w:name="bookmark1731"/>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730"/>
      <w:bookmarkEnd w:id="1731"/>
      <w:bookmarkEnd w:id="173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设定受益计划义务现值：</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设定受益计划的内容及与之相关风险、对公司未来现金流量、时间和不确定性的影响说明:</w:t>
      </w:r>
    </w:p>
    <w:p>
      <w:pPr>
        <w:widowControl w:val="0"/>
        <w:spacing w:after="11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设定受益计划重大精算假设及敏感性分析结果说明: </w:t>
      </w: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both"/>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5</w:t>
      </w:r>
      <w:bookmarkEnd w:id="1735"/>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33"/>
      <w:bookmarkEnd w:id="1734"/>
      <w:bookmarkEnd w:id="173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379" w:line="1" w:lineRule="exact"/>
      </w:pPr>
    </w:p>
    <w:p>
      <w:pPr>
        <w:pStyle w:val="Style44"/>
        <w:keepNext/>
        <w:keepLines/>
        <w:widowControl w:val="0"/>
        <w:shd w:val="clear" w:color="auto" w:fill="auto"/>
        <w:bidi w:val="0"/>
        <w:spacing w:before="0" w:line="240" w:lineRule="auto"/>
        <w:ind w:left="0" w:right="0" w:firstLine="0"/>
        <w:jc w:val="both"/>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5</w:t>
      </w:r>
      <w:bookmarkEnd w:id="1739"/>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37"/>
      <w:bookmarkEnd w:id="1738"/>
      <w:bookmarkEnd w:id="174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18,195,412.73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2,372,700.00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2,634,440.62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17,933,672.11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18,195,412.73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2,372,700.00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2,634,440.62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17,933,672.11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本期冲减 成本费用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太阳能光 电建筑应 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5,729,166.70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1,145,833.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4,583,333.37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与资产相 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侧光伏发 电项目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4,882,526.88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976,505.3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3,906,021.49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与资产相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组合式防 伪瓶盖生 产线技术</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382,827.65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112,046.9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270,780.69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与资产相 关</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 xml:space="preserve">全自动 </w:t>
            </w:r>
            <w:r>
              <w:rPr>
                <w:rFonts w:ascii="Times New Roman" w:eastAsia="Times New Roman" w:hAnsi="Times New Roman" w:cs="Times New Roman"/>
                <w:color w:val="000000"/>
                <w:spacing w:val="0"/>
                <w:w w:val="100"/>
                <w:position w:val="0"/>
              </w:rPr>
              <w:t>30*60</w:t>
            </w:r>
            <w:r>
              <w:rPr>
                <w:color w:val="000000"/>
                <w:spacing w:val="0"/>
                <w:w w:val="100"/>
                <w:position w:val="0"/>
              </w:rPr>
              <w:t>铝 盖生产线 技术改造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631,578.94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105,263.1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526,315.78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与资产相 关</w:t>
            </w: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土地投资 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6,205,377.37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150,737.8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6,054,639.49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与资产相 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7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瓶盖生产</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线改造项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205,416.67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与资产相 关</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辊印车间 技术改造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158,518.52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272,700.0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40,676.24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390,542.28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与资产相 关</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瓶盖产品 激光赋码 及散装技</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术改造项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150,000.0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147,872.34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与资产相 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RTO</w:t>
            </w:r>
            <w:r>
              <w:rPr>
                <w:color w:val="000000"/>
                <w:spacing w:val="0"/>
                <w:w w:val="100"/>
                <w:position w:val="0"/>
              </w:rPr>
              <w:t>环保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与资产相 关</w:t>
            </w:r>
          </w:p>
        </w:tc>
      </w:tr>
      <w:tr>
        <w:trPr>
          <w:trHeight w:val="5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18,195,412.7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2,372,700.</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2,634,440.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17,933,672.11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5</w:t>
      </w:r>
      <w:bookmarkEnd w:id="1743"/>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41"/>
      <w:bookmarkEnd w:id="1742"/>
      <w:bookmarkEnd w:id="174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745"/>
      <w:bookmarkEnd w:id="1746"/>
      <w:bookmarkEnd w:id="174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322"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1,087,953,78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1,087,953,78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5</w:t>
      </w:r>
      <w:bookmarkEnd w:id="1750"/>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48"/>
      <w:bookmarkEnd w:id="1749"/>
      <w:bookmarkEnd w:id="1751"/>
    </w:p>
    <w:p>
      <w:pPr>
        <w:pStyle w:val="Style61"/>
        <w:keepNext/>
        <w:keepLines/>
        <w:widowControl w:val="0"/>
        <w:shd w:val="clear" w:color="auto" w:fill="auto"/>
        <w:tabs>
          <w:tab w:pos="493" w:val="left"/>
        </w:tabs>
        <w:bidi w:val="0"/>
        <w:spacing w:before="0" w:after="38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w:t>
      </w:r>
      <w:bookmarkEnd w:id="1754"/>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52"/>
      <w:bookmarkEnd w:id="1753"/>
      <w:bookmarkEnd w:id="1755"/>
    </w:p>
    <w:p>
      <w:pPr>
        <w:pStyle w:val="Style61"/>
        <w:keepNext/>
        <w:keepLines/>
        <w:widowControl w:val="0"/>
        <w:shd w:val="clear" w:color="auto" w:fill="auto"/>
        <w:tabs>
          <w:tab w:pos="493" w:val="left"/>
        </w:tabs>
        <w:bidi w:val="0"/>
        <w:spacing w:before="0" w:after="380" w:line="240" w:lineRule="auto"/>
        <w:ind w:left="0" w:right="0" w:firstLine="0"/>
        <w:jc w:val="left"/>
      </w:pPr>
      <w:bookmarkStart w:id="1756" w:name="bookmark1756"/>
      <w:bookmarkStart w:id="1757" w:name="bookmark1757"/>
      <w:bookmarkStart w:id="1758" w:name="bookmark1758"/>
      <w:bookmarkStart w:id="1759" w:name="bookmark1759"/>
      <w:r>
        <w:rPr>
          <w:color w:val="000000"/>
          <w:spacing w:val="0"/>
          <w:w w:val="100"/>
          <w:position w:val="0"/>
        </w:rPr>
        <w:t>（</w:t>
      </w:r>
      <w:bookmarkEnd w:id="1758"/>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56"/>
      <w:bookmarkEnd w:id="1757"/>
      <w:bookmarkEnd w:id="175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发行在外</w:t>
            </w:r>
          </w:p>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的金融工 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8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r>
        <w:br w:type="page"/>
      </w:r>
    </w:p>
    <w:p>
      <w:pPr>
        <w:pStyle w:val="Style44"/>
        <w:keepNext/>
        <w:keepLines/>
        <w:widowControl w:val="0"/>
        <w:shd w:val="clear" w:color="auto" w:fill="auto"/>
        <w:bidi w:val="0"/>
        <w:spacing w:before="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5</w:t>
      </w:r>
      <w:bookmarkEnd w:id="1762"/>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60"/>
      <w:bookmarkEnd w:id="1761"/>
      <w:bookmarkEnd w:id="176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资本溢价（股本溢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2,066,091,996.18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2,066,091,567.52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2,066,091,996.18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2,066,091,567.52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99" w:line="1" w:lineRule="exact"/>
      </w:pPr>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本期减少资本公积为收购少数股东股权产生。</w:t>
      </w:r>
    </w:p>
    <w:p>
      <w:pPr>
        <w:pStyle w:val="Style44"/>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5</w:t>
      </w:r>
      <w:bookmarkEnd w:id="1766"/>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64"/>
      <w:bookmarkEnd w:id="1765"/>
      <w:bookmarkEnd w:id="176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6,332,165.00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6,332,165.00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6,332,165.00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6,332,165.00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79" w:line="1" w:lineRule="exact"/>
      </w:pPr>
    </w:p>
    <w:p>
      <w:pPr>
        <w:pStyle w:val="Style20"/>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日召开第五届董事会第十一次会议，审议通过了《关于回购公司股份的方案》， 截止到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日，公司回购股份</w:t>
      </w:r>
      <w:r>
        <w:rPr>
          <w:rFonts w:ascii="Times New Roman" w:eastAsia="Times New Roman" w:hAnsi="Times New Roman" w:cs="Times New Roman"/>
          <w:color w:val="000000"/>
          <w:spacing w:val="0"/>
          <w:w w:val="100"/>
          <w:position w:val="0"/>
        </w:rPr>
        <w:t>2,744,500.00</w:t>
      </w:r>
      <w:r>
        <w:rPr>
          <w:color w:val="000000"/>
          <w:spacing w:val="0"/>
          <w:w w:val="100"/>
          <w:position w:val="0"/>
        </w:rPr>
        <w:t>股。</w:t>
      </w:r>
    </w:p>
    <w:p>
      <w:pPr>
        <w:pStyle w:val="Style44"/>
        <w:keepNext/>
        <w:keepLines/>
        <w:widowControl w:val="0"/>
        <w:shd w:val="clear" w:color="auto" w:fill="auto"/>
        <w:bidi w:val="0"/>
        <w:spacing w:before="0" w:line="470" w:lineRule="exact"/>
        <w:ind w:left="0" w:right="0" w:firstLine="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5</w:t>
      </w:r>
      <w:bookmarkEnd w:id="177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68"/>
      <w:bookmarkEnd w:id="1769"/>
      <w:bookmarkEnd w:id="177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172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得税前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减：前期 计入其他 综合收益 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减：前 期计入 其他综 合收益 当期转 入留存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减：所 得税费 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税后归 属于母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税后归 属于少 数股东</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241,347.1</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120,969.</w:t>
            </w:r>
          </w:p>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103,740.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17,228.7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345,08</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64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241,347.1</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120,969.</w:t>
            </w:r>
          </w:p>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103,740.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17,228.7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345,08</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7.95</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241,347.1</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120,969.</w:t>
            </w:r>
          </w:p>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103,740.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17,228.7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345,08</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379" w:line="1" w:lineRule="exact"/>
      </w:pPr>
    </w:p>
    <w:p>
      <w:pPr>
        <w:pStyle w:val="Style44"/>
        <w:keepNext/>
        <w:keepLines/>
        <w:widowControl w:val="0"/>
        <w:shd w:val="clear" w:color="auto" w:fill="auto"/>
        <w:bidi w:val="0"/>
        <w:spacing w:before="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5</w:t>
      </w:r>
      <w:bookmarkEnd w:id="1774"/>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72"/>
      <w:bookmarkEnd w:id="1773"/>
      <w:bookmarkEnd w:id="177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44"/>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5</w:t>
      </w:r>
      <w:bookmarkEnd w:id="1778"/>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76"/>
      <w:bookmarkEnd w:id="1777"/>
      <w:bookmarkEnd w:id="1779"/>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15,220,557.25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15,220,557.25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15,220,557.25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15,220,557.25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379" w:line="1" w:lineRule="exact"/>
      </w:pPr>
    </w:p>
    <w:p>
      <w:pPr>
        <w:pStyle w:val="Style44"/>
        <w:keepNext/>
        <w:keepLines/>
        <w:widowControl w:val="0"/>
        <w:shd w:val="clear" w:color="auto" w:fill="auto"/>
        <w:bidi w:val="0"/>
        <w:spacing w:before="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6</w:t>
      </w:r>
      <w:bookmarkEnd w:id="178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80"/>
      <w:bookmarkEnd w:id="1781"/>
      <w:bookmarkEnd w:id="1783"/>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-461,043,019.99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-270,461,182.41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-11,104,613.82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-461,043,019.99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-281,565,796.23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-662,423,771.83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-179,477,223.76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-1,123,466,791.82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-461,043,019.99</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after="100" w:line="240" w:lineRule="auto"/>
        <w:ind w:left="0" w:right="0" w:firstLine="0"/>
        <w:jc w:val="left"/>
      </w:pPr>
      <w:bookmarkStart w:id="1784" w:name="bookmark1784"/>
      <w:r>
        <w:rPr>
          <w:rFonts w:ascii="Times New Roman" w:eastAsia="Times New Roman" w:hAnsi="Times New Roman" w:cs="Times New Roman"/>
          <w:color w:val="000000"/>
          <w:spacing w:val="0"/>
          <w:w w:val="100"/>
          <w:position w:val="0"/>
        </w:rPr>
        <w:t>1</w:t>
      </w:r>
      <w:bookmarkEnd w:id="1784"/>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00" w:line="240" w:lineRule="auto"/>
        <w:ind w:left="0" w:right="0" w:firstLine="0"/>
        <w:jc w:val="left"/>
      </w:pPr>
      <w:bookmarkStart w:id="1785" w:name="bookmark1785"/>
      <w:r>
        <w:rPr>
          <w:rFonts w:ascii="Times New Roman" w:eastAsia="Times New Roman" w:hAnsi="Times New Roman" w:cs="Times New Roman"/>
          <w:color w:val="000000"/>
          <w:spacing w:val="0"/>
          <w:w w:val="100"/>
          <w:position w:val="0"/>
        </w:rPr>
        <w:t>2</w:t>
      </w:r>
      <w:bookmarkEnd w:id="1785"/>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00" w:line="240" w:lineRule="auto"/>
        <w:ind w:left="0" w:right="0" w:firstLine="0"/>
        <w:jc w:val="left"/>
      </w:pPr>
      <w:bookmarkStart w:id="1786" w:name="bookmark1786"/>
      <w:r>
        <w:rPr>
          <w:rFonts w:ascii="Times New Roman" w:eastAsia="Times New Roman" w:hAnsi="Times New Roman" w:cs="Times New Roman"/>
          <w:color w:val="000000"/>
          <w:spacing w:val="0"/>
          <w:w w:val="100"/>
          <w:position w:val="0"/>
        </w:rPr>
        <w:t>3</w:t>
      </w:r>
      <w:bookmarkEnd w:id="1786"/>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00" w:line="240" w:lineRule="auto"/>
        <w:ind w:left="0" w:right="0" w:firstLine="0"/>
        <w:jc w:val="left"/>
      </w:pPr>
      <w:bookmarkStart w:id="1787" w:name="bookmark1787"/>
      <w:r>
        <w:rPr>
          <w:rFonts w:ascii="Times New Roman" w:eastAsia="Times New Roman" w:hAnsi="Times New Roman" w:cs="Times New Roman"/>
          <w:color w:val="000000"/>
          <w:spacing w:val="0"/>
          <w:w w:val="100"/>
          <w:position w:val="0"/>
        </w:rPr>
        <w:t>4</w:t>
      </w:r>
      <w:bookmarkEnd w:id="1787"/>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380" w:line="240" w:lineRule="auto"/>
        <w:ind w:left="0" w:right="0" w:firstLine="0"/>
        <w:jc w:val="left"/>
      </w:pPr>
      <w:bookmarkStart w:id="1788" w:name="bookmark1788"/>
      <w:r>
        <w:rPr>
          <w:rFonts w:ascii="Times New Roman" w:eastAsia="Times New Roman" w:hAnsi="Times New Roman" w:cs="Times New Roman"/>
          <w:color w:val="000000"/>
          <w:spacing w:val="0"/>
          <w:w w:val="100"/>
          <w:position w:val="0"/>
        </w:rPr>
        <w:t>5</w:t>
      </w:r>
      <w:bookmarkEnd w:id="1788"/>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4"/>
        <w:keepNext/>
        <w:keepLines/>
        <w:widowControl w:val="0"/>
        <w:shd w:val="clear" w:color="auto" w:fill="auto"/>
        <w:bidi w:val="0"/>
        <w:spacing w:before="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6</w:t>
      </w:r>
      <w:bookmarkEnd w:id="179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89"/>
      <w:bookmarkEnd w:id="1790"/>
      <w:bookmarkEnd w:id="1792"/>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650,589,997.59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696,681,727.38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593,536,175.93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541,690,768.04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32,010,019.64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24,803,582.64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22,512,646.14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17,429,657.42</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682,600,017.23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721,485,310.02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616,048,822.07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559,120,425.46</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28"/>
        <w:keepNext w:val="0"/>
        <w:keepLines w:val="0"/>
        <w:widowControl w:val="0"/>
        <w:shd w:val="clear" w:color="auto" w:fill="auto"/>
        <w:bidi w:val="0"/>
        <w:spacing w:before="0" w:after="10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723"/>
        <w:gridCol w:w="2078"/>
        <w:gridCol w:w="2030"/>
        <w:gridCol w:w="2030"/>
        <w:gridCol w:w="171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682,600,017.23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616,048,822.07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公司营业收入</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营业收入扣除项目 合计金额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39,138,205.65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主要是材料销售收入及 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22,512,646.14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主要是材料销售收 入及其他业务收入</w:t>
            </w:r>
          </w:p>
        </w:tc>
      </w:tr>
      <w:tr>
        <w:trPr>
          <w:trHeight w:val="8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营业收入扣除项目 合计金额占营业收 入的比重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23"/>
        <w:gridCol w:w="2078"/>
        <w:gridCol w:w="2030"/>
        <w:gridCol w:w="2030"/>
        <w:gridCol w:w="1718"/>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一、与主营业务无 关的业务收入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31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.正常经营之外 的其他业务收入。 如出租固定资产、 无形资产、包装 物，销售材料，用 材料进行非货币性 资产交换，经营受 托管理业务等实现 的收入，以及虽计 入主营业务收入， 但属于上市公司正 常经营之外的收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24,259,457.61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材料销售收入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7"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未形成或难以形 成稳定业务模式的 业务所产生的收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14,878,748.04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与主营业务无关的 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39,138,205.65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主要是材料销售收入及 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22,512,646.14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主要是材料销售收 入及其他业务收入</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二、不具备商业实 质的收入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不具备商业实质的 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营业收入扣除后金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643,461,811.50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公司营业收入扣除后金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593,536,175.93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公司营业收入扣除 后金额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556,040,445.73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556,040,445.73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复合型防伪印刷铝板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41,832,534.37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41,832,534.37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40,091,728.50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40,091,728.50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44,635,308.63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44,635,308.63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602,963,996.00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602,963,996.00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79,636,021.23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79,636,021.23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按商品转让的时间分 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682,600,017.23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682,600,017.23</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 xml:space="preserve">62,796,640.90 </w:t>
      </w:r>
      <w:r>
        <w:rPr>
          <w:color w:val="000000"/>
          <w:spacing w:val="0"/>
          <w:w w:val="100"/>
          <w:position w:val="0"/>
        </w:rPr>
        <w:t>元，其中，</w:t>
      </w:r>
      <w:r>
        <w:rPr>
          <w:rFonts w:ascii="Times New Roman" w:eastAsia="Times New Roman" w:hAnsi="Times New Roman" w:cs="Times New Roman"/>
          <w:color w:val="000000"/>
          <w:spacing w:val="0"/>
          <w:w w:val="100"/>
          <w:position w:val="0"/>
        </w:rPr>
        <w:t>62,796,640.90</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 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after="140" w:line="492"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6</w:t>
      </w:r>
      <w:bookmarkEnd w:id="179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93"/>
      <w:bookmarkEnd w:id="1794"/>
      <w:bookmarkEnd w:id="179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3,497,937.22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2,387,598.76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1,608,028.40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1,112,870.39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52,518.75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50,232.00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4,145,774.90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3,878,442.30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1,758,983.78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1,587,666.78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22,087.58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426,088.08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578,281.70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1,075,707.08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744,153.89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42,969.17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33,073.99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36,937.22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123,122.69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12,664,667.99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10,517,530.08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4"/>
        <w:keepNext/>
        <w:keepLines/>
        <w:widowControl w:val="0"/>
        <w:shd w:val="clear" w:color="auto" w:fill="auto"/>
        <w:bidi w:val="0"/>
        <w:spacing w:before="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6</w:t>
      </w:r>
      <w:bookmarkEnd w:id="179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97"/>
      <w:bookmarkEnd w:id="1798"/>
      <w:bookmarkEnd w:id="180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1,496,320.64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1,391,583.66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业务宣传费及经营业务费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11,004,061.16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9,038,812.07</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6,933,746.90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6,333,121.69</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质量扣款及其他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2,348,899.13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5,195,040.39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77,328.90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4,575,143.38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21,860,356.73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26,533,701.19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both"/>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6</w:t>
      </w:r>
      <w:bookmarkEnd w:id="180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01"/>
      <w:bookmarkEnd w:id="1802"/>
      <w:bookmarkEnd w:id="180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4,656,807.97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5,529,841.56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63,505,056.87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50,308,678.64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17,408,806.85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13,975,022.24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4,701,432.67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6,933,802.12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16,074,044.59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15,323,709.21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958,174.98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2,180,699.42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6,374,610.21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5,850,308.65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113,678,934.14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100,102,061.84</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本期租赁费主要为短期租赁。</w:t>
      </w:r>
    </w:p>
    <w:p>
      <w:pPr>
        <w:pStyle w:val="Style44"/>
        <w:keepNext/>
        <w:keepLines/>
        <w:widowControl w:val="0"/>
        <w:shd w:val="clear" w:color="auto" w:fill="auto"/>
        <w:bidi w:val="0"/>
        <w:spacing w:before="0" w:after="360" w:line="240" w:lineRule="auto"/>
        <w:ind w:left="0" w:right="0" w:firstLine="0"/>
        <w:jc w:val="both"/>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6</w:t>
      </w:r>
      <w:bookmarkEnd w:id="1807"/>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05"/>
      <w:bookmarkEnd w:id="1806"/>
      <w:bookmarkEnd w:id="180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255,421.14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6,350,029.18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5,119,639.21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1,805,552.12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1,779,195.66</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5,375,060.35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9,934,776.96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both"/>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6</w:t>
      </w:r>
      <w:bookmarkEnd w:id="1811"/>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09"/>
      <w:bookmarkEnd w:id="1810"/>
      <w:bookmarkEnd w:id="181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116,263,174.21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139,199,839.33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105,990,866.12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195,185,362.21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1,069,484.41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2,806,278.46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37,131,110.97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9,887,825.85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48,472,903.47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-43,291,418.57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4"/>
        <w:keepNext/>
        <w:keepLines/>
        <w:widowControl w:val="0"/>
        <w:shd w:val="clear" w:color="auto" w:fill="auto"/>
        <w:bidi w:val="0"/>
        <w:spacing w:before="0" w:after="36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6</w:t>
      </w:r>
      <w:bookmarkEnd w:id="1815"/>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13"/>
      <w:bookmarkEnd w:id="1814"/>
      <w:bookmarkEnd w:id="181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2,634,440.62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2,528,118.20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1,541,788.96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4,368,377.25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54,608.93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65,400.94</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4,230,838.51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6,961,896.39</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6</w:t>
      </w:r>
      <w:bookmarkEnd w:id="181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17"/>
      <w:bookmarkEnd w:id="1818"/>
      <w:bookmarkEnd w:id="182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-190,517.42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-23,688,696.37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-2,482,504.22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-23,879,213.79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6</w:t>
      </w:r>
      <w:bookmarkEnd w:id="1823"/>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821"/>
      <w:bookmarkEnd w:id="1822"/>
      <w:bookmarkEnd w:id="182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after="360" w:line="240" w:lineRule="auto"/>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7</w:t>
      </w:r>
      <w:bookmarkEnd w:id="1827"/>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825"/>
      <w:bookmarkEnd w:id="1826"/>
      <w:bookmarkEnd w:id="182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after="360" w:line="240" w:lineRule="auto"/>
        <w:ind w:left="0" w:right="0" w:firstLine="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7</w:t>
      </w:r>
      <w:bookmarkEnd w:id="1831"/>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29"/>
      <w:bookmarkEnd w:id="1830"/>
      <w:bookmarkEnd w:id="183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-1,276,923.75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278,401.81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-216,842,665.03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-92,469,361.20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长期应收及一年内到期的长期应收坏 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-5,805,487.91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-6,336,630.06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-224,925,076.69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-98,527,589.45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4"/>
        <w:keepNext/>
        <w:keepLines/>
        <w:widowControl w:val="0"/>
        <w:shd w:val="clear" w:color="auto" w:fill="auto"/>
        <w:bidi w:val="0"/>
        <w:spacing w:before="0" w:after="360" w:line="240" w:lineRule="auto"/>
        <w:ind w:left="0" w:right="0" w:firstLine="0"/>
        <w:jc w:val="both"/>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7</w:t>
      </w:r>
      <w:bookmarkEnd w:id="183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33"/>
      <w:bookmarkEnd w:id="1834"/>
      <w:bookmarkEnd w:id="183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二、存货跌价损失及合同履约成本减 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-15,535,702.96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-9,122,792.06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-16,293,191.64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-42,510,931.07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-46,925,986.20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-55,375,726.12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1,297,611.07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-176,641,537.99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-7,825,180.99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both"/>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7</w:t>
      </w:r>
      <w:bookmarkEnd w:id="1839"/>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37"/>
      <w:bookmarkEnd w:id="1838"/>
      <w:bookmarkEnd w:id="184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1,974,046.29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-138,288.29</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1,974,046.29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-138,288.29</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both"/>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7</w:t>
      </w:r>
      <w:bookmarkEnd w:id="1843"/>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41"/>
      <w:bookmarkEnd w:id="1842"/>
      <w:bookmarkEnd w:id="184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计入当期非经常性损益的金 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39,093.47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39,093.47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141,034.64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204,587.72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141,034.64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180,128.11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204,587.72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180,128.11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8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补贴是否</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影响当年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4"/>
        <w:keepNext/>
        <w:keepLines/>
        <w:widowControl w:val="0"/>
        <w:shd w:val="clear" w:color="auto" w:fill="auto"/>
        <w:bidi w:val="0"/>
        <w:spacing w:before="0" w:after="360" w:line="240" w:lineRule="auto"/>
        <w:ind w:left="0" w:right="0" w:firstLine="0"/>
        <w:jc w:val="both"/>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7</w:t>
      </w:r>
      <w:bookmarkEnd w:id="1847"/>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45"/>
      <w:bookmarkEnd w:id="1846"/>
      <w:bookmarkEnd w:id="184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计入当期非经常性损益的金 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234,340.88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169,221.23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234,340.88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工伤就业补助金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162,237.00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162,237.00</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483,742.93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475,411.87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483,742.93</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1,000,320.81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1,813,633.10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1,000,320.81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both"/>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7</w:t>
      </w:r>
      <w:bookmarkEnd w:id="1851"/>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49"/>
      <w:bookmarkEnd w:id="1850"/>
      <w:bookmarkEnd w:id="1852"/>
    </w:p>
    <w:p>
      <w:pPr>
        <w:pStyle w:val="Style61"/>
        <w:keepNext/>
        <w:keepLines/>
        <w:widowControl w:val="0"/>
        <w:shd w:val="clear" w:color="auto" w:fill="auto"/>
        <w:bidi w:val="0"/>
        <w:spacing w:before="0" w:after="380" w:line="240" w:lineRule="auto"/>
        <w:ind w:left="0" w:right="0" w:firstLine="0"/>
        <w:jc w:val="both"/>
      </w:pPr>
      <w:bookmarkStart w:id="1853" w:name="bookmark1853"/>
      <w:bookmarkStart w:id="1854" w:name="bookmark1854"/>
      <w:bookmarkStart w:id="1855" w:name="bookmark18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53"/>
      <w:bookmarkEnd w:id="1854"/>
      <w:bookmarkEnd w:id="185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-3,749,060.49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11,106,993.88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35,906,108.34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-1,781,192.81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32,157,047.85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9,325,801.07</w:t>
            </w: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58" w:name="bookmark18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56"/>
      <w:bookmarkEnd w:id="1857"/>
      <w:bookmarkEnd w:id="185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-639,601,642.27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-95,940,246.37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-7,092,258.66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-679,372.34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-15,125.00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8,701,462.02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-698,016.06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128,599,474.04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技术开发费、残疾人加计扣除的影响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-718,869.78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32,157,047.85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4"/>
        <w:keepNext/>
        <w:keepLines/>
        <w:widowControl w:val="0"/>
        <w:shd w:val="clear" w:color="auto" w:fill="auto"/>
        <w:tabs>
          <w:tab w:pos="478" w:val="left"/>
        </w:tabs>
        <w:bidi w:val="0"/>
        <w:spacing w:before="0" w:after="44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7</w:t>
      </w:r>
      <w:bookmarkEnd w:id="1861"/>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59"/>
      <w:bookmarkEnd w:id="1860"/>
      <w:bookmarkEnd w:id="1862"/>
    </w:p>
    <w:p>
      <w:pPr>
        <w:pStyle w:val="Style20"/>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详见附注七（</w:t>
      </w:r>
      <w:r>
        <w:rPr>
          <w:rFonts w:ascii="Times New Roman" w:eastAsia="Times New Roman" w:hAnsi="Times New Roman" w:cs="Times New Roman"/>
          <w:color w:val="000000"/>
          <w:spacing w:val="0"/>
          <w:w w:val="100"/>
          <w:position w:val="0"/>
        </w:rPr>
        <w:t>57</w:t>
      </w:r>
      <w:r>
        <w:rPr>
          <w:color w:val="000000"/>
          <w:spacing w:val="0"/>
          <w:w w:val="100"/>
          <w:position w:val="0"/>
        </w:rPr>
        <w:t>）。</w:t>
      </w:r>
    </w:p>
    <w:p>
      <w:pPr>
        <w:pStyle w:val="Style44"/>
        <w:keepNext/>
        <w:keepLines/>
        <w:widowControl w:val="0"/>
        <w:shd w:val="clear" w:color="auto" w:fill="auto"/>
        <w:tabs>
          <w:tab w:pos="478" w:val="left"/>
        </w:tabs>
        <w:bidi w:val="0"/>
        <w:spacing w:before="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7</w:t>
      </w:r>
      <w:bookmarkEnd w:id="1865"/>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63"/>
      <w:bookmarkEnd w:id="1864"/>
      <w:bookmarkEnd w:id="1866"/>
    </w:p>
    <w:p>
      <w:pPr>
        <w:pStyle w:val="Style61"/>
        <w:keepNext/>
        <w:keepLines/>
        <w:widowControl w:val="0"/>
        <w:shd w:val="clear" w:color="auto" w:fill="auto"/>
        <w:bidi w:val="0"/>
        <w:spacing w:before="0" w:after="380" w:line="240" w:lineRule="auto"/>
        <w:ind w:left="0" w:right="0" w:firstLine="0"/>
        <w:jc w:val="left"/>
      </w:pPr>
      <w:bookmarkStart w:id="1867" w:name="bookmark1867"/>
      <w:bookmarkStart w:id="1868" w:name="bookmark1868"/>
      <w:bookmarkStart w:id="1869" w:name="bookmark18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67"/>
      <w:bookmarkEnd w:id="1868"/>
      <w:bookmarkEnd w:id="186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3,914,305.39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4,587,187.45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2,052,564.13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2,045,720.53</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120,973,859.14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270,436,812.06</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126,940,728.66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277,069,720.04</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61"/>
        <w:keepNext/>
        <w:keepLines/>
        <w:widowControl w:val="0"/>
        <w:shd w:val="clear" w:color="auto" w:fill="auto"/>
        <w:bidi w:val="0"/>
        <w:spacing w:before="0" w:after="360" w:line="240" w:lineRule="auto"/>
        <w:ind w:left="0" w:right="0" w:firstLine="0"/>
        <w:jc w:val="left"/>
      </w:pPr>
      <w:bookmarkStart w:id="1870" w:name="bookmark1870"/>
      <w:bookmarkStart w:id="1871" w:name="bookmark1871"/>
      <w:bookmarkStart w:id="1872" w:name="bookmark18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70"/>
      <w:bookmarkEnd w:id="1871"/>
      <w:bookmarkEnd w:id="187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管理费用及研发费用中的现金支出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46,333,609.16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35,851,684.25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销售费用中的现金支出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14,738,827.26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20,200,579.50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106,184,983.66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231,968,786.74</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167,257,420.08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288,021,050.49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73"/>
      <w:bookmarkEnd w:id="1874"/>
      <w:bookmarkEnd w:id="187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86,030,000.00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25,000,000.00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86,030,000.00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25,000,000.00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p>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w:t>
      </w:r>
      <w:bookmarkEnd w:id="187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77"/>
      <w:bookmarkEnd w:id="1878"/>
      <w:bookmarkEnd w:id="188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77,075,500.00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77,075,500.00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p>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w:t>
      </w:r>
      <w:bookmarkEnd w:id="188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81"/>
      <w:bookmarkEnd w:id="1882"/>
      <w:bookmarkEnd w:id="188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245,000,000.00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793,426,869.18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债券回售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148,366,037.00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票据融资保证金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413,866,037.00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793,426,869.18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left"/>
      </w:pPr>
      <w:bookmarkStart w:id="1885" w:name="bookmark1885"/>
      <w:bookmarkStart w:id="1886" w:name="bookmark1886"/>
      <w:bookmarkStart w:id="1887" w:name="bookmark1887"/>
      <w:bookmarkStart w:id="1888" w:name="bookmark1888"/>
      <w:r>
        <w:rPr>
          <w:color w:val="000000"/>
          <w:spacing w:val="0"/>
          <w:w w:val="100"/>
          <w:position w:val="0"/>
        </w:rPr>
        <w:t>（</w:t>
      </w:r>
      <w:bookmarkEnd w:id="188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85"/>
      <w:bookmarkEnd w:id="1886"/>
      <w:bookmarkEnd w:id="1888"/>
    </w:p>
    <w:p>
      <w:pPr>
        <w:pStyle w:val="Style28"/>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售后回租融资租赁租金及利息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16,853,367.91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48,196,458.89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43,674,880.99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968,000,000.00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票据融资保证金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20,500,000.00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43,419,100.48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6,592,400.00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购买少数股东股权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6,332,165.00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租赁及租赁保证金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1,885,598.36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218,343,022.73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1,055,620,648.90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p>
    <w:p>
      <w:pPr>
        <w:widowControl w:val="0"/>
        <w:spacing w:after="379" w:line="1" w:lineRule="exact"/>
      </w:pPr>
    </w:p>
    <w:p>
      <w:pPr>
        <w:pStyle w:val="Style44"/>
        <w:keepNext/>
        <w:keepLines/>
        <w:widowControl w:val="0"/>
        <w:shd w:val="clear" w:color="auto" w:fill="auto"/>
        <w:bidi w:val="0"/>
        <w:spacing w:before="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7</w:t>
      </w:r>
      <w:bookmarkEnd w:id="189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89"/>
      <w:bookmarkEnd w:id="1890"/>
      <w:bookmarkEnd w:id="1892"/>
    </w:p>
    <w:p>
      <w:pPr>
        <w:pStyle w:val="Style61"/>
        <w:keepNext/>
        <w:keepLines/>
        <w:widowControl w:val="0"/>
        <w:shd w:val="clear" w:color="auto" w:fill="auto"/>
        <w:bidi w:val="0"/>
        <w:spacing w:before="0" w:after="380" w:line="240" w:lineRule="auto"/>
        <w:ind w:left="0" w:right="0" w:firstLine="0"/>
        <w:jc w:val="left"/>
      </w:pPr>
      <w:bookmarkStart w:id="1893" w:name="bookmark1893"/>
      <w:bookmarkStart w:id="1894" w:name="bookmark1894"/>
      <w:bookmarkStart w:id="1895" w:name="bookmark18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93"/>
      <w:bookmarkEnd w:id="1894"/>
      <w:bookmarkEnd w:id="189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-671,758,690.12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-181,211,477.47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401,566,614.68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106,352,770.44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820"/>
              <w:jc w:val="left"/>
            </w:pPr>
            <w:r>
              <w:rPr>
                <w:color w:val="000000"/>
                <w:spacing w:val="0"/>
                <w:w w:val="100"/>
                <w:position w:val="0"/>
              </w:rPr>
              <w:t>固定资产折旧、油气资产折 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61,644,895.60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81,618,591.51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1,278,054.57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2,925,625.90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2,968,100.85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13,253,855.74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9,696,523.17</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82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-1,974,046.29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138,288.29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820"/>
              <w:jc w:val="left"/>
            </w:pPr>
            <w:r>
              <w:rPr>
                <w:color w:val="000000"/>
                <w:spacing w:val="0"/>
                <w:w w:val="100"/>
                <w:position w:val="0"/>
              </w:rPr>
              <w:t>固定资产报废损失（收益以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195,247.41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169,221.23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820"/>
              <w:jc w:val="left"/>
            </w:pPr>
            <w:r>
              <w:rPr>
                <w:color w:val="000000"/>
                <w:spacing w:val="0"/>
                <w:w w:val="100"/>
                <w:position w:val="0"/>
              </w:rPr>
              <w:t>公允价值变动损失（收益以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82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115,763,286.71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142,347,802.81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82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2,482,504.22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23,879,213.79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82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15,160,408.89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-5,065,992.81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82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20,745,699.45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3,284,800.00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-22,310,980.44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-26,428,058.86</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168" w:lineRule="exact"/>
              <w:ind w:left="0" w:right="0" w:firstLine="820"/>
              <w:jc w:val="left"/>
            </w:pPr>
            <w:r>
              <w:rPr>
                <w:color w:val="000000"/>
                <w:spacing w:val="0"/>
                <w:w w:val="100"/>
                <w:position w:val="0"/>
              </w:rPr>
              <w:t>经营性应收项目的减少（增加 以，，一,，号填列）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370,923,510.10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26,179,311.83</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63" w:lineRule="exact"/>
              <w:ind w:left="0" w:right="0" w:firstLine="820"/>
              <w:jc w:val="left"/>
            </w:pPr>
            <w:r>
              <w:rPr>
                <w:color w:val="000000"/>
                <w:spacing w:val="0"/>
                <w:w w:val="100"/>
                <w:position w:val="0"/>
              </w:rPr>
              <w:t>经营性应付项目的增加（减少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-56,521,720.28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-149,997,144.89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253,374,266.14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33,931,949.89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 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195,031,825.20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209,052,850.58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209,052,850.58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281,565,271.21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-14,021,025.38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-72,512,420.63</w:t>
            </w:r>
          </w:p>
        </w:tc>
      </w:tr>
    </w:tbl>
    <w:p>
      <w:pPr>
        <w:widowControl w:val="0"/>
        <w:spacing w:after="339" w:line="1" w:lineRule="exact"/>
      </w:pPr>
    </w:p>
    <w:p>
      <w:pPr>
        <w:pStyle w:val="Style61"/>
        <w:keepNext/>
        <w:keepLines/>
        <w:widowControl w:val="0"/>
        <w:shd w:val="clear" w:color="auto" w:fill="auto"/>
        <w:bidi w:val="0"/>
        <w:spacing w:before="0" w:after="400" w:line="240" w:lineRule="auto"/>
        <w:ind w:left="0" w:right="0" w:firstLine="0"/>
        <w:jc w:val="left"/>
      </w:pPr>
      <w:bookmarkStart w:id="1896" w:name="bookmark1896"/>
      <w:bookmarkStart w:id="1897" w:name="bookmark1897"/>
      <w:bookmarkStart w:id="1898" w:name="bookmark18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96"/>
      <w:bookmarkEnd w:id="1897"/>
      <w:bookmarkEnd w:id="1898"/>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61"/>
        <w:keepNext/>
        <w:keepLines/>
        <w:widowControl w:val="0"/>
        <w:shd w:val="clear" w:color="auto" w:fill="auto"/>
        <w:bidi w:val="0"/>
        <w:spacing w:before="0" w:after="400" w:line="240" w:lineRule="auto"/>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99"/>
      <w:bookmarkEnd w:id="1900"/>
      <w:bookmarkEnd w:id="1902"/>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61"/>
        <w:keepNext/>
        <w:keepLines/>
        <w:widowControl w:val="0"/>
        <w:shd w:val="clear" w:color="auto" w:fill="auto"/>
        <w:bidi w:val="0"/>
        <w:spacing w:before="0" w:after="400" w:line="240" w:lineRule="auto"/>
        <w:ind w:left="0" w:right="0" w:firstLine="0"/>
        <w:jc w:val="left"/>
      </w:pPr>
      <w:bookmarkStart w:id="1903" w:name="bookmark1903"/>
      <w:bookmarkStart w:id="1904" w:name="bookmark1904"/>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903"/>
      <w:bookmarkEnd w:id="1904"/>
      <w:bookmarkEnd w:id="1906"/>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195,031,825.20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209,052,850.58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278,964.95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199,211.34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193,077,080.15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208,853,639.24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1,675,780.10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195,031,825.20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209,052,850.58</w:t>
            </w:r>
          </w:p>
        </w:tc>
      </w:tr>
    </w:tbl>
    <w:p>
      <w:pPr>
        <w:spacing w:lineRule="exact" w:line="1"/>
        <w:rPr>
          <w:sz w:val="2"/>
          <w:szCs w:val="2"/>
        </w:rPr>
      </w:pP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tabs>
          <w:tab w:pos="483" w:val="left"/>
        </w:tabs>
        <w:bidi w:val="0"/>
        <w:spacing w:before="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8</w:t>
      </w:r>
      <w:bookmarkEnd w:id="1909"/>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07"/>
      <w:bookmarkEnd w:id="1908"/>
      <w:bookmarkEnd w:id="191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说明对上年期末余额进行调整的“其他”项目名称及调整金额等事项:</w:t>
      </w:r>
    </w:p>
    <w:p>
      <w:pPr>
        <w:pStyle w:val="Style44"/>
        <w:keepNext/>
        <w:keepLines/>
        <w:widowControl w:val="0"/>
        <w:shd w:val="clear" w:color="auto" w:fill="auto"/>
        <w:tabs>
          <w:tab w:pos="483" w:val="left"/>
        </w:tabs>
        <w:bidi w:val="0"/>
        <w:spacing w:before="0" w:line="240" w:lineRule="auto"/>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8</w:t>
      </w:r>
      <w:bookmarkEnd w:id="1913"/>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11"/>
      <w:bookmarkEnd w:id="1912"/>
      <w:bookmarkEnd w:id="191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19,329,727.08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信用证保证金、司法冻结、票据保证 金、久悬账户冻结</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42,522,923.08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1,270,684,635.64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借款质押</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4,485,211.67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借款质押</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930,081,147.41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借款质押</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284,130,650.02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借款质押</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309,883,041.31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借款质押</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固定资产及投资性房地产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237,497,881.52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3,098,615,217.73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4"/>
        <w:keepNext/>
        <w:keepLines/>
        <w:widowControl w:val="0"/>
        <w:shd w:val="clear" w:color="auto" w:fill="auto"/>
        <w:bidi w:val="0"/>
        <w:spacing w:before="0" w:line="240" w:lineRule="auto"/>
        <w:ind w:left="0" w:right="0" w:firstLine="0"/>
        <w:jc w:val="left"/>
      </w:pPr>
      <w:bookmarkStart w:id="1915" w:name="bookmark1915"/>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8</w:t>
      </w:r>
      <w:bookmarkEnd w:id="1917"/>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15"/>
      <w:bookmarkEnd w:id="1916"/>
      <w:bookmarkEnd w:id="1918"/>
    </w:p>
    <w:p>
      <w:pPr>
        <w:pStyle w:val="Style61"/>
        <w:keepNext/>
        <w:keepLines/>
        <w:widowControl w:val="0"/>
        <w:shd w:val="clear" w:color="auto" w:fill="auto"/>
        <w:bidi w:val="0"/>
        <w:spacing w:before="0" w:after="380" w:line="240" w:lineRule="auto"/>
        <w:ind w:left="0" w:right="0" w:firstLine="0"/>
        <w:jc w:val="left"/>
      </w:pPr>
      <w:bookmarkStart w:id="1919" w:name="bookmark1919"/>
      <w:bookmarkStart w:id="1920" w:name="bookmark1920"/>
      <w:bookmarkStart w:id="1921" w:name="bookmark19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19"/>
      <w:bookmarkEnd w:id="1920"/>
      <w:bookmarkEnd w:id="192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1,274,627.52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47,938.81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3,503.22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5,375.31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5,594,883.99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35,671,301.86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1"/>
        <w:gridCol w:w="2294"/>
        <w:gridCol w:w="2386"/>
        <w:gridCol w:w="2400"/>
      </w:tblGrid>
      <w:tr>
        <w:trPr>
          <w:trHeight w:val="31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0" w:line="480"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）外币交易及境外经营实体主要报表项目的折算汇率</w:t>
      </w:r>
    </w:p>
    <w:p>
      <w:pPr>
        <w:pStyle w:val="Style20"/>
        <w:keepNext w:val="0"/>
        <w:keepLines w:val="0"/>
        <w:widowControl w:val="0"/>
        <w:shd w:val="clear" w:color="auto" w:fill="auto"/>
        <w:bidi w:val="0"/>
        <w:spacing w:before="0" w:after="380" w:line="480" w:lineRule="exact"/>
        <w:ind w:left="0" w:right="0" w:firstLine="440"/>
        <w:jc w:val="left"/>
      </w:pPr>
      <w:r>
        <w:rPr>
          <w:color w:val="000000"/>
          <w:spacing w:val="0"/>
          <w:w w:val="100"/>
          <w:position w:val="0"/>
        </w:rPr>
        <w:t>本公司的外币交易及境外经营实体主要报表项目的折算汇率情况详见附注三、（九）外币业务和外币 财务报表折算。</w:t>
      </w:r>
    </w:p>
    <w:p>
      <w:pPr>
        <w:pStyle w:val="Style61"/>
        <w:keepNext/>
        <w:keepLines/>
        <w:widowControl w:val="0"/>
        <w:shd w:val="clear" w:color="auto" w:fill="auto"/>
        <w:bidi w:val="0"/>
        <w:spacing w:before="0" w:after="380" w:line="326" w:lineRule="exact"/>
        <w:ind w:left="0" w:right="0" w:firstLine="0"/>
        <w:jc w:val="left"/>
      </w:pPr>
      <w:bookmarkStart w:id="1922" w:name="bookmark1922"/>
      <w:bookmarkStart w:id="1923" w:name="bookmark1923"/>
      <w:bookmarkStart w:id="1924" w:name="bookmark19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22"/>
      <w:bookmarkEnd w:id="1923"/>
      <w:bookmarkEnd w:id="1924"/>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483" w:val="left"/>
        </w:tabs>
        <w:bidi w:val="0"/>
        <w:spacing w:before="0" w:line="480" w:lineRule="exact"/>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8</w:t>
      </w:r>
      <w:bookmarkEnd w:id="1927"/>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25"/>
      <w:bookmarkEnd w:id="1926"/>
      <w:bookmarkEnd w:id="192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44"/>
        <w:keepNext/>
        <w:keepLines/>
        <w:widowControl w:val="0"/>
        <w:shd w:val="clear" w:color="auto" w:fill="auto"/>
        <w:tabs>
          <w:tab w:pos="483" w:val="left"/>
        </w:tabs>
        <w:bidi w:val="0"/>
        <w:spacing w:before="0" w:after="120" w:line="480" w:lineRule="exact"/>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8</w:t>
      </w:r>
      <w:bookmarkEnd w:id="1931"/>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29"/>
      <w:bookmarkEnd w:id="1930"/>
      <w:bookmarkEnd w:id="1932"/>
    </w:p>
    <w:p>
      <w:pPr>
        <w:pStyle w:val="Style61"/>
        <w:keepNext/>
        <w:keepLines/>
        <w:widowControl w:val="0"/>
        <w:shd w:val="clear" w:color="auto" w:fill="auto"/>
        <w:bidi w:val="0"/>
        <w:spacing w:before="0" w:after="380" w:line="480" w:lineRule="exact"/>
        <w:ind w:left="0" w:right="0" w:firstLine="0"/>
        <w:jc w:val="left"/>
      </w:pPr>
      <w:bookmarkStart w:id="1933" w:name="bookmark1933"/>
      <w:bookmarkStart w:id="1934" w:name="bookmark1934"/>
      <w:bookmarkStart w:id="1935" w:name="bookmark19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33"/>
      <w:bookmarkEnd w:id="1934"/>
      <w:bookmarkEnd w:id="1935"/>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烟台市牟平区财政局太阳能 光电建筑应用示范补助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1,145,833.33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金太阳示范工程财政补助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976,505.39</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组合式防伪瓶盖生产线技术 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952,400.00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112,046.96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全自动</w:t>
            </w:r>
            <w:r>
              <w:rPr>
                <w:i/>
                <w:iCs/>
                <w:color w:val="000000"/>
                <w:spacing w:val="0"/>
                <w:w w:val="100"/>
                <w:position w:val="0"/>
              </w:rPr>
              <w:t>30*60</w:t>
            </w:r>
            <w:r>
              <w:rPr>
                <w:color w:val="000000"/>
                <w:spacing w:val="0"/>
                <w:w w:val="100"/>
                <w:position w:val="0"/>
              </w:rPr>
              <w:t>铝盖生产线技 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105,263.16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瓶盖生产线改造项目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36,250.00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土地出让金补贴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6,732,960.00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150,737.88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辊印车间技术改造项目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432,700.00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40,676.24</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瓶盖产品激光赋码及散装技 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2,127.66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印铁车间</w:t>
            </w:r>
            <w:r>
              <w:rPr>
                <w:rFonts w:ascii="Times New Roman" w:eastAsia="Times New Roman" w:hAnsi="Times New Roman" w:cs="Times New Roman"/>
                <w:color w:val="000000"/>
                <w:spacing w:val="0"/>
                <w:w w:val="100"/>
                <w:position w:val="0"/>
              </w:rPr>
              <w:t>VOCS</w:t>
            </w:r>
            <w:r>
              <w:rPr>
                <w:color w:val="000000"/>
                <w:spacing w:val="0"/>
                <w:w w:val="100"/>
                <w:position w:val="0"/>
              </w:rPr>
              <w:t>废气治理 设施升级改造项目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就业服务培训补贴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465,292.27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465,292.27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公共就业一次性吸纳就业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4,289.75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55,620.00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学徒制补贴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失业人员再就业补贴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12,486.80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增值税加计扣除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183.57</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年发展壮大奖励及技 术改造补贴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472,600.00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就业扶贫基地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10,102.13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10,102.13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车俩报废补贴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52,900.00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三代手续费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17,114.44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17,114.44</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37,959,848.96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4,176,229.58</w:t>
            </w:r>
          </w:p>
        </w:tc>
      </w:tr>
    </w:tbl>
    <w:p>
      <w:pPr>
        <w:widowControl w:val="0"/>
        <w:spacing w:after="299" w:line="1" w:lineRule="exact"/>
      </w:pPr>
    </w:p>
    <w:p>
      <w:pPr>
        <w:pStyle w:val="Style61"/>
        <w:keepNext/>
        <w:keepLines/>
        <w:widowControl w:val="0"/>
        <w:shd w:val="clear" w:color="auto" w:fill="auto"/>
        <w:bidi w:val="0"/>
        <w:spacing w:before="0" w:after="360" w:line="240" w:lineRule="auto"/>
        <w:ind w:left="0" w:right="0" w:firstLine="0"/>
        <w:jc w:val="left"/>
      </w:pPr>
      <w:bookmarkStart w:id="1936" w:name="bookmark1936"/>
      <w:bookmarkStart w:id="1937" w:name="bookmark1937"/>
      <w:bookmarkStart w:id="1938" w:name="bookmark19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36"/>
      <w:bookmarkEnd w:id="1937"/>
      <w:bookmarkEnd w:id="193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74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）本期无政府补助退回的情况。</w:t>
      </w:r>
    </w:p>
    <w:p>
      <w:pPr>
        <w:pStyle w:val="Style44"/>
        <w:keepNext/>
        <w:keepLines/>
        <w:widowControl w:val="0"/>
        <w:shd w:val="clear" w:color="auto" w:fill="auto"/>
        <w:bidi w:val="0"/>
        <w:spacing w:before="0" w:after="360" w:line="240" w:lineRule="auto"/>
        <w:ind w:left="0" w:right="0" w:firstLine="0"/>
        <w:jc w:val="left"/>
      </w:pPr>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39"/>
      <w:bookmarkEnd w:id="1940"/>
      <w:bookmarkEnd w:id="1941"/>
    </w:p>
    <w:p>
      <w:pPr>
        <w:pStyle w:val="Style32"/>
        <w:keepNext/>
        <w:keepLines/>
        <w:widowControl w:val="0"/>
        <w:shd w:val="clear" w:color="auto" w:fill="auto"/>
        <w:bidi w:val="0"/>
        <w:spacing w:before="0" w:line="240" w:lineRule="auto"/>
        <w:ind w:left="0" w:right="0" w:firstLine="0"/>
        <w:jc w:val="left"/>
        <w:rPr>
          <w:sz w:val="22"/>
          <w:szCs w:val="22"/>
        </w:rPr>
      </w:pPr>
      <w:bookmarkStart w:id="1942" w:name="bookmark1942"/>
      <w:bookmarkStart w:id="1943" w:name="bookmark1943"/>
      <w:bookmarkStart w:id="1944" w:name="bookmark1944"/>
      <w:bookmarkStart w:id="1945" w:name="bookmark1945"/>
      <w:r>
        <w:rPr>
          <w:color w:val="000000"/>
          <w:spacing w:val="0"/>
          <w:w w:val="100"/>
          <w:position w:val="0"/>
          <w:sz w:val="22"/>
          <w:szCs w:val="22"/>
        </w:rPr>
        <w:t>八</w:t>
      </w:r>
      <w:bookmarkEnd w:id="1944"/>
      <w:r>
        <w:rPr>
          <w:color w:val="000000"/>
          <w:spacing w:val="0"/>
          <w:w w:val="100"/>
          <w:position w:val="0"/>
          <w:sz w:val="22"/>
          <w:szCs w:val="22"/>
        </w:rPr>
        <w:t>、合并范围的变更</w:t>
      </w:r>
      <w:bookmarkEnd w:id="1942"/>
      <w:bookmarkEnd w:id="1943"/>
      <w:bookmarkEnd w:id="1945"/>
    </w:p>
    <w:p>
      <w:pPr>
        <w:pStyle w:val="Style44"/>
        <w:keepNext/>
        <w:keepLines/>
        <w:widowControl w:val="0"/>
        <w:shd w:val="clear" w:color="auto" w:fill="auto"/>
        <w:bidi w:val="0"/>
        <w:spacing w:before="0" w:after="360" w:line="240" w:lineRule="auto"/>
        <w:ind w:left="0" w:right="0" w:firstLine="0"/>
        <w:jc w:val="left"/>
      </w:pPr>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46"/>
      <w:bookmarkEnd w:id="1947"/>
      <w:bookmarkEnd w:id="1948"/>
    </w:p>
    <w:p>
      <w:pPr>
        <w:pStyle w:val="Style61"/>
        <w:keepNext/>
        <w:keepLines/>
        <w:widowControl w:val="0"/>
        <w:shd w:val="clear" w:color="auto" w:fill="auto"/>
        <w:bidi w:val="0"/>
        <w:spacing w:before="0" w:after="360" w:line="240" w:lineRule="auto"/>
        <w:ind w:left="0" w:right="0" w:firstLine="0"/>
        <w:jc w:val="left"/>
      </w:pPr>
      <w:bookmarkStart w:id="1949" w:name="bookmark1949"/>
      <w:bookmarkStart w:id="1950" w:name="bookmark1950"/>
      <w:bookmarkStart w:id="1951" w:name="bookmark19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49"/>
      <w:bookmarkEnd w:id="1950"/>
      <w:bookmarkEnd w:id="195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被购买方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股权取得 时点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股权取得 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股权取得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股权取得 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购买日至 期末被购 买方的收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购买日至 期末被购 买方的净 利润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left"/>
      </w:pPr>
      <w:bookmarkStart w:id="1952" w:name="bookmark1952"/>
      <w:bookmarkStart w:id="1953" w:name="bookmark1953"/>
      <w:bookmarkStart w:id="1954" w:name="bookmark19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52"/>
      <w:bookmarkEnd w:id="1953"/>
      <w:bookmarkEnd w:id="195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4790"/>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after="380" w:line="240" w:lineRule="auto"/>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w:t>
      </w:r>
      <w:bookmarkEnd w:id="1957"/>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55"/>
      <w:bookmarkEnd w:id="1956"/>
      <w:bookmarkEnd w:id="195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302"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61"/>
        <w:keepNext/>
        <w:keepLines/>
        <w:widowControl w:val="0"/>
        <w:shd w:val="clear" w:color="auto" w:fill="auto"/>
        <w:bidi w:val="0"/>
        <w:spacing w:before="0" w:after="38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w:t>
      </w:r>
      <w:bookmarkEnd w:id="1961"/>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959"/>
      <w:bookmarkEnd w:id="1960"/>
      <w:bookmarkEnd w:id="196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427" w:right="1124" w:bottom="1463" w:left="108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61"/>
        <w:keepNext/>
        <w:keepLines/>
        <w:widowControl w:val="0"/>
        <w:shd w:val="clear" w:color="auto" w:fill="auto"/>
        <w:tabs>
          <w:tab w:pos="493" w:val="left"/>
        </w:tabs>
        <w:bidi w:val="0"/>
        <w:spacing w:before="140" w:after="380" w:line="240" w:lineRule="auto"/>
        <w:ind w:left="0" w:right="0" w:firstLine="0"/>
        <w:jc w:val="left"/>
      </w:pPr>
      <w:bookmarkStart w:id="1963" w:name="bookmark1963"/>
      <w:bookmarkStart w:id="1964" w:name="bookmark1964"/>
      <w:bookmarkStart w:id="1965" w:name="bookmark1965"/>
      <w:bookmarkStart w:id="1966" w:name="bookmark1966"/>
      <w:r>
        <w:rPr>
          <w:color w:val="000000"/>
          <w:spacing w:val="0"/>
          <w:w w:val="100"/>
          <w:position w:val="0"/>
        </w:rPr>
        <w:t>（</w:t>
      </w:r>
      <w:bookmarkEnd w:id="1965"/>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963"/>
      <w:bookmarkEnd w:id="1964"/>
      <w:bookmarkEnd w:id="1966"/>
    </w:p>
    <w:p>
      <w:pPr>
        <w:pStyle w:val="Style61"/>
        <w:keepNext/>
        <w:keepLines/>
        <w:widowControl w:val="0"/>
        <w:shd w:val="clear" w:color="auto" w:fill="auto"/>
        <w:tabs>
          <w:tab w:pos="493" w:val="left"/>
        </w:tabs>
        <w:bidi w:val="0"/>
        <w:spacing w:before="0" w:after="380" w:line="240" w:lineRule="auto"/>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w:t>
      </w:r>
      <w:bookmarkEnd w:id="1969"/>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67"/>
      <w:bookmarkEnd w:id="1968"/>
      <w:bookmarkEnd w:id="1970"/>
    </w:p>
    <w:p>
      <w:pPr>
        <w:pStyle w:val="Style44"/>
        <w:keepNext/>
        <w:keepLines/>
        <w:widowControl w:val="0"/>
        <w:shd w:val="clear" w:color="auto" w:fill="auto"/>
        <w:bidi w:val="0"/>
        <w:spacing w:before="0" w:line="240" w:lineRule="auto"/>
        <w:ind w:left="0" w:right="0" w:firstLine="0"/>
        <w:jc w:val="left"/>
      </w:pPr>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971"/>
      <w:bookmarkEnd w:id="1972"/>
      <w:bookmarkEnd w:id="1973"/>
    </w:p>
    <w:p>
      <w:pPr>
        <w:pStyle w:val="Style61"/>
        <w:keepNext/>
        <w:keepLines/>
        <w:widowControl w:val="0"/>
        <w:shd w:val="clear" w:color="auto" w:fill="auto"/>
        <w:bidi w:val="0"/>
        <w:spacing w:before="0" w:after="380" w:line="240" w:lineRule="auto"/>
        <w:ind w:left="0" w:right="0" w:firstLine="0"/>
        <w:jc w:val="left"/>
      </w:pPr>
      <w:bookmarkStart w:id="1974" w:name="bookmark1974"/>
      <w:bookmarkStart w:id="1975" w:name="bookmark1975"/>
      <w:bookmarkStart w:id="1976" w:name="bookmark19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74"/>
      <w:bookmarkEnd w:id="1975"/>
      <w:bookmarkEnd w:id="197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27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构成同一 控制下企 业合并的 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合并当期 期初至合 并日被合 并方的收 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合并当期 期初至合 并日被合 并方的净 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比较期间</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被合并方 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比较期间 被合并方 的净利润</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after="380" w:line="240" w:lineRule="auto"/>
        <w:ind w:left="0" w:right="0" w:firstLine="0"/>
        <w:jc w:val="left"/>
      </w:pPr>
      <w:bookmarkStart w:id="1977" w:name="bookmark1977"/>
      <w:bookmarkStart w:id="1978" w:name="bookmark1978"/>
      <w:bookmarkStart w:id="1979" w:name="bookmark19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77"/>
      <w:bookmarkEnd w:id="1978"/>
      <w:bookmarkEnd w:id="197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after="380" w:line="240" w:lineRule="auto"/>
        <w:ind w:left="0" w:right="0" w:firstLine="0"/>
        <w:jc w:val="left"/>
      </w:pPr>
      <w:bookmarkStart w:id="1980" w:name="bookmark1980"/>
      <w:bookmarkStart w:id="1981" w:name="bookmark1981"/>
      <w:bookmarkStart w:id="1982" w:name="bookmark1982"/>
      <w:bookmarkStart w:id="1983" w:name="bookmark1983"/>
      <w:r>
        <w:rPr>
          <w:color w:val="000000"/>
          <w:spacing w:val="0"/>
          <w:w w:val="100"/>
          <w:position w:val="0"/>
        </w:rPr>
        <w:t>（</w:t>
      </w:r>
      <w:bookmarkEnd w:id="1982"/>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80"/>
      <w:bookmarkEnd w:id="1981"/>
      <w:bookmarkEnd w:id="198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302"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tabs>
          <w:tab w:pos="378" w:val="left"/>
        </w:tabs>
        <w:bidi w:val="0"/>
        <w:spacing w:before="0" w:after="280" w:line="240" w:lineRule="auto"/>
        <w:ind w:left="0" w:right="0" w:firstLine="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3</w:t>
      </w:r>
      <w:bookmarkEnd w:id="1986"/>
      <w:r>
        <w:rPr>
          <w:color w:val="000000"/>
          <w:spacing w:val="0"/>
          <w:w w:val="100"/>
          <w:position w:val="0"/>
        </w:rPr>
        <w:t>、</w:t>
        <w:tab/>
        <w:t>反向购买</w:t>
      </w:r>
      <w:bookmarkEnd w:id="1984"/>
      <w:bookmarkEnd w:id="1985"/>
      <w:bookmarkEnd w:id="1987"/>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 益性交易处理时调整权益的金额及其计算：</w:t>
      </w:r>
    </w:p>
    <w:p>
      <w:pPr>
        <w:pStyle w:val="Style44"/>
        <w:keepNext/>
        <w:keepLines/>
        <w:widowControl w:val="0"/>
        <w:shd w:val="clear" w:color="auto" w:fill="auto"/>
        <w:tabs>
          <w:tab w:pos="378" w:val="left"/>
        </w:tabs>
        <w:bidi w:val="0"/>
        <w:spacing w:before="0" w:after="280" w:line="240" w:lineRule="auto"/>
        <w:ind w:left="0" w:right="0" w:firstLine="0"/>
        <w:jc w:val="left"/>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4</w:t>
      </w:r>
      <w:bookmarkEnd w:id="1990"/>
      <w:r>
        <w:rPr>
          <w:color w:val="000000"/>
          <w:spacing w:val="0"/>
          <w:w w:val="100"/>
          <w:position w:val="0"/>
        </w:rPr>
        <w:t>、</w:t>
        <w:tab/>
        <w:t>处置子公司</w:t>
      </w:r>
      <w:bookmarkEnd w:id="1988"/>
      <w:bookmarkEnd w:id="1989"/>
      <w:bookmarkEnd w:id="1991"/>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4"/>
        <w:keepNext/>
        <w:keepLines/>
        <w:widowControl w:val="0"/>
        <w:shd w:val="clear" w:color="auto" w:fill="auto"/>
        <w:tabs>
          <w:tab w:pos="378" w:val="left"/>
        </w:tabs>
        <w:bidi w:val="0"/>
        <w:spacing w:before="0" w:after="280" w:line="240" w:lineRule="auto"/>
        <w:ind w:left="0" w:right="0" w:firstLine="0"/>
        <w:jc w:val="left"/>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5</w:t>
      </w:r>
      <w:bookmarkEnd w:id="1994"/>
      <w:r>
        <w:rPr>
          <w:color w:val="000000"/>
          <w:spacing w:val="0"/>
          <w:w w:val="100"/>
          <w:position w:val="0"/>
        </w:rPr>
        <w:t>、</w:t>
        <w:tab/>
        <w:t>其他原因的合并范围变动</w:t>
      </w:r>
      <w:bookmarkEnd w:id="1992"/>
      <w:bookmarkEnd w:id="1993"/>
      <w:bookmarkEnd w:id="1995"/>
    </w:p>
    <w:p>
      <w:pPr>
        <w:pStyle w:val="Style28"/>
        <w:keepNext w:val="0"/>
        <w:keepLines w:val="0"/>
        <w:widowControl w:val="0"/>
        <w:shd w:val="clear" w:color="auto" w:fill="auto"/>
        <w:bidi w:val="0"/>
        <w:spacing w:before="0" w:after="20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20"/>
        <w:keepNext w:val="0"/>
        <w:keepLines w:val="0"/>
        <w:widowControl w:val="0"/>
        <w:shd w:val="clear" w:color="auto" w:fill="auto"/>
        <w:bidi w:val="0"/>
        <w:spacing w:before="0" w:after="100" w:line="240"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、新设企业</w:t>
      </w:r>
    </w:p>
    <w:tbl>
      <w:tblPr>
        <w:tblOverlap w:val="never"/>
        <w:jc w:val="center"/>
        <w:tblLayout w:type="fixed"/>
      </w:tblPr>
      <w:tblGrid>
        <w:gridCol w:w="1282"/>
        <w:gridCol w:w="1090"/>
        <w:gridCol w:w="1133"/>
        <w:gridCol w:w="1138"/>
        <w:gridCol w:w="2102"/>
        <w:gridCol w:w="2126"/>
        <w:gridCol w:w="739"/>
      </w:tblGrid>
      <w:tr>
        <w:trPr>
          <w:trHeight w:val="50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新设企业名称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注册资本（万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股权取得比例</w:t>
            </w:r>
          </w:p>
          <w:p>
            <w:pPr>
              <w:pStyle w:val="Style2"/>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实际经营地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业务性 质</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南通中锐创谷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科技产业园有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2021.4.20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南通苏锡通科技产业园区 江成路</w:t>
            </w:r>
            <w:r>
              <w:rPr>
                <w:rFonts w:ascii="Times New Roman" w:eastAsia="Times New Roman" w:hAnsi="Times New Roman" w:cs="Times New Roman"/>
                <w:color w:val="000000"/>
                <w:spacing w:val="0"/>
                <w:w w:val="100"/>
                <w:position w:val="0"/>
              </w:rPr>
              <w:t>1088</w:t>
            </w:r>
            <w:r>
              <w:rPr>
                <w:color w:val="000000"/>
                <w:spacing w:val="0"/>
                <w:w w:val="100"/>
                <w:position w:val="0"/>
              </w:rPr>
              <w:t>号江成研发园</w:t>
            </w:r>
            <w:r>
              <w:rPr>
                <w:rFonts w:ascii="Times New Roman" w:eastAsia="Times New Roman" w:hAnsi="Times New Roman" w:cs="Times New Roman"/>
                <w:color w:val="000000"/>
                <w:spacing w:val="0"/>
                <w:w w:val="100"/>
                <w:position w:val="0"/>
              </w:rPr>
              <w:t xml:space="preserve">8 </w:t>
            </w:r>
            <w:r>
              <w:rPr>
                <w:color w:val="000000"/>
                <w:spacing w:val="0"/>
                <w:w w:val="100"/>
                <w:position w:val="0"/>
              </w:rPr>
              <w:t>号楼</w:t>
            </w:r>
            <w:r>
              <w:rPr>
                <w:rFonts w:ascii="Times New Roman" w:eastAsia="Times New Roman" w:hAnsi="Times New Roman" w:cs="Times New Roman"/>
                <w:color w:val="000000"/>
                <w:spacing w:val="0"/>
                <w:w w:val="100"/>
                <w:position w:val="0"/>
              </w:rPr>
              <w:t>4</w:t>
            </w:r>
            <w:r>
              <w:rPr>
                <w:color w:val="000000"/>
                <w:spacing w:val="0"/>
                <w:w w:val="100"/>
                <w:position w:val="0"/>
              </w:rPr>
              <w:t>楼</w:t>
            </w:r>
            <w:r>
              <w:rPr>
                <w:rFonts w:ascii="Times New Roman" w:eastAsia="Times New Roman" w:hAnsi="Times New Roman" w:cs="Times New Roman"/>
                <w:color w:val="000000"/>
                <w:spacing w:val="0"/>
                <w:w w:val="100"/>
                <w:position w:val="0"/>
              </w:rPr>
              <w:t>8408</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南通苏锡通科技产业园区 江成路</w:t>
            </w:r>
            <w:r>
              <w:rPr>
                <w:rFonts w:ascii="Times New Roman" w:eastAsia="Times New Roman" w:hAnsi="Times New Roman" w:cs="Times New Roman"/>
                <w:color w:val="000000"/>
                <w:spacing w:val="0"/>
                <w:w w:val="100"/>
                <w:position w:val="0"/>
              </w:rPr>
              <w:t>1088</w:t>
            </w:r>
            <w:r>
              <w:rPr>
                <w:color w:val="000000"/>
                <w:spacing w:val="0"/>
                <w:w w:val="100"/>
                <w:position w:val="0"/>
              </w:rPr>
              <w:t>号江成研发园</w:t>
            </w:r>
            <w:r>
              <w:rPr>
                <w:rFonts w:ascii="Times New Roman" w:eastAsia="Times New Roman" w:hAnsi="Times New Roman" w:cs="Times New Roman"/>
                <w:color w:val="000000"/>
                <w:spacing w:val="0"/>
                <w:w w:val="100"/>
                <w:position w:val="0"/>
              </w:rPr>
              <w:t xml:space="preserve">8 </w:t>
            </w:r>
            <w:r>
              <w:rPr>
                <w:color w:val="000000"/>
                <w:spacing w:val="0"/>
                <w:w w:val="100"/>
                <w:position w:val="0"/>
              </w:rPr>
              <w:t>号楼</w:t>
            </w:r>
            <w:r>
              <w:rPr>
                <w:rFonts w:ascii="Times New Roman" w:eastAsia="Times New Roman" w:hAnsi="Times New Roman" w:cs="Times New Roman"/>
                <w:color w:val="000000"/>
                <w:spacing w:val="0"/>
                <w:w w:val="100"/>
                <w:position w:val="0"/>
              </w:rPr>
              <w:t>4</w:t>
            </w:r>
            <w:r>
              <w:rPr>
                <w:color w:val="000000"/>
                <w:spacing w:val="0"/>
                <w:w w:val="100"/>
                <w:position w:val="0"/>
              </w:rPr>
              <w:t>楼</w:t>
            </w:r>
            <w:r>
              <w:rPr>
                <w:rFonts w:ascii="Times New Roman" w:eastAsia="Times New Roman" w:hAnsi="Times New Roman" w:cs="Times New Roman"/>
                <w:color w:val="000000"/>
                <w:spacing w:val="0"/>
                <w:w w:val="100"/>
                <w:position w:val="0"/>
              </w:rPr>
              <w:t>8408</w:t>
            </w:r>
            <w:r>
              <w:rPr>
                <w:color w:val="000000"/>
                <w:spacing w:val="0"/>
                <w:w w:val="100"/>
                <w:position w:val="0"/>
              </w:rPr>
              <w:t>室</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商务服 务业</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贵州中锐丽鹏</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包装科技有限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2021.5.11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贵州省贵阳市南明区云关 乡蓑草路</w:t>
            </w:r>
            <w:r>
              <w:rPr>
                <w:rFonts w:ascii="Times New Roman" w:eastAsia="Times New Roman" w:hAnsi="Times New Roman" w:cs="Times New Roman"/>
                <w:color w:val="000000"/>
                <w:spacing w:val="0"/>
                <w:w w:val="100"/>
                <w:position w:val="0"/>
              </w:rPr>
              <w:t>17</w:t>
            </w:r>
            <w:r>
              <w:rPr>
                <w:color w:val="000000"/>
                <w:spacing w:val="0"/>
                <w:w w:val="100"/>
                <w:position w:val="0"/>
              </w:rPr>
              <w:t>号云关乡办公 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贵州省贵阳市南明区云关 乡蓑草路</w:t>
            </w:r>
            <w:r>
              <w:rPr>
                <w:rFonts w:ascii="Times New Roman" w:eastAsia="Times New Roman" w:hAnsi="Times New Roman" w:cs="Times New Roman"/>
                <w:color w:val="000000"/>
                <w:spacing w:val="0"/>
                <w:w w:val="100"/>
                <w:position w:val="0"/>
              </w:rPr>
              <w:t>17</w:t>
            </w:r>
            <w:r>
              <w:rPr>
                <w:color w:val="000000"/>
                <w:spacing w:val="0"/>
                <w:w w:val="100"/>
                <w:position w:val="0"/>
              </w:rPr>
              <w:t>号云关乡办公 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遵义锐鹏包装 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2021.6.29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贵州省遵义市红花岗区高 新区盈田工谷产业园</w:t>
            </w:r>
            <w:r>
              <w:rPr>
                <w:rFonts w:ascii="Times New Roman" w:eastAsia="Times New Roman" w:hAnsi="Times New Roman" w:cs="Times New Roman"/>
                <w:color w:val="000000"/>
                <w:spacing w:val="0"/>
                <w:w w:val="100"/>
                <w:position w:val="0"/>
              </w:rPr>
              <w:t>25</w:t>
            </w:r>
            <w:r>
              <w:rPr>
                <w:color w:val="000000"/>
                <w:spacing w:val="0"/>
                <w:w w:val="100"/>
                <w:position w:val="0"/>
              </w:rPr>
              <w:t>号 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贵州省遵义市红花岗区高 新区盈田工谷产业园</w:t>
            </w:r>
            <w:r>
              <w:rPr>
                <w:rFonts w:ascii="Times New Roman" w:eastAsia="Times New Roman" w:hAnsi="Times New Roman" w:cs="Times New Roman"/>
                <w:color w:val="000000"/>
                <w:spacing w:val="0"/>
                <w:w w:val="100"/>
                <w:position w:val="0"/>
              </w:rPr>
              <w:t>25</w:t>
            </w:r>
            <w:r>
              <w:rPr>
                <w:color w:val="000000"/>
                <w:spacing w:val="0"/>
                <w:w w:val="100"/>
                <w:position w:val="0"/>
              </w:rPr>
              <w:t>号 厂房</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上海睿华众企 业管理合伙企 业（有限合</w:t>
            </w:r>
          </w:p>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2021.12.15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上海市长宁区金钟路</w:t>
            </w:r>
            <w:r>
              <w:rPr>
                <w:rFonts w:ascii="Times New Roman" w:eastAsia="Times New Roman" w:hAnsi="Times New Roman" w:cs="Times New Roman"/>
                <w:color w:val="000000"/>
                <w:spacing w:val="0"/>
                <w:w w:val="100"/>
                <w:position w:val="0"/>
              </w:rPr>
              <w:t>767</w:t>
            </w:r>
            <w:r>
              <w:rPr>
                <w:color w:val="000000"/>
                <w:spacing w:val="0"/>
                <w:w w:val="100"/>
                <w:position w:val="0"/>
              </w:rPr>
              <w:t xml:space="preserve">弄 </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204</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上海市长宁区金钟路</w:t>
            </w:r>
            <w:r>
              <w:rPr>
                <w:rFonts w:ascii="Times New Roman" w:eastAsia="Times New Roman" w:hAnsi="Times New Roman" w:cs="Times New Roman"/>
                <w:color w:val="000000"/>
                <w:spacing w:val="0"/>
                <w:w w:val="100"/>
                <w:position w:val="0"/>
              </w:rPr>
              <w:t>767</w:t>
            </w:r>
            <w:r>
              <w:rPr>
                <w:color w:val="000000"/>
                <w:spacing w:val="0"/>
                <w:w w:val="100"/>
                <w:position w:val="0"/>
              </w:rPr>
              <w:t xml:space="preserve">弄 </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204</w:t>
            </w:r>
            <w:r>
              <w:rPr>
                <w:color w:val="000000"/>
                <w:spacing w:val="0"/>
                <w:w w:val="100"/>
                <w:position w:val="0"/>
              </w:rPr>
              <w:t>室</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center"/>
            </w:pPr>
            <w:r>
              <w:rPr>
                <w:color w:val="000000"/>
                <w:spacing w:val="0"/>
                <w:w w:val="100"/>
                <w:position w:val="0"/>
              </w:rPr>
              <w:t>商务服 务业</w:t>
            </w:r>
          </w:p>
        </w:tc>
      </w:tr>
      <w:tr>
        <w:trPr>
          <w:trHeight w:val="7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贵宴樽酒业</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2021.9.9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98.00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上海市长宁区金钟路</w:t>
            </w:r>
            <w:r>
              <w:rPr>
                <w:rFonts w:ascii="Times New Roman" w:eastAsia="Times New Roman" w:hAnsi="Times New Roman" w:cs="Times New Roman"/>
                <w:color w:val="000000"/>
                <w:spacing w:val="0"/>
                <w:w w:val="100"/>
                <w:position w:val="0"/>
              </w:rPr>
              <w:t>767</w:t>
            </w:r>
            <w:r>
              <w:rPr>
                <w:color w:val="000000"/>
                <w:spacing w:val="0"/>
                <w:w w:val="100"/>
                <w:position w:val="0"/>
              </w:rPr>
              <w:t xml:space="preserve">弄 </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509</w:t>
            </w:r>
            <w:r>
              <w:rPr>
                <w:rFonts w:ascii="Times New Roman" w:eastAsia="Times New Roman" w:hAnsi="Times New Roman" w:cs="Times New Roman"/>
                <w:color w:val="000000"/>
                <w:spacing w:val="0"/>
                <w:w w:val="100"/>
                <w:position w:val="0"/>
              </w:rPr>
              <w:t>C</w:t>
            </w:r>
            <w:r>
              <w:rPr>
                <w:color w:val="000000"/>
                <w:spacing w:val="0"/>
                <w:w w:val="100"/>
                <w:position w:val="0"/>
              </w:rPr>
              <w:t>室</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上海市长宁区金钟路</w:t>
            </w:r>
            <w:r>
              <w:rPr>
                <w:rFonts w:ascii="Times New Roman" w:eastAsia="Times New Roman" w:hAnsi="Times New Roman" w:cs="Times New Roman"/>
                <w:color w:val="000000"/>
                <w:spacing w:val="0"/>
                <w:w w:val="100"/>
                <w:position w:val="0"/>
              </w:rPr>
              <w:t>767</w:t>
            </w:r>
            <w:r>
              <w:rPr>
                <w:color w:val="000000"/>
                <w:spacing w:val="0"/>
                <w:w w:val="100"/>
                <w:position w:val="0"/>
              </w:rPr>
              <w:t xml:space="preserve">弄 </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509</w:t>
            </w:r>
            <w:r>
              <w:rPr>
                <w:rFonts w:ascii="Times New Roman" w:eastAsia="Times New Roman" w:hAnsi="Times New Roman" w:cs="Times New Roman"/>
                <w:color w:val="000000"/>
                <w:spacing w:val="0"/>
                <w:w w:val="100"/>
                <w:position w:val="0"/>
              </w:rPr>
              <w:t>C</w:t>
            </w:r>
            <w:r>
              <w:rPr>
                <w:color w:val="000000"/>
                <w:spacing w:val="0"/>
                <w:w w:val="100"/>
                <w:position w:val="0"/>
              </w:rPr>
              <w:t>室</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经营贸 易</w:t>
            </w:r>
          </w:p>
        </w:tc>
      </w:tr>
    </w:tbl>
    <w:p>
      <w:pPr>
        <w:widowControl w:val="0"/>
        <w:spacing w:after="99" w:line="1" w:lineRule="exact"/>
      </w:pPr>
    </w:p>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、贵州中锐丽鹏包装科技有限公司由本公司</w:t>
      </w:r>
      <w:r>
        <w:rPr>
          <w:rFonts w:ascii="Times New Roman" w:eastAsia="Times New Roman" w:hAnsi="Times New Roman" w:cs="Times New Roman"/>
          <w:color w:val="000000"/>
          <w:spacing w:val="0"/>
          <w:w w:val="100"/>
          <w:position w:val="0"/>
        </w:rPr>
        <w:t>100%</w:t>
      </w:r>
      <w:r>
        <w:rPr>
          <w:color w:val="000000"/>
          <w:spacing w:val="0"/>
          <w:w w:val="100"/>
          <w:position w:val="0"/>
        </w:rPr>
        <w:t>控股全资孙公司，成立于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日，自成立</w:t>
      </w:r>
    </w:p>
    <w:p>
      <w:pPr>
        <w:pStyle w:val="Style20"/>
        <w:keepNext w:val="0"/>
        <w:keepLines w:val="0"/>
        <w:widowControl w:val="0"/>
        <w:shd w:val="clear" w:color="auto" w:fill="auto"/>
        <w:bidi w:val="0"/>
        <w:spacing w:before="0" w:after="0" w:line="490" w:lineRule="exact"/>
        <w:ind w:left="0" w:right="0" w:firstLine="0"/>
        <w:jc w:val="left"/>
      </w:pPr>
      <w:r>
        <w:rPr>
          <w:color w:val="000000"/>
          <w:spacing w:val="0"/>
          <w:w w:val="100"/>
          <w:position w:val="0"/>
        </w:rPr>
        <w:t>之日起纳入合并范围，于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日注销。</w:t>
      </w:r>
    </w:p>
    <w:p>
      <w:pPr>
        <w:pStyle w:val="Style20"/>
        <w:keepNext w:val="0"/>
        <w:keepLines w:val="0"/>
        <w:widowControl w:val="0"/>
        <w:shd w:val="clear" w:color="auto" w:fill="auto"/>
        <w:bidi w:val="0"/>
        <w:spacing w:before="0" w:after="0" w:line="490" w:lineRule="exact"/>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、合并范围的其他变更</w:t>
      </w:r>
    </w:p>
    <w:p>
      <w:pPr>
        <w:pStyle w:val="Style20"/>
        <w:keepNext w:val="0"/>
        <w:keepLines w:val="0"/>
        <w:widowControl w:val="0"/>
        <w:shd w:val="clear" w:color="auto" w:fill="auto"/>
        <w:bidi w:val="0"/>
        <w:spacing w:before="0" w:after="180" w:line="490" w:lineRule="exact"/>
        <w:ind w:left="0" w:right="0" w:firstLine="440"/>
        <w:jc w:val="left"/>
      </w:pPr>
      <w:r>
        <w:rPr>
          <w:color w:val="000000"/>
          <w:spacing w:val="0"/>
          <w:w w:val="100"/>
          <w:position w:val="0"/>
        </w:rPr>
        <w:t>烟台市鹏科能源有限公司，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日转让给深圳市科陆新能源技术有限公司，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日完 成工商变更。</w:t>
      </w:r>
      <w:r>
        <w:br w:type="page"/>
      </w:r>
    </w:p>
    <w:p>
      <w:pPr>
        <w:pStyle w:val="Style44"/>
        <w:keepNext/>
        <w:keepLines/>
        <w:widowControl w:val="0"/>
        <w:shd w:val="clear" w:color="auto" w:fill="auto"/>
        <w:bidi w:val="0"/>
        <w:spacing w:before="0" w:after="340" w:line="240" w:lineRule="auto"/>
        <w:ind w:left="0" w:right="0" w:firstLine="0"/>
        <w:jc w:val="left"/>
      </w:pPr>
      <w:bookmarkStart w:id="1996" w:name="bookmark1996"/>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6</w:t>
      </w:r>
      <w:bookmarkEnd w:id="1998"/>
      <w:r>
        <w:rPr>
          <w:color w:val="000000"/>
          <w:spacing w:val="0"/>
          <w:w w:val="100"/>
          <w:position w:val="0"/>
        </w:rPr>
        <w:t>、其他</w:t>
      </w:r>
      <w:bookmarkEnd w:id="1996"/>
      <w:bookmarkEnd w:id="1997"/>
      <w:bookmarkEnd w:id="1999"/>
    </w:p>
    <w:p>
      <w:pPr>
        <w:pStyle w:val="Style32"/>
        <w:keepNext/>
        <w:keepLines/>
        <w:widowControl w:val="0"/>
        <w:shd w:val="clear" w:color="auto" w:fill="auto"/>
        <w:bidi w:val="0"/>
        <w:spacing w:before="0" w:after="340" w:line="240" w:lineRule="auto"/>
        <w:ind w:left="0" w:right="0" w:firstLine="0"/>
        <w:jc w:val="left"/>
        <w:rPr>
          <w:sz w:val="22"/>
          <w:szCs w:val="22"/>
        </w:rPr>
      </w:pPr>
      <w:bookmarkStart w:id="2000" w:name="bookmark2000"/>
      <w:bookmarkStart w:id="2001" w:name="bookmark2001"/>
      <w:bookmarkStart w:id="2002" w:name="bookmark2002"/>
      <w:bookmarkStart w:id="2003" w:name="bookmark2003"/>
      <w:r>
        <w:rPr>
          <w:color w:val="000000"/>
          <w:spacing w:val="0"/>
          <w:w w:val="100"/>
          <w:position w:val="0"/>
          <w:sz w:val="22"/>
          <w:szCs w:val="22"/>
        </w:rPr>
        <w:t>九</w:t>
      </w:r>
      <w:bookmarkEnd w:id="2002"/>
      <w:r>
        <w:rPr>
          <w:color w:val="000000"/>
          <w:spacing w:val="0"/>
          <w:w w:val="100"/>
          <w:position w:val="0"/>
          <w:sz w:val="22"/>
          <w:szCs w:val="22"/>
        </w:rPr>
        <w:t>、在其他主体中的权益</w:t>
      </w:r>
      <w:bookmarkEnd w:id="2000"/>
      <w:bookmarkEnd w:id="2001"/>
      <w:bookmarkEnd w:id="2003"/>
    </w:p>
    <w:p>
      <w:pPr>
        <w:pStyle w:val="Style44"/>
        <w:keepNext/>
        <w:keepLines/>
        <w:widowControl w:val="0"/>
        <w:shd w:val="clear" w:color="auto" w:fill="auto"/>
        <w:bidi w:val="0"/>
        <w:spacing w:before="0" w:after="340" w:line="240" w:lineRule="auto"/>
        <w:ind w:left="0" w:right="0" w:firstLine="0"/>
        <w:jc w:val="left"/>
      </w:pPr>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004"/>
      <w:bookmarkEnd w:id="2005"/>
      <w:bookmarkEnd w:id="2006"/>
    </w:p>
    <w:p>
      <w:pPr>
        <w:pStyle w:val="Style61"/>
        <w:keepNext/>
        <w:keepLines/>
        <w:widowControl w:val="0"/>
        <w:shd w:val="clear" w:color="auto" w:fill="auto"/>
        <w:bidi w:val="0"/>
        <w:spacing w:before="0" w:after="340" w:line="240" w:lineRule="auto"/>
        <w:ind w:left="0" w:right="0" w:firstLine="0"/>
        <w:jc w:val="left"/>
      </w:pPr>
      <w:bookmarkStart w:id="2007" w:name="bookmark2007"/>
      <w:bookmarkStart w:id="2008" w:name="bookmark2008"/>
      <w:bookmarkStart w:id="2009" w:name="bookmark20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07"/>
      <w:bookmarkEnd w:id="2008"/>
      <w:bookmarkEnd w:id="2009"/>
    </w:p>
    <w:tbl>
      <w:tblPr>
        <w:tblOverlap w:val="never"/>
        <w:jc w:val="center"/>
        <w:tblLayout w:type="fixed"/>
      </w:tblPr>
      <w:tblGrid>
        <w:gridCol w:w="1378"/>
        <w:gridCol w:w="1363"/>
        <w:gridCol w:w="1368"/>
        <w:gridCol w:w="1368"/>
        <w:gridCol w:w="1368"/>
        <w:gridCol w:w="1363"/>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北京鹏和祥包 装制品有限公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北京市怀柔区 桥梓镇兴桥大 街</w:t>
            </w:r>
            <w:r>
              <w:rPr>
                <w:rFonts w:ascii="Times New Roman" w:eastAsia="Times New Roman" w:hAnsi="Times New Roman" w:cs="Times New Roman"/>
                <w:color w:val="000000"/>
                <w:spacing w:val="0"/>
                <w:w w:val="100"/>
                <w:position w:val="0"/>
              </w:rPr>
              <w:t>1</w:t>
            </w:r>
            <w:r>
              <w:rPr>
                <w:color w:val="000000"/>
                <w:spacing w:val="0"/>
                <w:w w:val="100"/>
                <w:position w:val="0"/>
              </w:rPr>
              <w:t xml:space="preserve">号南楼 </w:t>
            </w:r>
            <w:r>
              <w:rPr>
                <w:rFonts w:ascii="Times New Roman" w:eastAsia="Times New Roman" w:hAnsi="Times New Roman" w:cs="Times New Roman"/>
                <w:color w:val="000000"/>
                <w:spacing w:val="0"/>
                <w:w w:val="100"/>
                <w:position w:val="0"/>
              </w:rPr>
              <w:t>203</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北京市怀柔区 桥梓镇兴桥大 街</w:t>
            </w:r>
            <w:r>
              <w:rPr>
                <w:rFonts w:ascii="Times New Roman" w:eastAsia="Times New Roman" w:hAnsi="Times New Roman" w:cs="Times New Roman"/>
                <w:color w:val="000000"/>
                <w:spacing w:val="0"/>
                <w:w w:val="100"/>
                <w:position w:val="0"/>
              </w:rPr>
              <w:t>1</w:t>
            </w:r>
            <w:r>
              <w:rPr>
                <w:color w:val="000000"/>
                <w:spacing w:val="0"/>
                <w:w w:val="100"/>
                <w:position w:val="0"/>
              </w:rPr>
              <w:t xml:space="preserve">号南楼 </w:t>
            </w:r>
            <w:r>
              <w:rPr>
                <w:rFonts w:ascii="Times New Roman" w:eastAsia="Times New Roman" w:hAnsi="Times New Roman" w:cs="Times New Roman"/>
                <w:color w:val="000000"/>
                <w:spacing w:val="0"/>
                <w:w w:val="100"/>
                <w:position w:val="0"/>
              </w:rPr>
              <w:t>203</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大冶市劲鹏制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湖北省大冶市 金港路</w:t>
            </w:r>
            <w:r>
              <w:rPr>
                <w:rFonts w:ascii="Times New Roman" w:eastAsia="Times New Roman" w:hAnsi="Times New Roman" w:cs="Times New Roman"/>
                <w:color w:val="000000"/>
                <w:spacing w:val="0"/>
                <w:w w:val="100"/>
                <w:position w:val="0"/>
              </w:rPr>
              <w:t>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湖北省大冶市 金港路</w:t>
            </w:r>
            <w:r>
              <w:rPr>
                <w:rFonts w:ascii="Times New Roman" w:eastAsia="Times New Roman" w:hAnsi="Times New Roman" w:cs="Times New Roman"/>
                <w:color w:val="000000"/>
                <w:spacing w:val="0"/>
                <w:w w:val="100"/>
                <w:position w:val="0"/>
              </w:rPr>
              <w:t>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同一控制企业 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新疆军鹏制盖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新疆维吾尔自 治区伊犁哈萨 克自治州新源 县肖尔布拉克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新疆维吾尔自 治区伊犁哈萨 克自治州新源 县肖尔布拉克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山东丽鹏国际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烟台市牟平区 姜格庄街道办 事处丽鹏路</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烟台市牟平区 姜格庄街道办 事处丽鹏路</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重庆华宇园林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重庆市江北区 渝北四村</w:t>
            </w:r>
            <w:r>
              <w:rPr>
                <w:rFonts w:ascii="Times New Roman" w:eastAsia="Times New Roman" w:hAnsi="Times New Roman" w:cs="Times New Roman"/>
                <w:color w:val="000000"/>
                <w:spacing w:val="0"/>
                <w:w w:val="100"/>
                <w:position w:val="0"/>
              </w:rPr>
              <w:t xml:space="preserve">155 </w:t>
            </w:r>
            <w:r>
              <w:rPr>
                <w:color w:val="000000"/>
                <w:spacing w:val="0"/>
                <w:w w:val="100"/>
                <w:position w:val="0"/>
              </w:rPr>
              <w:t>号</w:t>
            </w: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重庆市江北区 渝北四村</w:t>
            </w:r>
            <w:r>
              <w:rPr>
                <w:rFonts w:ascii="Times New Roman" w:eastAsia="Times New Roman" w:hAnsi="Times New Roman" w:cs="Times New Roman"/>
                <w:color w:val="000000"/>
                <w:spacing w:val="0"/>
                <w:w w:val="100"/>
                <w:position w:val="0"/>
              </w:rPr>
              <w:t xml:space="preserve">155 </w:t>
            </w:r>
            <w:r>
              <w:rPr>
                <w:color w:val="000000"/>
                <w:spacing w:val="0"/>
                <w:w w:val="100"/>
                <w:position w:val="0"/>
              </w:rPr>
              <w:t>号</w:t>
            </w: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园林设计、施 工、苗木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非同一控制企 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烟台丽鹏投资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9" w:lineRule="exact"/>
              <w:ind w:left="0" w:right="0" w:firstLine="0"/>
              <w:jc w:val="left"/>
            </w:pPr>
            <w:r>
              <w:rPr>
                <w:color w:val="000000"/>
                <w:spacing w:val="0"/>
                <w:w w:val="100"/>
                <w:position w:val="0"/>
              </w:rPr>
              <w:t>山东省烟台市 莱山区港城东 大街</w:t>
            </w:r>
            <w:r>
              <w:rPr>
                <w:rFonts w:ascii="Times New Roman" w:eastAsia="Times New Roman" w:hAnsi="Times New Roman" w:cs="Times New Roman"/>
                <w:color w:val="000000"/>
                <w:spacing w:val="0"/>
                <w:w w:val="100"/>
                <w:position w:val="0"/>
              </w:rPr>
              <w:t>289</w:t>
            </w:r>
            <w:r>
              <w:rPr>
                <w:color w:val="000000"/>
                <w:spacing w:val="0"/>
                <w:w w:val="100"/>
                <w:position w:val="0"/>
              </w:rPr>
              <w:t xml:space="preserve">号 </w:t>
            </w:r>
            <w:r>
              <w:rPr>
                <w:rFonts w:ascii="Times New Roman" w:eastAsia="Times New Roman" w:hAnsi="Times New Roman" w:cs="Times New Roman"/>
                <w:color w:val="000000"/>
                <w:spacing w:val="0"/>
                <w:w w:val="100"/>
                <w:position w:val="0"/>
              </w:rPr>
              <w:t xml:space="preserve">2504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9" w:lineRule="exact"/>
              <w:ind w:left="0" w:right="0" w:firstLine="0"/>
              <w:jc w:val="left"/>
            </w:pPr>
            <w:r>
              <w:rPr>
                <w:color w:val="000000"/>
                <w:spacing w:val="0"/>
                <w:w w:val="100"/>
                <w:position w:val="0"/>
              </w:rPr>
              <w:t>山东省烟台市 莱山区港城东 大街</w:t>
            </w:r>
            <w:r>
              <w:rPr>
                <w:rFonts w:ascii="Times New Roman" w:eastAsia="Times New Roman" w:hAnsi="Times New Roman" w:cs="Times New Roman"/>
                <w:color w:val="000000"/>
                <w:spacing w:val="0"/>
                <w:w w:val="100"/>
                <w:position w:val="0"/>
              </w:rPr>
              <w:t>289</w:t>
            </w:r>
            <w:r>
              <w:rPr>
                <w:color w:val="000000"/>
                <w:spacing w:val="0"/>
                <w:w w:val="100"/>
                <w:position w:val="0"/>
              </w:rPr>
              <w:t xml:space="preserve">号 </w:t>
            </w:r>
            <w:r>
              <w:rPr>
                <w:rFonts w:ascii="Times New Roman" w:eastAsia="Times New Roman" w:hAnsi="Times New Roman" w:cs="Times New Roman"/>
                <w:color w:val="000000"/>
                <w:spacing w:val="0"/>
                <w:w w:val="100"/>
                <w:position w:val="0"/>
              </w:rPr>
              <w:t xml:space="preserve">2504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投资及投资咨 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山东丽鹏包装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山东省烟台市 牟平区姜格庄 街道丽鹏路</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山东省烟台市 牟平区姜格庄 街道丽鹏路</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上海中锐丽鹏 包装科技有限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上海市长宁区 金钟路</w:t>
            </w:r>
            <w:r>
              <w:rPr>
                <w:rFonts w:ascii="Times New Roman" w:eastAsia="Times New Roman" w:hAnsi="Times New Roman" w:cs="Times New Roman"/>
                <w:color w:val="000000"/>
                <w:spacing w:val="0"/>
                <w:w w:val="100"/>
                <w:position w:val="0"/>
              </w:rPr>
              <w:t>767</w:t>
            </w:r>
            <w:r>
              <w:rPr>
                <w:color w:val="000000"/>
                <w:spacing w:val="0"/>
                <w:w w:val="100"/>
                <w:position w:val="0"/>
              </w:rPr>
              <w:t xml:space="preserve">弄 </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509B</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上海市长宁区 金钟路</w:t>
            </w:r>
            <w:r>
              <w:rPr>
                <w:rFonts w:ascii="Times New Roman" w:eastAsia="Times New Roman" w:hAnsi="Times New Roman" w:cs="Times New Roman"/>
                <w:color w:val="000000"/>
                <w:spacing w:val="0"/>
                <w:w w:val="100"/>
                <w:position w:val="0"/>
              </w:rPr>
              <w:t>767</w:t>
            </w:r>
            <w:r>
              <w:rPr>
                <w:color w:val="000000"/>
                <w:spacing w:val="0"/>
                <w:w w:val="100"/>
                <w:position w:val="0"/>
              </w:rPr>
              <w:t xml:space="preserve">弄 </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509B</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教育咨询、计 算机网络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贵宴（江苏） 酒业投资有限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苏州工业园区 普惠路</w:t>
            </w:r>
            <w:r>
              <w:rPr>
                <w:rFonts w:ascii="Times New Roman" w:eastAsia="Times New Roman" w:hAnsi="Times New Roman" w:cs="Times New Roman"/>
                <w:color w:val="000000"/>
                <w:spacing w:val="0"/>
                <w:w w:val="100"/>
                <w:position w:val="0"/>
              </w:rPr>
              <w:t>456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苏州工业园区 普惠路</w:t>
            </w:r>
            <w:r>
              <w:rPr>
                <w:rFonts w:ascii="Times New Roman" w:eastAsia="Times New Roman" w:hAnsi="Times New Roman" w:cs="Times New Roman"/>
                <w:color w:val="000000"/>
                <w:spacing w:val="0"/>
                <w:w w:val="100"/>
                <w:position w:val="0"/>
              </w:rPr>
              <w:t>456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食品销售、酒 类贸易等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同一控制下企 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苏州中锐产城</w:t>
            </w:r>
          </w:p>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融合建设发展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苏州工业园区 葑亭大道</w:t>
            </w:r>
            <w:r>
              <w:rPr>
                <w:rFonts w:ascii="Times New Roman" w:eastAsia="Times New Roman" w:hAnsi="Times New Roman" w:cs="Times New Roman"/>
                <w:color w:val="000000"/>
                <w:spacing w:val="0"/>
                <w:w w:val="100"/>
                <w:position w:val="0"/>
              </w:rPr>
              <w:t xml:space="preserve">668 </w:t>
            </w:r>
            <w:r>
              <w:rPr>
                <w:color w:val="000000"/>
                <w:spacing w:val="0"/>
                <w:w w:val="100"/>
                <w:position w:val="0"/>
              </w:rPr>
              <w:t>号</w:t>
            </w:r>
            <w:r>
              <w:rPr>
                <w:rFonts w:ascii="Times New Roman" w:eastAsia="Times New Roman" w:hAnsi="Times New Roman" w:cs="Times New Roman"/>
                <w:color w:val="000000"/>
                <w:spacing w:val="0"/>
                <w:w w:val="100"/>
                <w:position w:val="0"/>
              </w:rPr>
              <w:t>11</w:t>
            </w:r>
            <w:r>
              <w:rPr>
                <w:color w:val="000000"/>
                <w:spacing w:val="0"/>
                <w:w w:val="100"/>
                <w:position w:val="0"/>
              </w:rPr>
              <w:t>幢瑞奇 大厦</w:t>
            </w:r>
            <w:r>
              <w:rPr>
                <w:rFonts w:ascii="Times New Roman" w:eastAsia="Times New Roman" w:hAnsi="Times New Roman" w:cs="Times New Roman"/>
                <w:color w:val="000000"/>
                <w:spacing w:val="0"/>
                <w:w w:val="100"/>
                <w:position w:val="0"/>
              </w:rPr>
              <w:t>708</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工程设计、咨 询服务等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成都海川制盖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成都市蒲江县 鹤山镇工业北 路</w:t>
            </w:r>
            <w:r>
              <w:rPr>
                <w:rFonts w:ascii="Times New Roman" w:eastAsia="Times New Roman" w:hAnsi="Times New Roman" w:cs="Times New Roman"/>
                <w:color w:val="000000"/>
                <w:spacing w:val="0"/>
                <w:w w:val="100"/>
                <w:position w:val="0"/>
              </w:rPr>
              <w:t>277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成都市蒲江县 鹤山镇工业北 路</w:t>
            </w:r>
            <w:r>
              <w:rPr>
                <w:rFonts w:ascii="Times New Roman" w:eastAsia="Times New Roman" w:hAnsi="Times New Roman" w:cs="Times New Roman"/>
                <w:color w:val="000000"/>
                <w:spacing w:val="0"/>
                <w:w w:val="100"/>
                <w:position w:val="0"/>
              </w:rPr>
              <w:t>277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亳州丽鹏制盖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安徽省亳州市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安徽省亳州市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52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both"/>
            </w:pPr>
            <w:r>
              <w:rPr>
                <w:color w:val="000000"/>
                <w:spacing w:val="0"/>
                <w:w w:val="100"/>
                <w:position w:val="0"/>
              </w:rPr>
              <w:t>高新区华佗大 道</w:t>
            </w:r>
            <w:r>
              <w:rPr>
                <w:rFonts w:ascii="Times New Roman" w:eastAsia="Times New Roman" w:hAnsi="Times New Roman" w:cs="Times New Roman"/>
                <w:color w:val="000000"/>
                <w:spacing w:val="0"/>
                <w:w w:val="100"/>
                <w:position w:val="0"/>
              </w:rPr>
              <w:t>1009</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both"/>
            </w:pPr>
            <w:r>
              <w:rPr>
                <w:color w:val="000000"/>
                <w:spacing w:val="0"/>
                <w:w w:val="100"/>
                <w:position w:val="0"/>
              </w:rPr>
              <w:t>高新区华佗大 道</w:t>
            </w:r>
            <w:r>
              <w:rPr>
                <w:rFonts w:ascii="Times New Roman" w:eastAsia="Times New Roman" w:hAnsi="Times New Roman" w:cs="Times New Roman"/>
                <w:color w:val="000000"/>
                <w:spacing w:val="0"/>
                <w:w w:val="100"/>
                <w:position w:val="0"/>
              </w:rPr>
              <w:t>1009</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四川泸州丽鹏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泸州市江阳区 黄舣镇泸州酒 业集中发展区 聚源大道</w:t>
            </w:r>
            <w:r>
              <w:rPr>
                <w:rFonts w:ascii="Times New Roman" w:eastAsia="Times New Roman" w:hAnsi="Times New Roman" w:cs="Times New Roman"/>
                <w:color w:val="000000"/>
                <w:spacing w:val="0"/>
                <w:w w:val="100"/>
                <w:position w:val="0"/>
              </w:rPr>
              <w:t xml:space="preserve">F006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泸州市江阳区 黄舣镇泸州酒 业集中发展区 聚源大道</w:t>
            </w:r>
            <w:r>
              <w:rPr>
                <w:rFonts w:ascii="Times New Roman" w:eastAsia="Times New Roman" w:hAnsi="Times New Roman" w:cs="Times New Roman"/>
                <w:color w:val="000000"/>
                <w:spacing w:val="0"/>
                <w:w w:val="100"/>
                <w:position w:val="0"/>
              </w:rPr>
              <w:t xml:space="preserve">F006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巴中华丰建设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四川省巴中市 巴州区巴州大 道中段龙湖花 园十五幢</w:t>
            </w:r>
            <w:r>
              <w:rPr>
                <w:rFonts w:ascii="Times New Roman" w:eastAsia="Times New Roman" w:hAnsi="Times New Roman" w:cs="Times New Roman"/>
                <w:color w:val="000000"/>
                <w:spacing w:val="0"/>
                <w:w w:val="100"/>
                <w:position w:val="0"/>
              </w:rPr>
              <w:t xml:space="preserve">F2 </w:t>
            </w:r>
            <w:r>
              <w:rPr>
                <w:color w:val="000000"/>
                <w:spacing w:val="0"/>
                <w:w w:val="100"/>
                <w:position w:val="0"/>
              </w:rPr>
              <w:t>单元二楼一号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四川省巴中市 巴州区巴州大 道中段龙湖花 园十五幢</w:t>
            </w:r>
            <w:r>
              <w:rPr>
                <w:rFonts w:ascii="Times New Roman" w:eastAsia="Times New Roman" w:hAnsi="Times New Roman" w:cs="Times New Roman"/>
                <w:color w:val="000000"/>
                <w:spacing w:val="0"/>
                <w:w w:val="100"/>
                <w:position w:val="0"/>
              </w:rPr>
              <w:t xml:space="preserve">F2 </w:t>
            </w:r>
            <w:r>
              <w:rPr>
                <w:color w:val="000000"/>
                <w:spacing w:val="0"/>
                <w:w w:val="100"/>
                <w:position w:val="0"/>
              </w:rPr>
              <w:t>单元二楼一号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施工建设、绿 化、规划设 计、苗木等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安顺华宇生态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贵州省安顺市 西秀区龙青路 电力城天瀑阳 光商业街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贵州省安顺市 西秀区龙青路 电力城天瀑阳 光商业街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施工建设、绿 化、规划设 计、苗木等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重庆东飞凯格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建筑景观设计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重庆市江北区 北滨一路</w:t>
            </w:r>
            <w:r>
              <w:rPr>
                <w:rFonts w:ascii="Times New Roman" w:eastAsia="Times New Roman" w:hAnsi="Times New Roman" w:cs="Times New Roman"/>
                <w:color w:val="000000"/>
                <w:spacing w:val="0"/>
                <w:w w:val="100"/>
                <w:position w:val="0"/>
              </w:rPr>
              <w:t xml:space="preserve">506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重庆市江北区 北滨一路</w:t>
            </w:r>
            <w:r>
              <w:rPr>
                <w:rFonts w:ascii="Times New Roman" w:eastAsia="Times New Roman" w:hAnsi="Times New Roman" w:cs="Times New Roman"/>
                <w:color w:val="000000"/>
                <w:spacing w:val="0"/>
                <w:w w:val="100"/>
                <w:position w:val="0"/>
              </w:rPr>
              <w:t xml:space="preserve">506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园林景观设 计、施工、城 市规划设计咨 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重庆广裕鑫投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重庆市江北区 北滨一路</w:t>
            </w:r>
            <w:r>
              <w:rPr>
                <w:rFonts w:ascii="Times New Roman" w:eastAsia="Times New Roman" w:hAnsi="Times New Roman" w:cs="Times New Roman"/>
                <w:color w:val="000000"/>
                <w:spacing w:val="0"/>
                <w:w w:val="100"/>
                <w:position w:val="0"/>
              </w:rPr>
              <w:t xml:space="preserve">506 </w:t>
            </w:r>
            <w:r>
              <w:rPr>
                <w:color w:val="000000"/>
                <w:spacing w:val="0"/>
                <w:w w:val="100"/>
                <w:position w:val="0"/>
              </w:rPr>
              <w:t>号四楼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重庆市江北区 北滨一路</w:t>
            </w:r>
            <w:r>
              <w:rPr>
                <w:rFonts w:ascii="Times New Roman" w:eastAsia="Times New Roman" w:hAnsi="Times New Roman" w:cs="Times New Roman"/>
                <w:color w:val="000000"/>
                <w:spacing w:val="0"/>
                <w:w w:val="100"/>
                <w:position w:val="0"/>
              </w:rPr>
              <w:t xml:space="preserve">506 </w:t>
            </w:r>
            <w:r>
              <w:rPr>
                <w:color w:val="000000"/>
                <w:spacing w:val="0"/>
                <w:w w:val="100"/>
                <w:position w:val="0"/>
              </w:rPr>
              <w:t>号四楼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利用自有资金 从事投资业务 及投资咨询服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华阴市双华城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乡建设工程有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both"/>
            </w:pPr>
            <w:r>
              <w:rPr>
                <w:color w:val="000000"/>
                <w:spacing w:val="0"/>
                <w:w w:val="100"/>
                <w:position w:val="0"/>
              </w:rPr>
              <w:t>陕西省渭南市 华阴市东岳路 政府广场东侧 嘉阳国际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both"/>
            </w:pPr>
            <w:r>
              <w:rPr>
                <w:color w:val="000000"/>
                <w:spacing w:val="0"/>
                <w:w w:val="100"/>
                <w:position w:val="0"/>
              </w:rPr>
              <w:t>陕西省渭南市 华阴市东岳路 政府广场东侧 嘉阳国际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施工建设、绿 化、苗木等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成都丽宇建设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成都市蒲江县 鹤山街道盐井 路</w:t>
            </w:r>
            <w:r>
              <w:rPr>
                <w:rFonts w:ascii="Times New Roman" w:eastAsia="Times New Roman" w:hAnsi="Times New Roman" w:cs="Times New Roman"/>
                <w:color w:val="000000"/>
                <w:spacing w:val="0"/>
                <w:w w:val="100"/>
                <w:position w:val="0"/>
              </w:rPr>
              <w:t>144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成都市蒲江县 鹤山街道盐井 路</w:t>
            </w:r>
            <w:r>
              <w:rPr>
                <w:rFonts w:ascii="Times New Roman" w:eastAsia="Times New Roman" w:hAnsi="Times New Roman" w:cs="Times New Roman"/>
                <w:color w:val="000000"/>
                <w:spacing w:val="0"/>
                <w:w w:val="100"/>
                <w:position w:val="0"/>
              </w:rPr>
              <w:t>144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施工建设、绿 化、苗木等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烟台市鹏科能 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山东省烟台市 牟平区姜格庄 街道办事处丽 鹏路</w:t>
            </w:r>
            <w:r>
              <w:rPr>
                <w:rFonts w:ascii="Times New Roman" w:eastAsia="Times New Roman" w:hAnsi="Times New Roman" w:cs="Times New Roman"/>
                <w:color w:val="000000"/>
                <w:spacing w:val="0"/>
                <w:w w:val="100"/>
                <w:position w:val="0"/>
              </w:rPr>
              <w:t>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山东省烟台市 牟平区姜格庄 街道办事处丽 鹏路</w:t>
            </w:r>
            <w:r>
              <w:rPr>
                <w:rFonts w:ascii="Times New Roman" w:eastAsia="Times New Roman" w:hAnsi="Times New Roman" w:cs="Times New Roman"/>
                <w:color w:val="000000"/>
                <w:spacing w:val="0"/>
                <w:w w:val="100"/>
                <w:position w:val="0"/>
              </w:rPr>
              <w:t>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太阳能光伏能 源研发、工程 设计、施工、 管理等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重庆秉创新材 料科技有限公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重庆市正阳工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业园区园区路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白家河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重庆市正阳工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业园区园区路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白家河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建筑相关业 务、建筑材料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上海睿华众企 业管理合伙企 业（有限合</w:t>
            </w:r>
          </w:p>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both"/>
            </w:pPr>
            <w:r>
              <w:rPr>
                <w:color w:val="000000"/>
                <w:spacing w:val="0"/>
                <w:w w:val="100"/>
                <w:position w:val="0"/>
              </w:rPr>
              <w:t>上海市长宁区 金钟路</w:t>
            </w:r>
            <w:r>
              <w:rPr>
                <w:rFonts w:ascii="Times New Roman" w:eastAsia="Times New Roman" w:hAnsi="Times New Roman" w:cs="Times New Roman"/>
                <w:color w:val="000000"/>
                <w:spacing w:val="0"/>
                <w:w w:val="100"/>
                <w:position w:val="0"/>
              </w:rPr>
              <w:t>767</w:t>
            </w:r>
            <w:r>
              <w:rPr>
                <w:color w:val="000000"/>
                <w:spacing w:val="0"/>
                <w:w w:val="100"/>
                <w:position w:val="0"/>
              </w:rPr>
              <w:t xml:space="preserve">弄 </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204</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both"/>
            </w:pPr>
            <w:r>
              <w:rPr>
                <w:color w:val="000000"/>
                <w:spacing w:val="0"/>
                <w:w w:val="100"/>
                <w:position w:val="0"/>
              </w:rPr>
              <w:t>上海市长宁区 金钟路</w:t>
            </w:r>
            <w:r>
              <w:rPr>
                <w:rFonts w:ascii="Times New Roman" w:eastAsia="Times New Roman" w:hAnsi="Times New Roman" w:cs="Times New Roman"/>
                <w:color w:val="000000"/>
                <w:spacing w:val="0"/>
                <w:w w:val="100"/>
                <w:position w:val="0"/>
              </w:rPr>
              <w:t>767</w:t>
            </w:r>
            <w:r>
              <w:rPr>
                <w:color w:val="000000"/>
                <w:spacing w:val="0"/>
                <w:w w:val="100"/>
                <w:position w:val="0"/>
              </w:rPr>
              <w:t xml:space="preserve">弄 </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204</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贵宴樽酒业</w:t>
            </w:r>
          </w:p>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（上海）有限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both"/>
            </w:pPr>
            <w:r>
              <w:rPr>
                <w:color w:val="000000"/>
                <w:spacing w:val="0"/>
                <w:w w:val="100"/>
                <w:position w:val="0"/>
              </w:rPr>
              <w:t>上海市长宁区 金钟路</w:t>
            </w:r>
            <w:r>
              <w:rPr>
                <w:rFonts w:ascii="Times New Roman" w:eastAsia="Times New Roman" w:hAnsi="Times New Roman" w:cs="Times New Roman"/>
                <w:color w:val="000000"/>
                <w:spacing w:val="0"/>
                <w:w w:val="100"/>
                <w:position w:val="0"/>
              </w:rPr>
              <w:t>767</w:t>
            </w:r>
            <w:r>
              <w:rPr>
                <w:color w:val="000000"/>
                <w:spacing w:val="0"/>
                <w:w w:val="100"/>
                <w:position w:val="0"/>
              </w:rPr>
              <w:t xml:space="preserve">弄 </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509C</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both"/>
            </w:pPr>
            <w:r>
              <w:rPr>
                <w:color w:val="000000"/>
                <w:spacing w:val="0"/>
                <w:w w:val="100"/>
                <w:position w:val="0"/>
              </w:rPr>
              <w:t>上海市长宁区 金钟路</w:t>
            </w:r>
            <w:r>
              <w:rPr>
                <w:rFonts w:ascii="Times New Roman" w:eastAsia="Times New Roman" w:hAnsi="Times New Roman" w:cs="Times New Roman"/>
                <w:color w:val="000000"/>
                <w:spacing w:val="0"/>
                <w:w w:val="100"/>
                <w:position w:val="0"/>
              </w:rPr>
              <w:t>767</w:t>
            </w:r>
            <w:r>
              <w:rPr>
                <w:color w:val="000000"/>
                <w:spacing w:val="0"/>
                <w:w w:val="100"/>
                <w:position w:val="0"/>
              </w:rPr>
              <w:t xml:space="preserve">弄 </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509C</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食品销售、酒 类贸易等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南通中锐创谷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科技产业园有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南通苏锡通科 技产业园区江 成路</w:t>
            </w:r>
            <w:r>
              <w:rPr>
                <w:rFonts w:ascii="Times New Roman" w:eastAsia="Times New Roman" w:hAnsi="Times New Roman" w:cs="Times New Roman"/>
                <w:color w:val="000000"/>
                <w:spacing w:val="0"/>
                <w:w w:val="100"/>
                <w:position w:val="0"/>
              </w:rPr>
              <w:t>1088</w:t>
            </w:r>
            <w:r>
              <w:rPr>
                <w:color w:val="000000"/>
                <w:spacing w:val="0"/>
                <w:w w:val="100"/>
                <w:position w:val="0"/>
              </w:rPr>
              <w:t>号 江成研发园</w:t>
            </w:r>
            <w:r>
              <w:rPr>
                <w:rFonts w:ascii="Times New Roman" w:eastAsia="Times New Roman" w:hAnsi="Times New Roman" w:cs="Times New Roman"/>
                <w:color w:val="000000"/>
                <w:spacing w:val="0"/>
                <w:w w:val="100"/>
                <w:position w:val="0"/>
              </w:rPr>
              <w:t xml:space="preserve">8 </w:t>
            </w:r>
            <w:r>
              <w:rPr>
                <w:color w:val="000000"/>
                <w:spacing w:val="0"/>
                <w:w w:val="100"/>
                <w:position w:val="0"/>
              </w:rPr>
              <w:t>号楼</w:t>
            </w:r>
            <w:r>
              <w:rPr>
                <w:rFonts w:ascii="Times New Roman" w:eastAsia="Times New Roman" w:hAnsi="Times New Roman" w:cs="Times New Roman"/>
                <w:color w:val="000000"/>
                <w:spacing w:val="0"/>
                <w:w w:val="100"/>
                <w:position w:val="0"/>
              </w:rPr>
              <w:t>4</w:t>
            </w:r>
            <w:r>
              <w:rPr>
                <w:color w:val="000000"/>
                <w:spacing w:val="0"/>
                <w:w w:val="100"/>
                <w:position w:val="0"/>
              </w:rPr>
              <w:t>楼</w:t>
            </w:r>
            <w:r>
              <w:rPr>
                <w:rFonts w:ascii="Times New Roman" w:eastAsia="Times New Roman" w:hAnsi="Times New Roman" w:cs="Times New Roman"/>
                <w:color w:val="000000"/>
                <w:spacing w:val="0"/>
                <w:w w:val="100"/>
                <w:position w:val="0"/>
              </w:rPr>
              <w:t xml:space="preserve">8408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南通苏锡通科 技产业园区江 成路</w:t>
            </w:r>
            <w:r>
              <w:rPr>
                <w:rFonts w:ascii="Times New Roman" w:eastAsia="Times New Roman" w:hAnsi="Times New Roman" w:cs="Times New Roman"/>
                <w:color w:val="000000"/>
                <w:spacing w:val="0"/>
                <w:w w:val="100"/>
                <w:position w:val="0"/>
              </w:rPr>
              <w:t>1088</w:t>
            </w:r>
            <w:r>
              <w:rPr>
                <w:color w:val="000000"/>
                <w:spacing w:val="0"/>
                <w:w w:val="100"/>
                <w:position w:val="0"/>
              </w:rPr>
              <w:t>号 江成研发园</w:t>
            </w:r>
            <w:r>
              <w:rPr>
                <w:rFonts w:ascii="Times New Roman" w:eastAsia="Times New Roman" w:hAnsi="Times New Roman" w:cs="Times New Roman"/>
                <w:color w:val="000000"/>
                <w:spacing w:val="0"/>
                <w:w w:val="100"/>
                <w:position w:val="0"/>
              </w:rPr>
              <w:t xml:space="preserve">8 </w:t>
            </w:r>
            <w:r>
              <w:rPr>
                <w:color w:val="000000"/>
                <w:spacing w:val="0"/>
                <w:w w:val="100"/>
                <w:position w:val="0"/>
              </w:rPr>
              <w:t>号楼</w:t>
            </w:r>
            <w:r>
              <w:rPr>
                <w:rFonts w:ascii="Times New Roman" w:eastAsia="Times New Roman" w:hAnsi="Times New Roman" w:cs="Times New Roman"/>
                <w:color w:val="000000"/>
                <w:spacing w:val="0"/>
                <w:w w:val="100"/>
                <w:position w:val="0"/>
              </w:rPr>
              <w:t>4</w:t>
            </w:r>
            <w:r>
              <w:rPr>
                <w:color w:val="000000"/>
                <w:spacing w:val="0"/>
                <w:w w:val="100"/>
                <w:position w:val="0"/>
              </w:rPr>
              <w:t>楼</w:t>
            </w:r>
            <w:r>
              <w:rPr>
                <w:rFonts w:ascii="Times New Roman" w:eastAsia="Times New Roman" w:hAnsi="Times New Roman" w:cs="Times New Roman"/>
                <w:color w:val="000000"/>
                <w:spacing w:val="0"/>
                <w:w w:val="100"/>
                <w:position w:val="0"/>
              </w:rPr>
              <w:t xml:space="preserve">8408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工程施工、工 程管理、园林 管理等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遵义锐鹏包装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贵州省遵义市</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红花岗区高新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区盈田工谷产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贵州省遵义市</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红花岗区高新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区盈田工谷产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业园</w:t>
            </w:r>
            <w:r>
              <w:rPr>
                <w:rFonts w:ascii="Times New Roman" w:eastAsia="Times New Roman" w:hAnsi="Times New Roman" w:cs="Times New Roman"/>
                <w:color w:val="000000"/>
                <w:spacing w:val="0"/>
                <w:w w:val="100"/>
                <w:position w:val="0"/>
              </w:rPr>
              <w:t>25</w:t>
            </w:r>
            <w:r>
              <w:rPr>
                <w:color w:val="000000"/>
                <w:spacing w:val="0"/>
                <w:w w:val="100"/>
                <w:position w:val="0"/>
              </w:rPr>
              <w:t>号厂 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业园</w:t>
            </w:r>
            <w:r>
              <w:rPr>
                <w:rFonts w:ascii="Times New Roman" w:eastAsia="Times New Roman" w:hAnsi="Times New Roman" w:cs="Times New Roman"/>
                <w:color w:val="000000"/>
                <w:spacing w:val="0"/>
                <w:w w:val="100"/>
                <w:position w:val="0"/>
              </w:rPr>
              <w:t>25</w:t>
            </w:r>
            <w:r>
              <w:rPr>
                <w:color w:val="000000"/>
                <w:spacing w:val="0"/>
                <w:w w:val="100"/>
                <w:position w:val="0"/>
              </w:rPr>
              <w:t>号厂 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贵州中锐丽鹏 包装科技有限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贵州省贵阳市 南明区云关乡 蓑草路</w:t>
            </w:r>
            <w:r>
              <w:rPr>
                <w:rFonts w:ascii="Times New Roman" w:eastAsia="Times New Roman" w:hAnsi="Times New Roman" w:cs="Times New Roman"/>
                <w:color w:val="000000"/>
                <w:spacing w:val="0"/>
                <w:w w:val="100"/>
                <w:position w:val="0"/>
              </w:rPr>
              <w:t>17</w:t>
            </w:r>
            <w:r>
              <w:rPr>
                <w:color w:val="000000"/>
                <w:spacing w:val="0"/>
                <w:w w:val="100"/>
                <w:position w:val="0"/>
              </w:rPr>
              <w:t>号 云关乡办公楼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贵州省贵阳市 南明区云关乡 蓑草路</w:t>
            </w:r>
            <w:r>
              <w:rPr>
                <w:rFonts w:ascii="Times New Roman" w:eastAsia="Times New Roman" w:hAnsi="Times New Roman" w:cs="Times New Roman"/>
                <w:color w:val="000000"/>
                <w:spacing w:val="0"/>
                <w:w w:val="100"/>
                <w:position w:val="0"/>
              </w:rPr>
              <w:t>17</w:t>
            </w:r>
            <w:r>
              <w:rPr>
                <w:color w:val="000000"/>
                <w:spacing w:val="0"/>
                <w:w w:val="100"/>
                <w:position w:val="0"/>
              </w:rPr>
              <w:t>号 云关乡办公楼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after="380" w:line="240" w:lineRule="auto"/>
        <w:ind w:left="0" w:right="0" w:firstLine="0"/>
        <w:jc w:val="left"/>
      </w:pPr>
      <w:bookmarkStart w:id="2010" w:name="bookmark2010"/>
      <w:bookmarkStart w:id="2011" w:name="bookmark2011"/>
      <w:bookmarkStart w:id="2012" w:name="bookmark20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10"/>
      <w:bookmarkEnd w:id="2011"/>
      <w:bookmarkEnd w:id="201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期末少数股东权益余 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新疆军鹏制盖有限公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1,436,573.37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10,912,751.06</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四川泸州丽鹏制盖有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279,705.97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8,913,668.49</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巴中华丰建设发展有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458,128.51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152,864.30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安顺华宇生态建设有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-11,130,427.06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82,693,240.90</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华阴市双华城乡建设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-264,692.59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18,644,339.54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widowControl w:val="0"/>
        <w:spacing w:after="179" w:line="1" w:lineRule="exact"/>
      </w:pPr>
    </w:p>
    <w:p>
      <w:pPr>
        <w:pStyle w:val="Style20"/>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贵宴樽酒业（上海）有限公司少数股东本期未出资</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after="380" w:line="240" w:lineRule="auto"/>
        <w:ind w:left="0" w:right="0" w:firstLine="0"/>
        <w:jc w:val="left"/>
      </w:pPr>
      <w:bookmarkStart w:id="2013" w:name="bookmark2013"/>
      <w:bookmarkStart w:id="2014" w:name="bookmark2014"/>
      <w:bookmarkStart w:id="2015" w:name="bookmark2015"/>
      <w:bookmarkStart w:id="2016" w:name="bookmark2016"/>
      <w:r>
        <w:rPr>
          <w:color w:val="000000"/>
          <w:spacing w:val="0"/>
          <w:w w:val="100"/>
          <w:position w:val="0"/>
        </w:rPr>
        <w:t>（</w:t>
      </w:r>
      <w:bookmarkEnd w:id="201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013"/>
      <w:bookmarkEnd w:id="2014"/>
      <w:bookmarkEnd w:id="201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115"/>
        <w:gridCol w:w="619"/>
        <w:gridCol w:w="734"/>
        <w:gridCol w:w="734"/>
        <w:gridCol w:w="739"/>
        <w:gridCol w:w="734"/>
        <w:gridCol w:w="749"/>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子公</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司名 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top"/>
          </w:tcPr>
          <w:p>
            <w:pPr>
              <w:widowControl w:val="0"/>
              <w:rPr>
                <w:sz w:val="10"/>
                <w:szCs w:val="10"/>
              </w:rPr>
            </w:pPr>
          </w:p>
        </w:tc>
        <w:tc>
          <w:tcPr>
            <w:gridSpan w:val="6"/>
            <w:tcBorders>
              <w:top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9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资产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160" w:firstLine="0"/>
              <w:jc w:val="right"/>
            </w:pPr>
            <w:r>
              <w:rPr>
                <w:color w:val="000000"/>
                <w:spacing w:val="0"/>
                <w:w w:val="100"/>
                <w:position w:val="0"/>
              </w:rPr>
              <w:t>负债 合计</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非流</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动资</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资产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动负 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180" w:firstLine="0"/>
              <w:jc w:val="right"/>
            </w:pPr>
            <w:r>
              <w:rPr>
                <w:color w:val="000000"/>
                <w:spacing w:val="0"/>
                <w:w w:val="100"/>
                <w:position w:val="0"/>
              </w:rPr>
              <w:t>负债 合计</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新疆 军鹏 制盖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21,019 </w:t>
            </w:r>
            <w:r>
              <w:rPr>
                <w:rFonts w:ascii="Times New Roman" w:eastAsia="Times New Roman" w:hAnsi="Times New Roman" w:cs="Times New Roman"/>
                <w:color w:val="000000"/>
                <w:spacing w:val="0"/>
                <w:w w:val="100"/>
                <w:position w:val="0"/>
              </w:rPr>
              <w:t xml:space="preserve">,094.7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7,669,</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28,688 </w:t>
            </w:r>
            <w:r>
              <w:rPr>
                <w:rFonts w:ascii="Times New Roman" w:eastAsia="Times New Roman" w:hAnsi="Times New Roman" w:cs="Times New Roman"/>
                <w:color w:val="000000"/>
                <w:spacing w:val="0"/>
                <w:w w:val="100"/>
                <w:position w:val="0"/>
              </w:rPr>
              <w:t xml:space="preserve">,646.3 </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1,406,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768.66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20,750 </w:t>
            </w:r>
            <w:r>
              <w:rPr>
                <w:rFonts w:ascii="Times New Roman" w:eastAsia="Times New Roman" w:hAnsi="Times New Roman" w:cs="Times New Roman"/>
                <w:color w:val="000000"/>
                <w:spacing w:val="0"/>
                <w:w w:val="100"/>
                <w:position w:val="0"/>
              </w:rPr>
              <w:t xml:space="preserve">,460.6 </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7,965,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28,716 </w:t>
            </w:r>
            <w:r>
              <w:rPr>
                <w:rFonts w:ascii="Times New Roman" w:eastAsia="Times New Roman" w:hAnsi="Times New Roman" w:cs="Times New Roman"/>
                <w:color w:val="000000"/>
                <w:spacing w:val="0"/>
                <w:w w:val="100"/>
                <w:position w:val="0"/>
              </w:rPr>
              <w:t xml:space="preserve">,028.9 </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1,525,</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1,525,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584.75</w:t>
            </w:r>
          </w:p>
        </w:tc>
      </w:tr>
      <w:tr>
        <w:trPr>
          <w:trHeight w:val="7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四川 泸州 丽鹏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45,465 </w:t>
            </w:r>
            <w:r>
              <w:rPr>
                <w:rFonts w:ascii="Times New Roman" w:eastAsia="Times New Roman" w:hAnsi="Times New Roman" w:cs="Times New Roman"/>
                <w:color w:val="000000"/>
                <w:spacing w:val="0"/>
                <w:w w:val="100"/>
                <w:position w:val="0"/>
              </w:rPr>
              <w:t xml:space="preserve">,696.2 </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43,581 </w:t>
            </w:r>
            <w:r>
              <w:rPr>
                <w:rFonts w:ascii="Times New Roman" w:eastAsia="Times New Roman" w:hAnsi="Times New Roman" w:cs="Times New Roman"/>
                <w:color w:val="000000"/>
                <w:spacing w:val="0"/>
                <w:w w:val="100"/>
                <w:position w:val="0"/>
              </w:rPr>
              <w:t xml:space="preserve">,631.7 </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89,047 </w:t>
            </w:r>
            <w:r>
              <w:rPr>
                <w:rFonts w:ascii="Times New Roman" w:eastAsia="Times New Roman" w:hAnsi="Times New Roman" w:cs="Times New Roman"/>
                <w:color w:val="000000"/>
                <w:spacing w:val="0"/>
                <w:w w:val="100"/>
                <w:position w:val="0"/>
              </w:rPr>
              <w:t xml:space="preserve">,327.9 </w:t>
            </w: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25,813 </w:t>
            </w:r>
            <w:r>
              <w:rPr>
                <w:rFonts w:ascii="Times New Roman" w:eastAsia="Times New Roman" w:hAnsi="Times New Roman" w:cs="Times New Roman"/>
                <w:color w:val="000000"/>
                <w:spacing w:val="0"/>
                <w:w w:val="100"/>
                <w:position w:val="0"/>
              </w:rPr>
              <w:t xml:space="preserve">,643.6 </w:t>
            </w: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25,813 </w:t>
            </w:r>
            <w:r>
              <w:rPr>
                <w:rFonts w:ascii="Times New Roman" w:eastAsia="Times New Roman" w:hAnsi="Times New Roman" w:cs="Times New Roman"/>
                <w:color w:val="000000"/>
                <w:spacing w:val="0"/>
                <w:w w:val="100"/>
                <w:position w:val="0"/>
              </w:rPr>
              <w:t xml:space="preserve">,643.6 </w:t>
            </w:r>
            <w:r>
              <w:rPr>
                <w:rFonts w:ascii="Times New Roman" w:eastAsia="Times New Roman" w:hAnsi="Times New Roman" w:cs="Times New Roman"/>
                <w:color w:val="000000"/>
                <w:spacing w:val="0"/>
                <w:w w:val="100"/>
                <w:position w:val="0"/>
              </w:rPr>
              <w:t>8</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36,560 </w:t>
            </w:r>
            <w:r>
              <w:rPr>
                <w:rFonts w:ascii="Times New Roman" w:eastAsia="Times New Roman" w:hAnsi="Times New Roman" w:cs="Times New Roman"/>
                <w:color w:val="000000"/>
                <w:spacing w:val="0"/>
                <w:w w:val="100"/>
                <w:position w:val="0"/>
              </w:rPr>
              <w:t xml:space="preserve">,116.9 </w:t>
            </w: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44,705 </w:t>
            </w:r>
            <w:r>
              <w:rPr>
                <w:rFonts w:ascii="Times New Roman" w:eastAsia="Times New Roman" w:hAnsi="Times New Roman" w:cs="Times New Roman"/>
                <w:color w:val="000000"/>
                <w:spacing w:val="0"/>
                <w:w w:val="100"/>
                <w:position w:val="0"/>
              </w:rPr>
              <w:t xml:space="preserve">,162.4 </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81,265 </w:t>
            </w:r>
            <w:r>
              <w:rPr>
                <w:rFonts w:ascii="Times New Roman" w:eastAsia="Times New Roman" w:hAnsi="Times New Roman" w:cs="Times New Roman"/>
                <w:color w:val="000000"/>
                <w:spacing w:val="0"/>
                <w:w w:val="100"/>
                <w:position w:val="0"/>
              </w:rPr>
              <w:t xml:space="preserve">,279.4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19,988 </w:t>
            </w:r>
            <w:r>
              <w:rPr>
                <w:rFonts w:ascii="Times New Roman" w:eastAsia="Times New Roman" w:hAnsi="Times New Roman" w:cs="Times New Roman"/>
                <w:color w:val="000000"/>
                <w:spacing w:val="0"/>
                <w:w w:val="100"/>
                <w:position w:val="0"/>
              </w:rPr>
              <w:t xml:space="preserve">,949.6 </w:t>
            </w: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19,988 </w:t>
            </w:r>
            <w:r>
              <w:rPr>
                <w:rFonts w:ascii="Times New Roman" w:eastAsia="Times New Roman" w:hAnsi="Times New Roman" w:cs="Times New Roman"/>
                <w:color w:val="000000"/>
                <w:spacing w:val="0"/>
                <w:w w:val="100"/>
                <w:position w:val="0"/>
              </w:rPr>
              <w:t xml:space="preserve">,949.6 </w:t>
            </w:r>
            <w:r>
              <w:rPr>
                <w:rFonts w:ascii="Times New Roman" w:eastAsia="Times New Roman" w:hAnsi="Times New Roman" w:cs="Times New Roman"/>
                <w:color w:val="000000"/>
                <w:spacing w:val="0"/>
                <w:w w:val="100"/>
                <w:position w:val="0"/>
              </w:rPr>
              <w:t>6</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7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巴中 华丰 建设 发展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275,09</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5,938.</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3,589,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278,68</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5,458.</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160" w:right="0" w:hanging="160"/>
              <w:jc w:val="left"/>
            </w:pPr>
            <w:r>
              <w:rPr>
                <w:rFonts w:ascii="Times New Roman" w:eastAsia="Times New Roman" w:hAnsi="Times New Roman" w:cs="Times New Roman"/>
                <w:color w:val="000000"/>
                <w:spacing w:val="0"/>
                <w:w w:val="100"/>
                <w:position w:val="0"/>
              </w:rPr>
              <w:t xml:space="preserve">86,898 </w:t>
            </w:r>
            <w:r>
              <w:rPr>
                <w:rFonts w:ascii="Times New Roman" w:eastAsia="Times New Roman" w:hAnsi="Times New Roman" w:cs="Times New Roman"/>
                <w:color w:val="000000"/>
                <w:spacing w:val="0"/>
                <w:w w:val="100"/>
                <w:position w:val="0"/>
              </w:rPr>
              <w:t>,525.4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183,02</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2,611.</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269,92</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1,137.</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460,25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591,52</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安顺 华宇 生态 建设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1,191,</w:t>
            </w:r>
          </w:p>
          <w:p>
            <w:pPr>
              <w:pStyle w:val="Style2"/>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rPr>
              <w:t>849,62</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hanging="160"/>
              <w:jc w:val="left"/>
            </w:pPr>
            <w:r>
              <w:rPr>
                <w:rFonts w:ascii="Times New Roman" w:eastAsia="Times New Roman" w:hAnsi="Times New Roman" w:cs="Times New Roman"/>
                <w:color w:val="000000"/>
                <w:spacing w:val="0"/>
                <w:w w:val="100"/>
                <w:position w:val="0"/>
              </w:rPr>
              <w:t xml:space="preserve">779,04 </w:t>
            </w:r>
            <w:r>
              <w:rPr>
                <w:rFonts w:ascii="Times New Roman" w:eastAsia="Times New Roman" w:hAnsi="Times New Roman" w:cs="Times New Roman"/>
                <w:color w:val="000000"/>
                <w:spacing w:val="0"/>
                <w:w w:val="100"/>
                <w:position w:val="0"/>
              </w:rPr>
              <w:t>0,726.</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1,970,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890,35</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886,93</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3,308.</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hanging="160"/>
              <w:jc w:val="left"/>
            </w:pPr>
            <w:r>
              <w:rPr>
                <w:rFonts w:ascii="Times New Roman" w:eastAsia="Times New Roman" w:hAnsi="Times New Roman" w:cs="Times New Roman"/>
                <w:color w:val="000000"/>
                <w:spacing w:val="0"/>
                <w:w w:val="100"/>
                <w:position w:val="0"/>
              </w:rPr>
              <w:t xml:space="preserve">670,64 </w:t>
            </w:r>
            <w:r>
              <w:rPr>
                <w:rFonts w:ascii="Times New Roman" w:eastAsia="Times New Roman" w:hAnsi="Times New Roman" w:cs="Times New Roman"/>
                <w:color w:val="000000"/>
                <w:spacing w:val="0"/>
                <w:w w:val="100"/>
                <w:position w:val="0"/>
              </w:rPr>
              <w:t>0,030.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1,557,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w:t>
            </w:r>
          </w:p>
          <w:p>
            <w:pPr>
              <w:pStyle w:val="Style2"/>
              <w:keepNext w:val="0"/>
              <w:keepLines w:val="0"/>
              <w:widowControl w:val="0"/>
              <w:shd w:val="clear" w:color="auto" w:fill="auto"/>
              <w:bidi w:val="0"/>
              <w:spacing w:before="0" w:after="0" w:line="228" w:lineRule="auto"/>
              <w:ind w:left="0" w:right="0" w:firstLine="0"/>
              <w:jc w:val="right"/>
            </w:pPr>
            <w:r>
              <w:rPr>
                <w:rFonts w:ascii="Times New Roman" w:eastAsia="Times New Roman" w:hAnsi="Times New Roman" w:cs="Times New Roman"/>
                <w:color w:val="000000"/>
                <w:spacing w:val="0"/>
                <w:w w:val="100"/>
                <w:position w:val="0"/>
              </w:rPr>
              <w:t>298,67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华阴 市双 华城 乡建 设工 程有 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216,49</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6,674.</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288,17</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5,302.</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504,67</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1,977.</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132,77</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6,670.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279,18</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1,880.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411,95</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8,551.</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86,377 </w:t>
            </w:r>
            <w:r>
              <w:rPr>
                <w:rFonts w:ascii="Times New Roman" w:eastAsia="Times New Roman" w:hAnsi="Times New Roman" w:cs="Times New Roman"/>
                <w:color w:val="000000"/>
                <w:spacing w:val="0"/>
                <w:w w:val="100"/>
                <w:position w:val="0"/>
              </w:rPr>
              <w:t xml:space="preserve">,018.4 </w:t>
            </w: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 w:right="0" w:hanging="180"/>
              <w:jc w:val="left"/>
            </w:pPr>
            <w:r>
              <w:rPr>
                <w:rFonts w:ascii="Times New Roman" w:eastAsia="Times New Roman" w:hAnsi="Times New Roman" w:cs="Times New Roman"/>
                <w:color w:val="000000"/>
                <w:spacing w:val="0"/>
                <w:w w:val="100"/>
                <w:position w:val="0"/>
              </w:rPr>
              <w:t xml:space="preserve">109,07 </w:t>
            </w:r>
            <w:r>
              <w:rPr>
                <w:rFonts w:ascii="Times New Roman" w:eastAsia="Times New Roman" w:hAnsi="Times New Roman" w:cs="Times New Roman"/>
                <w:color w:val="000000"/>
                <w:spacing w:val="0"/>
                <w:w w:val="100"/>
                <w:position w:val="0"/>
              </w:rPr>
              <w:t>0,162.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20,901 </w:t>
            </w:r>
            <w:r>
              <w:rPr>
                <w:rFonts w:ascii="Times New Roman" w:eastAsia="Times New Roman" w:hAnsi="Times New Roman" w:cs="Times New Roman"/>
                <w:color w:val="000000"/>
                <w:spacing w:val="0"/>
                <w:w w:val="100"/>
                <w:position w:val="0"/>
              </w:rPr>
              <w:t xml:space="preserve">,212.4 </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80,516 </w:t>
            </w:r>
            <w:r>
              <w:rPr>
                <w:rFonts w:ascii="Times New Roman" w:eastAsia="Times New Roman" w:hAnsi="Times New Roman" w:cs="Times New Roman"/>
                <w:color w:val="000000"/>
                <w:spacing w:val="0"/>
                <w:w w:val="100"/>
                <w:position w:val="0"/>
              </w:rPr>
              <w:t xml:space="preserve">,972.7 </w:t>
            </w:r>
            <w:r>
              <w:rPr>
                <w:rFonts w:ascii="Times New Roman" w:eastAsia="Times New Roman" w:hAnsi="Times New Roman" w:cs="Times New Roman"/>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101,41</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8,185.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960"/>
        <w:gridCol w:w="106"/>
        <w:gridCol w:w="1066"/>
        <w:gridCol w:w="1061"/>
        <w:gridCol w:w="1061"/>
        <w:gridCol w:w="108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tcBorders>
            <w:shd w:val="clear" w:color="auto" w:fill="D3D3D3"/>
            <w:vAlign w:val="top"/>
          </w:tcPr>
          <w:p>
            <w:pPr>
              <w:widowControl w:val="0"/>
              <w:rPr>
                <w:sz w:val="10"/>
                <w:szCs w:val="10"/>
              </w:rPr>
            </w:pP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综合收益 总额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现金流量</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新疆军鹏 制盖有限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22,803,286 </w:t>
            </w: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3,591,433.</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3,591,433.</w:t>
            </w:r>
          </w:p>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109,858.46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20,773,167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3,947,600.</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3,947,600.</w:t>
            </w:r>
          </w:p>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10,068,015 </w:t>
            </w:r>
            <w:r>
              <w:rPr>
                <w:rFonts w:ascii="Times New Roman" w:eastAsia="Times New Roman" w:hAnsi="Times New Roman" w:cs="Times New Roman"/>
                <w:color w:val="000000"/>
                <w:spacing w:val="0"/>
                <w:w w:val="100"/>
                <w:position w:val="0"/>
              </w:rPr>
              <w:t>.36</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四川泸州 丽鹏制盖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46,602,957</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1,957,354.</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1,957,354.</w:t>
            </w:r>
          </w:p>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1,029,488.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29,500,112 </w:t>
            </w: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3,469,966.</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3,469,966.</w:t>
            </w:r>
          </w:p>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13,248,899 </w:t>
            </w:r>
            <w:r>
              <w:rPr>
                <w:rFonts w:ascii="Times New Roman" w:eastAsia="Times New Roman" w:hAnsi="Times New Roman" w:cs="Times New Roman"/>
                <w:color w:val="000000"/>
                <w:spacing w:val="0"/>
                <w:w w:val="100"/>
                <w:position w:val="0"/>
              </w:rPr>
              <w:t>.40</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巴中华丰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建设发展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2,290,642.</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2,290,642.</w:t>
            </w:r>
          </w:p>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317,222,27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5,735,389.</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5,735,389.</w:t>
            </w:r>
          </w:p>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47,541,936</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.71</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安顺华宇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生态建设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493,852.03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55,652,135 </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55,652,135 </w:t>
            </w:r>
            <w:r>
              <w:rPr>
                <w:rFonts w:ascii="Times New Roman" w:eastAsia="Times New Roman" w:hAnsi="Times New Roman" w:cs="Times New Roman"/>
                <w:color w:val="000000"/>
                <w:spacing w:val="0"/>
                <w:w w:val="100"/>
                <w:position w:val="0"/>
              </w:rPr>
              <w:t>.30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14,309,122 </w:t>
            </w: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686,473.99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16,784,471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16,784,471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23,158,085</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.77</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华阴市双 华城乡建 设工程有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1,315,569.</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1,315,569.</w:t>
            </w:r>
          </w:p>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117,476,82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2,141,995.</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2,141,995.</w:t>
            </w:r>
          </w:p>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52,000,950</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、在子公司的所有者权益份额发生变化且仍控制子公司的交易</w:t>
      </w:r>
    </w:p>
    <w:p>
      <w:pPr>
        <w:pStyle w:val="Style20"/>
        <w:keepNext w:val="0"/>
        <w:keepLines w:val="0"/>
        <w:widowControl w:val="0"/>
        <w:shd w:val="clear" w:color="auto" w:fill="auto"/>
        <w:tabs>
          <w:tab w:pos="928" w:val="left"/>
        </w:tabs>
        <w:bidi w:val="0"/>
        <w:spacing w:before="0" w:after="0" w:line="470" w:lineRule="exact"/>
        <w:ind w:left="0" w:right="0" w:firstLine="440"/>
        <w:jc w:val="left"/>
      </w:pPr>
      <w:bookmarkStart w:id="2017" w:name="bookmark2017"/>
      <w:r>
        <w:rPr>
          <w:color w:val="000000"/>
          <w:spacing w:val="0"/>
          <w:w w:val="100"/>
          <w:position w:val="0"/>
        </w:rPr>
        <w:t>（</w:t>
      </w:r>
      <w:bookmarkEnd w:id="201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本期公司收购重庆华宇园林有限公司持有的子公司华阴市双华城乡建设工程有限公司</w:t>
      </w:r>
      <w:r>
        <w:rPr>
          <w:rFonts w:ascii="Times New Roman" w:eastAsia="Times New Roman" w:hAnsi="Times New Roman" w:cs="Times New Roman"/>
          <w:color w:val="000000"/>
          <w:spacing w:val="0"/>
          <w:w w:val="100"/>
          <w:position w:val="0"/>
        </w:rPr>
        <w:t>0.01%</w:t>
      </w:r>
      <w:r>
        <w:rPr>
          <w:color w:val="000000"/>
          <w:spacing w:val="0"/>
          <w:w w:val="100"/>
          <w:position w:val="0"/>
        </w:rPr>
        <w:t>股权，收 购完成后，公司持有华阴市双华城乡建设工程有限公司</w:t>
      </w:r>
      <w:r>
        <w:rPr>
          <w:rFonts w:ascii="Times New Roman" w:eastAsia="Times New Roman" w:hAnsi="Times New Roman" w:cs="Times New Roman"/>
          <w:color w:val="000000"/>
          <w:spacing w:val="0"/>
          <w:w w:val="100"/>
          <w:position w:val="0"/>
        </w:rPr>
        <w:t>79.89%</w:t>
      </w:r>
      <w:r>
        <w:rPr>
          <w:color w:val="000000"/>
          <w:spacing w:val="0"/>
          <w:w w:val="100"/>
          <w:position w:val="0"/>
        </w:rPr>
        <w:t>股权。</w:t>
      </w:r>
    </w:p>
    <w:p>
      <w:pPr>
        <w:pStyle w:val="Style20"/>
        <w:keepNext w:val="0"/>
        <w:keepLines w:val="0"/>
        <w:widowControl w:val="0"/>
        <w:shd w:val="clear" w:color="auto" w:fill="auto"/>
        <w:tabs>
          <w:tab w:pos="928" w:val="left"/>
        </w:tabs>
        <w:bidi w:val="0"/>
        <w:spacing w:before="0" w:after="140" w:line="470" w:lineRule="exact"/>
        <w:ind w:left="0" w:right="0" w:firstLine="440"/>
        <w:jc w:val="left"/>
      </w:pPr>
      <w:bookmarkStart w:id="2018" w:name="bookmark2018"/>
      <w:r>
        <w:rPr>
          <w:color w:val="000000"/>
          <w:spacing w:val="0"/>
          <w:w w:val="100"/>
          <w:position w:val="0"/>
        </w:rPr>
        <w:t>（</w:t>
      </w:r>
      <w:bookmarkEnd w:id="201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p>
    <w:tbl>
      <w:tblPr>
        <w:tblOverlap w:val="never"/>
        <w:jc w:val="center"/>
        <w:tblLayout w:type="fixed"/>
      </w:tblPr>
      <w:tblGrid>
        <w:gridCol w:w="5957"/>
        <w:gridCol w:w="3101"/>
      </w:tblGrid>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合并成本</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华阴市双华城乡建设工程有限公司</w:t>
            </w:r>
          </w:p>
        </w:tc>
      </w:tr>
      <w:tr>
        <w:trPr>
          <w:trHeight w:val="2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9,271.34</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428.66</w:t>
            </w:r>
          </w:p>
        </w:tc>
      </w:tr>
      <w:tr>
        <w:trPr>
          <w:trHeight w:val="2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428.66</w:t>
            </w:r>
          </w:p>
        </w:tc>
      </w:tr>
    </w:tbl>
    <w:p>
      <w:pPr>
        <w:widowControl w:val="0"/>
        <w:spacing w:after="399" w:line="1" w:lineRule="exact"/>
      </w:pPr>
    </w:p>
    <w:p>
      <w:pPr>
        <w:pStyle w:val="Style61"/>
        <w:keepNext/>
        <w:keepLines/>
        <w:widowControl w:val="0"/>
        <w:shd w:val="clear" w:color="auto" w:fill="auto"/>
        <w:tabs>
          <w:tab w:pos="493" w:val="left"/>
        </w:tabs>
        <w:bidi w:val="0"/>
        <w:spacing w:before="0" w:after="140" w:line="475" w:lineRule="exact"/>
        <w:ind w:left="0" w:right="0" w:firstLine="0"/>
        <w:jc w:val="left"/>
      </w:pPr>
      <w:bookmarkStart w:id="2019" w:name="bookmark2019"/>
      <w:bookmarkStart w:id="2020" w:name="bookmark2020"/>
      <w:bookmarkStart w:id="2021" w:name="bookmark2021"/>
      <w:bookmarkStart w:id="2022" w:name="bookmark2022"/>
      <w:r>
        <w:rPr>
          <w:color w:val="000000"/>
          <w:spacing w:val="0"/>
          <w:w w:val="100"/>
          <w:position w:val="0"/>
        </w:rPr>
        <w:t>（</w:t>
      </w:r>
      <w:bookmarkEnd w:id="2021"/>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19"/>
      <w:bookmarkEnd w:id="2020"/>
      <w:bookmarkEnd w:id="2022"/>
    </w:p>
    <w:p>
      <w:pPr>
        <w:pStyle w:val="Style61"/>
        <w:keepNext/>
        <w:keepLines/>
        <w:widowControl w:val="0"/>
        <w:shd w:val="clear" w:color="auto" w:fill="auto"/>
        <w:tabs>
          <w:tab w:pos="493" w:val="left"/>
        </w:tabs>
        <w:bidi w:val="0"/>
        <w:spacing w:before="0" w:after="400" w:line="475" w:lineRule="exact"/>
        <w:ind w:left="0" w:right="0" w:firstLine="0"/>
        <w:jc w:val="left"/>
      </w:pPr>
      <w:bookmarkStart w:id="2023" w:name="bookmark2023"/>
      <w:bookmarkStart w:id="2024" w:name="bookmark2024"/>
      <w:bookmarkStart w:id="2025" w:name="bookmark2025"/>
      <w:bookmarkStart w:id="2026" w:name="bookmark2026"/>
      <w:r>
        <w:rPr>
          <w:color w:val="000000"/>
          <w:spacing w:val="0"/>
          <w:w w:val="100"/>
          <w:position w:val="0"/>
        </w:rPr>
        <w:t>（</w:t>
      </w:r>
      <w:bookmarkEnd w:id="2025"/>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23"/>
      <w:bookmarkEnd w:id="2024"/>
      <w:bookmarkEnd w:id="202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after="140" w:line="475" w:lineRule="exact"/>
        <w:ind w:left="0" w:right="0" w:firstLine="0"/>
        <w:jc w:val="left"/>
      </w:pPr>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2027"/>
      <w:bookmarkEnd w:id="2028"/>
      <w:bookmarkEnd w:id="2029"/>
    </w:p>
    <w:p>
      <w:pPr>
        <w:pStyle w:val="Style61"/>
        <w:keepNext/>
        <w:keepLines/>
        <w:widowControl w:val="0"/>
        <w:shd w:val="clear" w:color="auto" w:fill="auto"/>
        <w:tabs>
          <w:tab w:pos="493" w:val="left"/>
        </w:tabs>
        <w:bidi w:val="0"/>
        <w:spacing w:before="0" w:after="200" w:line="475" w:lineRule="exact"/>
        <w:ind w:left="0" w:right="0" w:firstLine="0"/>
        <w:jc w:val="left"/>
      </w:pPr>
      <w:bookmarkStart w:id="2030" w:name="bookmark2030"/>
      <w:bookmarkStart w:id="2031" w:name="bookmark2031"/>
      <w:bookmarkStart w:id="2032" w:name="bookmark2032"/>
      <w:bookmarkStart w:id="2033" w:name="bookmark2033"/>
      <w:r>
        <w:rPr>
          <w:color w:val="000000"/>
          <w:spacing w:val="0"/>
          <w:w w:val="100"/>
          <w:position w:val="0"/>
        </w:rPr>
        <w:t>（</w:t>
      </w:r>
      <w:bookmarkEnd w:id="2032"/>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30"/>
      <w:bookmarkEnd w:id="2031"/>
      <w:bookmarkEnd w:id="2033"/>
    </w:p>
    <w:p>
      <w:pPr>
        <w:pStyle w:val="Style20"/>
        <w:keepNext w:val="0"/>
        <w:keepLines w:val="0"/>
        <w:widowControl w:val="0"/>
        <w:shd w:val="clear" w:color="auto" w:fill="auto"/>
        <w:tabs>
          <w:tab w:pos="928" w:val="left"/>
        </w:tabs>
        <w:bidi w:val="0"/>
        <w:spacing w:before="0" w:after="0" w:line="475" w:lineRule="exact"/>
        <w:ind w:left="0" w:right="0" w:firstLine="440"/>
        <w:jc w:val="left"/>
      </w:pPr>
      <w:bookmarkStart w:id="2034" w:name="bookmark2034"/>
      <w:r>
        <w:rPr>
          <w:color w:val="000000"/>
          <w:spacing w:val="0"/>
          <w:w w:val="100"/>
          <w:position w:val="0"/>
        </w:rPr>
        <w:t>（</w:t>
      </w:r>
      <w:bookmarkEnd w:id="2034"/>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p>
    <w:p>
      <w:pPr>
        <w:pStyle w:val="Style2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本期公司收购重庆华宇园林有限公司持有的子公司华阴市双华城乡建设工程有限公司</w:t>
      </w:r>
      <w:r>
        <w:rPr>
          <w:rFonts w:ascii="Times New Roman" w:eastAsia="Times New Roman" w:hAnsi="Times New Roman" w:cs="Times New Roman"/>
          <w:color w:val="000000"/>
          <w:spacing w:val="0"/>
          <w:w w:val="100"/>
          <w:position w:val="0"/>
        </w:rPr>
        <w:t>0.01%</w:t>
      </w:r>
      <w:r>
        <w:rPr>
          <w:color w:val="000000"/>
          <w:spacing w:val="0"/>
          <w:w w:val="100"/>
          <w:position w:val="0"/>
        </w:rPr>
        <w:t>股权，收 购完成后，公司持有华阴市双华城乡建设工程有限公司</w:t>
      </w:r>
      <w:r>
        <w:rPr>
          <w:rFonts w:ascii="Times New Roman" w:eastAsia="Times New Roman" w:hAnsi="Times New Roman" w:cs="Times New Roman"/>
          <w:color w:val="000000"/>
          <w:spacing w:val="0"/>
          <w:w w:val="100"/>
          <w:position w:val="0"/>
        </w:rPr>
        <w:t>79.89%</w:t>
      </w:r>
      <w:r>
        <w:rPr>
          <w:color w:val="000000"/>
          <w:spacing w:val="0"/>
          <w:w w:val="100"/>
          <w:position w:val="0"/>
        </w:rPr>
        <w:t>股权。</w:t>
      </w:r>
    </w:p>
    <w:p>
      <w:pPr>
        <w:pStyle w:val="Style20"/>
        <w:keepNext w:val="0"/>
        <w:keepLines w:val="0"/>
        <w:widowControl w:val="0"/>
        <w:shd w:val="clear" w:color="auto" w:fill="auto"/>
        <w:tabs>
          <w:tab w:pos="928" w:val="left"/>
        </w:tabs>
        <w:bidi w:val="0"/>
        <w:spacing w:before="0" w:after="200" w:line="475" w:lineRule="exact"/>
        <w:ind w:left="0" w:right="0" w:firstLine="440"/>
        <w:jc w:val="left"/>
      </w:pPr>
      <w:bookmarkStart w:id="2035" w:name="bookmark2035"/>
      <w:r>
        <w:rPr>
          <w:color w:val="000000"/>
          <w:spacing w:val="0"/>
          <w:w w:val="100"/>
          <w:position w:val="0"/>
        </w:rPr>
        <w:t>（</w:t>
      </w:r>
      <w:bookmarkEnd w:id="203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p>
    <w:p>
      <w:pPr>
        <w:pStyle w:val="Style61"/>
        <w:keepNext/>
        <w:keepLines/>
        <w:widowControl w:val="0"/>
        <w:shd w:val="clear" w:color="auto" w:fill="auto"/>
        <w:tabs>
          <w:tab w:pos="493" w:val="left"/>
        </w:tabs>
        <w:bidi w:val="0"/>
        <w:spacing w:before="0" w:after="400" w:line="475" w:lineRule="exact"/>
        <w:ind w:left="0" w:right="0" w:firstLine="0"/>
        <w:jc w:val="left"/>
      </w:pPr>
      <w:bookmarkStart w:id="2036" w:name="bookmark2036"/>
      <w:bookmarkStart w:id="2037" w:name="bookmark2037"/>
      <w:bookmarkStart w:id="2038" w:name="bookmark2038"/>
      <w:bookmarkStart w:id="2039" w:name="bookmark2039"/>
      <w:r>
        <w:rPr>
          <w:color w:val="000000"/>
          <w:spacing w:val="0"/>
          <w:w w:val="100"/>
          <w:position w:val="0"/>
        </w:rPr>
        <w:t>（</w:t>
      </w:r>
      <w:bookmarkEnd w:id="203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36"/>
      <w:bookmarkEnd w:id="2037"/>
      <w:bookmarkEnd w:id="2039"/>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华阴市双华城乡建设工程有限公司</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9,271.34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4"/>
        <w:keepNext/>
        <w:keepLines/>
        <w:widowControl w:val="0"/>
        <w:shd w:val="clear" w:color="auto" w:fill="auto"/>
        <w:bidi w:val="0"/>
        <w:spacing w:before="0" w:line="240" w:lineRule="auto"/>
        <w:ind w:left="0" w:right="0" w:firstLine="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3</w:t>
      </w:r>
      <w:bookmarkEnd w:id="2042"/>
      <w:r>
        <w:rPr>
          <w:color w:val="000000"/>
          <w:spacing w:val="0"/>
          <w:w w:val="100"/>
          <w:position w:val="0"/>
        </w:rPr>
        <w:t>、在合营安排或联营企业中的权益</w:t>
      </w:r>
      <w:bookmarkEnd w:id="2040"/>
      <w:bookmarkEnd w:id="2041"/>
      <w:bookmarkEnd w:id="2043"/>
    </w:p>
    <w:p>
      <w:pPr>
        <w:pStyle w:val="Style61"/>
        <w:keepNext/>
        <w:keepLines/>
        <w:widowControl w:val="0"/>
        <w:shd w:val="clear" w:color="auto" w:fill="auto"/>
        <w:bidi w:val="0"/>
        <w:spacing w:before="0" w:after="320" w:line="240" w:lineRule="auto"/>
        <w:ind w:left="0" w:right="0" w:firstLine="0"/>
        <w:jc w:val="left"/>
      </w:pPr>
      <w:bookmarkStart w:id="2044" w:name="bookmark2044"/>
      <w:bookmarkStart w:id="2045" w:name="bookmark2045"/>
      <w:bookmarkStart w:id="2046" w:name="bookmark20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44"/>
      <w:bookmarkEnd w:id="2045"/>
      <w:bookmarkEnd w:id="2046"/>
    </w:p>
    <w:tbl>
      <w:tblPr>
        <w:tblOverlap w:val="never"/>
        <w:jc w:val="center"/>
        <w:tblLayout w:type="fixed"/>
      </w:tblPr>
      <w:tblGrid>
        <w:gridCol w:w="1378"/>
        <w:gridCol w:w="1363"/>
        <w:gridCol w:w="1368"/>
        <w:gridCol w:w="1368"/>
        <w:gridCol w:w="1368"/>
        <w:gridCol w:w="1363"/>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对合营企业或 联营企业投资 的会计处理方 法</w:t>
            </w:r>
          </w:p>
        </w:tc>
      </w:tr>
      <w:tr>
        <w:trPr>
          <w:trHeight w:val="71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61"/>
        <w:keepNext/>
        <w:keepLines/>
        <w:widowControl w:val="0"/>
        <w:shd w:val="clear" w:color="auto" w:fill="auto"/>
        <w:bidi w:val="0"/>
        <w:spacing w:before="0" w:after="380" w:line="240" w:lineRule="auto"/>
        <w:ind w:left="0" w:right="0" w:firstLine="0"/>
        <w:jc w:val="left"/>
      </w:pPr>
      <w:bookmarkStart w:id="2047" w:name="bookmark2047"/>
      <w:bookmarkStart w:id="2048" w:name="bookmark2048"/>
      <w:bookmarkStart w:id="2049" w:name="bookmark20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47"/>
      <w:bookmarkEnd w:id="2048"/>
      <w:bookmarkEnd w:id="204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存在公开报价的合营企业权益投资的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61"/>
        <w:keepNext/>
        <w:keepLines/>
        <w:widowControl w:val="0"/>
        <w:numPr>
          <w:ilvl w:val="0"/>
          <w:numId w:val="81"/>
        </w:numPr>
        <w:shd w:val="clear" w:color="auto" w:fill="auto"/>
        <w:bidi w:val="0"/>
        <w:spacing w:before="0" w:after="380" w:line="240" w:lineRule="auto"/>
        <w:ind w:left="0" w:right="0" w:firstLine="0"/>
        <w:jc w:val="left"/>
      </w:pPr>
      <w:bookmarkStart w:id="2050" w:name="bookmark2050"/>
      <w:bookmarkStart w:id="2051" w:name="bookmark2051"/>
      <w:bookmarkStart w:id="2052" w:name="bookmark2052"/>
      <w:bookmarkStart w:id="2053" w:name="bookmark2053"/>
      <w:bookmarkEnd w:id="2052"/>
      <w:r>
        <w:rPr>
          <w:color w:val="000000"/>
          <w:spacing w:val="0"/>
          <w:w w:val="100"/>
          <w:position w:val="0"/>
        </w:rPr>
        <w:t>重要联营企业的主要财务信息</w:t>
      </w:r>
      <w:bookmarkEnd w:id="2050"/>
      <w:bookmarkEnd w:id="2051"/>
      <w:bookmarkEnd w:id="205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61"/>
        <w:keepNext/>
        <w:keepLines/>
        <w:widowControl w:val="0"/>
        <w:numPr>
          <w:ilvl w:val="0"/>
          <w:numId w:val="81"/>
        </w:numPr>
        <w:shd w:val="clear" w:color="auto" w:fill="auto"/>
        <w:bidi w:val="0"/>
        <w:spacing w:before="0" w:after="380" w:line="240" w:lineRule="auto"/>
        <w:ind w:left="0" w:right="0" w:firstLine="0"/>
        <w:jc w:val="left"/>
      </w:pPr>
      <w:bookmarkStart w:id="2054" w:name="bookmark2054"/>
      <w:bookmarkStart w:id="2055" w:name="bookmark2055"/>
      <w:bookmarkStart w:id="2056" w:name="bookmark2056"/>
      <w:bookmarkStart w:id="2057" w:name="bookmark2057"/>
      <w:bookmarkEnd w:id="2056"/>
      <w:r>
        <w:rPr>
          <w:color w:val="000000"/>
          <w:spacing w:val="0"/>
          <w:w w:val="100"/>
          <w:position w:val="0"/>
        </w:rPr>
        <w:t>不重要的合营企业和联营企业的汇总财务信息</w:t>
      </w:r>
      <w:bookmarkEnd w:id="2054"/>
      <w:bookmarkEnd w:id="2055"/>
      <w:bookmarkEnd w:id="205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3,989,618.80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4,032,623.02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-476,293.54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-476,293.54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不重要的联营企业</w:t>
      </w:r>
    </w:p>
    <w:tbl>
      <w:tblPr>
        <w:tblOverlap w:val="never"/>
        <w:jc w:val="center"/>
        <w:tblLayout w:type="fixed"/>
      </w:tblPr>
      <w:tblGrid>
        <w:gridCol w:w="1315"/>
        <w:gridCol w:w="1704"/>
        <w:gridCol w:w="1699"/>
        <w:gridCol w:w="2693"/>
        <w:gridCol w:w="850"/>
        <w:gridCol w:w="710"/>
        <w:gridCol w:w="1238"/>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联营企业名称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主要经营地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r>
              <w:rPr>
                <w:rFonts w:ascii="Times New Roman" w:eastAsia="Times New Roman" w:hAnsi="Times New Roman" w:cs="Times New Roman"/>
                <w:b/>
                <w:bCs/>
                <w:color w:val="000000"/>
                <w:spacing w:val="0"/>
                <w:w w:val="100"/>
                <w:position w:val="0"/>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rPr>
              <w:t>）</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center"/>
            </w:pPr>
            <w:r>
              <w:rPr>
                <w:b/>
                <w:bCs/>
                <w:color w:val="000000"/>
                <w:spacing w:val="0"/>
                <w:w w:val="100"/>
                <w:position w:val="0"/>
              </w:rPr>
              <w:t>对联营企业投 资的会计处理 方法</w:t>
            </w:r>
          </w:p>
        </w:tc>
      </w:tr>
      <w:tr>
        <w:trPr>
          <w:trHeight w:val="38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直接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间接</w:t>
            </w:r>
          </w:p>
        </w:tc>
        <w:tc>
          <w:tcPr>
            <w:vMerge/>
            <w:tcBorders>
              <w:left w:val="single" w:sz="4"/>
              <w:right w:val="single" w:sz="4"/>
            </w:tcBorders>
            <w:shd w:val="clear" w:color="auto" w:fill="FFFFFF"/>
            <w:vAlign w:val="top"/>
          </w:tcPr>
          <w:p>
            <w:pP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重庆市合川区石 庙子水利综合开 发有限公司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8" w:lineRule="exact"/>
              <w:ind w:left="0" w:right="0" w:firstLine="0"/>
              <w:jc w:val="left"/>
            </w:pPr>
            <w:r>
              <w:rPr>
                <w:color w:val="000000"/>
                <w:spacing w:val="0"/>
                <w:w w:val="100"/>
                <w:position w:val="0"/>
              </w:rPr>
              <w:t>重庆市合川区三汇镇 平安街</w:t>
            </w:r>
            <w:r>
              <w:rPr>
                <w:rFonts w:ascii="Times New Roman" w:eastAsia="Times New Roman" w:hAnsi="Times New Roman" w:cs="Times New Roman"/>
                <w:color w:val="000000"/>
                <w:spacing w:val="0"/>
                <w:w w:val="100"/>
                <w:position w:val="0"/>
              </w:rPr>
              <w:t>10 2</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幢</w:t>
            </w:r>
            <w:r>
              <w:rPr>
                <w:rFonts w:ascii="Times New Roman" w:eastAsia="Times New Roman" w:hAnsi="Times New Roman" w:cs="Times New Roman"/>
                <w:color w:val="000000"/>
                <w:spacing w:val="0"/>
                <w:w w:val="100"/>
                <w:position w:val="0"/>
              </w:rPr>
              <w:t>2</w:t>
            </w:r>
            <w:r>
              <w:rPr>
                <w:color w:val="000000"/>
                <w:spacing w:val="0"/>
                <w:w w:val="100"/>
                <w:position w:val="0"/>
              </w:rPr>
              <w:t>单 位</w:t>
            </w: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8" w:lineRule="exact"/>
              <w:ind w:left="0" w:right="0" w:firstLine="0"/>
              <w:jc w:val="left"/>
            </w:pPr>
            <w:r>
              <w:rPr>
                <w:color w:val="000000"/>
                <w:spacing w:val="0"/>
                <w:w w:val="100"/>
                <w:position w:val="0"/>
              </w:rPr>
              <w:t>重庆市合川区三汇镇 平安街</w:t>
            </w:r>
            <w:r>
              <w:rPr>
                <w:rFonts w:ascii="Times New Roman" w:eastAsia="Times New Roman" w:hAnsi="Times New Roman" w:cs="Times New Roman"/>
                <w:color w:val="000000"/>
                <w:spacing w:val="0"/>
                <w:w w:val="100"/>
                <w:position w:val="0"/>
              </w:rPr>
              <w:t>102</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幢</w:t>
            </w:r>
            <w:r>
              <w:rPr>
                <w:rFonts w:ascii="Times New Roman" w:eastAsia="Times New Roman" w:hAnsi="Times New Roman" w:cs="Times New Roman"/>
                <w:color w:val="000000"/>
                <w:spacing w:val="0"/>
                <w:w w:val="100"/>
                <w:position w:val="0"/>
              </w:rPr>
              <w:t>2</w:t>
            </w:r>
            <w:r>
              <w:rPr>
                <w:color w:val="000000"/>
                <w:spacing w:val="0"/>
                <w:w w:val="100"/>
                <w:position w:val="0"/>
              </w:rPr>
              <w:t>单 位</w:t>
            </w: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水利工程运营管理、水利发电， 水利技术服务，水利资源开发、 利用、规划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9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8" w:lineRule="exact"/>
              <w:ind w:left="0" w:right="0" w:firstLine="0"/>
              <w:jc w:val="left"/>
            </w:pPr>
            <w:r>
              <w:rPr>
                <w:color w:val="000000"/>
                <w:spacing w:val="0"/>
                <w:w w:val="100"/>
                <w:position w:val="0"/>
              </w:rPr>
              <w:t>华阴市云鼎生态 建设有限责任公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陕西省渭南市华阴市 岳庙街办事处南城子 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8" w:lineRule="exact"/>
              <w:ind w:left="0" w:right="0" w:firstLine="0"/>
              <w:jc w:val="left"/>
            </w:pPr>
            <w:r>
              <w:rPr>
                <w:color w:val="000000"/>
                <w:spacing w:val="0"/>
                <w:w w:val="100"/>
                <w:position w:val="0"/>
              </w:rPr>
              <w:t>陕西省渭南市华阴市 岳庙街办事处南城子 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环境治理工程施工，园林绿化工 程设计及施工；绿化管理：水污 染治理；林木种植、砂石开采、 销售及租赁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left"/>
      </w:pPr>
      <w:bookmarkStart w:id="2058" w:name="bookmark2058"/>
      <w:bookmarkStart w:id="2059" w:name="bookmark2059"/>
      <w:bookmarkStart w:id="2060" w:name="bookmark2060"/>
      <w:bookmarkStart w:id="2061" w:name="bookmark2061"/>
      <w:r>
        <w:rPr>
          <w:color w:val="000000"/>
          <w:spacing w:val="0"/>
          <w:w w:val="100"/>
          <w:position w:val="0"/>
        </w:rPr>
        <w:t>（</w:t>
      </w:r>
      <w:bookmarkEnd w:id="2060"/>
      <w:r>
        <w:rPr>
          <w:rFonts w:ascii="Times New Roman" w:eastAsia="Times New Roman" w:hAnsi="Times New Roman" w:cs="Times New Roman"/>
          <w:color w:val="000000"/>
          <w:spacing w:val="0"/>
          <w:w w:val="100"/>
          <w:position w:val="0"/>
        </w:rPr>
        <w:t>5</w:t>
      </w:r>
      <w:r>
        <w:rPr>
          <w:color w:val="000000"/>
          <w:spacing w:val="0"/>
          <w:w w:val="100"/>
          <w:position w:val="0"/>
        </w:rPr>
        <w:t>）合营企业或联营企业向本公司转移资金的能力存在重大限制的说明</w:t>
      </w:r>
      <w:bookmarkEnd w:id="2058"/>
      <w:bookmarkEnd w:id="2059"/>
      <w:bookmarkEnd w:id="2061"/>
    </w:p>
    <w:p>
      <w:pPr>
        <w:pStyle w:val="Style61"/>
        <w:keepNext/>
        <w:keepLines/>
        <w:widowControl w:val="0"/>
        <w:shd w:val="clear" w:color="auto" w:fill="auto"/>
        <w:bidi w:val="0"/>
        <w:spacing w:before="0" w:after="360" w:line="240" w:lineRule="auto"/>
        <w:ind w:left="0" w:right="0" w:firstLine="0"/>
        <w:jc w:val="left"/>
      </w:pPr>
      <w:bookmarkStart w:id="2062" w:name="bookmark2062"/>
      <w:bookmarkStart w:id="2063" w:name="bookmark2063"/>
      <w:bookmarkStart w:id="2064" w:name="bookmark2064"/>
      <w:bookmarkStart w:id="2065" w:name="bookmark2065"/>
      <w:r>
        <w:rPr>
          <w:color w:val="000000"/>
          <w:spacing w:val="0"/>
          <w:w w:val="100"/>
          <w:position w:val="0"/>
        </w:rPr>
        <w:t>（</w:t>
      </w:r>
      <w:bookmarkEnd w:id="2064"/>
      <w:r>
        <w:rPr>
          <w:rFonts w:ascii="Times New Roman" w:eastAsia="Times New Roman" w:hAnsi="Times New Roman" w:cs="Times New Roman"/>
          <w:color w:val="000000"/>
          <w:spacing w:val="0"/>
          <w:w w:val="100"/>
          <w:position w:val="0"/>
        </w:rPr>
        <w:t>6</w:t>
      </w:r>
      <w:r>
        <w:rPr>
          <w:color w:val="000000"/>
          <w:spacing w:val="0"/>
          <w:w w:val="100"/>
          <w:position w:val="0"/>
        </w:rPr>
        <w:t>）合营企业或联营企业发生的超额亏损</w:t>
      </w:r>
      <w:bookmarkEnd w:id="2062"/>
      <w:bookmarkEnd w:id="2063"/>
      <w:bookmarkEnd w:id="2065"/>
    </w:p>
    <w:p>
      <w:pPr>
        <w:pStyle w:val="Style28"/>
        <w:keepNext w:val="0"/>
        <w:keepLines w:val="0"/>
        <w:widowControl w:val="0"/>
        <w:shd w:val="clear" w:color="auto" w:fill="auto"/>
        <w:bidi w:val="0"/>
        <w:spacing w:before="0" w:after="80" w:line="240" w:lineRule="auto"/>
        <w:ind w:left="0" w:right="54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1"/>
        <w:keepNext/>
        <w:keepLines/>
        <w:widowControl w:val="0"/>
        <w:shd w:val="clear" w:color="auto" w:fill="auto"/>
        <w:tabs>
          <w:tab w:pos="493" w:val="left"/>
        </w:tabs>
        <w:bidi w:val="0"/>
        <w:spacing w:before="0" w:after="360" w:line="240" w:lineRule="auto"/>
        <w:ind w:left="0" w:right="0" w:firstLine="0"/>
        <w:jc w:val="left"/>
      </w:pPr>
      <w:bookmarkStart w:id="2066" w:name="bookmark2066"/>
      <w:bookmarkStart w:id="2067" w:name="bookmark2067"/>
      <w:bookmarkStart w:id="2068" w:name="bookmark2068"/>
      <w:bookmarkStart w:id="2069" w:name="bookmark2069"/>
      <w:r>
        <w:rPr>
          <w:color w:val="000000"/>
          <w:spacing w:val="0"/>
          <w:w w:val="100"/>
          <w:position w:val="0"/>
        </w:rPr>
        <w:t>（</w:t>
      </w:r>
      <w:bookmarkEnd w:id="2068"/>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66"/>
      <w:bookmarkEnd w:id="2067"/>
      <w:bookmarkEnd w:id="2069"/>
    </w:p>
    <w:p>
      <w:pPr>
        <w:pStyle w:val="Style61"/>
        <w:keepNext/>
        <w:keepLines/>
        <w:widowControl w:val="0"/>
        <w:shd w:val="clear" w:color="auto" w:fill="auto"/>
        <w:tabs>
          <w:tab w:pos="493" w:val="left"/>
        </w:tabs>
        <w:bidi w:val="0"/>
        <w:spacing w:before="0" w:after="360" w:line="240" w:lineRule="auto"/>
        <w:ind w:left="0" w:right="0" w:firstLine="0"/>
        <w:jc w:val="left"/>
      </w:pPr>
      <w:bookmarkStart w:id="2070" w:name="bookmark2070"/>
      <w:bookmarkStart w:id="2071" w:name="bookmark2071"/>
      <w:bookmarkStart w:id="2072" w:name="bookmark2072"/>
      <w:bookmarkStart w:id="2073" w:name="bookmark2073"/>
      <w:r>
        <w:rPr>
          <w:color w:val="000000"/>
          <w:spacing w:val="0"/>
          <w:w w:val="100"/>
          <w:position w:val="0"/>
        </w:rPr>
        <w:t>（</w:t>
      </w:r>
      <w:bookmarkEnd w:id="2072"/>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70"/>
      <w:bookmarkEnd w:id="2071"/>
      <w:bookmarkEnd w:id="2073"/>
    </w:p>
    <w:p>
      <w:pPr>
        <w:pStyle w:val="Style44"/>
        <w:keepNext/>
        <w:keepLines/>
        <w:widowControl w:val="0"/>
        <w:shd w:val="clear" w:color="auto" w:fill="auto"/>
        <w:bidi w:val="0"/>
        <w:spacing w:before="0" w:after="360" w:line="240" w:lineRule="auto"/>
        <w:ind w:left="0" w:right="0" w:firstLine="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4</w:t>
      </w:r>
      <w:bookmarkEnd w:id="2076"/>
      <w:r>
        <w:rPr>
          <w:color w:val="000000"/>
          <w:spacing w:val="0"/>
          <w:w w:val="100"/>
          <w:position w:val="0"/>
        </w:rPr>
        <w:t>、重要的共同经营</w:t>
      </w:r>
      <w:bookmarkEnd w:id="2074"/>
      <w:bookmarkEnd w:id="2075"/>
      <w:bookmarkEnd w:id="2077"/>
    </w:p>
    <w:tbl>
      <w:tblPr>
        <w:tblOverlap w:val="never"/>
        <w:jc w:val="center"/>
        <w:tblLayout w:type="fixed"/>
      </w:tblPr>
      <w:tblGrid>
        <w:gridCol w:w="1603"/>
        <w:gridCol w:w="1594"/>
        <w:gridCol w:w="1594"/>
        <w:gridCol w:w="115"/>
        <w:gridCol w:w="1478"/>
        <w:gridCol w:w="1594"/>
        <w:gridCol w:w="1603"/>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33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top"/>
          </w:tcPr>
          <w:p>
            <w:pPr/>
          </w:p>
        </w:tc>
        <w:tc>
          <w:tcPr>
            <w:vMerge/>
            <w:tcBorders>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shd w:val="clear" w:color="auto" w:fill="auto"/>
        <w:tabs>
          <w:tab w:pos="378" w:val="left"/>
        </w:tabs>
        <w:bidi w:val="0"/>
        <w:spacing w:before="0" w:after="140" w:line="492" w:lineRule="auto"/>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5</w:t>
      </w:r>
      <w:bookmarkEnd w:id="2080"/>
      <w:r>
        <w:rPr>
          <w:color w:val="000000"/>
          <w:spacing w:val="0"/>
          <w:w w:val="100"/>
          <w:position w:val="0"/>
        </w:rPr>
        <w:t>、</w:t>
        <w:tab/>
        <w:t>在未纳入合并财务报表范围的结构化主体中的权益</w:t>
      </w:r>
      <w:bookmarkEnd w:id="2078"/>
      <w:bookmarkEnd w:id="2079"/>
      <w:bookmarkEnd w:id="2081"/>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未纳入合并财务报表范围的结构化主体的相关说明：</w:t>
      </w:r>
    </w:p>
    <w:p>
      <w:pPr>
        <w:pStyle w:val="Style44"/>
        <w:keepNext/>
        <w:keepLines/>
        <w:widowControl w:val="0"/>
        <w:shd w:val="clear" w:color="auto" w:fill="auto"/>
        <w:tabs>
          <w:tab w:pos="378" w:val="left"/>
        </w:tabs>
        <w:bidi w:val="0"/>
        <w:spacing w:before="0" w:after="80" w:line="492"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6</w:t>
      </w:r>
      <w:bookmarkEnd w:id="2084"/>
      <w:r>
        <w:rPr>
          <w:color w:val="000000"/>
          <w:spacing w:val="0"/>
          <w:w w:val="100"/>
          <w:position w:val="0"/>
        </w:rPr>
        <w:t>、</w:t>
        <w:tab/>
        <w:t>其他</w:t>
      </w:r>
      <w:bookmarkEnd w:id="2082"/>
      <w:bookmarkEnd w:id="2083"/>
      <w:bookmarkEnd w:id="2085"/>
    </w:p>
    <w:p>
      <w:pPr>
        <w:pStyle w:val="Style32"/>
        <w:keepNext/>
        <w:keepLines/>
        <w:widowControl w:val="0"/>
        <w:shd w:val="clear" w:color="auto" w:fill="auto"/>
        <w:bidi w:val="0"/>
        <w:spacing w:before="0" w:after="200" w:line="240" w:lineRule="auto"/>
        <w:ind w:left="0" w:right="0" w:firstLine="0"/>
        <w:jc w:val="left"/>
        <w:rPr>
          <w:sz w:val="22"/>
          <w:szCs w:val="22"/>
        </w:rPr>
      </w:pPr>
      <w:bookmarkStart w:id="2086" w:name="bookmark2086"/>
      <w:bookmarkStart w:id="2087" w:name="bookmark2087"/>
      <w:bookmarkStart w:id="2088" w:name="bookmark2088"/>
      <w:r>
        <w:rPr>
          <w:color w:val="000000"/>
          <w:spacing w:val="0"/>
          <w:w w:val="100"/>
          <w:position w:val="0"/>
          <w:sz w:val="22"/>
          <w:szCs w:val="22"/>
        </w:rPr>
        <w:t>十、与金融工具相关的风险</w:t>
      </w:r>
      <w:bookmarkEnd w:id="2086"/>
      <w:bookmarkEnd w:id="2087"/>
      <w:bookmarkEnd w:id="2088"/>
    </w:p>
    <w:p>
      <w:pPr>
        <w:pStyle w:val="Style20"/>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公司在经营过程中面临各种金融风险：信用风险、市场风险和流动性风险。公司经营管理层全面负 责风险管理目标和政策的确定，并对风险管理目标和政策承担最终责任。风险管理的总体目标是在不过 度影响公司竞争力和应变力的情况下，制定尽可能降低风险的风险管理政策。</w:t>
      </w:r>
    </w:p>
    <w:p>
      <w:pPr>
        <w:pStyle w:val="Style20"/>
        <w:keepNext w:val="0"/>
        <w:keepLines w:val="0"/>
        <w:widowControl w:val="0"/>
        <w:shd w:val="clear" w:color="auto" w:fill="auto"/>
        <w:tabs>
          <w:tab w:pos="1430" w:val="left"/>
        </w:tabs>
        <w:bidi w:val="0"/>
        <w:spacing w:before="0" w:after="0" w:line="467" w:lineRule="exact"/>
        <w:ind w:left="1060" w:right="0" w:firstLine="0"/>
        <w:jc w:val="left"/>
      </w:pPr>
      <w:bookmarkStart w:id="2089" w:name="bookmark2089"/>
      <w:r>
        <w:rPr>
          <w:rFonts w:ascii="Times New Roman" w:eastAsia="Times New Roman" w:hAnsi="Times New Roman" w:cs="Times New Roman"/>
          <w:b/>
          <w:bCs/>
          <w:color w:val="000000"/>
          <w:spacing w:val="0"/>
          <w:w w:val="100"/>
          <w:position w:val="0"/>
        </w:rPr>
        <w:t>1</w:t>
      </w:r>
      <w:bookmarkEnd w:id="2089"/>
      <w:r>
        <w:rPr>
          <w:b/>
          <w:bCs/>
          <w:color w:val="000000"/>
          <w:spacing w:val="0"/>
          <w:w w:val="100"/>
          <w:position w:val="0"/>
        </w:rPr>
        <w:t>、</w:t>
        <w:tab/>
        <w:t>信用风险</w:t>
      </w:r>
    </w:p>
    <w:p>
      <w:pPr>
        <w:pStyle w:val="Style20"/>
        <w:keepNext w:val="0"/>
        <w:keepLines w:val="0"/>
        <w:widowControl w:val="0"/>
        <w:shd w:val="clear" w:color="auto" w:fill="auto"/>
        <w:bidi w:val="0"/>
        <w:spacing w:before="0" w:after="0" w:line="467" w:lineRule="exact"/>
        <w:ind w:left="1060" w:right="0" w:firstLine="0"/>
        <w:jc w:val="left"/>
      </w:pPr>
      <w:r>
        <w:rPr>
          <w:color w:val="000000"/>
          <w:spacing w:val="0"/>
          <w:w w:val="100"/>
          <w:position w:val="0"/>
        </w:rPr>
        <w:t>信用风险是指金融工具的一方不履行义务，造成另一方发生财务损失的风险。</w:t>
      </w:r>
    </w:p>
    <w:p>
      <w:pPr>
        <w:pStyle w:val="Style20"/>
        <w:keepNext w:val="0"/>
        <w:keepLines w:val="0"/>
        <w:widowControl w:val="0"/>
        <w:shd w:val="clear" w:color="auto" w:fill="auto"/>
        <w:bidi w:val="0"/>
        <w:spacing w:before="0" w:after="0" w:line="467" w:lineRule="exact"/>
        <w:ind w:left="620" w:right="0" w:firstLine="440"/>
        <w:jc w:val="left"/>
      </w:pPr>
      <w:r>
        <w:rPr>
          <w:color w:val="000000"/>
          <w:spacing w:val="0"/>
          <w:w w:val="100"/>
          <w:position w:val="0"/>
        </w:rPr>
        <w:t>为降低信用风险，本公司制定了相关的内部控制政策负责确定信用额度、进行信用审批，包括外部 信用评级和在某些情况下的银行资信证明（当此信息可获取时），并执行其他监控程序以确保采取必要的 措施回收过期债权。因此，本公司管理层认为本公司所承担的信用风险已经大为降低。</w:t>
      </w:r>
    </w:p>
    <w:p>
      <w:pPr>
        <w:pStyle w:val="Style20"/>
        <w:keepNext w:val="0"/>
        <w:keepLines w:val="0"/>
        <w:widowControl w:val="0"/>
        <w:shd w:val="clear" w:color="auto" w:fill="auto"/>
        <w:bidi w:val="0"/>
        <w:spacing w:before="0" w:after="0" w:line="467" w:lineRule="exact"/>
        <w:ind w:left="620" w:right="0" w:firstLine="440"/>
        <w:jc w:val="left"/>
      </w:pPr>
      <w:r>
        <w:rPr>
          <w:color w:val="000000"/>
          <w:spacing w:val="0"/>
          <w:w w:val="100"/>
          <w:position w:val="0"/>
        </w:rPr>
        <w:t>本公司其他金融资产包括货币资金、应收账款等，这些金融资产的信用风险源自交易对手违约，最 大风险敞口等于这些工具的账面金额。</w:t>
      </w:r>
    </w:p>
    <w:p>
      <w:pPr>
        <w:pStyle w:val="Style20"/>
        <w:keepNext w:val="0"/>
        <w:keepLines w:val="0"/>
        <w:widowControl w:val="0"/>
        <w:shd w:val="clear" w:color="auto" w:fill="auto"/>
        <w:tabs>
          <w:tab w:pos="1548" w:val="left"/>
        </w:tabs>
        <w:bidi w:val="0"/>
        <w:spacing w:before="0" w:after="0" w:line="467" w:lineRule="exact"/>
        <w:ind w:left="1060" w:right="0" w:firstLine="0"/>
        <w:jc w:val="left"/>
      </w:pPr>
      <w:bookmarkStart w:id="2090" w:name="bookmark2090"/>
      <w:r>
        <w:rPr>
          <w:color w:val="000000"/>
          <w:spacing w:val="0"/>
          <w:w w:val="100"/>
          <w:position w:val="0"/>
        </w:rPr>
        <w:t>（</w:t>
      </w:r>
      <w:bookmarkEnd w:id="2090"/>
      <w:r>
        <w:rPr>
          <w:rFonts w:ascii="Times New Roman" w:eastAsia="Times New Roman" w:hAnsi="Times New Roman" w:cs="Times New Roman"/>
          <w:color w:val="000000"/>
          <w:spacing w:val="0"/>
          <w:w w:val="100"/>
          <w:position w:val="0"/>
        </w:rPr>
        <w:t>1</w:t>
      </w:r>
      <w:r>
        <w:rPr>
          <w:color w:val="000000"/>
          <w:spacing w:val="0"/>
          <w:w w:val="100"/>
          <w:position w:val="0"/>
        </w:rPr>
        <w:t>）</w:t>
        <w:tab/>
        <w:t>本公司的流动资金存放在信用评级较高的银行，故流动资金的信用风险较低。</w:t>
      </w:r>
    </w:p>
    <w:p>
      <w:pPr>
        <w:pStyle w:val="Style20"/>
        <w:keepNext w:val="0"/>
        <w:keepLines w:val="0"/>
        <w:widowControl w:val="0"/>
        <w:shd w:val="clear" w:color="auto" w:fill="auto"/>
        <w:tabs>
          <w:tab w:pos="1548" w:val="left"/>
        </w:tabs>
        <w:bidi w:val="0"/>
        <w:spacing w:before="0" w:after="0" w:line="467" w:lineRule="exact"/>
        <w:ind w:left="1060" w:right="0" w:firstLine="0"/>
        <w:jc w:val="left"/>
      </w:pPr>
      <w:bookmarkStart w:id="2091" w:name="bookmark2091"/>
      <w:r>
        <w:rPr>
          <w:color w:val="000000"/>
          <w:spacing w:val="0"/>
          <w:w w:val="100"/>
          <w:position w:val="0"/>
        </w:rPr>
        <w:t>（</w:t>
      </w:r>
      <w:bookmarkEnd w:id="2091"/>
      <w:r>
        <w:rPr>
          <w:rFonts w:ascii="Times New Roman" w:eastAsia="Times New Roman" w:hAnsi="Times New Roman" w:cs="Times New Roman"/>
          <w:color w:val="000000"/>
          <w:spacing w:val="0"/>
          <w:w w:val="100"/>
          <w:position w:val="0"/>
        </w:rPr>
        <w:t>2</w:t>
      </w:r>
      <w:r>
        <w:rPr>
          <w:color w:val="000000"/>
          <w:spacing w:val="0"/>
          <w:w w:val="100"/>
          <w:position w:val="0"/>
        </w:rPr>
        <w:t>）</w:t>
        <w:tab/>
        <w:t>资产负债表日，公司按会计政策计提坏账准备。</w:t>
      </w:r>
    </w:p>
    <w:p>
      <w:pPr>
        <w:pStyle w:val="Style20"/>
        <w:keepNext w:val="0"/>
        <w:keepLines w:val="0"/>
        <w:widowControl w:val="0"/>
        <w:shd w:val="clear" w:color="auto" w:fill="auto"/>
        <w:tabs>
          <w:tab w:pos="1438" w:val="left"/>
        </w:tabs>
        <w:bidi w:val="0"/>
        <w:spacing w:before="0" w:after="0" w:line="467" w:lineRule="exact"/>
        <w:ind w:left="1060" w:right="0" w:firstLine="0"/>
        <w:jc w:val="left"/>
      </w:pPr>
      <w:bookmarkStart w:id="2092" w:name="bookmark2092"/>
      <w:r>
        <w:rPr>
          <w:rFonts w:ascii="Times New Roman" w:eastAsia="Times New Roman" w:hAnsi="Times New Roman" w:cs="Times New Roman"/>
          <w:b/>
          <w:bCs/>
          <w:color w:val="000000"/>
          <w:spacing w:val="0"/>
          <w:w w:val="100"/>
          <w:position w:val="0"/>
        </w:rPr>
        <w:t>2</w:t>
      </w:r>
      <w:bookmarkEnd w:id="2092"/>
      <w:r>
        <w:rPr>
          <w:b/>
          <w:bCs/>
          <w:color w:val="000000"/>
          <w:spacing w:val="0"/>
          <w:w w:val="100"/>
          <w:position w:val="0"/>
        </w:rPr>
        <w:t>、</w:t>
        <w:tab/>
        <w:t>市场风险</w:t>
      </w:r>
    </w:p>
    <w:p>
      <w:pPr>
        <w:pStyle w:val="Style20"/>
        <w:keepNext w:val="0"/>
        <w:keepLines w:val="0"/>
        <w:widowControl w:val="0"/>
        <w:shd w:val="clear" w:color="auto" w:fill="auto"/>
        <w:bidi w:val="0"/>
        <w:spacing w:before="0" w:after="0" w:line="467" w:lineRule="exact"/>
        <w:ind w:left="620" w:right="0" w:firstLine="440"/>
        <w:jc w:val="left"/>
      </w:pPr>
      <w:r>
        <w:rPr>
          <w:color w:val="000000"/>
          <w:spacing w:val="0"/>
          <w:w w:val="100"/>
          <w:position w:val="0"/>
        </w:rPr>
        <w:t>金融工具的市场风险，是指金融工具的公允价值或未来现金流量因市场价格变动而发生波动的风 险，包括外汇风险、利率风险和其他价格风险。</w:t>
      </w:r>
    </w:p>
    <w:p>
      <w:pPr>
        <w:pStyle w:val="Style20"/>
        <w:keepNext w:val="0"/>
        <w:keepLines w:val="0"/>
        <w:widowControl w:val="0"/>
        <w:shd w:val="clear" w:color="auto" w:fill="auto"/>
        <w:bidi w:val="0"/>
        <w:spacing w:before="0" w:after="0" w:line="467" w:lineRule="exact"/>
        <w:ind w:left="106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）外汇风险</w:t>
      </w:r>
    </w:p>
    <w:p>
      <w:pPr>
        <w:pStyle w:val="Style20"/>
        <w:keepNext w:val="0"/>
        <w:keepLines w:val="0"/>
        <w:widowControl w:val="0"/>
        <w:shd w:val="clear" w:color="auto" w:fill="auto"/>
        <w:bidi w:val="0"/>
        <w:spacing w:before="0" w:after="220" w:line="467" w:lineRule="exact"/>
        <w:ind w:left="620" w:right="0" w:firstLine="440"/>
        <w:jc w:val="both"/>
      </w:pPr>
      <w:r>
        <w:rPr>
          <w:color w:val="000000"/>
          <w:spacing w:val="0"/>
          <w:w w:val="100"/>
          <w:position w:val="0"/>
        </w:rPr>
        <w:t>外汇风险，是指金融工具的公允价值或未来现金流量因外汇汇率变动而发生波动的风险。本公司面 临的外汇风险主要来源于以美元或欧元计价的金融资产和金融负债，外币金融资产和外币金融负债列示</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如下:</w:t>
      </w:r>
    </w:p>
    <w:tbl>
      <w:tblPr>
        <w:tblOverlap w:val="never"/>
        <w:jc w:val="center"/>
        <w:tblLayout w:type="fixed"/>
      </w:tblPr>
      <w:tblGrid>
        <w:gridCol w:w="2928"/>
        <w:gridCol w:w="3010"/>
        <w:gridCol w:w="3014"/>
      </w:tblGrid>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期末外币余额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期初外币余额</w:t>
            </w:r>
          </w:p>
        </w:tc>
      </w:tr>
      <w:tr>
        <w:trPr>
          <w:trHeight w:val="2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199,919.62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8,482.02</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97,001.00</w:t>
            </w:r>
          </w:p>
        </w:tc>
      </w:tr>
      <w:tr>
        <w:trPr>
          <w:trHeight w:val="2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5,594,883.99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4,607,699.22</w:t>
            </w:r>
          </w:p>
        </w:tc>
      </w:tr>
    </w:tbl>
    <w:p>
      <w:pPr>
        <w:pStyle w:val="Style20"/>
        <w:keepNext w:val="0"/>
        <w:keepLines w:val="0"/>
        <w:widowControl w:val="0"/>
        <w:shd w:val="clear" w:color="auto" w:fill="auto"/>
        <w:bidi w:val="0"/>
        <w:spacing w:before="0" w:after="0" w:line="469" w:lineRule="exact"/>
        <w:ind w:left="620" w:right="0" w:firstLine="440"/>
        <w:jc w:val="both"/>
      </w:pPr>
      <w:r>
        <w:rPr>
          <w:color w:val="000000"/>
          <w:spacing w:val="0"/>
          <w:w w:val="100"/>
          <w:position w:val="0"/>
        </w:rPr>
        <w:t>为规避汇率风险，公司主要采取以下措施：通过积极调整生产结构和产品结构，提高劳动生产率和 产品附加值，争取更大的利润空间；加快资金回笼速度，及时结汇，加快资金的周转率；充分依靠公司 的竞争优势，发挥议价能力，接单过程中全面考虑人民币的升值预期，在出口合同中附加相关条款，减 少和转嫁部分汇率波动风险。</w:t>
      </w:r>
    </w:p>
    <w:p>
      <w:pPr>
        <w:pStyle w:val="Style20"/>
        <w:keepNext w:val="0"/>
        <w:keepLines w:val="0"/>
        <w:widowControl w:val="0"/>
        <w:shd w:val="clear" w:color="auto" w:fill="auto"/>
        <w:bidi w:val="0"/>
        <w:spacing w:before="0" w:after="0" w:line="469" w:lineRule="exact"/>
        <w:ind w:left="106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）利率风险</w:t>
      </w:r>
    </w:p>
    <w:p>
      <w:pPr>
        <w:pStyle w:val="Style20"/>
        <w:keepNext w:val="0"/>
        <w:keepLines w:val="0"/>
        <w:widowControl w:val="0"/>
        <w:shd w:val="clear" w:color="auto" w:fill="auto"/>
        <w:bidi w:val="0"/>
        <w:spacing w:before="0" w:after="140" w:line="469" w:lineRule="exact"/>
        <w:ind w:left="620" w:right="0" w:firstLine="440"/>
        <w:jc w:val="both"/>
      </w:pPr>
      <w:r>
        <w:rPr>
          <w:color w:val="000000"/>
          <w:spacing w:val="0"/>
          <w:w w:val="100"/>
          <w:position w:val="0"/>
        </w:rPr>
        <w:t>利率风险，是指金融工具的公允价值或未来现金流量因市场利率变动而发生波动的风险。本公司报 告期内短期借款金额期限较短，故利率风险较低。</w:t>
      </w:r>
    </w:p>
    <w:p>
      <w:pPr>
        <w:pStyle w:val="Style20"/>
        <w:keepNext w:val="0"/>
        <w:keepLines w:val="0"/>
        <w:widowControl w:val="0"/>
        <w:shd w:val="clear" w:color="auto" w:fill="auto"/>
        <w:bidi w:val="0"/>
        <w:spacing w:before="0" w:after="140" w:line="240" w:lineRule="auto"/>
        <w:ind w:left="1060" w:right="0" w:firstLine="0"/>
        <w:jc w:val="left"/>
      </w:pPr>
      <w:bookmarkStart w:id="2093" w:name="bookmark2093"/>
      <w:r>
        <w:rPr>
          <w:rFonts w:ascii="Times New Roman" w:eastAsia="Times New Roman" w:hAnsi="Times New Roman" w:cs="Times New Roman"/>
          <w:b/>
          <w:bCs/>
          <w:color w:val="000000"/>
          <w:spacing w:val="0"/>
          <w:w w:val="100"/>
          <w:position w:val="0"/>
        </w:rPr>
        <w:t>3</w:t>
      </w:r>
      <w:bookmarkEnd w:id="2093"/>
      <w:r>
        <w:rPr>
          <w:b/>
          <w:bCs/>
          <w:color w:val="000000"/>
          <w:spacing w:val="0"/>
          <w:w w:val="100"/>
          <w:position w:val="0"/>
        </w:rPr>
        <w:t>、流动风险</w:t>
      </w:r>
    </w:p>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 xml:space="preserve">流动性风险，是指企业在履行以交付现金或其他金融资产的方式结算的义务时发生资金短缺的风 </w:t>
      </w:r>
      <w:r>
        <w:rPr>
          <w:color w:val="000000"/>
          <w:spacing w:val="0"/>
          <w:w w:val="100"/>
          <w:position w:val="0"/>
        </w:rPr>
        <w:t>险。本公司的政策是确保拥有充足的现金以偿还到期债务。流动性风险由本公司的财务部门集中控制。</w:t>
      </w:r>
    </w:p>
    <w:p>
      <w:pPr>
        <w:pStyle w:val="Style20"/>
        <w:keepNext w:val="0"/>
        <w:keepLines w:val="0"/>
        <w:widowControl w:val="0"/>
        <w:shd w:val="clear" w:color="auto" w:fill="auto"/>
        <w:bidi w:val="0"/>
        <w:spacing w:before="0" w:after="420" w:line="470" w:lineRule="exact"/>
        <w:ind w:left="620" w:right="0" w:firstLine="20"/>
        <w:jc w:val="left"/>
      </w:pPr>
      <w:r>
        <w:rPr>
          <w:color w:val="000000"/>
          <w:spacing w:val="0"/>
          <w:w w:val="100"/>
          <w:position w:val="0"/>
        </w:rPr>
        <w:t>财务部门通过监控现金余额、可随时变现的有价证券等以确保公司在所有合理预测的情况下拥有充足的 资金偿还债务。</w:t>
      </w:r>
    </w:p>
    <w:p>
      <w:pPr>
        <w:pStyle w:val="Style32"/>
        <w:keepNext/>
        <w:keepLines/>
        <w:widowControl w:val="0"/>
        <w:shd w:val="clear" w:color="auto" w:fill="auto"/>
        <w:bidi w:val="0"/>
        <w:spacing w:before="0" w:line="240" w:lineRule="auto"/>
        <w:ind w:left="0" w:right="0" w:firstLine="620"/>
        <w:jc w:val="left"/>
        <w:rPr>
          <w:sz w:val="22"/>
          <w:szCs w:val="22"/>
        </w:rPr>
      </w:pPr>
      <w:bookmarkStart w:id="2094" w:name="bookmark2094"/>
      <w:bookmarkStart w:id="2095" w:name="bookmark2095"/>
      <w:bookmarkStart w:id="2096" w:name="bookmark2096"/>
      <w:r>
        <w:rPr>
          <w:color w:val="000000"/>
          <w:spacing w:val="0"/>
          <w:w w:val="100"/>
          <w:position w:val="0"/>
          <w:sz w:val="22"/>
          <w:szCs w:val="22"/>
        </w:rPr>
        <w:t>十一、公允价值的披露</w:t>
      </w:r>
      <w:bookmarkEnd w:id="2094"/>
      <w:bookmarkEnd w:id="2095"/>
      <w:bookmarkEnd w:id="2096"/>
    </w:p>
    <w:p>
      <w:pPr>
        <w:pStyle w:val="Style44"/>
        <w:keepNext/>
        <w:keepLines/>
        <w:widowControl w:val="0"/>
        <w:shd w:val="clear" w:color="auto" w:fill="auto"/>
        <w:bidi w:val="0"/>
        <w:spacing w:before="0" w:after="120" w:line="492" w:lineRule="auto"/>
        <w:ind w:left="0" w:right="0" w:firstLine="620"/>
        <w:jc w:val="left"/>
      </w:pPr>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97"/>
      <w:bookmarkEnd w:id="2098"/>
      <w:bookmarkEnd w:id="20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一、持续的公允价值 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（三）其他权益工具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5,652,597.25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5,652,597.25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1,644,806.40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1,644,806.40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7,297,403.65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7,297,403.65</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二、非持续的公允价 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2100" w:name="bookmark210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、持续和非持续第一层次公允价值计量项目市价的确定依据</w:t>
      </w:r>
      <w:bookmarkEnd w:id="2100"/>
    </w:p>
    <w:p>
      <w:pPr>
        <w:widowControl w:val="0"/>
        <w:spacing w:after="119" w:line="1" w:lineRule="exact"/>
      </w:pPr>
    </w:p>
    <w:p>
      <w:pPr>
        <w:pStyle w:val="Style44"/>
        <w:keepNext/>
        <w:keepLines/>
        <w:widowControl w:val="0"/>
        <w:shd w:val="clear" w:color="auto" w:fill="auto"/>
        <w:tabs>
          <w:tab w:pos="998" w:val="left"/>
        </w:tabs>
        <w:bidi w:val="0"/>
        <w:spacing w:before="0" w:after="120" w:line="470" w:lineRule="exact"/>
        <w:ind w:left="0" w:right="0" w:firstLine="620"/>
        <w:jc w:val="left"/>
      </w:pPr>
      <w:bookmarkStart w:id="2101" w:name="bookmark2101"/>
      <w:bookmarkStart w:id="2102" w:name="bookmark2102"/>
      <w:bookmarkStart w:id="2103" w:name="bookmark2103"/>
      <w:bookmarkStart w:id="2104" w:name="bookmark2104"/>
      <w:r>
        <w:rPr>
          <w:rFonts w:ascii="Times New Roman" w:eastAsia="Times New Roman" w:hAnsi="Times New Roman" w:cs="Times New Roman"/>
          <w:color w:val="000000"/>
          <w:spacing w:val="0"/>
          <w:w w:val="100"/>
          <w:position w:val="0"/>
        </w:rPr>
        <w:t>3</w:t>
      </w:r>
      <w:bookmarkEnd w:id="2103"/>
      <w:r>
        <w:rPr>
          <w:color w:val="000000"/>
          <w:spacing w:val="0"/>
          <w:w w:val="100"/>
          <w:position w:val="0"/>
        </w:rPr>
        <w:t>、</w:t>
        <w:tab/>
        <w:t>持续和非持续第二层次公允价值计量项目，采用的估值技术和重要参数的定性及定量信息</w:t>
      </w:r>
      <w:bookmarkEnd w:id="2101"/>
      <w:bookmarkEnd w:id="2102"/>
      <w:bookmarkEnd w:id="2104"/>
    </w:p>
    <w:p>
      <w:pPr>
        <w:pStyle w:val="Style44"/>
        <w:keepNext/>
        <w:keepLines/>
        <w:widowControl w:val="0"/>
        <w:shd w:val="clear" w:color="auto" w:fill="auto"/>
        <w:tabs>
          <w:tab w:pos="998" w:val="left"/>
        </w:tabs>
        <w:bidi w:val="0"/>
        <w:spacing w:before="0" w:after="240" w:line="470" w:lineRule="exact"/>
        <w:ind w:left="0" w:right="0" w:firstLine="620"/>
        <w:jc w:val="left"/>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4</w:t>
      </w:r>
      <w:bookmarkEnd w:id="2107"/>
      <w:r>
        <w:rPr>
          <w:color w:val="000000"/>
          <w:spacing w:val="0"/>
          <w:w w:val="100"/>
          <w:position w:val="0"/>
        </w:rPr>
        <w:t>、</w:t>
        <w:tab/>
        <w:t>持续和非持续第三层次公允价值计量项目，采用的估值技术和重要参数的定性及定量信息</w:t>
      </w:r>
      <w:bookmarkEnd w:id="2105"/>
      <w:bookmarkEnd w:id="2106"/>
      <w:bookmarkEnd w:id="2108"/>
    </w:p>
    <w:p>
      <w:pPr>
        <w:pStyle w:val="Style20"/>
        <w:keepNext w:val="0"/>
        <w:keepLines w:val="0"/>
        <w:widowControl w:val="0"/>
        <w:shd w:val="clear" w:color="auto" w:fill="auto"/>
        <w:bidi w:val="0"/>
        <w:spacing w:before="0" w:after="420" w:line="470" w:lineRule="exact"/>
        <w:ind w:left="620" w:right="0" w:firstLine="440"/>
        <w:jc w:val="left"/>
      </w:pPr>
      <w:bookmarkStart w:id="2109" w:name="bookmark2109"/>
      <w:r>
        <w:rPr>
          <w:color w:val="000000"/>
          <w:spacing w:val="0"/>
          <w:w w:val="100"/>
          <w:position w:val="0"/>
        </w:rPr>
        <w:t>持</w:t>
      </w:r>
      <w:bookmarkEnd w:id="2109"/>
      <w:r>
        <w:rPr>
          <w:color w:val="000000"/>
          <w:spacing w:val="0"/>
          <w:w w:val="100"/>
          <w:position w:val="0"/>
        </w:rPr>
        <w:t>续第三层次公允价值计量的资产是公司持有的非交易性权益工具投资，是公司持有的非上市公司 股权投资。公司综合考虑持有被投资单位股权比例，被投资单位的内部管理及经营环境等各种影响因 素，以被投资单位的期末净资产作为估算其股东全部权益价值的依据。</w:t>
      </w:r>
    </w:p>
    <w:p>
      <w:pPr>
        <w:pStyle w:val="Style26"/>
        <w:keepNext w:val="0"/>
        <w:keepLines w:val="0"/>
        <w:widowControl w:val="0"/>
        <w:shd w:val="clear" w:color="auto" w:fill="auto"/>
        <w:bidi w:val="0"/>
        <w:spacing w:before="0" w:after="0" w:line="240" w:lineRule="auto"/>
        <w:ind w:left="624" w:right="0" w:firstLine="0"/>
        <w:jc w:val="left"/>
        <w:rPr>
          <w:sz w:val="20"/>
          <w:szCs w:val="20"/>
        </w:rPr>
      </w:pPr>
      <w:bookmarkStart w:id="2110" w:name="bookmark2110"/>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、持续的第三层次公允价值计量项目，期初与期末账面价值间的调节信息及不可观察参数敏感性分析</w:t>
      </w:r>
      <w:bookmarkEnd w:id="2110"/>
    </w:p>
    <w:tbl>
      <w:tblPr>
        <w:tblOverlap w:val="never"/>
        <w:jc w:val="center"/>
        <w:tblLayout w:type="fixed"/>
      </w:tblPr>
      <w:tblGrid>
        <w:gridCol w:w="1426"/>
        <w:gridCol w:w="1277"/>
        <w:gridCol w:w="566"/>
        <w:gridCol w:w="566"/>
        <w:gridCol w:w="571"/>
        <w:gridCol w:w="1133"/>
        <w:gridCol w:w="1272"/>
        <w:gridCol w:w="1277"/>
        <w:gridCol w:w="283"/>
        <w:gridCol w:w="427"/>
        <w:gridCol w:w="1277"/>
        <w:gridCol w:w="859"/>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转入第</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三层次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转出第</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三层次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当期利得或损失总额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购买、发行、出售和结算</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b/>
                <w:bCs/>
                <w:color w:val="000000"/>
                <w:spacing w:val="0"/>
                <w:w w:val="100"/>
                <w:position w:val="0"/>
              </w:rPr>
              <w:t>对于在报 告期末持 有的资</w:t>
            </w:r>
          </w:p>
          <w:p>
            <w:pPr>
              <w:pStyle w:val="Style2"/>
              <w:keepNext w:val="0"/>
              <w:keepLines w:val="0"/>
              <w:widowControl w:val="0"/>
              <w:shd w:val="clear" w:color="auto" w:fill="auto"/>
              <w:bidi w:val="0"/>
              <w:spacing w:before="0" w:after="0" w:line="234" w:lineRule="exact"/>
              <w:ind w:left="0" w:right="0" w:firstLine="0"/>
              <w:jc w:val="center"/>
            </w:pPr>
            <w:r>
              <w:rPr>
                <w:b/>
                <w:bCs/>
                <w:color w:val="000000"/>
                <w:spacing w:val="0"/>
                <w:w w:val="100"/>
                <w:position w:val="0"/>
              </w:rPr>
              <w:t>产，计入 损益的当 期未实现 利得或变 动</w:t>
            </w:r>
          </w:p>
        </w:tc>
      </w:tr>
      <w:tr>
        <w:trPr>
          <w:trHeight w:val="15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center"/>
            </w:pPr>
            <w:r>
              <w:rPr>
                <w:b/>
                <w:bCs/>
                <w:color w:val="000000"/>
                <w:spacing w:val="0"/>
                <w:w w:val="100"/>
                <w:position w:val="0"/>
              </w:rPr>
              <w:t>计入损 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b/>
                <w:bCs/>
                <w:color w:val="000000"/>
                <w:spacing w:val="0"/>
                <w:w w:val="100"/>
                <w:position w:val="0"/>
              </w:rPr>
              <w:t>计入其他综合 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购买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出售</w:t>
            </w:r>
          </w:p>
        </w:tc>
        <w:tc>
          <w:tcPr>
            <w:tcBorders>
              <w:top w:val="single" w:sz="4"/>
              <w:left w:val="single" w:sz="4"/>
            </w:tcBorders>
            <w:shd w:val="clear" w:color="auto" w:fill="FFFFFF"/>
            <w:textDirection w:val="tbRlV"/>
            <w:vAlign w:val="top"/>
          </w:tcPr>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结算</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、交易性金融资 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1"/>
        <w:gridCol w:w="1277"/>
        <w:gridCol w:w="566"/>
        <w:gridCol w:w="566"/>
        <w:gridCol w:w="571"/>
        <w:gridCol w:w="1133"/>
        <w:gridCol w:w="1272"/>
        <w:gridCol w:w="1277"/>
        <w:gridCol w:w="283"/>
        <w:gridCol w:w="427"/>
        <w:gridCol w:w="1277"/>
        <w:gridCol w:w="859"/>
      </w:tblGrid>
      <w:tr>
        <w:trPr>
          <w:trHeight w:val="9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以公允价值计量 且其变动计入当 期损益的金融资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指定为以公允价 值计量且其变动 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 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5,531,627.71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120,969.54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5,652,597.25</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1,644,806.40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1,644,806.40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8,691,627.71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120,969.54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1,644,806.40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3,160,000.00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7,297,403.65</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其中：与金融资 产有关的损益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与非金融资产有 关的损益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44"/>
        <w:keepNext/>
        <w:keepLines/>
        <w:widowControl w:val="0"/>
        <w:shd w:val="clear" w:color="auto" w:fill="auto"/>
        <w:tabs>
          <w:tab w:pos="998" w:val="left"/>
        </w:tabs>
        <w:bidi w:val="0"/>
        <w:spacing w:before="0" w:line="240" w:lineRule="auto"/>
        <w:ind w:left="0" w:right="0" w:firstLine="620"/>
        <w:jc w:val="left"/>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6</w:t>
      </w:r>
      <w:bookmarkEnd w:id="2113"/>
      <w:r>
        <w:rPr>
          <w:color w:val="000000"/>
          <w:spacing w:val="0"/>
          <w:w w:val="100"/>
          <w:position w:val="0"/>
        </w:rPr>
        <w:t>、</w:t>
        <w:tab/>
        <w:t>持续的公允价值计量项目，本期内发生各层级之间转换的，转换的原因及确定转换时点的政策</w:t>
      </w:r>
      <w:bookmarkEnd w:id="2111"/>
      <w:bookmarkEnd w:id="2112"/>
      <w:bookmarkEnd w:id="2114"/>
    </w:p>
    <w:p>
      <w:pPr>
        <w:pStyle w:val="Style44"/>
        <w:keepNext/>
        <w:keepLines/>
        <w:widowControl w:val="0"/>
        <w:shd w:val="clear" w:color="auto" w:fill="auto"/>
        <w:tabs>
          <w:tab w:pos="998" w:val="left"/>
        </w:tabs>
        <w:bidi w:val="0"/>
        <w:spacing w:before="0" w:after="340" w:line="240" w:lineRule="auto"/>
        <w:ind w:left="0" w:right="0" w:firstLine="620"/>
        <w:jc w:val="left"/>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7</w:t>
      </w:r>
      <w:bookmarkEnd w:id="2117"/>
      <w:r>
        <w:rPr>
          <w:color w:val="000000"/>
          <w:spacing w:val="0"/>
          <w:w w:val="100"/>
          <w:position w:val="0"/>
        </w:rPr>
        <w:t>、</w:t>
        <w:tab/>
        <w:t>本期内发生的估值技术变更及变更原因</w:t>
      </w:r>
      <w:bookmarkEnd w:id="2115"/>
      <w:bookmarkEnd w:id="2116"/>
      <w:bookmarkEnd w:id="2118"/>
    </w:p>
    <w:p>
      <w:pPr>
        <w:pStyle w:val="Style44"/>
        <w:keepNext/>
        <w:keepLines/>
        <w:widowControl w:val="0"/>
        <w:shd w:val="clear" w:color="auto" w:fill="auto"/>
        <w:tabs>
          <w:tab w:pos="998" w:val="left"/>
        </w:tabs>
        <w:bidi w:val="0"/>
        <w:spacing w:before="0" w:line="240" w:lineRule="auto"/>
        <w:ind w:left="0" w:right="0" w:firstLine="620"/>
        <w:jc w:val="left"/>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8</w:t>
      </w:r>
      <w:bookmarkEnd w:id="2121"/>
      <w:r>
        <w:rPr>
          <w:color w:val="000000"/>
          <w:spacing w:val="0"/>
          <w:w w:val="100"/>
          <w:position w:val="0"/>
        </w:rPr>
        <w:t>、</w:t>
        <w:tab/>
        <w:t>不以公允价值计量的金融资产和金融负债的公允价值情况</w:t>
      </w:r>
      <w:bookmarkEnd w:id="2119"/>
      <w:bookmarkEnd w:id="2120"/>
      <w:bookmarkEnd w:id="2122"/>
    </w:p>
    <w:p>
      <w:pPr>
        <w:pStyle w:val="Style44"/>
        <w:keepNext/>
        <w:keepLines/>
        <w:widowControl w:val="0"/>
        <w:shd w:val="clear" w:color="auto" w:fill="auto"/>
        <w:tabs>
          <w:tab w:pos="998" w:val="left"/>
        </w:tabs>
        <w:bidi w:val="0"/>
        <w:spacing w:before="0" w:after="340" w:line="240" w:lineRule="auto"/>
        <w:ind w:left="0" w:right="0" w:firstLine="620"/>
        <w:jc w:val="left"/>
      </w:pPr>
      <w:bookmarkStart w:id="2123" w:name="bookmark2123"/>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9</w:t>
      </w:r>
      <w:bookmarkEnd w:id="2125"/>
      <w:r>
        <w:rPr>
          <w:color w:val="000000"/>
          <w:spacing w:val="0"/>
          <w:w w:val="100"/>
          <w:position w:val="0"/>
        </w:rPr>
        <w:t>、</w:t>
        <w:tab/>
        <w:t>其他</w:t>
      </w:r>
      <w:bookmarkEnd w:id="2123"/>
      <w:bookmarkEnd w:id="2124"/>
      <w:bookmarkEnd w:id="2126"/>
    </w:p>
    <w:p>
      <w:pPr>
        <w:pStyle w:val="Style32"/>
        <w:keepNext/>
        <w:keepLines/>
        <w:widowControl w:val="0"/>
        <w:shd w:val="clear" w:color="auto" w:fill="auto"/>
        <w:bidi w:val="0"/>
        <w:spacing w:before="0" w:after="380" w:line="240" w:lineRule="auto"/>
        <w:ind w:left="0" w:right="0" w:firstLine="620"/>
        <w:jc w:val="left"/>
        <w:rPr>
          <w:sz w:val="22"/>
          <w:szCs w:val="22"/>
        </w:rPr>
      </w:pPr>
      <w:bookmarkStart w:id="2127" w:name="bookmark2127"/>
      <w:bookmarkStart w:id="2128" w:name="bookmark2128"/>
      <w:bookmarkStart w:id="2129" w:name="bookmark2129"/>
      <w:r>
        <w:rPr>
          <w:color w:val="000000"/>
          <w:spacing w:val="0"/>
          <w:w w:val="100"/>
          <w:position w:val="0"/>
          <w:sz w:val="22"/>
          <w:szCs w:val="22"/>
        </w:rPr>
        <w:t>十二、关联方及关联交易</w:t>
      </w:r>
      <w:bookmarkEnd w:id="2127"/>
      <w:bookmarkEnd w:id="2128"/>
      <w:bookmarkEnd w:id="2129"/>
    </w:p>
    <w:p>
      <w:pPr>
        <w:pStyle w:val="Style44"/>
        <w:keepNext/>
        <w:keepLines/>
        <w:widowControl w:val="0"/>
        <w:shd w:val="clear" w:color="auto" w:fill="auto"/>
        <w:bidi w:val="0"/>
        <w:spacing w:before="0" w:after="340" w:line="240" w:lineRule="auto"/>
        <w:ind w:left="0" w:right="0" w:firstLine="620"/>
        <w:jc w:val="both"/>
      </w:pPr>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30"/>
      <w:bookmarkEnd w:id="2131"/>
      <w:bookmarkEnd w:id="2132"/>
    </w:p>
    <w:tbl>
      <w:tblPr>
        <w:tblOverlap w:val="never"/>
        <w:jc w:val="center"/>
        <w:tblLayout w:type="fixed"/>
      </w:tblPr>
      <w:tblGrid>
        <w:gridCol w:w="1598"/>
        <w:gridCol w:w="1594"/>
        <w:gridCol w:w="1594"/>
        <w:gridCol w:w="1598"/>
        <w:gridCol w:w="1594"/>
        <w:gridCol w:w="1603"/>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苏州睿畅投资管 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苏州工业园区唯 正路</w:t>
            </w:r>
            <w:r>
              <w:rPr>
                <w:rFonts w:ascii="Times New Roman" w:eastAsia="Times New Roman" w:hAnsi="Times New Roman" w:cs="Times New Roman"/>
                <w:color w:val="000000"/>
                <w:spacing w:val="0"/>
                <w:w w:val="100"/>
                <w:position w:val="0"/>
              </w:rPr>
              <w:t>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投资管理、资产 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亿元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w:t>
            </w:r>
          </w:p>
        </w:tc>
      </w:tr>
    </w:tbl>
    <w:p>
      <w:pPr>
        <w:pStyle w:val="Style28"/>
        <w:keepNext w:val="0"/>
        <w:keepLines w:val="0"/>
        <w:widowControl w:val="0"/>
        <w:shd w:val="clear" w:color="auto" w:fill="auto"/>
        <w:bidi w:val="0"/>
        <w:spacing w:before="0" w:after="0" w:line="355" w:lineRule="exact"/>
        <w:ind w:left="620" w:right="0" w:firstLine="20"/>
        <w:jc w:val="both"/>
      </w:pPr>
      <w:r>
        <w:rPr>
          <w:color w:val="000000"/>
          <w:spacing w:val="0"/>
          <w:w w:val="100"/>
          <w:position w:val="0"/>
        </w:rPr>
        <w:t>本企业的母公司情况的说明 本企业最终控制方是钱建蓉。</w:t>
      </w:r>
    </w:p>
    <w:p>
      <w:pPr>
        <w:pStyle w:val="Style28"/>
        <w:keepNext w:val="0"/>
        <w:keepLines w:val="0"/>
        <w:widowControl w:val="0"/>
        <w:shd w:val="clear" w:color="auto" w:fill="auto"/>
        <w:bidi w:val="0"/>
        <w:spacing w:before="0" w:after="340" w:line="355" w:lineRule="exact"/>
        <w:ind w:left="0" w:right="0" w:firstLine="620"/>
        <w:jc w:val="both"/>
      </w:pPr>
      <w:r>
        <w:rPr>
          <w:color w:val="000000"/>
          <w:spacing w:val="0"/>
          <w:w w:val="100"/>
          <w:position w:val="0"/>
        </w:rPr>
        <w:t>其他说明：</w:t>
      </w:r>
    </w:p>
    <w:p>
      <w:pPr>
        <w:pStyle w:val="Style20"/>
        <w:keepNext w:val="0"/>
        <w:keepLines w:val="0"/>
        <w:widowControl w:val="0"/>
        <w:shd w:val="clear" w:color="auto" w:fill="auto"/>
        <w:bidi w:val="0"/>
        <w:spacing w:before="0" w:after="240" w:line="240" w:lineRule="auto"/>
        <w:ind w:left="1060" w:right="0" w:firstLine="0"/>
        <w:jc w:val="left"/>
      </w:pPr>
      <w:r>
        <w:rPr>
          <w:color w:val="000000"/>
          <w:spacing w:val="0"/>
          <w:w w:val="100"/>
          <w:position w:val="0"/>
        </w:rPr>
        <w:t>存在控制关系的关联方所持股份及其变化</w:t>
      </w:r>
    </w:p>
    <w:tbl>
      <w:tblPr>
        <w:tblOverlap w:val="never"/>
        <w:jc w:val="center"/>
        <w:tblLayout w:type="fixed"/>
      </w:tblPr>
      <w:tblGrid>
        <w:gridCol w:w="1795"/>
        <w:gridCol w:w="1613"/>
        <w:gridCol w:w="850"/>
        <w:gridCol w:w="1560"/>
        <w:gridCol w:w="1133"/>
        <w:gridCol w:w="1699"/>
        <w:gridCol w:w="912"/>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2021.12.31</w:t>
            </w:r>
          </w:p>
        </w:tc>
      </w:tr>
      <w:tr>
        <w:trPr>
          <w:trHeight w:val="49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140" w:firstLine="0"/>
              <w:jc w:val="right"/>
            </w:pPr>
            <w:r>
              <w:rPr>
                <w:b/>
                <w:bCs/>
                <w:color w:val="000000"/>
                <w:spacing w:val="0"/>
                <w:w w:val="100"/>
                <w:position w:val="0"/>
              </w:rPr>
              <w:t xml:space="preserve">比例 </w:t>
            </w:r>
            <w:r>
              <w:rPr>
                <w:rFonts w:ascii="Times New Roman" w:eastAsia="Times New Roman" w:hAnsi="Times New Roman" w:cs="Times New Roman"/>
                <w:b/>
                <w:bCs/>
                <w:color w:val="000000"/>
                <w:spacing w:val="0"/>
                <w:w w:val="100"/>
                <w:position w:val="0"/>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r>
              <w:rPr>
                <w:rFonts w:ascii="Times New Roman" w:eastAsia="Times New Roman" w:hAnsi="Times New Roman" w:cs="Times New Roman"/>
                <w:b/>
                <w:bCs/>
                <w:color w:val="000000"/>
                <w:spacing w:val="0"/>
                <w:w w:val="100"/>
                <w:position w:val="0"/>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rPr>
              <w:t>)</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苏州睿畅投资管理有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192,823,779.00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192,823,779.00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w:t>
            </w:r>
          </w:p>
        </w:tc>
      </w:tr>
    </w:tbl>
    <w:p>
      <w:pPr>
        <w:spacing w:lineRule="exact" w:line="1"/>
        <w:rPr>
          <w:sz w:val="2"/>
          <w:szCs w:val="2"/>
        </w:rPr>
      </w:pPr>
      <w:r>
        <w:br w:type="page"/>
      </w:r>
    </w:p>
    <w:p>
      <w:pPr>
        <w:pStyle w:val="Style44"/>
        <w:keepNext/>
        <w:keepLines/>
        <w:widowControl w:val="0"/>
        <w:shd w:val="clear" w:color="auto" w:fill="auto"/>
        <w:tabs>
          <w:tab w:pos="998" w:val="left"/>
        </w:tabs>
        <w:bidi w:val="0"/>
        <w:spacing w:before="0" w:after="440" w:line="240" w:lineRule="auto"/>
        <w:ind w:left="0" w:right="0" w:firstLine="620"/>
        <w:jc w:val="both"/>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2</w:t>
      </w:r>
      <w:bookmarkEnd w:id="2135"/>
      <w:r>
        <w:rPr>
          <w:color w:val="000000"/>
          <w:spacing w:val="0"/>
          <w:w w:val="100"/>
          <w:position w:val="0"/>
        </w:rPr>
        <w:t>、</w:t>
        <w:tab/>
        <w:t>本企业的子公司情况</w:t>
      </w:r>
      <w:bookmarkEnd w:id="2133"/>
      <w:bookmarkEnd w:id="2134"/>
      <w:bookmarkEnd w:id="2136"/>
    </w:p>
    <w:p>
      <w:pPr>
        <w:pStyle w:val="Style20"/>
        <w:keepNext w:val="0"/>
        <w:keepLines w:val="0"/>
        <w:widowControl w:val="0"/>
        <w:shd w:val="clear" w:color="auto" w:fill="auto"/>
        <w:bidi w:val="0"/>
        <w:spacing w:before="0" w:after="440" w:line="240" w:lineRule="auto"/>
        <w:ind w:left="1060" w:right="0" w:firstLine="0"/>
        <w:jc w:val="left"/>
      </w:pPr>
      <w:r>
        <w:rPr>
          <w:color w:val="000000"/>
          <w:spacing w:val="0"/>
          <w:w w:val="100"/>
          <w:position w:val="0"/>
        </w:rPr>
        <w:t>本企业子公司的情况详见附注七、</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44"/>
        <w:keepNext/>
        <w:keepLines/>
        <w:widowControl w:val="0"/>
        <w:shd w:val="clear" w:color="auto" w:fill="auto"/>
        <w:tabs>
          <w:tab w:pos="998" w:val="left"/>
        </w:tabs>
        <w:bidi w:val="0"/>
        <w:spacing w:before="0" w:after="360" w:line="240" w:lineRule="auto"/>
        <w:ind w:left="0" w:right="0" w:firstLine="620"/>
        <w:jc w:val="left"/>
      </w:pPr>
      <w:bookmarkStart w:id="2137" w:name="bookmark2137"/>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3</w:t>
      </w:r>
      <w:bookmarkEnd w:id="2139"/>
      <w:r>
        <w:rPr>
          <w:color w:val="000000"/>
          <w:spacing w:val="0"/>
          <w:w w:val="100"/>
          <w:position w:val="0"/>
        </w:rPr>
        <w:t>、</w:t>
        <w:tab/>
        <w:t>本企业合营和联营企业情况</w:t>
      </w:r>
      <w:bookmarkEnd w:id="2137"/>
      <w:bookmarkEnd w:id="2138"/>
      <w:bookmarkEnd w:id="2140"/>
    </w:p>
    <w:p>
      <w:pPr>
        <w:pStyle w:val="Style28"/>
        <w:keepNext w:val="0"/>
        <w:keepLines w:val="0"/>
        <w:widowControl w:val="0"/>
        <w:shd w:val="clear" w:color="auto" w:fill="auto"/>
        <w:bidi w:val="0"/>
        <w:spacing w:before="0" w:line="240" w:lineRule="auto"/>
        <w:ind w:left="0" w:right="0" w:firstLine="620"/>
        <w:jc w:val="both"/>
      </w:pPr>
      <w:r>
        <w:rPr>
          <w:color w:val="000000"/>
          <w:spacing w:val="0"/>
          <w:w w:val="100"/>
          <w:position w:val="0"/>
        </w:rPr>
        <w:t>本企业重要的合营或联营企业详见附注七、</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8"/>
        <w:keepNext w:val="0"/>
        <w:keepLines w:val="0"/>
        <w:widowControl w:val="0"/>
        <w:shd w:val="clear" w:color="auto" w:fill="auto"/>
        <w:bidi w:val="0"/>
        <w:spacing w:before="0" w:line="240" w:lineRule="auto"/>
        <w:ind w:left="0" w:right="0" w:firstLine="62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shd w:val="clear" w:color="auto" w:fill="auto"/>
        <w:bidi w:val="0"/>
        <w:spacing w:before="0" w:after="360" w:line="240" w:lineRule="auto"/>
        <w:ind w:left="0" w:right="0" w:firstLine="620"/>
        <w:jc w:val="both"/>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4</w:t>
      </w:r>
      <w:bookmarkEnd w:id="2143"/>
      <w:r>
        <w:rPr>
          <w:color w:val="000000"/>
          <w:spacing w:val="0"/>
          <w:w w:val="100"/>
          <w:position w:val="0"/>
        </w:rPr>
        <w:t>、其他关联方情况</w:t>
      </w:r>
      <w:bookmarkEnd w:id="2141"/>
      <w:bookmarkEnd w:id="2142"/>
      <w:bookmarkEnd w:id="2144"/>
    </w:p>
    <w:tbl>
      <w:tblPr>
        <w:tblOverlap w:val="never"/>
        <w:jc w:val="center"/>
        <w:tblLayout w:type="fixed"/>
      </w:tblPr>
      <w:tblGrid>
        <w:gridCol w:w="4786"/>
        <w:gridCol w:w="47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钱建蓉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中锐控股集团有限公司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上海瑞文投资咨询有限公司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上海全昂企业管理咨询有限公司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SINWAY INVESTMENT CO.,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上海中锐创业投资管理有限公司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上海宁总贸易有限公司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南京中锐投资有限公司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无锡音速凡贸易有限公司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苏州中锐投资集团有限公司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杭州晨莘投资管理合伙企业（有限合伙）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苏州中锐华府实业有限公司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武汉中锐置业有限公司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宣城市新开元房地产开发有限公司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上海睿泽股权投资管理有限公司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上海全畅营销策划有限公司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厦门市中弘安特投资管理有限公司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无锡中锐华科置业有限公司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宣城锐璟房地产开发有限公司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南京锐华置业有限公司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杭州中锐喆鑫置业有限公司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张家港中锐万红置业有限公司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张家港锐弘置业有限公司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徐州华锐科教发展有限公司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苏州中锐横塘置业有限公司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苏州中锐华元置业有限公司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苏州嘉锐行商业管理有限公司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苏州中锐金汇置业有限公司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bl>
    <w:p>
      <w:pPr>
        <w:spacing w:lineRule="exact" w:line="1"/>
        <w:rPr>
          <w:sz w:val="2"/>
          <w:szCs w:val="2"/>
        </w:rPr>
      </w:pPr>
      <w:r>
        <w:br w:type="page"/>
      </w: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苏州高新中锐科教发展有限公司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苏州锐新投资有限公司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苏州中锐尚城置业有限公司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太仓中锐置业有限公司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苏州中锐佳润置业有限公司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上海中锐全教企业管理有限公司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南京中锐宏润置业有限公司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徐州中锐建设有限公司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苏州中锐不动产有限公司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苏州星尚天地置业有限公司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上海中锐置业有限公司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上海昂壹企业管理有限公司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苏州中锐华府实业有限公司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昆山中锐置业有限公司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苏州中锐尚宏置业有限公司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苏州星轮旅游产业有限公司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张家港锐丰置业有限公司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同受实际控制人控制</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shd w:val="clear" w:color="auto" w:fill="auto"/>
        <w:bidi w:val="0"/>
        <w:spacing w:before="0" w:after="360" w:line="240" w:lineRule="auto"/>
        <w:ind w:left="0" w:right="0" w:firstLine="620"/>
        <w:jc w:val="left"/>
      </w:pPr>
      <w:bookmarkStart w:id="2145" w:name="bookmark2145"/>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5</w:t>
      </w:r>
      <w:bookmarkEnd w:id="2147"/>
      <w:r>
        <w:rPr>
          <w:color w:val="000000"/>
          <w:spacing w:val="0"/>
          <w:w w:val="100"/>
          <w:position w:val="0"/>
        </w:rPr>
        <w:t>、关联交易情况</w:t>
      </w:r>
      <w:bookmarkEnd w:id="2145"/>
      <w:bookmarkEnd w:id="2146"/>
      <w:bookmarkEnd w:id="2148"/>
    </w:p>
    <w:p>
      <w:pPr>
        <w:pStyle w:val="Style61"/>
        <w:keepNext/>
        <w:keepLines/>
        <w:widowControl w:val="0"/>
        <w:shd w:val="clear" w:color="auto" w:fill="auto"/>
        <w:bidi w:val="0"/>
        <w:spacing w:before="0" w:after="360" w:line="240" w:lineRule="auto"/>
        <w:ind w:left="0" w:right="0" w:firstLine="620"/>
        <w:jc w:val="left"/>
      </w:pPr>
      <w:bookmarkStart w:id="2149" w:name="bookmark2149"/>
      <w:bookmarkStart w:id="2150" w:name="bookmark2150"/>
      <w:bookmarkStart w:id="2151" w:name="bookmark21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49"/>
      <w:bookmarkEnd w:id="2150"/>
      <w:bookmarkEnd w:id="2151"/>
    </w:p>
    <w:p>
      <w:pPr>
        <w:pStyle w:val="Style28"/>
        <w:keepNext w:val="0"/>
        <w:keepLines w:val="0"/>
        <w:widowControl w:val="0"/>
        <w:shd w:val="clear" w:color="auto" w:fill="auto"/>
        <w:bidi w:val="0"/>
        <w:spacing w:before="0" w:line="240" w:lineRule="auto"/>
        <w:ind w:left="0" w:right="0" w:firstLine="62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8"/>
        <w:keepNext w:val="0"/>
        <w:keepLines w:val="0"/>
        <w:widowControl w:val="0"/>
        <w:shd w:val="clear" w:color="auto" w:fill="auto"/>
        <w:bidi w:val="0"/>
        <w:spacing w:before="0" w:after="60" w:line="240" w:lineRule="auto"/>
        <w:ind w:left="956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北京在乎科技有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3,428,299.04</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上海睿泽股权投 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1,192,040.00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上海全畅营销策 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1,148,000.00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中锐控股集团有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307,294.12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99,056.60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中锐控股集团有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房屋租赁、物 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1,013,018.88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苏州中锐华府实 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餐饮等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125,152.00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119" w:line="1" w:lineRule="exact"/>
      </w:pPr>
    </w:p>
    <w:p>
      <w:pPr>
        <w:pStyle w:val="Style28"/>
        <w:keepNext w:val="0"/>
        <w:keepLines w:val="0"/>
        <w:widowControl w:val="0"/>
        <w:shd w:val="clear" w:color="auto" w:fill="auto"/>
        <w:bidi w:val="0"/>
        <w:spacing w:before="0" w:after="60" w:line="240" w:lineRule="auto"/>
        <w:ind w:left="956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武汉中锐置业有限公司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5,086,874.73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宣城市新开元房地产开发有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366,398.72</w:t>
            </w:r>
          </w:p>
        </w:tc>
      </w:tr>
    </w:tbl>
    <w:p>
      <w:pPr>
        <w:spacing w:lineRule="exact" w:line="1"/>
        <w:rPr>
          <w:sz w:val="2"/>
          <w:szCs w:val="2"/>
        </w:rPr>
      </w:pPr>
      <w:r>
        <w:br w:type="page"/>
      </w:r>
    </w:p>
    <w:tbl>
      <w:tblPr>
        <w:tblOverlap w:val="never"/>
        <w:jc w:val="center"/>
        <w:tblLayout w:type="fixed"/>
      </w:tblPr>
      <w:tblGrid>
        <w:gridCol w:w="2400"/>
        <w:gridCol w:w="2261"/>
        <w:gridCol w:w="2261"/>
        <w:gridCol w:w="2659"/>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宣城锐璟房地产开发有限公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1,254,217.23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5,610,182.75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厦门市中弘安特投资管理有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6,251.74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1,467,840.32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杭州惠余置业有限公司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549,913.60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上海全畅营销策划有限公司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98,095.58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南京锐华置业有限公司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35,502.65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无锡中锐华科置业有限公司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68,472.57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杭州中锐喆鑫置业有限公司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29,247.79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张家港中锐万红置业有限公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2,750.44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张家港锐弘置业有限公司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56,877.88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徐州华锐科教发展有限公司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68,221.24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宣城锐璟房地产开发有限公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16,961.06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宣城市新开元房地产开发有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916.81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苏州中锐横塘置业有限公司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13,410.62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苏州中锐横塘置业有限公司 星悦酒店分公司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4,242.48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苏州中锐华元置业有限公司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8,619.47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苏州嘉锐行商业管理有限公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6,417.70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苏州中锐金汇置业有限公司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5,226.55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苏州高新中锐科教发展有限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9,810.62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苏州锐新投资有限公司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916.81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苏州中锐尚城置业有限公司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25,670.80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太仓中锐置业有限公司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23,858.41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苏州中锐佳润置业有限公司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2,292.04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上海中锐全教企业管理有限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6,992.92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上海睿泽股权投资管理有限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3,667.26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中锐控股集团有限公司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9,168.14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苏州中锐投资集团有限公司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61,552.21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南京中锐宏润置业有限公司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14,669.03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无锡中锐房地产有限公司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916.81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武汉中锐置业有限公司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17,419.47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徐州中锐建设有限公司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19,711.50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宣城中锐房地产开发有限公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916.81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苏州中锐不动产有限公司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2,750.44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苏州星尚天地置业有限公司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15,311.50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上海中锐置业有限公司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916.81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上海昂壹企业管理有限公司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16,277.88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26" w:right="464" w:bottom="1412" w:left="502" w:header="0" w:footer="3" w:gutter="0"/>
          <w:cols w:space="720"/>
          <w:noEndnote/>
          <w:rtlGutter w:val="0"/>
          <w:docGrid w:linePitch="360"/>
        </w:sectPr>
      </w:pPr>
    </w:p>
    <w:tbl>
      <w:tblPr>
        <w:tblOverlap w:val="never"/>
        <w:jc w:val="center"/>
        <w:tblLayout w:type="fixed"/>
      </w:tblPr>
      <w:tblGrid>
        <w:gridCol w:w="2400"/>
        <w:gridCol w:w="2261"/>
        <w:gridCol w:w="2261"/>
        <w:gridCol w:w="2659"/>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苏州中锐华府实业有限公司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916.81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昆山中锐置业有限公司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21,566.37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苏州中锐尚宏置业有限公司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916.81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苏州星轮旅游产业有限公司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18,336.28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张家港锐丰置业有限公司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12,877.88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pStyle w:val="Style20"/>
        <w:keepNext w:val="0"/>
        <w:keepLines w:val="0"/>
        <w:widowControl w:val="0"/>
        <w:shd w:val="clear" w:color="auto" w:fill="auto"/>
        <w:bidi w:val="0"/>
        <w:spacing w:before="0" w:after="740" w:line="468" w:lineRule="exact"/>
        <w:ind w:left="0" w:right="0" w:firstLine="440"/>
        <w:jc w:val="left"/>
      </w:pPr>
      <w:r>
        <w:rPr>
          <w:color w:val="000000"/>
          <w:spacing w:val="0"/>
          <w:w w:val="100"/>
          <w:position w:val="0"/>
        </w:rPr>
        <w:t>注：①宣城锐璟房地产开发有限公司、宣城市新开元房地产开发有限公司、厦门市中弘安特投资管 理有限公司、杭州惠余置业有限公司依据营业收入统计数据，关联资金往来情况依据应收账款统计数 据，统计数据差异金额是已完工未结算工程量的金额。</w:t>
      </w:r>
    </w:p>
    <w:p>
      <w:pPr>
        <w:pStyle w:val="Style61"/>
        <w:keepNext/>
        <w:keepLines/>
        <w:widowControl w:val="0"/>
        <w:shd w:val="clear" w:color="auto" w:fill="auto"/>
        <w:bidi w:val="0"/>
        <w:spacing w:before="0" w:after="380" w:line="240" w:lineRule="auto"/>
        <w:ind w:left="0" w:right="0" w:firstLine="0"/>
        <w:jc w:val="left"/>
      </w:pPr>
      <w:bookmarkStart w:id="2152" w:name="bookmark2152"/>
      <w:bookmarkStart w:id="2153" w:name="bookmark2153"/>
      <w:bookmarkStart w:id="2154" w:name="bookmark21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52"/>
      <w:bookmarkEnd w:id="2153"/>
      <w:bookmarkEnd w:id="215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8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61"/>
        <w:keepNext/>
        <w:keepLines/>
        <w:widowControl w:val="0"/>
        <w:shd w:val="clear" w:color="auto" w:fill="auto"/>
        <w:bidi w:val="0"/>
        <w:spacing w:before="0" w:after="380" w:line="240" w:lineRule="auto"/>
        <w:ind w:left="0" w:right="0" w:firstLine="0"/>
        <w:jc w:val="left"/>
      </w:pPr>
      <w:bookmarkStart w:id="2155" w:name="bookmark2155"/>
      <w:bookmarkStart w:id="2156" w:name="bookmark2156"/>
      <w:bookmarkStart w:id="2157" w:name="bookmark2157"/>
      <w:bookmarkStart w:id="2158" w:name="bookmark2158"/>
      <w:r>
        <w:rPr>
          <w:color w:val="000000"/>
          <w:spacing w:val="0"/>
          <w:w w:val="100"/>
          <w:position w:val="0"/>
        </w:rPr>
        <w:t>（</w:t>
      </w:r>
      <w:bookmarkEnd w:id="2157"/>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55"/>
      <w:bookmarkEnd w:id="2156"/>
      <w:bookmarkEnd w:id="215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中锐控股集团有限公司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730,000.08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61"/>
        <w:keepNext/>
        <w:keepLines/>
        <w:widowControl w:val="0"/>
        <w:shd w:val="clear" w:color="auto" w:fill="auto"/>
        <w:bidi w:val="0"/>
        <w:spacing w:before="0" w:after="380" w:line="240" w:lineRule="auto"/>
        <w:ind w:left="0" w:right="0" w:firstLine="0"/>
        <w:jc w:val="left"/>
      </w:pPr>
      <w:bookmarkStart w:id="2159" w:name="bookmark2159"/>
      <w:bookmarkStart w:id="2160" w:name="bookmark2160"/>
      <w:bookmarkStart w:id="2161" w:name="bookmark2161"/>
      <w:bookmarkStart w:id="2162" w:name="bookmark2162"/>
      <w:r>
        <w:rPr>
          <w:color w:val="000000"/>
          <w:spacing w:val="0"/>
          <w:w w:val="100"/>
          <w:position w:val="0"/>
        </w:rPr>
        <w:t>（</w:t>
      </w:r>
      <w:bookmarkEnd w:id="216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59"/>
      <w:bookmarkEnd w:id="2160"/>
      <w:bookmarkEnd w:id="216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毕</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重庆华宇园林有限公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重庆华宇园林有限公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重庆华宇园林有限公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重庆华宇园林有限公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重庆华宇园林有限公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重庆华宇园林有限公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安顺华宇生态建设有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安顺华宇生态建设有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安顺华宇生态建设有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安顺华宇生态建设有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安顺华宇生态建设有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安顺华宇生态建设有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安顺华宇生态建设有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安顺华宇生态建设有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安顺华宇生态建设有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安顺华宇生态建设有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安顺华宇生态建设有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安顺华宇生态建设有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重庆华宇园林有限公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重庆华宇园林有限公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重庆华宇园林有限公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大冶市劲鹏制盖有限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大冶市劲鹏制盖有限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大冶市劲鹏制盖有限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成都海川制盖有限公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安徽亳州丽鹏制盖有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安徽亳州丽鹏制盖有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安徽亳州丽鹏制盖有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华阴双华城乡建设有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华阴双华城乡建设有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华阴双华城乡建设有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190,591,300.00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大冶市劲鹏制盖有限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四川泸州丽鹏制盖有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重庆华宇园林有限公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54,540,000.00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担保是否已经履行完 毕</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重庆华宇园林有限公 司、中锐控股集团有 限公司、孙世尧、于 志芬、孙鲲鹏、林 田、钱建蓉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中锐控股集团有限公 司、钱建蓉、重庆华 宇园林有限公司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重庆华宇园林有限公 司、中锐控股集团有 限公司、钱建蓉、孙 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重庆华宇园林有限公 司、中锐控股集团有 限公司、钱建蓉、孙 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重庆华宇园林有限公 司、中锐控股集团有 限公司、钱建蓉、孙 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重庆华宇园林有限公 司、中锐控股集团有 限公司、钱建蓉、孙 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5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重庆华宇园林有限公 司、中锐控股集团有 限公司、钱建蓉、孙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鲲鹏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重庆华宇园林有限公 司、中锐控股集团有 限公司、钱建蓉、孙 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中锐控股集团有限公 司、钱建蓉、孙世 尧、于志芬、重庆华 宇园林有限公司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中锐控股集团有限公 司、钱建蓉、孙世 尧、于志芬、重庆华 宇园林有限公司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重庆华宇园林有限公 司、中锐控股集团有 限公司、钱建蓉、孙 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重庆华宇园林有限公 司、中锐控股集团有 限公司、钱建蓉、孙 世尧、于志芬、孙鲲 鹏、林田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中锐控股集团有限公 司、钱建蓉、孙世 尧、于志芬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中锐控股集团有限公 司、钱建蓉、孙世 尧、于志芬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重庆华宇园林有限公 司、中锐控股集团有 限公司、钱建蓉、孙 世尧、于志芬、孙鲲 鹏、林田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中锐控股集团有限公 司、钱建蓉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中锐控股集团有限公 司、钱建蓉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重庆华宇园林有限公 司、中锐控股集团有 限公司、钱建蓉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成都海川制盖有限公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中锐控股集团有限公 司、大冶市劲鹏制盖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苏州睿畅投资有限公 司、钱建蓉、孙世尧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重庆华宇园林有限公 司、中锐控股集团有 限公司、钱建蓉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重庆华宇园林有限公 司、中锐控股集团有 限公司、钱建蓉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关联担保情况说明</w:t>
      </w:r>
    </w:p>
    <w:p>
      <w:pPr>
        <w:pStyle w:val="Style20"/>
        <w:keepNext w:val="0"/>
        <w:keepLines w:val="0"/>
        <w:widowControl w:val="0"/>
        <w:shd w:val="clear" w:color="auto" w:fill="auto"/>
        <w:bidi w:val="0"/>
        <w:spacing w:before="0" w:after="200" w:line="463" w:lineRule="exact"/>
        <w:ind w:left="0" w:right="0" w:firstLine="440"/>
        <w:jc w:val="both"/>
      </w:pPr>
      <w:r>
        <w:rPr>
          <w:color w:val="000000"/>
          <w:spacing w:val="0"/>
          <w:w w:val="100"/>
          <w:position w:val="0"/>
        </w:rPr>
        <w:t>公司通过天津金融资产交易所有限责任公司挂牌【中锐股份债权</w:t>
      </w:r>
      <w:r>
        <w:rPr>
          <w:rFonts w:ascii="Times New Roman" w:eastAsia="Times New Roman" w:hAnsi="Times New Roman" w:cs="Times New Roman"/>
          <w:color w:val="000000"/>
          <w:spacing w:val="0"/>
          <w:w w:val="100"/>
          <w:position w:val="0"/>
        </w:rPr>
        <w:t>1</w:t>
      </w:r>
      <w:r>
        <w:rPr>
          <w:color w:val="000000"/>
          <w:spacing w:val="0"/>
          <w:w w:val="100"/>
          <w:position w:val="0"/>
        </w:rPr>
        <w:t>号】产品，产品规模不超过</w:t>
      </w:r>
      <w:r>
        <w:rPr>
          <w:rFonts w:ascii="Times New Roman" w:eastAsia="Times New Roman" w:hAnsi="Times New Roman" w:cs="Times New Roman"/>
          <w:color w:val="000000"/>
          <w:spacing w:val="0"/>
          <w:w w:val="100"/>
          <w:position w:val="0"/>
        </w:rPr>
        <w:t xml:space="preserve">5000 </w:t>
      </w:r>
      <w:r>
        <w:rPr>
          <w:color w:val="000000"/>
          <w:spacing w:val="0"/>
          <w:w w:val="100"/>
          <w:position w:val="0"/>
        </w:rPr>
        <w:t>万，由实际控制人钱建蓉先生提供连带责任保证担保，截至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日产品已发行尚未偿还金额为 </w:t>
      </w:r>
      <w:r>
        <w:rPr>
          <w:rFonts w:ascii="Times New Roman" w:eastAsia="Times New Roman" w:hAnsi="Times New Roman" w:cs="Times New Roman"/>
          <w:color w:val="000000"/>
          <w:spacing w:val="0"/>
          <w:w w:val="100"/>
          <w:position w:val="0"/>
        </w:rPr>
        <w:t>47,590,000.00</w:t>
      </w:r>
      <w:r>
        <w:rPr>
          <w:color w:val="000000"/>
          <w:spacing w:val="0"/>
          <w:w w:val="100"/>
          <w:position w:val="0"/>
        </w:rPr>
        <w:t>元。</w:t>
      </w:r>
    </w:p>
    <w:p>
      <w:pPr>
        <w:pStyle w:val="Style61"/>
        <w:keepNext/>
        <w:keepLines/>
        <w:widowControl w:val="0"/>
        <w:shd w:val="clear" w:color="auto" w:fill="auto"/>
        <w:bidi w:val="0"/>
        <w:spacing w:before="0" w:after="380" w:line="463" w:lineRule="exact"/>
        <w:ind w:left="0" w:right="0" w:firstLine="0"/>
        <w:jc w:val="left"/>
      </w:pPr>
      <w:bookmarkStart w:id="2163" w:name="bookmark2163"/>
      <w:bookmarkStart w:id="2164" w:name="bookmark2164"/>
      <w:bookmarkStart w:id="2165" w:name="bookmark2165"/>
      <w:bookmarkStart w:id="2166" w:name="bookmark2166"/>
      <w:r>
        <w:rPr>
          <w:color w:val="000000"/>
          <w:spacing w:val="0"/>
          <w:w w:val="100"/>
          <w:position w:val="0"/>
        </w:rPr>
        <w:t>（</w:t>
      </w:r>
      <w:bookmarkEnd w:id="216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63"/>
      <w:bookmarkEnd w:id="2164"/>
      <w:bookmarkEnd w:id="2166"/>
    </w:p>
    <w:p>
      <w:pPr>
        <w:pStyle w:val="Style28"/>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2"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中锐控股集团有限公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中锐控股集团有限公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61"/>
        <w:keepNext/>
        <w:keepLines/>
        <w:widowControl w:val="0"/>
        <w:shd w:val="clear" w:color="auto" w:fill="auto"/>
        <w:bidi w:val="0"/>
        <w:spacing w:before="0" w:after="380" w:line="240" w:lineRule="auto"/>
        <w:ind w:left="0" w:right="0" w:firstLine="0"/>
        <w:jc w:val="left"/>
      </w:pPr>
      <w:bookmarkStart w:id="2167" w:name="bookmark2167"/>
      <w:bookmarkStart w:id="2168" w:name="bookmark2168"/>
      <w:bookmarkStart w:id="2169" w:name="bookmark2169"/>
      <w:bookmarkStart w:id="2170" w:name="bookmark2170"/>
      <w:r>
        <w:rPr>
          <w:color w:val="000000"/>
          <w:spacing w:val="0"/>
          <w:w w:val="100"/>
          <w:position w:val="0"/>
        </w:rPr>
        <w:t>（</w:t>
      </w:r>
      <w:bookmarkEnd w:id="216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67"/>
      <w:bookmarkEnd w:id="2168"/>
      <w:bookmarkEnd w:id="217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61"/>
        <w:keepNext/>
        <w:keepLines/>
        <w:widowControl w:val="0"/>
        <w:shd w:val="clear" w:color="auto" w:fill="auto"/>
        <w:bidi w:val="0"/>
        <w:spacing w:before="0" w:after="380" w:line="240" w:lineRule="auto"/>
        <w:ind w:left="0" w:right="0" w:firstLine="0"/>
        <w:jc w:val="left"/>
      </w:pPr>
      <w:bookmarkStart w:id="2171" w:name="bookmark2171"/>
      <w:bookmarkStart w:id="2172" w:name="bookmark2172"/>
      <w:bookmarkStart w:id="2173" w:name="bookmark2173"/>
      <w:bookmarkStart w:id="2174" w:name="bookmark2174"/>
      <w:r>
        <w:rPr>
          <w:color w:val="000000"/>
          <w:spacing w:val="0"/>
          <w:w w:val="100"/>
          <w:position w:val="0"/>
        </w:rPr>
        <w:t>（</w:t>
      </w:r>
      <w:bookmarkEnd w:id="2173"/>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71"/>
      <w:bookmarkEnd w:id="2172"/>
      <w:bookmarkEnd w:id="217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5,148,600.00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6,762,700.00</w:t>
            </w:r>
          </w:p>
        </w:tc>
      </w:tr>
    </w:tbl>
    <w:p>
      <w:pPr>
        <w:widowControl w:val="0"/>
        <w:spacing w:after="339" w:line="1" w:lineRule="exact"/>
      </w:pPr>
    </w:p>
    <w:p>
      <w:pPr>
        <w:pStyle w:val="Style61"/>
        <w:keepNext/>
        <w:keepLines/>
        <w:widowControl w:val="0"/>
        <w:shd w:val="clear" w:color="auto" w:fill="auto"/>
        <w:bidi w:val="0"/>
        <w:spacing w:before="0" w:after="340" w:line="240" w:lineRule="auto"/>
        <w:ind w:left="0" w:right="0" w:firstLine="0"/>
        <w:jc w:val="both"/>
      </w:pPr>
      <w:bookmarkStart w:id="2175" w:name="bookmark2175"/>
      <w:bookmarkStart w:id="2176" w:name="bookmark2176"/>
      <w:bookmarkStart w:id="2177" w:name="bookmark2177"/>
      <w:bookmarkStart w:id="2178" w:name="bookmark2178"/>
      <w:r>
        <w:rPr>
          <w:color w:val="000000"/>
          <w:spacing w:val="0"/>
          <w:w w:val="100"/>
          <w:position w:val="0"/>
        </w:rPr>
        <w:t>（</w:t>
      </w:r>
      <w:bookmarkEnd w:id="217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75"/>
      <w:bookmarkEnd w:id="2176"/>
      <w:bookmarkEnd w:id="2178"/>
    </w:p>
    <w:p>
      <w:pPr>
        <w:pStyle w:val="Style44"/>
        <w:keepNext/>
        <w:keepLines/>
        <w:widowControl w:val="0"/>
        <w:shd w:val="clear" w:color="auto" w:fill="auto"/>
        <w:bidi w:val="0"/>
        <w:spacing w:before="0" w:line="240" w:lineRule="auto"/>
        <w:ind w:left="0" w:right="0" w:firstLine="0"/>
        <w:jc w:val="both"/>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6</w:t>
      </w:r>
      <w:bookmarkEnd w:id="2181"/>
      <w:r>
        <w:rPr>
          <w:color w:val="000000"/>
          <w:spacing w:val="0"/>
          <w:w w:val="100"/>
          <w:position w:val="0"/>
        </w:rPr>
        <w:t>、关联方应收应付款项</w:t>
      </w:r>
      <w:bookmarkEnd w:id="2179"/>
      <w:bookmarkEnd w:id="2180"/>
      <w:bookmarkEnd w:id="2182"/>
    </w:p>
    <w:p>
      <w:pPr>
        <w:pStyle w:val="Style61"/>
        <w:keepNext/>
        <w:keepLines/>
        <w:widowControl w:val="0"/>
        <w:shd w:val="clear" w:color="auto" w:fill="auto"/>
        <w:bidi w:val="0"/>
        <w:spacing w:before="0" w:after="340" w:line="240" w:lineRule="auto"/>
        <w:ind w:left="0" w:right="0" w:firstLine="0"/>
        <w:jc w:val="both"/>
      </w:pPr>
      <w:bookmarkStart w:id="2183" w:name="bookmark2183"/>
      <w:bookmarkStart w:id="2184" w:name="bookmark2184"/>
      <w:bookmarkStart w:id="2185" w:name="bookmark21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83"/>
      <w:bookmarkEnd w:id="2184"/>
      <w:bookmarkEnd w:id="218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重庆市合川区石 庙子水利综合开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145,589.94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217,908.05</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重庆市合川区石 庙子水利综合开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2,145,500.00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华阴市云鼎生态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7,760,000.01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10,760,000.01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建设有限责任公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中锐控股集团有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武汉中锐置业有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1,034,461.80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45,598.63</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宣城市新开元房 地产开发有限公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200,375.00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950,640.00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厦门市中弘安特 投资管理有限公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179,652.10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179,652.10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宣城锐璟房地产 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1,959,000.00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上海全畅营销策 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南京锐华置业有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无锡中锐华科置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77,374.00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杭州中锐喆鑫置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张家港中锐万红 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张家港锐弘置业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64,272.00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徐州华锐科教发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苏州中锐横塘置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15,154.00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苏州中锐横塘置 业有限公司星悦 酒店分公司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苏州中锐华元置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苏州嘉锐行商业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苏州中锐金汇置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苏州高新中锐科 教发展有限公司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苏州锐新投资有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苏州中锐尚城置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29,008.00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太仓中锐置业有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苏州中锐佳润置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上海中锐全教企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南京中锐宏润置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16,576.00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徐州中锐建设有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22,274.00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苏州中锐不动产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苏州星尚天地置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13,468.00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上海中锐置业有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上海昂壹企业管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18,394.00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苏州中锐华府实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昆山中锐置业有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24,370.00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苏州中锐尚宏置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苏州星轮旅游产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张家港锐丰置业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61"/>
        <w:keepNext/>
        <w:keepLines/>
        <w:widowControl w:val="0"/>
        <w:shd w:val="clear" w:color="auto" w:fill="auto"/>
        <w:bidi w:val="0"/>
        <w:spacing w:before="0" w:after="380" w:line="240" w:lineRule="auto"/>
        <w:ind w:left="0" w:right="0" w:firstLine="0"/>
        <w:jc w:val="left"/>
      </w:pPr>
      <w:bookmarkStart w:id="2186" w:name="bookmark2186"/>
      <w:bookmarkStart w:id="2187" w:name="bookmark2187"/>
      <w:bookmarkStart w:id="2188" w:name="bookmark21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86"/>
      <w:bookmarkEnd w:id="2187"/>
      <w:bookmarkEnd w:id="2188"/>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中锐控股集团有限公司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174,737,918.14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52,631,944.53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苏州中锐投资集团有限公司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1,299,681.30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1,244,087.09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上海全畅营销策划有限公司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2,024,660.37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无锡中锐华科置业有限公司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11,291.00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宣城市新开元房地产开发有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10,390.27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苏州中锐华府实业有限公司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109,552.00</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上海睿泽股权投资管理有限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1,148,300.00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1,258,077.74</w:t>
            </w:r>
          </w:p>
        </w:tc>
      </w:tr>
    </w:tbl>
    <w:p>
      <w:pPr>
        <w:widowControl w:val="0"/>
        <w:spacing w:after="339" w:line="1" w:lineRule="exact"/>
      </w:pPr>
    </w:p>
    <w:p>
      <w:pPr>
        <w:pStyle w:val="Style44"/>
        <w:keepNext/>
        <w:keepLines/>
        <w:widowControl w:val="0"/>
        <w:shd w:val="clear" w:color="auto" w:fill="auto"/>
        <w:tabs>
          <w:tab w:pos="373" w:val="left"/>
        </w:tabs>
        <w:bidi w:val="0"/>
        <w:spacing w:before="0" w:after="340" w:line="240" w:lineRule="auto"/>
        <w:ind w:left="0" w:right="0" w:firstLine="0"/>
        <w:jc w:val="left"/>
      </w:pPr>
      <w:bookmarkStart w:id="2189" w:name="bookmark2189"/>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7</w:t>
      </w:r>
      <w:bookmarkEnd w:id="2191"/>
      <w:r>
        <w:rPr>
          <w:color w:val="000000"/>
          <w:spacing w:val="0"/>
          <w:w w:val="100"/>
          <w:position w:val="0"/>
        </w:rPr>
        <w:t>、</w:t>
        <w:tab/>
        <w:t>关联方承诺</w:t>
      </w:r>
      <w:bookmarkEnd w:id="2189"/>
      <w:bookmarkEnd w:id="2190"/>
      <w:bookmarkEnd w:id="2192"/>
    </w:p>
    <w:p>
      <w:pPr>
        <w:pStyle w:val="Style44"/>
        <w:keepNext/>
        <w:keepLines/>
        <w:widowControl w:val="0"/>
        <w:shd w:val="clear" w:color="auto" w:fill="auto"/>
        <w:tabs>
          <w:tab w:pos="378" w:val="left"/>
        </w:tabs>
        <w:bidi w:val="0"/>
        <w:spacing w:before="0" w:after="340" w:line="240" w:lineRule="auto"/>
        <w:ind w:left="0" w:right="0" w:firstLine="0"/>
        <w:jc w:val="left"/>
      </w:pPr>
      <w:bookmarkStart w:id="2193" w:name="bookmark2193"/>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8</w:t>
      </w:r>
      <w:bookmarkEnd w:id="2195"/>
      <w:r>
        <w:rPr>
          <w:color w:val="000000"/>
          <w:spacing w:val="0"/>
          <w:w w:val="100"/>
          <w:position w:val="0"/>
        </w:rPr>
        <w:t>、</w:t>
        <w:tab/>
        <w:t>其他</w:t>
      </w:r>
      <w:bookmarkEnd w:id="2193"/>
      <w:bookmarkEnd w:id="2194"/>
      <w:bookmarkEnd w:id="2196"/>
    </w:p>
    <w:p>
      <w:pPr>
        <w:pStyle w:val="Style32"/>
        <w:keepNext/>
        <w:keepLines/>
        <w:widowControl w:val="0"/>
        <w:shd w:val="clear" w:color="auto" w:fill="auto"/>
        <w:bidi w:val="0"/>
        <w:spacing w:before="0" w:after="380" w:line="240" w:lineRule="auto"/>
        <w:ind w:left="0" w:right="0" w:firstLine="0"/>
        <w:jc w:val="left"/>
        <w:rPr>
          <w:sz w:val="22"/>
          <w:szCs w:val="22"/>
        </w:rPr>
      </w:pPr>
      <w:bookmarkStart w:id="2197" w:name="bookmark2197"/>
      <w:bookmarkStart w:id="2198" w:name="bookmark2198"/>
      <w:bookmarkStart w:id="2199" w:name="bookmark2199"/>
      <w:r>
        <w:rPr>
          <w:color w:val="000000"/>
          <w:spacing w:val="0"/>
          <w:w w:val="100"/>
          <w:position w:val="0"/>
          <w:sz w:val="22"/>
          <w:szCs w:val="22"/>
        </w:rPr>
        <w:t>十三、股份支付</w:t>
      </w:r>
      <w:bookmarkEnd w:id="2197"/>
      <w:bookmarkEnd w:id="2198"/>
      <w:bookmarkEnd w:id="2199"/>
    </w:p>
    <w:p>
      <w:pPr>
        <w:pStyle w:val="Style44"/>
        <w:keepNext/>
        <w:keepLines/>
        <w:widowControl w:val="0"/>
        <w:shd w:val="clear" w:color="auto" w:fill="auto"/>
        <w:bidi w:val="0"/>
        <w:spacing w:before="0" w:after="340" w:line="240" w:lineRule="auto"/>
        <w:ind w:left="0" w:right="0" w:firstLine="0"/>
        <w:jc w:val="left"/>
      </w:pPr>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200"/>
      <w:bookmarkEnd w:id="2201"/>
      <w:bookmarkEnd w:id="2202"/>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378" w:val="left"/>
        </w:tabs>
        <w:bidi w:val="0"/>
        <w:spacing w:before="0" w:line="470" w:lineRule="exact"/>
        <w:ind w:left="0" w:right="0" w:firstLine="0"/>
        <w:jc w:val="left"/>
      </w:pPr>
      <w:bookmarkStart w:id="2203" w:name="bookmark2203"/>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2</w:t>
      </w:r>
      <w:bookmarkEnd w:id="2205"/>
      <w:r>
        <w:rPr>
          <w:color w:val="000000"/>
          <w:spacing w:val="0"/>
          <w:w w:val="100"/>
          <w:position w:val="0"/>
        </w:rPr>
        <w:t>、</w:t>
        <w:tab/>
        <w:t>以权益结算的股份支付情况</w:t>
      </w:r>
      <w:bookmarkEnd w:id="2203"/>
      <w:bookmarkEnd w:id="2204"/>
      <w:bookmarkEnd w:id="220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378" w:val="left"/>
        </w:tabs>
        <w:bidi w:val="0"/>
        <w:spacing w:before="0" w:line="470" w:lineRule="exact"/>
        <w:ind w:left="0" w:right="0" w:firstLine="0"/>
        <w:jc w:val="left"/>
      </w:pPr>
      <w:bookmarkStart w:id="2207" w:name="bookmark2207"/>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3</w:t>
      </w:r>
      <w:bookmarkEnd w:id="2209"/>
      <w:r>
        <w:rPr>
          <w:color w:val="000000"/>
          <w:spacing w:val="0"/>
          <w:w w:val="100"/>
          <w:position w:val="0"/>
        </w:rPr>
        <w:t>、</w:t>
        <w:tab/>
        <w:t>以现金结算的股份支付情况</w:t>
      </w:r>
      <w:bookmarkEnd w:id="2207"/>
      <w:bookmarkEnd w:id="2208"/>
      <w:bookmarkEnd w:id="221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378" w:val="left"/>
        </w:tabs>
        <w:bidi w:val="0"/>
        <w:spacing w:before="0" w:line="470" w:lineRule="exact"/>
        <w:ind w:left="0" w:right="0" w:firstLine="0"/>
        <w:jc w:val="left"/>
      </w:pPr>
      <w:bookmarkStart w:id="2211" w:name="bookmark2211"/>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4</w:t>
      </w:r>
      <w:bookmarkEnd w:id="2213"/>
      <w:r>
        <w:rPr>
          <w:color w:val="000000"/>
          <w:spacing w:val="0"/>
          <w:w w:val="100"/>
          <w:position w:val="0"/>
        </w:rPr>
        <w:t>、</w:t>
        <w:tab/>
        <w:t>股份支付的修改、终止情况</w:t>
      </w:r>
      <w:bookmarkEnd w:id="2211"/>
      <w:bookmarkEnd w:id="2212"/>
      <w:bookmarkEnd w:id="2214"/>
    </w:p>
    <w:p>
      <w:pPr>
        <w:pStyle w:val="Style44"/>
        <w:keepNext/>
        <w:keepLines/>
        <w:widowControl w:val="0"/>
        <w:shd w:val="clear" w:color="auto" w:fill="auto"/>
        <w:tabs>
          <w:tab w:pos="378" w:val="left"/>
        </w:tabs>
        <w:bidi w:val="0"/>
        <w:spacing w:before="0" w:after="0" w:line="492" w:lineRule="auto"/>
        <w:ind w:left="0" w:right="0" w:firstLine="0"/>
        <w:jc w:val="left"/>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5</w:t>
      </w:r>
      <w:bookmarkEnd w:id="2217"/>
      <w:r>
        <w:rPr>
          <w:color w:val="000000"/>
          <w:spacing w:val="0"/>
          <w:w w:val="100"/>
          <w:position w:val="0"/>
        </w:rPr>
        <w:t>、</w:t>
        <w:tab/>
        <w:t>其他</w:t>
      </w:r>
      <w:bookmarkEnd w:id="2215"/>
      <w:bookmarkEnd w:id="2216"/>
      <w:bookmarkEnd w:id="2218"/>
    </w:p>
    <w:p>
      <w:pPr>
        <w:pStyle w:val="Style20"/>
        <w:keepNext w:val="0"/>
        <w:keepLines w:val="0"/>
        <w:widowControl w:val="0"/>
        <w:shd w:val="clear" w:color="auto" w:fill="auto"/>
        <w:bidi w:val="0"/>
        <w:spacing w:before="0" w:after="380" w:line="470" w:lineRule="exact"/>
        <w:ind w:left="0" w:right="0" w:firstLine="440"/>
        <w:jc w:val="both"/>
      </w:pPr>
      <w:r>
        <w:rPr>
          <w:color w:val="000000"/>
          <w:spacing w:val="0"/>
          <w:w w:val="100"/>
          <w:position w:val="0"/>
        </w:rPr>
        <w:t>本期公司无股份支付事项。</w:t>
      </w:r>
    </w:p>
    <w:p>
      <w:pPr>
        <w:pStyle w:val="Style32"/>
        <w:keepNext/>
        <w:keepLines/>
        <w:widowControl w:val="0"/>
        <w:shd w:val="clear" w:color="auto" w:fill="auto"/>
        <w:bidi w:val="0"/>
        <w:spacing w:before="0" w:after="380" w:line="240" w:lineRule="auto"/>
        <w:ind w:left="0" w:right="0" w:firstLine="0"/>
        <w:jc w:val="left"/>
        <w:rPr>
          <w:sz w:val="22"/>
          <w:szCs w:val="22"/>
        </w:rPr>
      </w:pPr>
      <w:bookmarkStart w:id="2219" w:name="bookmark2219"/>
      <w:bookmarkStart w:id="2220" w:name="bookmark2220"/>
      <w:bookmarkStart w:id="2221" w:name="bookmark2221"/>
      <w:r>
        <w:rPr>
          <w:color w:val="000000"/>
          <w:spacing w:val="0"/>
          <w:w w:val="100"/>
          <w:position w:val="0"/>
          <w:sz w:val="22"/>
          <w:szCs w:val="22"/>
        </w:rPr>
        <w:t>十四、承诺及或有事项</w:t>
      </w:r>
      <w:bookmarkEnd w:id="2219"/>
      <w:bookmarkEnd w:id="2220"/>
      <w:bookmarkEnd w:id="2221"/>
    </w:p>
    <w:p>
      <w:pPr>
        <w:pStyle w:val="Style44"/>
        <w:keepNext/>
        <w:keepLines/>
        <w:widowControl w:val="0"/>
        <w:shd w:val="clear" w:color="auto" w:fill="auto"/>
        <w:tabs>
          <w:tab w:pos="368" w:val="left"/>
        </w:tabs>
        <w:bidi w:val="0"/>
        <w:spacing w:before="0" w:after="140" w:line="492" w:lineRule="auto"/>
        <w:ind w:left="0" w:right="0" w:firstLine="0"/>
        <w:jc w:val="left"/>
      </w:pPr>
      <w:bookmarkStart w:id="2222" w:name="bookmark2222"/>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1</w:t>
      </w:r>
      <w:bookmarkEnd w:id="2224"/>
      <w:r>
        <w:rPr>
          <w:color w:val="000000"/>
          <w:spacing w:val="0"/>
          <w:w w:val="100"/>
          <w:position w:val="0"/>
        </w:rPr>
        <w:t>、</w:t>
        <w:tab/>
        <w:t>重要承诺事项</w:t>
      </w:r>
      <w:bookmarkEnd w:id="2222"/>
      <w:bookmarkEnd w:id="2223"/>
      <w:bookmarkEnd w:id="2225"/>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资产负债表日存在的重要承诺</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成都中小企业融资担保有限责任公司为子公司成都海川</w:t>
      </w:r>
      <w:r>
        <w:rPr>
          <w:rFonts w:ascii="Times New Roman" w:eastAsia="Times New Roman" w:hAnsi="Times New Roman" w:cs="Times New Roman"/>
          <w:color w:val="000000"/>
          <w:spacing w:val="0"/>
          <w:w w:val="100"/>
          <w:position w:val="0"/>
        </w:rPr>
        <w:t>2,500</w:t>
      </w:r>
      <w:r>
        <w:rPr>
          <w:color w:val="000000"/>
          <w:spacing w:val="0"/>
          <w:w w:val="100"/>
          <w:position w:val="0"/>
        </w:rPr>
        <w:t>万借款提供担保，同时山东中锐产业发 展股份有限公司为担保人提供反担保；黄石市融资担保集团有限公司为子公司大冶劲鹏</w:t>
      </w:r>
      <w:r>
        <w:rPr>
          <w:rFonts w:ascii="Times New Roman" w:eastAsia="Times New Roman" w:hAnsi="Times New Roman" w:cs="Times New Roman"/>
          <w:color w:val="000000"/>
          <w:spacing w:val="0"/>
          <w:w w:val="100"/>
          <w:position w:val="0"/>
        </w:rPr>
        <w:t>800</w:t>
      </w:r>
      <w:r>
        <w:rPr>
          <w:color w:val="000000"/>
          <w:spacing w:val="0"/>
          <w:w w:val="100"/>
          <w:position w:val="0"/>
        </w:rPr>
        <w:t>万借款提供担 保，同时山东中锐产业发展股份有限公司为担保人提供反担保；泸州城投融资担保有限公司为子公司四 川泸州</w:t>
      </w:r>
      <w:r>
        <w:rPr>
          <w:rFonts w:ascii="Times New Roman" w:eastAsia="Times New Roman" w:hAnsi="Times New Roman" w:cs="Times New Roman"/>
          <w:color w:val="000000"/>
          <w:spacing w:val="0"/>
          <w:w w:val="100"/>
          <w:position w:val="0"/>
        </w:rPr>
        <w:t>800</w:t>
      </w:r>
      <w:r>
        <w:rPr>
          <w:color w:val="000000"/>
          <w:spacing w:val="0"/>
          <w:w w:val="100"/>
          <w:position w:val="0"/>
        </w:rPr>
        <w:t>万借款提供担保，同时山东中锐产业发展股份有限公司、山东丽鹏包装科技有限公司、四川泸 州丽鹏制盖有限公司为担保人提供反担保；深圳市高新投融资担保有限公司为孙公司华阴双华开具</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万履约保函，中锐控股集团有限公司、钱建蓉为其提供反担保，截至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日，上述担保均未履 行完毕。</w:t>
      </w:r>
    </w:p>
    <w:p>
      <w:pPr>
        <w:pStyle w:val="Style20"/>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除上述外，公司无影响本财务报表阅读和理解的重大承诺事项，不存在其他需要披露的重大或有事 项。</w:t>
      </w:r>
    </w:p>
    <w:p>
      <w:pPr>
        <w:pStyle w:val="Style44"/>
        <w:keepNext/>
        <w:keepLines/>
        <w:widowControl w:val="0"/>
        <w:shd w:val="clear" w:color="auto" w:fill="auto"/>
        <w:tabs>
          <w:tab w:pos="378" w:val="left"/>
        </w:tabs>
        <w:bidi w:val="0"/>
        <w:spacing w:before="0" w:after="0" w:line="492" w:lineRule="auto"/>
        <w:ind w:left="0" w:right="0" w:firstLine="0"/>
        <w:jc w:val="left"/>
      </w:pPr>
      <w:bookmarkStart w:id="2226" w:name="bookmark2226"/>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2</w:t>
      </w:r>
      <w:bookmarkEnd w:id="2228"/>
      <w:r>
        <w:rPr>
          <w:color w:val="000000"/>
          <w:spacing w:val="0"/>
          <w:w w:val="100"/>
          <w:position w:val="0"/>
        </w:rPr>
        <w:t>、</w:t>
        <w:tab/>
        <w:t>或有事项</w:t>
      </w:r>
      <w:bookmarkEnd w:id="2226"/>
      <w:bookmarkEnd w:id="2227"/>
      <w:bookmarkEnd w:id="2229"/>
    </w:p>
    <w:p>
      <w:pPr>
        <w:pStyle w:val="Style61"/>
        <w:keepNext/>
        <w:keepLines/>
        <w:widowControl w:val="0"/>
        <w:shd w:val="clear" w:color="auto" w:fill="auto"/>
        <w:tabs>
          <w:tab w:pos="493" w:val="left"/>
        </w:tabs>
        <w:bidi w:val="0"/>
        <w:spacing w:before="0" w:after="200" w:line="470" w:lineRule="exact"/>
        <w:ind w:left="0" w:right="0" w:firstLine="0"/>
        <w:jc w:val="left"/>
      </w:pPr>
      <w:bookmarkStart w:id="2230" w:name="bookmark2230"/>
      <w:bookmarkStart w:id="2231" w:name="bookmark2231"/>
      <w:bookmarkStart w:id="2232" w:name="bookmark2232"/>
      <w:bookmarkStart w:id="2233" w:name="bookmark2233"/>
      <w:r>
        <w:rPr>
          <w:color w:val="000000"/>
          <w:spacing w:val="0"/>
          <w:w w:val="100"/>
          <w:position w:val="0"/>
        </w:rPr>
        <w:t>（</w:t>
      </w:r>
      <w:bookmarkEnd w:id="2232"/>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230"/>
      <w:bookmarkEnd w:id="2231"/>
      <w:bookmarkEnd w:id="2233"/>
    </w:p>
    <w:p>
      <w:pPr>
        <w:pStyle w:val="Style2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公司无需要披露的资产负债表日后重大事项。</w:t>
      </w:r>
    </w:p>
    <w:p>
      <w:pPr>
        <w:pStyle w:val="Style61"/>
        <w:keepNext/>
        <w:keepLines/>
        <w:widowControl w:val="0"/>
        <w:shd w:val="clear" w:color="auto" w:fill="auto"/>
        <w:tabs>
          <w:tab w:pos="493" w:val="left"/>
        </w:tabs>
        <w:bidi w:val="0"/>
        <w:spacing w:before="0" w:after="200" w:line="470" w:lineRule="exact"/>
        <w:ind w:left="0" w:right="0" w:firstLine="0"/>
        <w:jc w:val="left"/>
      </w:pPr>
      <w:bookmarkStart w:id="2234" w:name="bookmark2234"/>
      <w:bookmarkStart w:id="2235" w:name="bookmark2235"/>
      <w:bookmarkStart w:id="2236" w:name="bookmark2236"/>
      <w:bookmarkStart w:id="2237" w:name="bookmark2237"/>
      <w:r>
        <w:rPr>
          <w:color w:val="000000"/>
          <w:spacing w:val="0"/>
          <w:w w:val="100"/>
          <w:position w:val="0"/>
        </w:rPr>
        <w:t>（</w:t>
      </w:r>
      <w:bookmarkEnd w:id="2236"/>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234"/>
      <w:bookmarkEnd w:id="2235"/>
      <w:bookmarkEnd w:id="2237"/>
    </w:p>
    <w:p>
      <w:pPr>
        <w:pStyle w:val="Style20"/>
        <w:keepNext w:val="0"/>
        <w:keepLines w:val="0"/>
        <w:widowControl w:val="0"/>
        <w:shd w:val="clear" w:color="auto" w:fill="auto"/>
        <w:bidi w:val="0"/>
        <w:spacing w:before="0" w:after="300" w:line="470" w:lineRule="exact"/>
        <w:ind w:left="0" w:right="0" w:firstLine="440"/>
        <w:jc w:val="both"/>
      </w:pPr>
      <w:r>
        <w:rPr>
          <w:color w:val="000000"/>
          <w:spacing w:val="0"/>
          <w:w w:val="100"/>
          <w:position w:val="0"/>
        </w:rPr>
        <w:t>公司不存在需要披露的重要或有事项。</w:t>
      </w:r>
    </w:p>
    <w:p>
      <w:pPr>
        <w:pStyle w:val="Style44"/>
        <w:keepNext/>
        <w:keepLines/>
        <w:widowControl w:val="0"/>
        <w:shd w:val="clear" w:color="auto" w:fill="auto"/>
        <w:bidi w:val="0"/>
        <w:spacing w:before="0" w:after="360" w:line="240" w:lineRule="auto"/>
        <w:ind w:left="0" w:right="0" w:firstLine="0"/>
        <w:jc w:val="both"/>
      </w:pPr>
      <w:bookmarkStart w:id="2238" w:name="bookmark2238"/>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3</w:t>
      </w:r>
      <w:bookmarkEnd w:id="2240"/>
      <w:r>
        <w:rPr>
          <w:color w:val="000000"/>
          <w:spacing w:val="0"/>
          <w:w w:val="100"/>
          <w:position w:val="0"/>
        </w:rPr>
        <w:t>、其他</w:t>
      </w:r>
      <w:bookmarkEnd w:id="2238"/>
      <w:bookmarkEnd w:id="2239"/>
      <w:bookmarkEnd w:id="2241"/>
    </w:p>
    <w:p>
      <w:pPr>
        <w:pStyle w:val="Style32"/>
        <w:keepNext/>
        <w:keepLines/>
        <w:widowControl w:val="0"/>
        <w:shd w:val="clear" w:color="auto" w:fill="auto"/>
        <w:bidi w:val="0"/>
        <w:spacing w:before="0" w:line="240" w:lineRule="auto"/>
        <w:ind w:left="0" w:right="0" w:firstLine="0"/>
        <w:jc w:val="both"/>
        <w:rPr>
          <w:sz w:val="22"/>
          <w:szCs w:val="22"/>
        </w:rPr>
      </w:pPr>
      <w:bookmarkStart w:id="2242" w:name="bookmark2242"/>
      <w:bookmarkStart w:id="2243" w:name="bookmark2243"/>
      <w:bookmarkStart w:id="2244" w:name="bookmark2244"/>
      <w:r>
        <w:rPr>
          <w:color w:val="000000"/>
          <w:spacing w:val="0"/>
          <w:w w:val="100"/>
          <w:position w:val="0"/>
          <w:sz w:val="22"/>
          <w:szCs w:val="22"/>
        </w:rPr>
        <w:t>十五、资产负债表日后事项</w:t>
      </w:r>
      <w:bookmarkEnd w:id="2242"/>
      <w:bookmarkEnd w:id="2243"/>
      <w:bookmarkEnd w:id="2244"/>
    </w:p>
    <w:p>
      <w:pPr>
        <w:pStyle w:val="Style44"/>
        <w:keepNext/>
        <w:keepLines/>
        <w:widowControl w:val="0"/>
        <w:shd w:val="clear" w:color="auto" w:fill="auto"/>
        <w:bidi w:val="0"/>
        <w:spacing w:before="0" w:after="360" w:line="240" w:lineRule="auto"/>
        <w:ind w:left="0" w:right="0" w:firstLine="0"/>
        <w:jc w:val="both"/>
      </w:pPr>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45"/>
      <w:bookmarkEnd w:id="2246"/>
      <w:bookmarkEnd w:id="224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44"/>
        <w:keepNext/>
        <w:keepLines/>
        <w:widowControl w:val="0"/>
        <w:shd w:val="clear" w:color="auto" w:fill="auto"/>
        <w:tabs>
          <w:tab w:pos="378" w:val="left"/>
        </w:tabs>
        <w:bidi w:val="0"/>
        <w:spacing w:before="0" w:after="360" w:line="240" w:lineRule="auto"/>
        <w:ind w:left="0" w:right="0" w:firstLine="0"/>
        <w:jc w:val="both"/>
      </w:pPr>
      <w:bookmarkStart w:id="2248" w:name="bookmark2248"/>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2</w:t>
      </w:r>
      <w:bookmarkEnd w:id="2250"/>
      <w:r>
        <w:rPr>
          <w:color w:val="000000"/>
          <w:spacing w:val="0"/>
          <w:w w:val="100"/>
          <w:position w:val="0"/>
        </w:rPr>
        <w:t>、</w:t>
        <w:tab/>
        <w:t>利润分配情况</w:t>
      </w:r>
      <w:bookmarkEnd w:id="2248"/>
      <w:bookmarkEnd w:id="2249"/>
      <w:bookmarkEnd w:id="2251"/>
    </w:p>
    <w:p>
      <w:pPr>
        <w:pStyle w:val="Style28"/>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p>
    <w:p>
      <w:pPr>
        <w:pStyle w:val="Style44"/>
        <w:keepNext/>
        <w:keepLines/>
        <w:widowControl w:val="0"/>
        <w:shd w:val="clear" w:color="auto" w:fill="auto"/>
        <w:tabs>
          <w:tab w:pos="378" w:val="left"/>
        </w:tabs>
        <w:bidi w:val="0"/>
        <w:spacing w:before="0" w:after="360" w:line="240" w:lineRule="auto"/>
        <w:ind w:left="0" w:right="0" w:firstLine="0"/>
        <w:jc w:val="left"/>
      </w:pPr>
      <w:bookmarkStart w:id="2252" w:name="bookmark2252"/>
      <w:bookmarkStart w:id="2253" w:name="bookmark2253"/>
      <w:bookmarkStart w:id="2254" w:name="bookmark2254"/>
      <w:bookmarkStart w:id="2255" w:name="bookmark2255"/>
      <w:r>
        <w:rPr>
          <w:rFonts w:ascii="Times New Roman" w:eastAsia="Times New Roman" w:hAnsi="Times New Roman" w:cs="Times New Roman"/>
          <w:color w:val="000000"/>
          <w:spacing w:val="0"/>
          <w:w w:val="100"/>
          <w:position w:val="0"/>
        </w:rPr>
        <w:t>3</w:t>
      </w:r>
      <w:bookmarkEnd w:id="2254"/>
      <w:r>
        <w:rPr>
          <w:color w:val="000000"/>
          <w:spacing w:val="0"/>
          <w:w w:val="100"/>
          <w:position w:val="0"/>
        </w:rPr>
        <w:t>、</w:t>
        <w:tab/>
        <w:t>销售退回</w:t>
      </w:r>
      <w:bookmarkEnd w:id="2252"/>
      <w:bookmarkEnd w:id="2253"/>
      <w:bookmarkEnd w:id="2255"/>
    </w:p>
    <w:p>
      <w:pPr>
        <w:pStyle w:val="Style44"/>
        <w:keepNext/>
        <w:keepLines/>
        <w:widowControl w:val="0"/>
        <w:shd w:val="clear" w:color="auto" w:fill="auto"/>
        <w:tabs>
          <w:tab w:pos="378" w:val="left"/>
        </w:tabs>
        <w:bidi w:val="0"/>
        <w:spacing w:before="0" w:after="440" w:line="240" w:lineRule="auto"/>
        <w:ind w:left="0" w:right="0" w:firstLine="0"/>
        <w:jc w:val="left"/>
      </w:pPr>
      <w:bookmarkStart w:id="2256" w:name="bookmark2256"/>
      <w:bookmarkStart w:id="2257" w:name="bookmark2257"/>
      <w:bookmarkStart w:id="2258" w:name="bookmark2258"/>
      <w:bookmarkStart w:id="2259" w:name="bookmark2259"/>
      <w:r>
        <w:rPr>
          <w:rFonts w:ascii="Times New Roman" w:eastAsia="Times New Roman" w:hAnsi="Times New Roman" w:cs="Times New Roman"/>
          <w:color w:val="000000"/>
          <w:spacing w:val="0"/>
          <w:w w:val="100"/>
          <w:position w:val="0"/>
        </w:rPr>
        <w:t>4</w:t>
      </w:r>
      <w:bookmarkEnd w:id="2258"/>
      <w:r>
        <w:rPr>
          <w:color w:val="000000"/>
          <w:spacing w:val="0"/>
          <w:w w:val="100"/>
          <w:position w:val="0"/>
        </w:rPr>
        <w:t>、</w:t>
        <w:tab/>
        <w:t>其他资产负债表日后事项说明</w:t>
      </w:r>
      <w:bookmarkEnd w:id="2256"/>
      <w:bookmarkEnd w:id="2257"/>
      <w:bookmarkEnd w:id="2259"/>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公司无需要披露的资产负债表日后重大事项。</w:t>
      </w:r>
    </w:p>
    <w:p>
      <w:pPr>
        <w:pStyle w:val="Style32"/>
        <w:keepNext/>
        <w:keepLines/>
        <w:widowControl w:val="0"/>
        <w:shd w:val="clear" w:color="auto" w:fill="auto"/>
        <w:bidi w:val="0"/>
        <w:spacing w:before="0" w:line="240" w:lineRule="auto"/>
        <w:ind w:left="0" w:right="0" w:firstLine="0"/>
        <w:jc w:val="both"/>
        <w:rPr>
          <w:sz w:val="22"/>
          <w:szCs w:val="22"/>
        </w:rPr>
      </w:pPr>
      <w:bookmarkStart w:id="2260" w:name="bookmark2260"/>
      <w:bookmarkStart w:id="2261" w:name="bookmark2261"/>
      <w:bookmarkStart w:id="2262" w:name="bookmark2262"/>
      <w:r>
        <w:rPr>
          <w:color w:val="000000"/>
          <w:spacing w:val="0"/>
          <w:w w:val="100"/>
          <w:position w:val="0"/>
          <w:sz w:val="22"/>
          <w:szCs w:val="22"/>
        </w:rPr>
        <w:t>十六、其他重要事项</w:t>
      </w:r>
      <w:bookmarkEnd w:id="2260"/>
      <w:bookmarkEnd w:id="2261"/>
      <w:bookmarkEnd w:id="2262"/>
    </w:p>
    <w:p>
      <w:pPr>
        <w:pStyle w:val="Style44"/>
        <w:keepNext/>
        <w:keepLines/>
        <w:widowControl w:val="0"/>
        <w:shd w:val="clear" w:color="auto" w:fill="auto"/>
        <w:bidi w:val="0"/>
        <w:spacing w:before="0" w:after="360" w:line="240" w:lineRule="auto"/>
        <w:ind w:left="0" w:right="0" w:firstLine="0"/>
        <w:jc w:val="both"/>
      </w:pPr>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63"/>
      <w:bookmarkEnd w:id="2264"/>
      <w:bookmarkEnd w:id="2265"/>
    </w:p>
    <w:p>
      <w:pPr>
        <w:pStyle w:val="Style61"/>
        <w:keepNext/>
        <w:keepLines/>
        <w:widowControl w:val="0"/>
        <w:shd w:val="clear" w:color="auto" w:fill="auto"/>
        <w:bidi w:val="0"/>
        <w:spacing w:before="0" w:after="360" w:line="240" w:lineRule="auto"/>
        <w:ind w:left="0" w:right="0" w:firstLine="0"/>
        <w:jc w:val="both"/>
      </w:pPr>
      <w:bookmarkStart w:id="2266" w:name="bookmark2266"/>
      <w:bookmarkStart w:id="2267" w:name="bookmark2267"/>
      <w:bookmarkStart w:id="2268" w:name="bookmark22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66"/>
      <w:bookmarkEnd w:id="2267"/>
      <w:bookmarkEnd w:id="226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96"/>
        <w:gridCol w:w="835"/>
        <w:gridCol w:w="1464"/>
        <w:gridCol w:w="1594"/>
        <w:gridCol w:w="792"/>
        <w:gridCol w:w="2405"/>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受影响的各个比较期间报表 项目名称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922"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2269" w:name="bookmark226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269"/>
          </w:p>
        </w:tc>
      </w:tr>
      <w:tr>
        <w:trPr>
          <w:trHeight w:val="336"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sectPr>
          <w:footnotePr>
            <w:pos w:val="pageBottom"/>
            <w:numFmt w:val="decimal"/>
            <w:numRestart w:val="continuous"/>
          </w:footnotePr>
          <w:pgSz w:w="11900" w:h="16840"/>
          <w:pgMar w:top="1441" w:right="1128" w:bottom="1494" w:left="1081" w:header="0" w:footer="3" w:gutter="0"/>
          <w:cols w:space="720"/>
          <w:noEndnote/>
          <w:rtlGutter w:val="0"/>
          <w:docGrid w:linePitch="360"/>
        </w:sectPr>
      </w:pPr>
    </w:p>
    <w:p>
      <w:pPr>
        <w:pStyle w:val="Style44"/>
        <w:keepNext/>
        <w:keepLines/>
        <w:widowControl w:val="0"/>
        <w:shd w:val="clear" w:color="auto" w:fill="auto"/>
        <w:tabs>
          <w:tab w:pos="378" w:val="left"/>
        </w:tabs>
        <w:bidi w:val="0"/>
        <w:spacing w:before="0" w:line="240" w:lineRule="auto"/>
        <w:ind w:left="0" w:right="0" w:firstLine="0"/>
        <w:jc w:val="left"/>
      </w:pPr>
      <w:bookmarkStart w:id="2270" w:name="bookmark2270"/>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2</w:t>
      </w:r>
      <w:bookmarkEnd w:id="2272"/>
      <w:r>
        <w:rPr>
          <w:color w:val="000000"/>
          <w:spacing w:val="0"/>
          <w:w w:val="100"/>
          <w:position w:val="0"/>
        </w:rPr>
        <w:t>、</w:t>
        <w:tab/>
        <w:t>债务重组</w:t>
      </w:r>
      <w:bookmarkEnd w:id="2270"/>
      <w:bookmarkEnd w:id="2271"/>
      <w:bookmarkEnd w:id="2273"/>
    </w:p>
    <w:p>
      <w:pPr>
        <w:pStyle w:val="Style44"/>
        <w:keepNext/>
        <w:keepLines/>
        <w:widowControl w:val="0"/>
        <w:shd w:val="clear" w:color="auto" w:fill="auto"/>
        <w:tabs>
          <w:tab w:pos="378" w:val="left"/>
        </w:tabs>
        <w:bidi w:val="0"/>
        <w:spacing w:before="0" w:line="240" w:lineRule="auto"/>
        <w:ind w:left="0" w:right="0" w:firstLine="0"/>
        <w:jc w:val="left"/>
      </w:pPr>
      <w:bookmarkStart w:id="2274" w:name="bookmark2274"/>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3</w:t>
      </w:r>
      <w:bookmarkEnd w:id="2276"/>
      <w:r>
        <w:rPr>
          <w:color w:val="000000"/>
          <w:spacing w:val="0"/>
          <w:w w:val="100"/>
          <w:position w:val="0"/>
        </w:rPr>
        <w:t>、</w:t>
        <w:tab/>
        <w:t>资产置换</w:t>
      </w:r>
      <w:bookmarkEnd w:id="2274"/>
      <w:bookmarkEnd w:id="2275"/>
      <w:bookmarkEnd w:id="2277"/>
    </w:p>
    <w:p>
      <w:pPr>
        <w:pStyle w:val="Style61"/>
        <w:keepNext/>
        <w:keepLines/>
        <w:widowControl w:val="0"/>
        <w:shd w:val="clear" w:color="auto" w:fill="auto"/>
        <w:tabs>
          <w:tab w:pos="493" w:val="left"/>
        </w:tabs>
        <w:bidi w:val="0"/>
        <w:spacing w:before="0" w:after="380" w:line="240" w:lineRule="auto"/>
        <w:ind w:left="0" w:right="0" w:firstLine="0"/>
        <w:jc w:val="left"/>
      </w:pPr>
      <w:bookmarkStart w:id="2278" w:name="bookmark2278"/>
      <w:bookmarkStart w:id="2279" w:name="bookmark2279"/>
      <w:bookmarkStart w:id="2280" w:name="bookmark2280"/>
      <w:bookmarkStart w:id="2281" w:name="bookmark2281"/>
      <w:r>
        <w:rPr>
          <w:color w:val="000000"/>
          <w:spacing w:val="0"/>
          <w:w w:val="100"/>
          <w:position w:val="0"/>
        </w:rPr>
        <w:t>（</w:t>
      </w:r>
      <w:bookmarkEnd w:id="2280"/>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78"/>
      <w:bookmarkEnd w:id="2279"/>
      <w:bookmarkEnd w:id="2281"/>
    </w:p>
    <w:p>
      <w:pPr>
        <w:pStyle w:val="Style61"/>
        <w:keepNext/>
        <w:keepLines/>
        <w:widowControl w:val="0"/>
        <w:shd w:val="clear" w:color="auto" w:fill="auto"/>
        <w:tabs>
          <w:tab w:pos="493" w:val="left"/>
        </w:tabs>
        <w:bidi w:val="0"/>
        <w:spacing w:before="0" w:after="380" w:line="240" w:lineRule="auto"/>
        <w:ind w:left="0" w:right="0" w:firstLine="0"/>
        <w:jc w:val="left"/>
      </w:pPr>
      <w:bookmarkStart w:id="2282" w:name="bookmark2282"/>
      <w:bookmarkStart w:id="2283" w:name="bookmark2283"/>
      <w:bookmarkStart w:id="2284" w:name="bookmark2284"/>
      <w:bookmarkStart w:id="2285" w:name="bookmark2285"/>
      <w:r>
        <w:rPr>
          <w:color w:val="000000"/>
          <w:spacing w:val="0"/>
          <w:w w:val="100"/>
          <w:position w:val="0"/>
        </w:rPr>
        <w:t>（</w:t>
      </w:r>
      <w:bookmarkEnd w:id="2284"/>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82"/>
      <w:bookmarkEnd w:id="2283"/>
      <w:bookmarkEnd w:id="2285"/>
    </w:p>
    <w:p>
      <w:pPr>
        <w:pStyle w:val="Style44"/>
        <w:keepNext/>
        <w:keepLines/>
        <w:widowControl w:val="0"/>
        <w:shd w:val="clear" w:color="auto" w:fill="auto"/>
        <w:tabs>
          <w:tab w:pos="378" w:val="left"/>
        </w:tabs>
        <w:bidi w:val="0"/>
        <w:spacing w:before="0" w:line="240" w:lineRule="auto"/>
        <w:ind w:left="0" w:right="0" w:firstLine="0"/>
        <w:jc w:val="left"/>
      </w:pPr>
      <w:bookmarkStart w:id="2286" w:name="bookmark2286"/>
      <w:bookmarkStart w:id="2287" w:name="bookmark2287"/>
      <w:bookmarkStart w:id="2288" w:name="bookmark2288"/>
      <w:bookmarkStart w:id="2289" w:name="bookmark2289"/>
      <w:r>
        <w:rPr>
          <w:rFonts w:ascii="Times New Roman" w:eastAsia="Times New Roman" w:hAnsi="Times New Roman" w:cs="Times New Roman"/>
          <w:color w:val="000000"/>
          <w:spacing w:val="0"/>
          <w:w w:val="100"/>
          <w:position w:val="0"/>
        </w:rPr>
        <w:t>4</w:t>
      </w:r>
      <w:bookmarkEnd w:id="2288"/>
      <w:r>
        <w:rPr>
          <w:color w:val="000000"/>
          <w:spacing w:val="0"/>
          <w:w w:val="100"/>
          <w:position w:val="0"/>
        </w:rPr>
        <w:t>、</w:t>
        <w:tab/>
        <w:t>年金计划</w:t>
      </w:r>
      <w:bookmarkEnd w:id="2286"/>
      <w:bookmarkEnd w:id="2287"/>
      <w:bookmarkEnd w:id="2289"/>
    </w:p>
    <w:p>
      <w:pPr>
        <w:pStyle w:val="Style44"/>
        <w:keepNext/>
        <w:keepLines/>
        <w:widowControl w:val="0"/>
        <w:shd w:val="clear" w:color="auto" w:fill="auto"/>
        <w:tabs>
          <w:tab w:pos="378" w:val="left"/>
        </w:tabs>
        <w:bidi w:val="0"/>
        <w:spacing w:before="0" w:line="240" w:lineRule="auto"/>
        <w:ind w:left="0" w:right="0" w:firstLine="0"/>
        <w:jc w:val="left"/>
      </w:pPr>
      <w:bookmarkStart w:id="2290" w:name="bookmark2290"/>
      <w:bookmarkStart w:id="2291" w:name="bookmark2291"/>
      <w:bookmarkStart w:id="2292" w:name="bookmark2292"/>
      <w:bookmarkStart w:id="2293" w:name="bookmark2293"/>
      <w:r>
        <w:rPr>
          <w:rFonts w:ascii="Times New Roman" w:eastAsia="Times New Roman" w:hAnsi="Times New Roman" w:cs="Times New Roman"/>
          <w:color w:val="000000"/>
          <w:spacing w:val="0"/>
          <w:w w:val="100"/>
          <w:position w:val="0"/>
        </w:rPr>
        <w:t>5</w:t>
      </w:r>
      <w:bookmarkEnd w:id="2292"/>
      <w:r>
        <w:rPr>
          <w:color w:val="000000"/>
          <w:spacing w:val="0"/>
          <w:w w:val="100"/>
          <w:position w:val="0"/>
        </w:rPr>
        <w:t>、</w:t>
        <w:tab/>
        <w:t>终止经营</w:t>
      </w:r>
      <w:bookmarkEnd w:id="2290"/>
      <w:bookmarkEnd w:id="2291"/>
      <w:bookmarkEnd w:id="22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8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所有者的终止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经营利润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44"/>
        <w:keepNext/>
        <w:keepLines/>
        <w:widowControl w:val="0"/>
        <w:shd w:val="clear" w:color="auto" w:fill="auto"/>
        <w:bidi w:val="0"/>
        <w:spacing w:before="0" w:after="160" w:line="467" w:lineRule="exact"/>
        <w:ind w:left="0" w:right="0" w:firstLine="0"/>
        <w:jc w:val="left"/>
      </w:pPr>
      <w:bookmarkStart w:id="2294" w:name="bookmark2294"/>
      <w:bookmarkStart w:id="2295" w:name="bookmark2295"/>
      <w:bookmarkStart w:id="2296" w:name="bookmark2296"/>
      <w:bookmarkStart w:id="2297" w:name="bookmark2297"/>
      <w:r>
        <w:rPr>
          <w:rFonts w:ascii="Times New Roman" w:eastAsia="Times New Roman" w:hAnsi="Times New Roman" w:cs="Times New Roman"/>
          <w:color w:val="000000"/>
          <w:spacing w:val="0"/>
          <w:w w:val="100"/>
          <w:position w:val="0"/>
        </w:rPr>
        <w:t>6</w:t>
      </w:r>
      <w:bookmarkEnd w:id="2296"/>
      <w:r>
        <w:rPr>
          <w:color w:val="000000"/>
          <w:spacing w:val="0"/>
          <w:w w:val="100"/>
          <w:position w:val="0"/>
        </w:rPr>
        <w:t>、分部信息</w:t>
      </w:r>
      <w:bookmarkEnd w:id="2294"/>
      <w:bookmarkEnd w:id="2295"/>
      <w:bookmarkEnd w:id="2297"/>
    </w:p>
    <w:p>
      <w:pPr>
        <w:pStyle w:val="Style61"/>
        <w:keepNext/>
        <w:keepLines/>
        <w:widowControl w:val="0"/>
        <w:shd w:val="clear" w:color="auto" w:fill="auto"/>
        <w:tabs>
          <w:tab w:pos="493" w:val="left"/>
        </w:tabs>
        <w:bidi w:val="0"/>
        <w:spacing w:before="0" w:after="220" w:line="467" w:lineRule="exact"/>
        <w:ind w:left="0" w:right="0" w:firstLine="0"/>
        <w:jc w:val="left"/>
      </w:pPr>
      <w:bookmarkStart w:id="2298" w:name="bookmark2298"/>
      <w:bookmarkStart w:id="2299" w:name="bookmark2299"/>
      <w:bookmarkStart w:id="2300" w:name="bookmark2300"/>
      <w:bookmarkStart w:id="2301" w:name="bookmark2301"/>
      <w:r>
        <w:rPr>
          <w:color w:val="000000"/>
          <w:spacing w:val="0"/>
          <w:w w:val="100"/>
          <w:position w:val="0"/>
        </w:rPr>
        <w:t>（</w:t>
      </w:r>
      <w:bookmarkEnd w:id="230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98"/>
      <w:bookmarkEnd w:id="2299"/>
      <w:bookmarkEnd w:id="2301"/>
    </w:p>
    <w:p>
      <w:pPr>
        <w:pStyle w:val="Style20"/>
        <w:keepNext w:val="0"/>
        <w:keepLines w:val="0"/>
        <w:widowControl w:val="0"/>
        <w:shd w:val="clear" w:color="auto" w:fill="auto"/>
        <w:bidi w:val="0"/>
        <w:spacing w:before="0" w:after="0" w:line="467"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p>
    <w:p>
      <w:pPr>
        <w:pStyle w:val="Style2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公司以内部组织结构、管理要求、内部报告制度等为依据确定了两个报告分部，分别是瓶盖包装及 园林景观。各个报告分部分别提供不同的产品或服务。</w:t>
      </w:r>
    </w:p>
    <w:p>
      <w:pPr>
        <w:pStyle w:val="Style2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公司的经营分部是指同时满足下列条件的组成部分：</w:t>
      </w:r>
    </w:p>
    <w:p>
      <w:pPr>
        <w:pStyle w:val="Style20"/>
        <w:keepNext w:val="0"/>
        <w:keepLines w:val="0"/>
        <w:widowControl w:val="0"/>
        <w:numPr>
          <w:ilvl w:val="0"/>
          <w:numId w:val="83"/>
        </w:numPr>
        <w:shd w:val="clear" w:color="auto" w:fill="auto"/>
        <w:tabs>
          <w:tab w:pos="832" w:val="left"/>
        </w:tabs>
        <w:bidi w:val="0"/>
        <w:spacing w:before="0" w:after="0" w:line="467" w:lineRule="exact"/>
        <w:ind w:left="0" w:right="0" w:firstLine="440"/>
        <w:jc w:val="left"/>
      </w:pPr>
      <w:bookmarkStart w:id="2302" w:name="bookmark2302"/>
      <w:bookmarkEnd w:id="2302"/>
      <w:r>
        <w:rPr>
          <w:color w:val="000000"/>
          <w:spacing w:val="0"/>
          <w:w w:val="100"/>
          <w:position w:val="0"/>
        </w:rPr>
        <w:t>该组成部分能够在日常活动中产生收入、发生费用；</w:t>
      </w:r>
    </w:p>
    <w:p>
      <w:pPr>
        <w:pStyle w:val="Style20"/>
        <w:keepNext w:val="0"/>
        <w:keepLines w:val="0"/>
        <w:widowControl w:val="0"/>
        <w:numPr>
          <w:ilvl w:val="0"/>
          <w:numId w:val="83"/>
        </w:numPr>
        <w:shd w:val="clear" w:color="auto" w:fill="auto"/>
        <w:tabs>
          <w:tab w:pos="837" w:val="left"/>
        </w:tabs>
        <w:bidi w:val="0"/>
        <w:spacing w:before="0" w:after="0" w:line="467" w:lineRule="exact"/>
        <w:ind w:left="0" w:right="0" w:firstLine="440"/>
        <w:jc w:val="left"/>
      </w:pPr>
      <w:bookmarkStart w:id="2303" w:name="bookmark2303"/>
      <w:bookmarkEnd w:id="2303"/>
      <w:r>
        <w:rPr>
          <w:color w:val="000000"/>
          <w:spacing w:val="0"/>
          <w:w w:val="100"/>
          <w:position w:val="0"/>
        </w:rPr>
        <w:t>管理层能够定期评价该组成部分的经营成果，以决定向其配置资源、评价其业绩；</w:t>
      </w:r>
    </w:p>
    <w:p>
      <w:pPr>
        <w:pStyle w:val="Style20"/>
        <w:keepNext w:val="0"/>
        <w:keepLines w:val="0"/>
        <w:widowControl w:val="0"/>
        <w:numPr>
          <w:ilvl w:val="0"/>
          <w:numId w:val="83"/>
        </w:numPr>
        <w:shd w:val="clear" w:color="auto" w:fill="auto"/>
        <w:tabs>
          <w:tab w:pos="837" w:val="left"/>
        </w:tabs>
        <w:bidi w:val="0"/>
        <w:spacing w:before="0" w:after="0" w:line="467" w:lineRule="exact"/>
        <w:ind w:left="0" w:right="0" w:firstLine="440"/>
        <w:jc w:val="left"/>
      </w:pPr>
      <w:bookmarkStart w:id="2304" w:name="bookmark2304"/>
      <w:bookmarkEnd w:id="2304"/>
      <w:r>
        <w:rPr>
          <w:color w:val="000000"/>
          <w:spacing w:val="0"/>
          <w:w w:val="100"/>
          <w:position w:val="0"/>
        </w:rPr>
        <w:t>能够通过分析取得该组成部分的财务状况、经营成果和现金流量等有关会计信息。</w:t>
      </w:r>
    </w:p>
    <w:p>
      <w:pPr>
        <w:pStyle w:val="Style20"/>
        <w:keepNext w:val="0"/>
        <w:keepLines w:val="0"/>
        <w:widowControl w:val="0"/>
        <w:shd w:val="clear" w:color="auto" w:fill="auto"/>
        <w:bidi w:val="0"/>
        <w:spacing w:before="0" w:after="220" w:line="467" w:lineRule="exact"/>
        <w:ind w:left="0" w:right="0" w:firstLine="440"/>
        <w:jc w:val="left"/>
      </w:pPr>
      <w:r>
        <w:rPr>
          <w:color w:val="000000"/>
          <w:spacing w:val="0"/>
          <w:w w:val="100"/>
          <w:position w:val="0"/>
        </w:rPr>
        <w:t>本公司以产品分部为基础确定报告分部，分部间转移价格按照实际交易价格为基础确定，间接归属 于各分部的费用按照收入比例在分部之间进行分配。资产根据分部的经营以及资产的所在位置进行分 配，分部负债包括分部经营活动形成的可归属于该分部的负债。与各分部共同使用的资产、负债按照规 模比例在不同的分部之间分配。</w:t>
      </w:r>
    </w:p>
    <w:p>
      <w:pPr>
        <w:pStyle w:val="Style61"/>
        <w:keepNext/>
        <w:keepLines/>
        <w:widowControl w:val="0"/>
        <w:shd w:val="clear" w:color="auto" w:fill="auto"/>
        <w:tabs>
          <w:tab w:pos="493" w:val="left"/>
        </w:tabs>
        <w:bidi w:val="0"/>
        <w:spacing w:before="0" w:after="380" w:line="467" w:lineRule="exact"/>
        <w:ind w:left="0" w:right="0" w:firstLine="0"/>
        <w:jc w:val="left"/>
      </w:pPr>
      <w:bookmarkStart w:id="2305" w:name="bookmark2305"/>
      <w:bookmarkStart w:id="2306" w:name="bookmark2306"/>
      <w:bookmarkStart w:id="2307" w:name="bookmark2307"/>
      <w:bookmarkStart w:id="2308" w:name="bookmark2308"/>
      <w:r>
        <w:rPr>
          <w:color w:val="000000"/>
          <w:spacing w:val="0"/>
          <w:w w:val="100"/>
          <w:position w:val="0"/>
        </w:rPr>
        <w:t>（</w:t>
      </w:r>
      <w:bookmarkEnd w:id="230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305"/>
      <w:bookmarkEnd w:id="2306"/>
      <w:bookmarkEnd w:id="230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瓶盖包装及贸易销售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园林景观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1,993,632,837.53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3,835,883,792.69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973,459,685.09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4,856,056,945.13</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804,404,665.49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2,862,898,099.41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973,459,685.09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2,693,843,079.81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1,189,228,172.04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972,985,693.28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2,162,213,865.32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643,451,430.74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43,650,611.84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4,502,025.35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682,600,017.23</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-24,706,581.19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-600,126,122.73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46,925,986.20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-671,758,690.12</w:t>
            </w:r>
          </w:p>
        </w:tc>
      </w:tr>
    </w:tbl>
    <w:p>
      <w:pPr>
        <w:widowControl w:val="0"/>
        <w:spacing w:after="359" w:line="1" w:lineRule="exact"/>
      </w:pPr>
    </w:p>
    <w:p>
      <w:pPr>
        <w:pStyle w:val="Style61"/>
        <w:keepNext/>
        <w:keepLines/>
        <w:widowControl w:val="0"/>
        <w:numPr>
          <w:ilvl w:val="0"/>
          <w:numId w:val="85"/>
        </w:numPr>
        <w:shd w:val="clear" w:color="auto" w:fill="auto"/>
        <w:tabs>
          <w:tab w:pos="493" w:val="left"/>
        </w:tabs>
        <w:bidi w:val="0"/>
        <w:spacing w:before="0" w:after="360" w:line="240" w:lineRule="auto"/>
        <w:ind w:left="0" w:right="0" w:firstLine="0"/>
        <w:jc w:val="left"/>
      </w:pPr>
      <w:bookmarkStart w:id="2309" w:name="bookmark2309"/>
      <w:bookmarkStart w:id="2310" w:name="bookmark2310"/>
      <w:bookmarkStart w:id="2311" w:name="bookmark2311"/>
      <w:bookmarkStart w:id="2312" w:name="bookmark2312"/>
      <w:bookmarkEnd w:id="2311"/>
      <w:r>
        <w:rPr>
          <w:color w:val="000000"/>
          <w:spacing w:val="0"/>
          <w:w w:val="100"/>
          <w:position w:val="0"/>
        </w:rPr>
        <w:t>公司无报告分部的，或者不能披露各报告分部的资产总额和负债总额的，应说明原因</w:t>
      </w:r>
      <w:bookmarkEnd w:id="2309"/>
      <w:bookmarkEnd w:id="2310"/>
      <w:bookmarkEnd w:id="2312"/>
    </w:p>
    <w:p>
      <w:pPr>
        <w:pStyle w:val="Style61"/>
        <w:keepNext/>
        <w:keepLines/>
        <w:widowControl w:val="0"/>
        <w:numPr>
          <w:ilvl w:val="0"/>
          <w:numId w:val="85"/>
        </w:numPr>
        <w:shd w:val="clear" w:color="auto" w:fill="auto"/>
        <w:tabs>
          <w:tab w:pos="493" w:val="left"/>
        </w:tabs>
        <w:bidi w:val="0"/>
        <w:spacing w:before="0" w:after="360" w:line="240" w:lineRule="auto"/>
        <w:ind w:left="0" w:right="0" w:firstLine="0"/>
        <w:jc w:val="left"/>
      </w:pPr>
      <w:bookmarkStart w:id="2309" w:name="bookmark2309"/>
      <w:bookmarkStart w:id="2310" w:name="bookmark2310"/>
      <w:bookmarkStart w:id="2313" w:name="bookmark2313"/>
      <w:bookmarkStart w:id="2314" w:name="bookmark2314"/>
      <w:bookmarkEnd w:id="2313"/>
      <w:r>
        <w:rPr>
          <w:color w:val="000000"/>
          <w:spacing w:val="0"/>
          <w:w w:val="100"/>
          <w:position w:val="0"/>
        </w:rPr>
        <w:t>其他说明</w:t>
      </w:r>
      <w:bookmarkEnd w:id="2309"/>
      <w:bookmarkEnd w:id="2310"/>
      <w:bookmarkEnd w:id="2314"/>
    </w:p>
    <w:p>
      <w:pPr>
        <w:pStyle w:val="Style44"/>
        <w:keepNext/>
        <w:keepLines/>
        <w:widowControl w:val="0"/>
        <w:shd w:val="clear" w:color="auto" w:fill="auto"/>
        <w:tabs>
          <w:tab w:pos="373" w:val="left"/>
        </w:tabs>
        <w:bidi w:val="0"/>
        <w:spacing w:before="0" w:after="440" w:line="240" w:lineRule="auto"/>
        <w:ind w:left="0" w:right="0" w:firstLine="0"/>
        <w:jc w:val="left"/>
      </w:pPr>
      <w:bookmarkStart w:id="2315" w:name="bookmark2315"/>
      <w:bookmarkStart w:id="2316" w:name="bookmark2316"/>
      <w:bookmarkStart w:id="2317" w:name="bookmark2317"/>
      <w:bookmarkStart w:id="2318" w:name="bookmark2318"/>
      <w:r>
        <w:rPr>
          <w:rFonts w:ascii="Times New Roman" w:eastAsia="Times New Roman" w:hAnsi="Times New Roman" w:cs="Times New Roman"/>
          <w:color w:val="000000"/>
          <w:spacing w:val="0"/>
          <w:w w:val="100"/>
          <w:position w:val="0"/>
        </w:rPr>
        <w:t>7</w:t>
      </w:r>
      <w:bookmarkEnd w:id="2317"/>
      <w:r>
        <w:rPr>
          <w:color w:val="000000"/>
          <w:spacing w:val="0"/>
          <w:w w:val="100"/>
          <w:position w:val="0"/>
        </w:rPr>
        <w:t>、</w:t>
        <w:tab/>
        <w:t>其他对投资者决策有影响的重要交易和事项</w:t>
      </w:r>
      <w:bookmarkEnd w:id="2315"/>
      <w:bookmarkEnd w:id="2316"/>
      <w:bookmarkEnd w:id="2318"/>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公司无其他对投资者决策有重大影响的重要交易和事项。</w:t>
      </w:r>
    </w:p>
    <w:p>
      <w:pPr>
        <w:pStyle w:val="Style44"/>
        <w:keepNext/>
        <w:keepLines/>
        <w:widowControl w:val="0"/>
        <w:shd w:val="clear" w:color="auto" w:fill="auto"/>
        <w:tabs>
          <w:tab w:pos="378" w:val="left"/>
        </w:tabs>
        <w:bidi w:val="0"/>
        <w:spacing w:before="0" w:after="360" w:line="240" w:lineRule="auto"/>
        <w:ind w:left="0" w:right="0" w:firstLine="0"/>
        <w:jc w:val="left"/>
      </w:pPr>
      <w:bookmarkStart w:id="2319" w:name="bookmark2319"/>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8</w:t>
      </w:r>
      <w:bookmarkEnd w:id="2321"/>
      <w:r>
        <w:rPr>
          <w:color w:val="000000"/>
          <w:spacing w:val="0"/>
          <w:w w:val="100"/>
          <w:position w:val="0"/>
        </w:rPr>
        <w:t>、</w:t>
        <w:tab/>
        <w:t>其他</w:t>
      </w:r>
      <w:bookmarkEnd w:id="2319"/>
      <w:bookmarkEnd w:id="2320"/>
      <w:bookmarkEnd w:id="2322"/>
    </w:p>
    <w:p>
      <w:pPr>
        <w:pStyle w:val="Style32"/>
        <w:keepNext/>
        <w:keepLines/>
        <w:widowControl w:val="0"/>
        <w:shd w:val="clear" w:color="auto" w:fill="auto"/>
        <w:bidi w:val="0"/>
        <w:spacing w:before="0" w:line="240" w:lineRule="auto"/>
        <w:ind w:left="0" w:right="0" w:firstLine="0"/>
        <w:jc w:val="left"/>
        <w:rPr>
          <w:sz w:val="22"/>
          <w:szCs w:val="22"/>
        </w:rPr>
      </w:pPr>
      <w:bookmarkStart w:id="2323" w:name="bookmark2323"/>
      <w:bookmarkStart w:id="2324" w:name="bookmark2324"/>
      <w:bookmarkStart w:id="2325" w:name="bookmark2325"/>
      <w:r>
        <w:rPr>
          <w:color w:val="000000"/>
          <w:spacing w:val="0"/>
          <w:w w:val="100"/>
          <w:position w:val="0"/>
          <w:sz w:val="22"/>
          <w:szCs w:val="22"/>
        </w:rPr>
        <w:t>十七、母公司财务报表主要项目注释</w:t>
      </w:r>
      <w:bookmarkEnd w:id="2323"/>
      <w:bookmarkEnd w:id="2324"/>
      <w:bookmarkEnd w:id="2325"/>
    </w:p>
    <w:p>
      <w:pPr>
        <w:pStyle w:val="Style44"/>
        <w:keepNext/>
        <w:keepLines/>
        <w:widowControl w:val="0"/>
        <w:shd w:val="clear" w:color="auto" w:fill="auto"/>
        <w:bidi w:val="0"/>
        <w:spacing w:before="0" w:after="360" w:line="240" w:lineRule="auto"/>
        <w:ind w:left="0" w:right="0" w:firstLine="0"/>
        <w:jc w:val="left"/>
      </w:pPr>
      <w:bookmarkStart w:id="2326" w:name="bookmark2326"/>
      <w:bookmarkStart w:id="2327" w:name="bookmark2327"/>
      <w:bookmarkStart w:id="2328" w:name="bookmark232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26"/>
      <w:bookmarkEnd w:id="2327"/>
      <w:bookmarkEnd w:id="2328"/>
    </w:p>
    <w:p>
      <w:pPr>
        <w:pStyle w:val="Style61"/>
        <w:keepNext/>
        <w:keepLines/>
        <w:widowControl w:val="0"/>
        <w:shd w:val="clear" w:color="auto" w:fill="auto"/>
        <w:bidi w:val="0"/>
        <w:spacing w:before="0" w:after="360" w:line="240" w:lineRule="auto"/>
        <w:ind w:left="0" w:right="0" w:firstLine="0"/>
        <w:jc w:val="left"/>
      </w:pPr>
      <w:bookmarkStart w:id="2329" w:name="bookmark2329"/>
      <w:bookmarkStart w:id="2330" w:name="bookmark2330"/>
      <w:bookmarkStart w:id="2331" w:name="bookmark23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29"/>
      <w:bookmarkEnd w:id="2330"/>
      <w:bookmarkEnd w:id="233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账面价 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按单项计提坏账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8,866,5</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8,866,5</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8,974,0</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139,12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2,170.9</w:t>
            </w:r>
          </w:p>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94.01</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9,178,2</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8,553,4</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934.48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8,735.2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18,044,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806.95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17,527,</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934.48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按单项计提坏账准备：按单项计提坏账准备的主要应收账款</w:t>
      </w:r>
    </w:p>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Aksprom Ltd.</w:t>
            </w:r>
            <w:r>
              <w:rPr>
                <w:color w:val="000000"/>
                <w:spacing w:val="0"/>
                <w:w w:val="100"/>
                <w:position w:val="0"/>
              </w:rPr>
              <w:t>(俄罗 斯得力)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4,123,752.39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4,123,752.39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黑龙江酒业有限责任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1,874,749.00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1,874,749.00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烟台华冠制盖有限公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1,130,053.75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1,130,053.75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河北献王酒业有限公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846,295.30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846,295.30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Kronopac Limited.</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（南美皮特公司）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305,658.71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305,658.71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8,280,509.15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8,280,509.15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34,034,427.76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1,701,721.39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3,424,196.41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342,419.64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4,765,553.35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953,110.67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年至</w:t>
            </w:r>
            <w:r>
              <w:rPr>
                <w:rFonts w:ascii="Times New Roman" w:eastAsia="Times New Roman" w:hAnsi="Times New Roman" w:cs="Times New Roman"/>
                <w:color w:val="000000"/>
                <w:spacing w:val="0"/>
                <w:w w:val="100"/>
                <w:position w:val="0"/>
              </w:rPr>
              <w:t>4</w:t>
            </w:r>
            <w:r>
              <w:rPr>
                <w:color w:val="000000"/>
                <w:spacing w:val="0"/>
                <w:w w:val="100"/>
                <w:position w:val="0"/>
              </w:rPr>
              <w:t>年（含</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676,381.56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202,914.47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年至</w:t>
            </w:r>
            <w:r>
              <w:rPr>
                <w:rFonts w:ascii="Times New Roman" w:eastAsia="Times New Roman" w:hAnsi="Times New Roman" w:cs="Times New Roman"/>
                <w:color w:val="000000"/>
                <w:spacing w:val="0"/>
                <w:w w:val="100"/>
                <w:position w:val="0"/>
              </w:rPr>
              <w:t>5</w:t>
            </w:r>
            <w:r>
              <w:rPr>
                <w:color w:val="000000"/>
                <w:spacing w:val="0"/>
                <w:w w:val="100"/>
                <w:position w:val="0"/>
              </w:rPr>
              <w:t>年（含</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512,634.40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256,317.20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5,721,759.31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5,721,759.31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89,987,218.14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139,122,170.93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9,178,242.68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299" w:line="1" w:lineRule="exact"/>
      </w:pPr>
    </w:p>
    <w:p>
      <w:pPr>
        <w:pStyle w:val="Style20"/>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应收账款依据信用风险特征确定组合的依据及计量预期信用损失的方法如下</w:t>
      </w:r>
    </w:p>
    <w:tbl>
      <w:tblPr>
        <w:tblOverlap w:val="never"/>
        <w:jc w:val="center"/>
        <w:tblLayout w:type="fixed"/>
      </w:tblPr>
      <w:tblGrid>
        <w:gridCol w:w="2102"/>
        <w:gridCol w:w="2126"/>
        <w:gridCol w:w="4978"/>
      </w:tblGrid>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应收合并范围内关联方的 款项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本组合为风险较低应收关 联方的应收款项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参考历史信用损失经验，结合当前状以及对未来经济状况的预 测，通过违约风险敞口和整个存续期预期信用损失率，该组合 预期信用损失率为</w:t>
            </w:r>
            <w:r>
              <w:rPr>
                <w:rFonts w:ascii="Times New Roman" w:eastAsia="Times New Roman" w:hAnsi="Times New Roman" w:cs="Times New Roman"/>
                <w:color w:val="000000"/>
                <w:spacing w:val="0"/>
                <w:w w:val="100"/>
                <w:position w:val="0"/>
              </w:rPr>
              <w:t>0%</w:t>
            </w:r>
          </w:p>
        </w:tc>
      </w:tr>
      <w:tr>
        <w:trPr>
          <w:trHeight w:val="75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应收第三方的款项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本组合以应收款项的账龄 作为信用风险特征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参考历史信用损失经验，结合当前状况以及对未来经济状况的 预测，编制应收账款账龄与整个存续期预期信用损失率对照 表，计算预期信用损失</w:t>
            </w:r>
          </w:p>
        </w:tc>
      </w:tr>
    </w:tbl>
    <w:p>
      <w:pPr>
        <w:widowControl w:val="0"/>
        <w:spacing w:after="3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123,841,645.90</w:t>
            </w:r>
          </w:p>
        </w:tc>
      </w:tr>
    </w:tbl>
    <w:p>
      <w:pPr>
        <w:spacing w:lineRule="exact" w:line="1"/>
        <w:rPr>
          <w:sz w:val="2"/>
          <w:szCs w:val="2"/>
        </w:rPr>
      </w:pPr>
      <w:r>
        <w:br w:type="page"/>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3,604,196.41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5,231,740.34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15,311,152.55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1,906,526.21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2,597,048.61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10,807,577.73</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147,988,735.20</w:t>
            </w: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2332" w:name="bookmark2332"/>
      <w:bookmarkStart w:id="2333" w:name="bookmark2333"/>
      <w:bookmarkStart w:id="2334" w:name="bookmark23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32"/>
      <w:bookmarkEnd w:id="2333"/>
      <w:bookmarkEnd w:id="233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按单项计提坏 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8,974,032.78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-103,654.21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3,814.30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8,866,564.27</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按组合计提坏 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8,553,443.99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624,798.69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9,178,242.68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17,527,476.77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521,144.48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3,814.30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18,044,806.95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179" w:line="1" w:lineRule="exact"/>
      </w:pPr>
    </w:p>
    <w:p>
      <w:pPr>
        <w:pStyle w:val="Style20"/>
        <w:keepNext w:val="0"/>
        <w:keepLines w:val="0"/>
        <w:widowControl w:val="0"/>
        <w:shd w:val="clear" w:color="auto" w:fill="auto"/>
        <w:bidi w:val="0"/>
        <w:spacing w:before="0" w:after="820" w:line="240" w:lineRule="auto"/>
        <w:ind w:left="0" w:right="0" w:firstLine="440"/>
        <w:jc w:val="left"/>
      </w:pPr>
      <w:r>
        <w:rPr>
          <w:color w:val="000000"/>
          <w:spacing w:val="0"/>
          <w:w w:val="100"/>
          <w:position w:val="0"/>
        </w:rPr>
        <w:t>其中本期坏账准备收回或转回金额重要的：无</w:t>
      </w:r>
    </w:p>
    <w:p>
      <w:pPr>
        <w:pStyle w:val="Style61"/>
        <w:keepNext/>
        <w:keepLines/>
        <w:widowControl w:val="0"/>
        <w:shd w:val="clear" w:color="auto" w:fill="auto"/>
        <w:bidi w:val="0"/>
        <w:spacing w:before="0" w:after="380" w:line="240" w:lineRule="auto"/>
        <w:ind w:left="0" w:right="0" w:firstLine="0"/>
        <w:jc w:val="left"/>
      </w:pPr>
      <w:bookmarkStart w:id="2335" w:name="bookmark2335"/>
      <w:bookmarkStart w:id="2336" w:name="bookmark2336"/>
      <w:bookmarkStart w:id="2337" w:name="bookmark2337"/>
      <w:bookmarkStart w:id="2338" w:name="bookmark2338"/>
      <w:r>
        <w:rPr>
          <w:color w:val="000000"/>
          <w:spacing w:val="0"/>
          <w:w w:val="100"/>
          <w:position w:val="0"/>
        </w:rPr>
        <w:t>（</w:t>
      </w:r>
      <w:bookmarkEnd w:id="233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35"/>
      <w:bookmarkEnd w:id="2336"/>
      <w:bookmarkEnd w:id="233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61"/>
        <w:keepNext/>
        <w:keepLines/>
        <w:widowControl w:val="0"/>
        <w:shd w:val="clear" w:color="auto" w:fill="auto"/>
        <w:bidi w:val="0"/>
        <w:spacing w:before="0" w:after="380" w:line="240" w:lineRule="auto"/>
        <w:ind w:left="0" w:right="0" w:firstLine="0"/>
        <w:jc w:val="left"/>
      </w:pPr>
      <w:bookmarkStart w:id="2339" w:name="bookmark2339"/>
      <w:bookmarkStart w:id="2340" w:name="bookmark2340"/>
      <w:bookmarkStart w:id="2341" w:name="bookmark2341"/>
      <w:bookmarkStart w:id="2342" w:name="bookmark2342"/>
      <w:r>
        <w:rPr>
          <w:color w:val="000000"/>
          <w:spacing w:val="0"/>
          <w:w w:val="100"/>
          <w:position w:val="0"/>
        </w:rPr>
        <w:t>（</w:t>
      </w:r>
      <w:bookmarkEnd w:id="234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39"/>
      <w:bookmarkEnd w:id="2340"/>
      <w:bookmarkEnd w:id="234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大冶市劲鹏制盖有限公司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89,807,218.14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60.69%</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Emperador Distillers Inc./EDI</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International.</w:t>
            </w:r>
            <w:r>
              <w:rPr>
                <w:color w:val="000000"/>
                <w:spacing w:val="0"/>
                <w:w w:val="100"/>
                <w:position w:val="0"/>
              </w:rPr>
              <w:t>（菲律宾马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7,025,303.56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351,265.18</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rPr>
              <w:t>Grand Royal Group International Co.,Ltd.</w:t>
            </w:r>
            <w:r>
              <w:rPr>
                <w:color w:val="000000"/>
                <w:spacing w:val="0"/>
                <w:w w:val="100"/>
                <w:position w:val="0"/>
              </w:rPr>
              <w:t>（缅甸 皇冠）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4,715,837.70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235,791.89</w:t>
            </w:r>
          </w:p>
        </w:tc>
      </w:tr>
      <w:tr>
        <w:trPr>
          <w:trHeight w:val="7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Limited Liability</w:t>
            </w:r>
          </w:p>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Company"Elita".</w:t>
            </w:r>
            <w:r>
              <w:rPr>
                <w:color w:val="000000"/>
                <w:spacing w:val="0"/>
                <w:w w:val="100"/>
                <w:position w:val="0"/>
              </w:rPr>
              <w:t>（俄罗斯哈 吉斯）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4,336,742.28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4,336,742.28</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Aksprom Ltd.</w:t>
            </w:r>
            <w:r>
              <w:rPr>
                <w:color w:val="000000"/>
                <w:spacing w:val="0"/>
                <w:w w:val="100"/>
                <w:position w:val="0"/>
              </w:rPr>
              <w:t>（</w:t>
            </w:r>
            <w:r>
              <w:rPr>
                <w:color w:val="000000"/>
                <w:spacing w:val="0"/>
                <w:w w:val="100"/>
                <w:position w:val="0"/>
              </w:rPr>
              <w:t>俄罗斯得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4,123,752.39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4,123,752.39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110,008,854.07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61"/>
        <w:keepNext/>
        <w:keepLines/>
        <w:widowControl w:val="0"/>
        <w:shd w:val="clear" w:color="auto" w:fill="auto"/>
        <w:bidi w:val="0"/>
        <w:spacing w:before="0" w:after="460" w:line="240" w:lineRule="auto"/>
        <w:ind w:left="0" w:right="0" w:firstLine="0"/>
        <w:jc w:val="left"/>
      </w:pPr>
      <w:bookmarkStart w:id="2343" w:name="bookmark2343"/>
      <w:bookmarkStart w:id="2344" w:name="bookmark2344"/>
      <w:bookmarkStart w:id="2345" w:name="bookmark2345"/>
      <w:bookmarkStart w:id="2346" w:name="bookmark2346"/>
      <w:r>
        <w:rPr>
          <w:color w:val="000000"/>
          <w:spacing w:val="0"/>
          <w:w w:val="100"/>
          <w:position w:val="0"/>
        </w:rPr>
        <w:t>（</w:t>
      </w:r>
      <w:bookmarkEnd w:id="2345"/>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2343"/>
      <w:bookmarkEnd w:id="2344"/>
      <w:bookmarkEnd w:id="2346"/>
    </w:p>
    <w:p>
      <w:pPr>
        <w:pStyle w:val="Style20"/>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本期公司无转移应收账款且继续涉入形成的资产、负债金额情况。</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after="460" w:line="240" w:lineRule="auto"/>
        <w:ind w:left="0" w:right="0" w:firstLine="0"/>
        <w:jc w:val="left"/>
      </w:pPr>
      <w:bookmarkStart w:id="2347" w:name="bookmark2347"/>
      <w:bookmarkStart w:id="2348" w:name="bookmark2348"/>
      <w:bookmarkStart w:id="2349" w:name="bookmark2349"/>
      <w:bookmarkStart w:id="2350" w:name="bookmark2350"/>
      <w:r>
        <w:rPr>
          <w:color w:val="000000"/>
          <w:spacing w:val="0"/>
          <w:w w:val="100"/>
          <w:position w:val="0"/>
        </w:rPr>
        <w:t>（</w:t>
      </w:r>
      <w:bookmarkEnd w:id="2349"/>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2347"/>
      <w:bookmarkEnd w:id="2348"/>
      <w:bookmarkEnd w:id="2350"/>
    </w:p>
    <w:p>
      <w:pPr>
        <w:pStyle w:val="Style20"/>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本期公司无因金融资产转移而终止确认的应收账款。</w:t>
      </w:r>
    </w:p>
    <w:p>
      <w:pPr>
        <w:pStyle w:val="Style44"/>
        <w:keepNext/>
        <w:keepLines/>
        <w:widowControl w:val="0"/>
        <w:shd w:val="clear" w:color="auto" w:fill="auto"/>
        <w:bidi w:val="0"/>
        <w:spacing w:before="0" w:after="360" w:line="240" w:lineRule="auto"/>
        <w:ind w:left="0" w:right="0" w:firstLine="0"/>
        <w:jc w:val="both"/>
      </w:pPr>
      <w:bookmarkStart w:id="2351" w:name="bookmark2351"/>
      <w:bookmarkStart w:id="2352" w:name="bookmark2352"/>
      <w:bookmarkStart w:id="2353" w:name="bookmark235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51"/>
      <w:bookmarkEnd w:id="2352"/>
      <w:bookmarkEnd w:id="235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19,602,740.44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22,670,187.43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36,688,470.27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38,688,470.27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217,551,933.79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183,618,762.59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273,843,144.50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244,977,420.29</w:t>
            </w:r>
          </w:p>
        </w:tc>
      </w:tr>
    </w:tbl>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both"/>
      </w:pPr>
      <w:bookmarkStart w:id="2354" w:name="bookmark2354"/>
      <w:bookmarkStart w:id="2355" w:name="bookmark2355"/>
      <w:bookmarkStart w:id="2356" w:name="bookmark23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54"/>
      <w:bookmarkEnd w:id="2355"/>
      <w:bookmarkEnd w:id="2356"/>
    </w:p>
    <w:p>
      <w:pPr>
        <w:pStyle w:val="Style81"/>
        <w:keepNext/>
        <w:keepLines/>
        <w:widowControl w:val="0"/>
        <w:shd w:val="clear" w:color="auto" w:fill="auto"/>
        <w:bidi w:val="0"/>
        <w:spacing w:before="0" w:line="240" w:lineRule="auto"/>
        <w:ind w:left="0" w:right="0" w:firstLine="0"/>
        <w:jc w:val="both"/>
      </w:pPr>
      <w:bookmarkStart w:id="2357" w:name="bookmark2357"/>
      <w:bookmarkStart w:id="2358" w:name="bookmark2358"/>
      <w:bookmarkStart w:id="2359" w:name="bookmark2359"/>
      <w:bookmarkStart w:id="2360" w:name="bookmark2360"/>
      <w:r>
        <w:rPr>
          <w:rFonts w:ascii="Times New Roman" w:eastAsia="Times New Roman" w:hAnsi="Times New Roman" w:cs="Times New Roman"/>
          <w:color w:val="000000"/>
          <w:spacing w:val="0"/>
          <w:w w:val="100"/>
          <w:position w:val="0"/>
        </w:rPr>
        <w:t>1</w:t>
      </w:r>
      <w:bookmarkEnd w:id="2359"/>
      <w:r>
        <w:rPr>
          <w:color w:val="000000"/>
          <w:spacing w:val="0"/>
          <w:w w:val="100"/>
          <w:position w:val="0"/>
        </w:rPr>
        <w:t>）应收利息分类</w:t>
      </w:r>
      <w:bookmarkEnd w:id="2357"/>
      <w:bookmarkEnd w:id="2358"/>
      <w:bookmarkEnd w:id="236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应收利息华宇园林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19,602,740.44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22,670,187.43</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19,602,740.44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22,670,187.43</w:t>
            </w:r>
          </w:p>
        </w:tc>
      </w:tr>
    </w:tbl>
    <w:p>
      <w:pPr>
        <w:widowControl w:val="0"/>
        <w:spacing w:after="359" w:line="1" w:lineRule="exact"/>
      </w:pPr>
    </w:p>
    <w:p>
      <w:pPr>
        <w:pStyle w:val="Style81"/>
        <w:keepNext/>
        <w:keepLines/>
        <w:widowControl w:val="0"/>
        <w:shd w:val="clear" w:color="auto" w:fill="auto"/>
        <w:bidi w:val="0"/>
        <w:spacing w:before="0" w:line="240" w:lineRule="auto"/>
        <w:ind w:left="0" w:right="0" w:firstLine="0"/>
        <w:jc w:val="both"/>
      </w:pPr>
      <w:bookmarkStart w:id="2361" w:name="bookmark2361"/>
      <w:bookmarkStart w:id="2362" w:name="bookmark2362"/>
      <w:bookmarkStart w:id="2363" w:name="bookmark2363"/>
      <w:bookmarkStart w:id="2364" w:name="bookmark2364"/>
      <w:r>
        <w:rPr>
          <w:rFonts w:ascii="Times New Roman" w:eastAsia="Times New Roman" w:hAnsi="Times New Roman" w:cs="Times New Roman"/>
          <w:color w:val="000000"/>
          <w:spacing w:val="0"/>
          <w:w w:val="100"/>
          <w:position w:val="0"/>
        </w:rPr>
        <w:t>2</w:t>
      </w:r>
      <w:bookmarkEnd w:id="2363"/>
      <w:r>
        <w:rPr>
          <w:color w:val="000000"/>
          <w:spacing w:val="0"/>
          <w:w w:val="100"/>
          <w:position w:val="0"/>
        </w:rPr>
        <w:t>）重要逾期利息</w:t>
      </w:r>
      <w:bookmarkEnd w:id="2361"/>
      <w:bookmarkEnd w:id="2362"/>
      <w:bookmarkEnd w:id="236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57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是否发生减值及其判 断依据</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81"/>
        <w:keepNext/>
        <w:keepLines/>
        <w:widowControl w:val="0"/>
        <w:shd w:val="clear" w:color="auto" w:fill="auto"/>
        <w:bidi w:val="0"/>
        <w:spacing w:before="0" w:line="240" w:lineRule="auto"/>
        <w:ind w:left="0" w:right="0" w:firstLine="0"/>
        <w:jc w:val="left"/>
      </w:pPr>
      <w:bookmarkStart w:id="2365" w:name="bookmark2365"/>
      <w:bookmarkStart w:id="2366" w:name="bookmark2366"/>
      <w:bookmarkStart w:id="2367" w:name="bookmark2367"/>
      <w:bookmarkStart w:id="2368" w:name="bookmark2368"/>
      <w:r>
        <w:rPr>
          <w:rFonts w:ascii="Times New Roman" w:eastAsia="Times New Roman" w:hAnsi="Times New Roman" w:cs="Times New Roman"/>
          <w:color w:val="000000"/>
          <w:spacing w:val="0"/>
          <w:w w:val="100"/>
          <w:position w:val="0"/>
        </w:rPr>
        <w:t>3</w:t>
      </w:r>
      <w:bookmarkEnd w:id="2367"/>
      <w:r>
        <w:rPr>
          <w:color w:val="000000"/>
          <w:spacing w:val="0"/>
          <w:w w:val="100"/>
          <w:position w:val="0"/>
        </w:rPr>
        <w:t>）坏账准备计提情况</w:t>
      </w:r>
      <w:bookmarkEnd w:id="2365"/>
      <w:bookmarkEnd w:id="2366"/>
      <w:bookmarkEnd w:id="2368"/>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1"/>
        <w:keepNext/>
        <w:keepLines/>
        <w:widowControl w:val="0"/>
        <w:shd w:val="clear" w:color="auto" w:fill="auto"/>
        <w:bidi w:val="0"/>
        <w:spacing w:before="0" w:after="360" w:line="240" w:lineRule="auto"/>
        <w:ind w:left="0" w:right="0" w:firstLine="0"/>
        <w:jc w:val="left"/>
      </w:pPr>
      <w:bookmarkStart w:id="2369" w:name="bookmark2369"/>
      <w:bookmarkStart w:id="2370" w:name="bookmark2370"/>
      <w:bookmarkStart w:id="2371" w:name="bookmark23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69"/>
      <w:bookmarkEnd w:id="2370"/>
      <w:bookmarkEnd w:id="2371"/>
    </w:p>
    <w:p>
      <w:pPr>
        <w:pStyle w:val="Style81"/>
        <w:keepNext/>
        <w:keepLines/>
        <w:widowControl w:val="0"/>
        <w:shd w:val="clear" w:color="auto" w:fill="auto"/>
        <w:bidi w:val="0"/>
        <w:spacing w:before="0" w:line="240" w:lineRule="auto"/>
        <w:ind w:left="0" w:right="0" w:firstLine="0"/>
        <w:jc w:val="left"/>
      </w:pPr>
      <w:bookmarkStart w:id="2372" w:name="bookmark2372"/>
      <w:bookmarkStart w:id="2373" w:name="bookmark2373"/>
      <w:bookmarkStart w:id="2374" w:name="bookmark2374"/>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372"/>
      <w:bookmarkEnd w:id="2373"/>
      <w:bookmarkEnd w:id="237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大冶市劲鹏制盖有限公司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1,688,470.27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3,688,470.27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35,000,000.00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36,688,470.27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38,688,470.27</w:t>
            </w:r>
          </w:p>
        </w:tc>
      </w:tr>
    </w:tbl>
    <w:p>
      <w:pPr>
        <w:widowControl w:val="0"/>
        <w:spacing w:after="359" w:line="1" w:lineRule="exact"/>
      </w:pPr>
    </w:p>
    <w:p>
      <w:pPr>
        <w:pStyle w:val="Style81"/>
        <w:keepNext/>
        <w:keepLines/>
        <w:widowControl w:val="0"/>
        <w:shd w:val="clear" w:color="auto" w:fill="auto"/>
        <w:bidi w:val="0"/>
        <w:spacing w:before="0" w:line="240" w:lineRule="auto"/>
        <w:ind w:left="0" w:right="0" w:firstLine="0"/>
        <w:jc w:val="left"/>
      </w:pPr>
      <w:bookmarkStart w:id="2375" w:name="bookmark2375"/>
      <w:bookmarkStart w:id="2376" w:name="bookmark2376"/>
      <w:bookmarkStart w:id="2377" w:name="bookmark2377"/>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75"/>
      <w:bookmarkEnd w:id="2376"/>
      <w:bookmarkEnd w:id="237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是否发生减值及其判 断依据</w:t>
            </w:r>
          </w:p>
        </w:tc>
      </w:tr>
    </w:tbl>
    <w:p>
      <w:pPr>
        <w:widowControl w:val="0"/>
        <w:spacing w:after="359" w:line="1" w:lineRule="exact"/>
      </w:pPr>
    </w:p>
    <w:p>
      <w:pPr>
        <w:pStyle w:val="Style81"/>
        <w:keepNext/>
        <w:keepLines/>
        <w:widowControl w:val="0"/>
        <w:shd w:val="clear" w:color="auto" w:fill="auto"/>
        <w:bidi w:val="0"/>
        <w:spacing w:before="0" w:line="240" w:lineRule="auto"/>
        <w:ind w:left="0" w:right="0" w:firstLine="0"/>
        <w:jc w:val="left"/>
      </w:pPr>
      <w:bookmarkStart w:id="2378" w:name="bookmark2378"/>
      <w:bookmarkStart w:id="2379" w:name="bookmark2379"/>
      <w:bookmarkStart w:id="2380" w:name="bookmark2380"/>
      <w:bookmarkStart w:id="2381" w:name="bookmark2381"/>
      <w:r>
        <w:rPr>
          <w:rFonts w:ascii="Times New Roman" w:eastAsia="Times New Roman" w:hAnsi="Times New Roman" w:cs="Times New Roman"/>
          <w:color w:val="000000"/>
          <w:spacing w:val="0"/>
          <w:w w:val="100"/>
          <w:position w:val="0"/>
        </w:rPr>
        <w:t>3</w:t>
      </w:r>
      <w:bookmarkEnd w:id="2380"/>
      <w:r>
        <w:rPr>
          <w:color w:val="000000"/>
          <w:spacing w:val="0"/>
          <w:w w:val="100"/>
          <w:position w:val="0"/>
        </w:rPr>
        <w:t>）坏账准备计提情况</w:t>
      </w:r>
      <w:bookmarkEnd w:id="2378"/>
      <w:bookmarkEnd w:id="2379"/>
      <w:bookmarkEnd w:id="238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1"/>
        <w:keepNext/>
        <w:keepLines/>
        <w:widowControl w:val="0"/>
        <w:shd w:val="clear" w:color="auto" w:fill="auto"/>
        <w:bidi w:val="0"/>
        <w:spacing w:before="0" w:after="360" w:line="240" w:lineRule="auto"/>
        <w:ind w:left="0" w:right="0" w:firstLine="0"/>
        <w:jc w:val="left"/>
      </w:pPr>
      <w:bookmarkStart w:id="2382" w:name="bookmark2382"/>
      <w:bookmarkStart w:id="2383" w:name="bookmark2383"/>
      <w:bookmarkStart w:id="2384" w:name="bookmark2384"/>
      <w:bookmarkStart w:id="2385" w:name="bookmark2385"/>
      <w:r>
        <w:rPr>
          <w:color w:val="000000"/>
          <w:spacing w:val="0"/>
          <w:w w:val="100"/>
          <w:position w:val="0"/>
        </w:rPr>
        <w:t>（</w:t>
      </w:r>
      <w:bookmarkEnd w:id="238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82"/>
      <w:bookmarkEnd w:id="2383"/>
      <w:bookmarkEnd w:id="2385"/>
    </w:p>
    <w:p>
      <w:pPr>
        <w:pStyle w:val="Style81"/>
        <w:keepNext/>
        <w:keepLines/>
        <w:widowControl w:val="0"/>
        <w:shd w:val="clear" w:color="auto" w:fill="auto"/>
        <w:bidi w:val="0"/>
        <w:spacing w:before="0" w:line="240" w:lineRule="auto"/>
        <w:ind w:left="0" w:right="0" w:firstLine="0"/>
        <w:jc w:val="left"/>
      </w:pPr>
      <w:bookmarkStart w:id="2386" w:name="bookmark2386"/>
      <w:bookmarkStart w:id="2387" w:name="bookmark2387"/>
      <w:bookmarkStart w:id="2388" w:name="bookmark238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86"/>
      <w:bookmarkEnd w:id="2387"/>
      <w:bookmarkEnd w:id="238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2,678,875.00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1,944,655.01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101,317.66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215,356,113.76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182,040,728.59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218,136,306.42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184,119,683.60</w:t>
            </w:r>
          </w:p>
        </w:tc>
      </w:tr>
    </w:tbl>
    <w:p>
      <w:pPr>
        <w:widowControl w:val="0"/>
        <w:spacing w:after="359" w:line="1" w:lineRule="exact"/>
      </w:pPr>
    </w:p>
    <w:p>
      <w:pPr>
        <w:pStyle w:val="Style81"/>
        <w:keepNext/>
        <w:keepLines/>
        <w:widowControl w:val="0"/>
        <w:shd w:val="clear" w:color="auto" w:fill="auto"/>
        <w:bidi w:val="0"/>
        <w:spacing w:before="0" w:line="240" w:lineRule="auto"/>
        <w:ind w:left="0" w:right="0" w:firstLine="0"/>
        <w:jc w:val="left"/>
      </w:pPr>
      <w:bookmarkStart w:id="2389" w:name="bookmark2389"/>
      <w:bookmarkStart w:id="2390" w:name="bookmark2390"/>
      <w:bookmarkStart w:id="2391" w:name="bookmark239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89"/>
      <w:bookmarkEnd w:id="2390"/>
      <w:bookmarkEnd w:id="239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500,921.01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500,921.01</w:t>
            </w:r>
          </w:p>
        </w:tc>
      </w:tr>
      <w:tr>
        <w:trPr>
          <w:trHeight w:val="3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20"/>
        <w:gridCol w:w="1651"/>
        <w:gridCol w:w="2098"/>
        <w:gridCol w:w="2102"/>
        <w:gridCol w:w="1810"/>
      </w:tblGrid>
      <w:tr>
        <w:trPr>
          <w:trHeight w:val="28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83,451.62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83,451.62</w:t>
            </w:r>
          </w:p>
        </w:tc>
      </w:tr>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584,372.63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584,372.63</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216,468,926.42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218,136,306.42</w:t>
            </w:r>
          </w:p>
        </w:tc>
      </w:tr>
    </w:tbl>
    <w:p>
      <w:pPr>
        <w:widowControl w:val="0"/>
        <w:spacing w:after="359" w:line="1" w:lineRule="exact"/>
      </w:pPr>
    </w:p>
    <w:p>
      <w:pPr>
        <w:pStyle w:val="Style81"/>
        <w:keepNext/>
        <w:keepLines/>
        <w:widowControl w:val="0"/>
        <w:shd w:val="clear" w:color="auto" w:fill="auto"/>
        <w:bidi w:val="0"/>
        <w:spacing w:before="0" w:line="240" w:lineRule="auto"/>
        <w:ind w:left="0" w:right="0" w:firstLine="0"/>
        <w:jc w:val="left"/>
      </w:pPr>
      <w:bookmarkStart w:id="2392" w:name="bookmark2392"/>
      <w:bookmarkStart w:id="2393" w:name="bookmark2393"/>
      <w:bookmarkStart w:id="2394" w:name="bookmark2394"/>
      <w:bookmarkStart w:id="2395" w:name="bookmark2395"/>
      <w:r>
        <w:rPr>
          <w:rFonts w:ascii="Times New Roman" w:eastAsia="Times New Roman" w:hAnsi="Times New Roman" w:cs="Times New Roman"/>
          <w:color w:val="000000"/>
          <w:spacing w:val="0"/>
          <w:w w:val="100"/>
          <w:position w:val="0"/>
        </w:rPr>
        <w:t>3</w:t>
      </w:r>
      <w:bookmarkEnd w:id="2394"/>
      <w:r>
        <w:rPr>
          <w:color w:val="000000"/>
          <w:spacing w:val="0"/>
          <w:w w:val="100"/>
          <w:position w:val="0"/>
        </w:rPr>
        <w:t>）本期计提、收回或转回的坏账准备情况</w:t>
      </w:r>
      <w:bookmarkEnd w:id="2392"/>
      <w:bookmarkEnd w:id="2393"/>
      <w:bookmarkEnd w:id="239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500,921.01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83,451.62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584,372.63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500,921.01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83,451.62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584,372.63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其中本期坏账准备收回或转回金额重要的：无</w:t>
      </w:r>
    </w:p>
    <w:p>
      <w:pPr>
        <w:widowControl w:val="0"/>
        <w:spacing w:after="419" w:line="1" w:lineRule="exact"/>
      </w:pPr>
    </w:p>
    <w:p>
      <w:pPr>
        <w:pStyle w:val="Style81"/>
        <w:keepNext/>
        <w:keepLines/>
        <w:widowControl w:val="0"/>
        <w:shd w:val="clear" w:color="auto" w:fill="auto"/>
        <w:bidi w:val="0"/>
        <w:spacing w:before="0" w:line="240" w:lineRule="auto"/>
        <w:ind w:left="0" w:right="0" w:firstLine="0"/>
        <w:jc w:val="left"/>
      </w:pPr>
      <w:bookmarkStart w:id="2396" w:name="bookmark2396"/>
      <w:bookmarkStart w:id="2397" w:name="bookmark2397"/>
      <w:bookmarkStart w:id="2398" w:name="bookmark2398"/>
      <w:bookmarkStart w:id="2399" w:name="bookmark2399"/>
      <w:r>
        <w:rPr>
          <w:rFonts w:ascii="Times New Roman" w:eastAsia="Times New Roman" w:hAnsi="Times New Roman" w:cs="Times New Roman"/>
          <w:color w:val="000000"/>
          <w:spacing w:val="0"/>
          <w:w w:val="100"/>
          <w:position w:val="0"/>
        </w:rPr>
        <w:t>4</w:t>
      </w:r>
      <w:bookmarkEnd w:id="2398"/>
      <w:r>
        <w:rPr>
          <w:color w:val="000000"/>
          <w:spacing w:val="0"/>
          <w:w w:val="100"/>
          <w:position w:val="0"/>
        </w:rPr>
        <w:t>）本期实际核销的其他应收款情况</w:t>
      </w:r>
      <w:bookmarkEnd w:id="2396"/>
      <w:bookmarkEnd w:id="2397"/>
      <w:bookmarkEnd w:id="239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款项是否由关联 交易产生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179" w:line="1" w:lineRule="exact"/>
      </w:pPr>
    </w:p>
    <w:p>
      <w:pPr>
        <w:pStyle w:val="Style20"/>
        <w:keepNext w:val="0"/>
        <w:keepLines w:val="0"/>
        <w:widowControl w:val="0"/>
        <w:numPr>
          <w:ilvl w:val="0"/>
          <w:numId w:val="87"/>
        </w:numPr>
        <w:shd w:val="clear" w:color="auto" w:fill="auto"/>
        <w:bidi w:val="0"/>
        <w:spacing w:before="0" w:after="140" w:line="240" w:lineRule="auto"/>
        <w:ind w:left="0" w:right="0" w:firstLine="440"/>
        <w:jc w:val="left"/>
      </w:pPr>
      <w:bookmarkStart w:id="2400" w:name="bookmark2400"/>
      <w:bookmarkEnd w:id="2400"/>
      <w:r>
        <w:rPr>
          <w:color w:val="000000"/>
          <w:spacing w:val="0"/>
          <w:w w:val="100"/>
          <w:position w:val="0"/>
        </w:rPr>
        <w:t>本期实际核销的其他应收款情况：无</w:t>
      </w:r>
      <w:r>
        <w:br w:type="page"/>
      </w:r>
    </w:p>
    <w:p>
      <w:pPr>
        <w:pStyle w:val="Style81"/>
        <w:keepNext/>
        <w:keepLines/>
        <w:widowControl w:val="0"/>
        <w:shd w:val="clear" w:color="auto" w:fill="auto"/>
        <w:bidi w:val="0"/>
        <w:spacing w:before="0" w:line="240" w:lineRule="auto"/>
        <w:ind w:left="0" w:right="0" w:firstLine="0"/>
        <w:jc w:val="left"/>
      </w:pPr>
      <w:bookmarkStart w:id="2401" w:name="bookmark2401"/>
      <w:bookmarkStart w:id="2402" w:name="bookmark2402"/>
      <w:bookmarkStart w:id="2403" w:name="bookmark2403"/>
      <w:bookmarkStart w:id="2404" w:name="bookmark2404"/>
      <w:r>
        <w:rPr>
          <w:rFonts w:ascii="Times New Roman" w:eastAsia="Times New Roman" w:hAnsi="Times New Roman" w:cs="Times New Roman"/>
          <w:color w:val="000000"/>
          <w:spacing w:val="0"/>
          <w:w w:val="100"/>
          <w:position w:val="0"/>
        </w:rPr>
        <w:t>5</w:t>
      </w:r>
      <w:bookmarkEnd w:id="2403"/>
      <w:r>
        <w:rPr>
          <w:color w:val="000000"/>
          <w:spacing w:val="0"/>
          <w:w w:val="100"/>
          <w:position w:val="0"/>
        </w:rPr>
        <w:t>）按欠款方归集的期末余额前五名的其他应收款情况</w:t>
      </w:r>
      <w:bookmarkEnd w:id="2401"/>
      <w:bookmarkEnd w:id="2402"/>
      <w:bookmarkEnd w:id="240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坏账准备期末余 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山东丽鹏包装科技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182,438,089.39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贵宴（江苏）酒业 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32,271,666.64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北京红星股份有限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305,000.00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安徽金种子酒业股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贵宴樽酒业（上 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573,144.43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216,882,900.46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335,000.00</w:t>
            </w:r>
          </w:p>
        </w:tc>
      </w:tr>
    </w:tbl>
    <w:p>
      <w:pPr>
        <w:widowControl w:val="0"/>
        <w:spacing w:after="359" w:line="1" w:lineRule="exact"/>
      </w:pPr>
    </w:p>
    <w:p>
      <w:pPr>
        <w:pStyle w:val="Style81"/>
        <w:keepNext/>
        <w:keepLines/>
        <w:widowControl w:val="0"/>
        <w:shd w:val="clear" w:color="auto" w:fill="auto"/>
        <w:bidi w:val="0"/>
        <w:spacing w:before="0" w:line="240" w:lineRule="auto"/>
        <w:ind w:left="0" w:right="0" w:firstLine="0"/>
        <w:jc w:val="left"/>
      </w:pPr>
      <w:bookmarkStart w:id="2405" w:name="bookmark2405"/>
      <w:bookmarkStart w:id="2406" w:name="bookmark2406"/>
      <w:bookmarkStart w:id="2407" w:name="bookmark2407"/>
      <w:bookmarkStart w:id="2408" w:name="bookmark2408"/>
      <w:r>
        <w:rPr>
          <w:rFonts w:ascii="Times New Roman" w:eastAsia="Times New Roman" w:hAnsi="Times New Roman" w:cs="Times New Roman"/>
          <w:color w:val="000000"/>
          <w:spacing w:val="0"/>
          <w:w w:val="100"/>
          <w:position w:val="0"/>
        </w:rPr>
        <w:t>6</w:t>
      </w:r>
      <w:bookmarkEnd w:id="2407"/>
      <w:r>
        <w:rPr>
          <w:color w:val="000000"/>
          <w:spacing w:val="0"/>
          <w:w w:val="100"/>
          <w:position w:val="0"/>
        </w:rPr>
        <w:t>）涉及政府补助的应收款项</w:t>
      </w:r>
      <w:bookmarkEnd w:id="2405"/>
      <w:bookmarkEnd w:id="2406"/>
      <w:bookmarkEnd w:id="240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预计收取的时间、金 额及依据</w:t>
            </w:r>
          </w:p>
        </w:tc>
      </w:tr>
    </w:tbl>
    <w:p>
      <w:pPr>
        <w:widowControl w:val="0"/>
        <w:spacing w:after="99" w:line="1" w:lineRule="exact"/>
      </w:pPr>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公司本期无涉及政府补助的应收款项。</w:t>
      </w:r>
    </w:p>
    <w:p>
      <w:pPr>
        <w:pStyle w:val="Style81"/>
        <w:keepNext/>
        <w:keepLines/>
        <w:widowControl w:val="0"/>
        <w:shd w:val="clear" w:color="auto" w:fill="auto"/>
        <w:tabs>
          <w:tab w:pos="392" w:val="left"/>
        </w:tabs>
        <w:bidi w:val="0"/>
        <w:spacing w:before="0" w:line="240" w:lineRule="auto"/>
        <w:ind w:left="0" w:right="0" w:firstLine="0"/>
        <w:jc w:val="both"/>
      </w:pPr>
      <w:bookmarkStart w:id="2409" w:name="bookmark2409"/>
      <w:bookmarkStart w:id="2410" w:name="bookmark2410"/>
      <w:bookmarkStart w:id="2411" w:name="bookmark2411"/>
      <w:bookmarkStart w:id="2412" w:name="bookmark2412"/>
      <w:r>
        <w:rPr>
          <w:rFonts w:ascii="Times New Roman" w:eastAsia="Times New Roman" w:hAnsi="Times New Roman" w:cs="Times New Roman"/>
          <w:color w:val="000000"/>
          <w:spacing w:val="0"/>
          <w:w w:val="100"/>
          <w:position w:val="0"/>
        </w:rPr>
        <w:t>7</w:t>
      </w:r>
      <w:bookmarkEnd w:id="2411"/>
      <w:r>
        <w:rPr>
          <w:color w:val="000000"/>
          <w:spacing w:val="0"/>
          <w:w w:val="100"/>
          <w:position w:val="0"/>
        </w:rPr>
        <w:t>）</w:t>
        <w:tab/>
        <w:t>因金融资产转移而终止确认的其他应收款</w:t>
      </w:r>
      <w:bookmarkEnd w:id="2409"/>
      <w:bookmarkEnd w:id="2410"/>
      <w:bookmarkEnd w:id="2412"/>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公司本期无因金融资产转移而终止确认的应收款项。</w:t>
      </w:r>
    </w:p>
    <w:p>
      <w:pPr>
        <w:pStyle w:val="Style81"/>
        <w:keepNext/>
        <w:keepLines/>
        <w:widowControl w:val="0"/>
        <w:shd w:val="clear" w:color="auto" w:fill="auto"/>
        <w:tabs>
          <w:tab w:pos="397" w:val="left"/>
        </w:tabs>
        <w:bidi w:val="0"/>
        <w:spacing w:before="0" w:line="240" w:lineRule="auto"/>
        <w:ind w:left="0" w:right="0" w:firstLine="0"/>
        <w:jc w:val="both"/>
      </w:pPr>
      <w:bookmarkStart w:id="2413" w:name="bookmark2413"/>
      <w:bookmarkStart w:id="2414" w:name="bookmark2414"/>
      <w:bookmarkStart w:id="2415" w:name="bookmark2415"/>
      <w:bookmarkStart w:id="2416" w:name="bookmark2416"/>
      <w:r>
        <w:rPr>
          <w:rFonts w:ascii="Times New Roman" w:eastAsia="Times New Roman" w:hAnsi="Times New Roman" w:cs="Times New Roman"/>
          <w:color w:val="000000"/>
          <w:spacing w:val="0"/>
          <w:w w:val="100"/>
          <w:position w:val="0"/>
        </w:rPr>
        <w:t>8</w:t>
      </w:r>
      <w:bookmarkEnd w:id="2415"/>
      <w:r>
        <w:rPr>
          <w:color w:val="000000"/>
          <w:spacing w:val="0"/>
          <w:w w:val="100"/>
          <w:position w:val="0"/>
        </w:rPr>
        <w:t>）</w:t>
        <w:tab/>
        <w:t>转移其他应收款且继续涉入形成的资产、负债金额</w:t>
      </w:r>
      <w:bookmarkEnd w:id="2413"/>
      <w:bookmarkEnd w:id="2414"/>
      <w:bookmarkEnd w:id="2416"/>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公司本期无转移其他应收款且继续涉入形成的资产、负债金额。</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4"/>
        <w:keepNext/>
        <w:keepLines/>
        <w:widowControl w:val="0"/>
        <w:shd w:val="clear" w:color="auto" w:fill="auto"/>
        <w:bidi w:val="0"/>
        <w:spacing w:before="0" w:after="360" w:line="240" w:lineRule="auto"/>
        <w:ind w:left="0" w:right="0" w:firstLine="0"/>
        <w:jc w:val="both"/>
      </w:pPr>
      <w:bookmarkStart w:id="2417" w:name="bookmark2417"/>
      <w:bookmarkStart w:id="2418" w:name="bookmark2418"/>
      <w:bookmarkStart w:id="2419" w:name="bookmark2419"/>
      <w:bookmarkStart w:id="2420" w:name="bookmark2420"/>
      <w:r>
        <w:rPr>
          <w:rFonts w:ascii="Times New Roman" w:eastAsia="Times New Roman" w:hAnsi="Times New Roman" w:cs="Times New Roman"/>
          <w:color w:val="000000"/>
          <w:spacing w:val="0"/>
          <w:w w:val="100"/>
          <w:position w:val="0"/>
        </w:rPr>
        <w:t>3</w:t>
      </w:r>
      <w:bookmarkEnd w:id="2419"/>
      <w:r>
        <w:rPr>
          <w:color w:val="000000"/>
          <w:spacing w:val="0"/>
          <w:w w:val="100"/>
          <w:position w:val="0"/>
        </w:rPr>
        <w:t>、长期股权投资</w:t>
      </w:r>
      <w:bookmarkEnd w:id="2417"/>
      <w:bookmarkEnd w:id="2418"/>
      <w:bookmarkEnd w:id="242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1,871,831,052.</w:t>
            </w:r>
          </w:p>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876,825,024.93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995,006,027.98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1,842,326,052.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28,846,777.83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1,813,479,275.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1,871,831,052.</w:t>
            </w:r>
          </w:p>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876,825,024.93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995,006,027.98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1,842,326,052.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28,846,777.83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1,813,479,275.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r>
    </w:tbl>
    <w:p>
      <w:pPr>
        <w:spacing w:lineRule="exact" w:line="1"/>
        <w:rPr>
          <w:sz w:val="2"/>
          <w:szCs w:val="2"/>
        </w:rPr>
      </w:pPr>
      <w:r>
        <w:br w:type="page"/>
      </w:r>
    </w:p>
    <w:p>
      <w:pPr>
        <w:pStyle w:val="Style61"/>
        <w:keepNext/>
        <w:keepLines/>
        <w:widowControl w:val="0"/>
        <w:shd w:val="clear" w:color="auto" w:fill="auto"/>
        <w:bidi w:val="0"/>
        <w:spacing w:before="0" w:after="380" w:line="240" w:lineRule="auto"/>
        <w:ind w:left="0" w:right="0" w:firstLine="0"/>
        <w:jc w:val="left"/>
      </w:pPr>
      <w:bookmarkStart w:id="2421" w:name="bookmark2421"/>
      <w:bookmarkStart w:id="2422" w:name="bookmark2422"/>
      <w:bookmarkStart w:id="2423" w:name="bookmark24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21"/>
      <w:bookmarkEnd w:id="2422"/>
      <w:bookmarkEnd w:id="2423"/>
    </w:p>
    <w:p>
      <w:pPr>
        <w:pStyle w:val="Style2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减值准备期 末余额</w:t>
            </w:r>
          </w:p>
        </w:tc>
      </w:tr>
      <w:tr>
        <w:trPr>
          <w:trHeight w:val="56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北京鹏和祥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包装制品有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2,258,634.60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2,258,634.60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大冶劲鹏制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51,681,640.4</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51,681,640.4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28,846,777.8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新疆军鹏制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11,293,900.0</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11,293,900.0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山东丽鹏国 际贸易有限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重庆华宇园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1,718,600,00</w:t>
            </w:r>
          </w:p>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847,978,247.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870,621,752.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847,978,247.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烟台丽鹏投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2,555,100.00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上海中锐丽 鹏包装科技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17,080,000.0</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32,080,000.0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苏州中锐产 城融合建设 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3,964,999.99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3,974,999.99</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贵宴樽酒业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10,540,000.0</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10,540,000.0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1,813,479,27</w:t>
            </w:r>
          </w:p>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29,504,999.9</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847,978,247.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995,006,027.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876,825,024.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r>
    </w:tbl>
    <w:p>
      <w:pPr>
        <w:widowControl w:val="0"/>
        <w:spacing w:after="339" w:line="1" w:lineRule="exact"/>
      </w:pPr>
    </w:p>
    <w:p>
      <w:pPr>
        <w:pStyle w:val="Style61"/>
        <w:keepNext/>
        <w:keepLines/>
        <w:widowControl w:val="0"/>
        <w:shd w:val="clear" w:color="auto" w:fill="auto"/>
        <w:bidi w:val="0"/>
        <w:spacing w:before="0" w:after="380" w:line="240" w:lineRule="auto"/>
        <w:ind w:left="0" w:right="0" w:firstLine="0"/>
        <w:jc w:val="left"/>
      </w:pPr>
      <w:bookmarkStart w:id="2424" w:name="bookmark2424"/>
      <w:bookmarkStart w:id="2425" w:name="bookmark2425"/>
      <w:bookmarkStart w:id="2426" w:name="bookmark24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24"/>
      <w:bookmarkEnd w:id="2425"/>
      <w:bookmarkEnd w:id="2426"/>
    </w:p>
    <w:p>
      <w:pPr>
        <w:pStyle w:val="Style2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31"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left w:val="single" w:sz="4"/>
            </w:tcBorders>
            <w:shd w:val="clear" w:color="auto" w:fill="D3D3D3"/>
            <w:vAlign w:val="top"/>
          </w:tcPr>
          <w:p>
            <w:pPr>
              <w:pStyle w:val="Style2"/>
              <w:keepNext w:val="0"/>
              <w:keepLines w:val="0"/>
              <w:widowControl w:val="0"/>
              <w:shd w:val="clear" w:color="auto" w:fill="auto"/>
              <w:bidi w:val="0"/>
              <w:spacing w:before="100" w:after="0" w:line="235" w:lineRule="exact"/>
              <w:ind w:left="0" w:right="0" w:firstLine="0"/>
              <w:jc w:val="center"/>
            </w:pPr>
            <w:r>
              <w:rPr>
                <w:color w:val="000000"/>
                <w:spacing w:val="0"/>
                <w:w w:val="100"/>
                <w:position w:val="0"/>
              </w:rPr>
              <w:t>投资单 位</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宣告发</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放现金</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36"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39" w:line="1" w:lineRule="exact"/>
      </w:pPr>
    </w:p>
    <w:p>
      <w:pPr>
        <w:pStyle w:val="Style61"/>
        <w:keepNext/>
        <w:keepLines/>
        <w:widowControl w:val="0"/>
        <w:shd w:val="clear" w:color="auto" w:fill="auto"/>
        <w:bidi w:val="0"/>
        <w:spacing w:before="0" w:after="340" w:line="240" w:lineRule="auto"/>
        <w:ind w:left="0" w:right="0" w:firstLine="0"/>
        <w:jc w:val="left"/>
      </w:pPr>
      <w:bookmarkStart w:id="2427" w:name="bookmark2427"/>
      <w:bookmarkStart w:id="2428" w:name="bookmark2428"/>
      <w:bookmarkStart w:id="2429" w:name="bookmark2429"/>
      <w:bookmarkStart w:id="2430" w:name="bookmark2430"/>
      <w:r>
        <w:rPr>
          <w:color w:val="000000"/>
          <w:spacing w:val="0"/>
          <w:w w:val="100"/>
          <w:position w:val="0"/>
        </w:rPr>
        <w:t>（</w:t>
      </w:r>
      <w:bookmarkEnd w:id="2429"/>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427"/>
      <w:bookmarkEnd w:id="2428"/>
      <w:bookmarkEnd w:id="2430"/>
    </w:p>
    <w:p>
      <w:pPr>
        <w:pStyle w:val="Style44"/>
        <w:keepNext/>
        <w:keepLines/>
        <w:widowControl w:val="0"/>
        <w:shd w:val="clear" w:color="auto" w:fill="auto"/>
        <w:bidi w:val="0"/>
        <w:spacing w:before="0" w:line="240" w:lineRule="auto"/>
        <w:ind w:left="0" w:right="0" w:firstLine="0"/>
        <w:jc w:val="left"/>
      </w:pPr>
      <w:bookmarkStart w:id="2431" w:name="bookmark2431"/>
      <w:bookmarkStart w:id="2432" w:name="bookmark2432"/>
      <w:bookmarkStart w:id="2433" w:name="bookmark2433"/>
      <w:bookmarkStart w:id="2434" w:name="bookmark2434"/>
      <w:r>
        <w:rPr>
          <w:rFonts w:ascii="Times New Roman" w:eastAsia="Times New Roman" w:hAnsi="Times New Roman" w:cs="Times New Roman"/>
          <w:color w:val="000000"/>
          <w:spacing w:val="0"/>
          <w:w w:val="100"/>
          <w:position w:val="0"/>
        </w:rPr>
        <w:t>4</w:t>
      </w:r>
      <w:bookmarkEnd w:id="2433"/>
      <w:r>
        <w:rPr>
          <w:color w:val="000000"/>
          <w:spacing w:val="0"/>
          <w:w w:val="100"/>
          <w:position w:val="0"/>
        </w:rPr>
        <w:t>、营业收入和营业成本</w:t>
      </w:r>
      <w:bookmarkEnd w:id="2431"/>
      <w:bookmarkEnd w:id="2432"/>
      <w:bookmarkEnd w:id="2434"/>
    </w:p>
    <w:p>
      <w:pPr>
        <w:pStyle w:val="Style28"/>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97"/>
        <w:gridCol w:w="1838"/>
        <w:gridCol w:w="1915"/>
        <w:gridCol w:w="1910"/>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252,629,811.99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227,540,896.33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252,123,516.51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218,120,964.68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25,205,236.13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22,231,604.71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16,051,096.94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11,951,512.56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277,835,048.12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249,772,501.04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268,174,613.45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230,072,477.24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总部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203,114,077.99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203,114,077.99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复合型防伪印刷铝板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43,747,133.19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43,747,133.19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30,973,836.94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30,973,836.94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76,138,174.35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76,138,174.35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201,696,873.77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201,696,873.77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277,835,048.12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277,835,048.12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200" w:line="468" w:lineRule="exact"/>
        <w:ind w:left="0" w:right="0" w:firstLine="44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 中，</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 入。</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4"/>
        <w:keepNext/>
        <w:keepLines/>
        <w:widowControl w:val="0"/>
        <w:shd w:val="clear" w:color="auto" w:fill="auto"/>
        <w:bidi w:val="0"/>
        <w:spacing w:before="0" w:line="240" w:lineRule="auto"/>
        <w:ind w:left="0" w:right="0" w:firstLine="0"/>
        <w:jc w:val="left"/>
      </w:pPr>
      <w:bookmarkStart w:id="2435" w:name="bookmark2435"/>
      <w:bookmarkStart w:id="2436" w:name="bookmark2436"/>
      <w:bookmarkStart w:id="2437" w:name="bookmark2437"/>
      <w:bookmarkStart w:id="2438" w:name="bookmark2438"/>
      <w:r>
        <w:rPr>
          <w:rFonts w:ascii="Times New Roman" w:eastAsia="Times New Roman" w:hAnsi="Times New Roman" w:cs="Times New Roman"/>
          <w:color w:val="000000"/>
          <w:spacing w:val="0"/>
          <w:w w:val="100"/>
          <w:position w:val="0"/>
        </w:rPr>
        <w:t>5</w:t>
      </w:r>
      <w:bookmarkEnd w:id="2437"/>
      <w:r>
        <w:rPr>
          <w:color w:val="000000"/>
          <w:spacing w:val="0"/>
          <w:w w:val="100"/>
          <w:position w:val="0"/>
        </w:rPr>
        <w:t>、投资收益</w:t>
      </w:r>
      <w:bookmarkEnd w:id="2435"/>
      <w:bookmarkEnd w:id="2436"/>
      <w:bookmarkEnd w:id="243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41,000,000.00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41,450,000.00</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0"/>
        <w:jc w:val="left"/>
      </w:pPr>
      <w:bookmarkStart w:id="2439" w:name="bookmark2439"/>
      <w:bookmarkStart w:id="2440" w:name="bookmark2440"/>
      <w:bookmarkStart w:id="2441" w:name="bookmark2441"/>
      <w:bookmarkStart w:id="2442" w:name="bookmark2442"/>
      <w:r>
        <w:rPr>
          <w:rFonts w:ascii="Times New Roman" w:eastAsia="Times New Roman" w:hAnsi="Times New Roman" w:cs="Times New Roman"/>
          <w:color w:val="000000"/>
          <w:spacing w:val="0"/>
          <w:w w:val="100"/>
          <w:position w:val="0"/>
        </w:rPr>
        <w:t>6</w:t>
      </w:r>
      <w:bookmarkEnd w:id="2441"/>
      <w:r>
        <w:rPr>
          <w:color w:val="000000"/>
          <w:spacing w:val="0"/>
          <w:w w:val="100"/>
          <w:position w:val="0"/>
        </w:rPr>
        <w:t>、其他</w:t>
      </w:r>
      <w:bookmarkEnd w:id="2439"/>
      <w:bookmarkEnd w:id="2440"/>
      <w:bookmarkEnd w:id="2442"/>
    </w:p>
    <w:p>
      <w:pPr>
        <w:pStyle w:val="Style32"/>
        <w:keepNext/>
        <w:keepLines/>
        <w:widowControl w:val="0"/>
        <w:shd w:val="clear" w:color="auto" w:fill="auto"/>
        <w:bidi w:val="0"/>
        <w:spacing w:before="0" w:after="340" w:line="240" w:lineRule="auto"/>
        <w:ind w:left="0" w:right="0" w:firstLine="0"/>
        <w:jc w:val="left"/>
        <w:rPr>
          <w:sz w:val="22"/>
          <w:szCs w:val="22"/>
        </w:rPr>
      </w:pPr>
      <w:bookmarkStart w:id="2443" w:name="bookmark2443"/>
      <w:bookmarkStart w:id="2444" w:name="bookmark2444"/>
      <w:bookmarkStart w:id="2445" w:name="bookmark2445"/>
      <w:r>
        <w:rPr>
          <w:color w:val="000000"/>
          <w:spacing w:val="0"/>
          <w:w w:val="100"/>
          <w:position w:val="0"/>
          <w:sz w:val="22"/>
          <w:szCs w:val="22"/>
        </w:rPr>
        <w:t>十八、补充资料</w:t>
      </w:r>
      <w:bookmarkEnd w:id="2443"/>
      <w:bookmarkEnd w:id="2444"/>
      <w:bookmarkEnd w:id="2445"/>
    </w:p>
    <w:p>
      <w:pPr>
        <w:pStyle w:val="Style44"/>
        <w:keepNext/>
        <w:keepLines/>
        <w:widowControl w:val="0"/>
        <w:shd w:val="clear" w:color="auto" w:fill="auto"/>
        <w:bidi w:val="0"/>
        <w:spacing w:before="0" w:after="340" w:line="240" w:lineRule="auto"/>
        <w:ind w:left="0" w:right="0" w:firstLine="0"/>
        <w:jc w:val="left"/>
      </w:pPr>
      <w:bookmarkStart w:id="2446" w:name="bookmark2446"/>
      <w:bookmarkStart w:id="2447" w:name="bookmark2447"/>
      <w:bookmarkStart w:id="2448" w:name="bookmark244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46"/>
      <w:bookmarkEnd w:id="2447"/>
      <w:bookmarkEnd w:id="244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1,778,798.88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计入当期损益的政府补助（与公司正常 经营业务密切相关，符合国家政策规 定、按照一定标准定额或定量持续享受 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4,176,229.58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单独进行减值测试的应收款项减值准备 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3,610,279.17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-624,945.29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241,112.08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62,380.72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6,136,869.54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其他符合非经常性损益定义的损益项目的具体情况:</w:t>
      </w:r>
    </w:p>
    <w:p>
      <w:pPr>
        <w:pStyle w:val="Style2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公司不存在其他符合非经常性损益定义的损益项目的具体情况。</w:t>
      </w:r>
    </w:p>
    <w:p>
      <w:pPr>
        <w:pStyle w:val="Style2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 目的情况说明</w:t>
      </w:r>
    </w:p>
    <w:p>
      <w:pPr>
        <w:pStyle w:val="Style28"/>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bidi w:val="0"/>
        <w:spacing w:before="0" w:after="340" w:line="240" w:lineRule="auto"/>
        <w:ind w:left="0" w:right="0" w:firstLine="0"/>
        <w:jc w:val="left"/>
      </w:pPr>
      <w:bookmarkStart w:id="2449" w:name="bookmark2449"/>
      <w:bookmarkStart w:id="2450" w:name="bookmark2450"/>
      <w:bookmarkStart w:id="2451" w:name="bookmark245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49"/>
      <w:bookmarkEnd w:id="2450"/>
      <w:bookmarkEnd w:id="2451"/>
    </w:p>
    <w:tbl>
      <w:tblPr>
        <w:tblOverlap w:val="never"/>
        <w:jc w:val="center"/>
        <w:tblLayout w:type="fixed"/>
      </w:tblPr>
      <w:tblGrid>
        <w:gridCol w:w="2669"/>
        <w:gridCol w:w="3077"/>
        <w:gridCol w:w="1915"/>
        <w:gridCol w:w="192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56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稀释每股收益（元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r>
    </w:tbl>
    <w:tbl>
      <w:tblPr>
        <w:tblOverlap w:val="never"/>
        <w:jc w:val="center"/>
        <w:tblLayout w:type="fixed"/>
      </w:tblPr>
      <w:tblGrid>
        <w:gridCol w:w="2669"/>
        <w:gridCol w:w="3077"/>
        <w:gridCol w:w="1915"/>
        <w:gridCol w:w="192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r>
    </w:tbl>
    <w:p>
      <w:pPr>
        <w:widowControl w:val="0"/>
        <w:spacing w:after="239" w:line="1" w:lineRule="exact"/>
      </w:pPr>
    </w:p>
    <w:p>
      <w:pPr>
        <w:pStyle w:val="Style44"/>
        <w:keepNext/>
        <w:keepLines/>
        <w:widowControl w:val="0"/>
        <w:shd w:val="clear" w:color="auto" w:fill="auto"/>
        <w:tabs>
          <w:tab w:pos="378" w:val="left"/>
        </w:tabs>
        <w:bidi w:val="0"/>
        <w:spacing w:before="0" w:after="300" w:line="322" w:lineRule="exact"/>
        <w:ind w:left="0" w:right="0" w:firstLine="0"/>
        <w:jc w:val="left"/>
      </w:pPr>
      <w:bookmarkStart w:id="2452" w:name="bookmark2452"/>
      <w:bookmarkStart w:id="2453" w:name="bookmark2453"/>
      <w:bookmarkStart w:id="2454" w:name="bookmark2454"/>
      <w:bookmarkStart w:id="2455" w:name="bookmark2455"/>
      <w:r>
        <w:rPr>
          <w:rFonts w:ascii="Times New Roman" w:eastAsia="Times New Roman" w:hAnsi="Times New Roman" w:cs="Times New Roman"/>
          <w:color w:val="000000"/>
          <w:spacing w:val="0"/>
          <w:w w:val="100"/>
          <w:position w:val="0"/>
        </w:rPr>
        <w:t>3</w:t>
      </w:r>
      <w:bookmarkEnd w:id="2454"/>
      <w:r>
        <w:rPr>
          <w:color w:val="000000"/>
          <w:spacing w:val="0"/>
          <w:w w:val="100"/>
          <w:position w:val="0"/>
        </w:rPr>
        <w:t>、</w:t>
        <w:tab/>
        <w:t>境内外会计准则下会计数据差异</w:t>
      </w:r>
      <w:bookmarkEnd w:id="2452"/>
      <w:bookmarkEnd w:id="2453"/>
      <w:bookmarkEnd w:id="2455"/>
    </w:p>
    <w:p>
      <w:pPr>
        <w:pStyle w:val="Style61"/>
        <w:keepNext/>
        <w:keepLines/>
        <w:widowControl w:val="0"/>
        <w:shd w:val="clear" w:color="auto" w:fill="auto"/>
        <w:tabs>
          <w:tab w:pos="493" w:val="left"/>
        </w:tabs>
        <w:bidi w:val="0"/>
        <w:spacing w:before="0" w:after="360" w:line="322" w:lineRule="exact"/>
        <w:ind w:left="0" w:right="0" w:firstLine="0"/>
        <w:jc w:val="left"/>
      </w:pPr>
      <w:bookmarkStart w:id="2456" w:name="bookmark2456"/>
      <w:bookmarkStart w:id="2457" w:name="bookmark2457"/>
      <w:bookmarkStart w:id="2458" w:name="bookmark2458"/>
      <w:bookmarkStart w:id="2459" w:name="bookmark2459"/>
      <w:r>
        <w:rPr>
          <w:color w:val="000000"/>
          <w:spacing w:val="0"/>
          <w:w w:val="100"/>
          <w:position w:val="0"/>
        </w:rPr>
        <w:t>（</w:t>
      </w:r>
      <w:bookmarkEnd w:id="2458"/>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56"/>
      <w:bookmarkEnd w:id="2457"/>
      <w:bookmarkEnd w:id="2459"/>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1"/>
        <w:keepNext/>
        <w:keepLines/>
        <w:widowControl w:val="0"/>
        <w:shd w:val="clear" w:color="auto" w:fill="auto"/>
        <w:tabs>
          <w:tab w:pos="493" w:val="left"/>
        </w:tabs>
        <w:bidi w:val="0"/>
        <w:spacing w:before="0" w:after="360" w:line="322" w:lineRule="exact"/>
        <w:ind w:left="0" w:right="0" w:firstLine="0"/>
        <w:jc w:val="left"/>
      </w:pPr>
      <w:bookmarkStart w:id="2460" w:name="bookmark2460"/>
      <w:bookmarkStart w:id="2461" w:name="bookmark2461"/>
      <w:bookmarkStart w:id="2462" w:name="bookmark2462"/>
      <w:bookmarkStart w:id="2463" w:name="bookmark2463"/>
      <w:r>
        <w:rPr>
          <w:color w:val="000000"/>
          <w:spacing w:val="0"/>
          <w:w w:val="100"/>
          <w:position w:val="0"/>
        </w:rPr>
        <w:t>（</w:t>
      </w:r>
      <w:bookmarkEnd w:id="2462"/>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60"/>
      <w:bookmarkEnd w:id="2461"/>
      <w:bookmarkEnd w:id="2463"/>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1"/>
        <w:keepNext/>
        <w:keepLines/>
        <w:widowControl w:val="0"/>
        <w:shd w:val="clear" w:color="auto" w:fill="auto"/>
        <w:bidi w:val="0"/>
        <w:spacing w:before="0" w:after="300" w:line="322" w:lineRule="exact"/>
        <w:ind w:left="0" w:right="0" w:firstLine="0"/>
        <w:jc w:val="left"/>
      </w:pPr>
      <w:bookmarkStart w:id="2464" w:name="bookmark2464"/>
      <w:bookmarkStart w:id="2465" w:name="bookmark2465"/>
      <w:bookmarkStart w:id="2466" w:name="bookmark2466"/>
      <w:bookmarkStart w:id="2467" w:name="bookmark2467"/>
      <w:r>
        <w:rPr>
          <w:color w:val="000000"/>
          <w:spacing w:val="0"/>
          <w:w w:val="100"/>
          <w:position w:val="0"/>
        </w:rPr>
        <w:t>（</w:t>
      </w:r>
      <w:bookmarkEnd w:id="2466"/>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64"/>
      <w:bookmarkEnd w:id="2465"/>
      <w:bookmarkEnd w:id="2467"/>
    </w:p>
    <w:p>
      <w:pPr>
        <w:pStyle w:val="Style44"/>
        <w:keepNext/>
        <w:keepLines/>
        <w:widowControl w:val="0"/>
        <w:shd w:val="clear" w:color="auto" w:fill="auto"/>
        <w:tabs>
          <w:tab w:pos="378" w:val="left"/>
        </w:tabs>
        <w:bidi w:val="0"/>
        <w:spacing w:before="0" w:after="300" w:line="322" w:lineRule="exact"/>
        <w:ind w:left="0" w:right="0" w:firstLine="0"/>
        <w:jc w:val="both"/>
      </w:pPr>
      <w:bookmarkStart w:id="2468" w:name="bookmark2468"/>
      <w:bookmarkStart w:id="2469" w:name="bookmark2469"/>
      <w:bookmarkStart w:id="2470" w:name="bookmark2470"/>
      <w:bookmarkStart w:id="2471" w:name="bookmark2471"/>
      <w:r>
        <w:rPr>
          <w:rFonts w:ascii="Times New Roman" w:eastAsia="Times New Roman" w:hAnsi="Times New Roman" w:cs="Times New Roman"/>
          <w:color w:val="000000"/>
          <w:spacing w:val="0"/>
          <w:w w:val="100"/>
          <w:position w:val="0"/>
        </w:rPr>
        <w:t>4</w:t>
      </w:r>
      <w:bookmarkEnd w:id="2470"/>
      <w:r>
        <w:rPr>
          <w:color w:val="000000"/>
          <w:spacing w:val="0"/>
          <w:w w:val="100"/>
          <w:position w:val="0"/>
        </w:rPr>
        <w:t>、</w:t>
        <w:tab/>
        <w:t>其他</w:t>
      </w:r>
      <w:bookmarkEnd w:id="2468"/>
      <w:bookmarkEnd w:id="2469"/>
      <w:bookmarkEnd w:id="2471"/>
    </w:p>
    <w:sectPr>
      <w:footnotePr>
        <w:pos w:val="pageBottom"/>
        <w:numFmt w:val="decimal"/>
        <w:numRestart w:val="continuous"/>
      </w:footnotePr>
      <w:pgSz w:w="11900" w:h="16840"/>
      <w:pgMar w:top="1441" w:right="1127" w:bottom="1465" w:left="10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5"/>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12">
    <w:name w:val="Body text (4)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 (3)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8">
    <w:name w:val="Table of contents_"/>
    <w:basedOn w:val="DefaultParagraphFont"/>
    <w:link w:val="Style17"/>
    <w:rPr>
      <w:rFonts w:ascii="SimSun" w:eastAsia="SimSun" w:hAnsi="SimSun" w:cs="SimSun"/>
      <w:b/>
      <w:bCs/>
      <w:i w:val="0"/>
      <w:iCs w:val="0"/>
      <w:smallCaps w:val="0"/>
      <w:strike w:val="0"/>
      <w:sz w:val="22"/>
      <w:szCs w:val="22"/>
      <w:u w:val="none"/>
      <w:shd w:val="clear" w:color="auto" w:fill="auto"/>
    </w:rPr>
  </w:style>
  <w:style w:type="character" w:customStyle="1" w:styleId="CharStyle21">
    <w:name w:val="Body text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Heading #1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Body text (2)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Heading #2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7">
    <w:name w:val="Picture caption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5">
    <w:name w:val="Heading #3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54">
    <w:name w:val="Other (2)_"/>
    <w:basedOn w:val="DefaultParagraphFont"/>
    <w:link w:val="Style53"/>
    <w:rPr>
      <w:rFonts w:ascii="SimSun" w:eastAsia="SimSun" w:hAnsi="SimSun" w:cs="SimSun"/>
      <w:b w:val="0"/>
      <w:bCs w:val="0"/>
      <w:i w:val="0"/>
      <w:iCs w:val="0"/>
      <w:smallCaps w:val="0"/>
      <w:strike w:val="0"/>
      <w:sz w:val="18"/>
      <w:szCs w:val="18"/>
      <w:u w:val="none"/>
      <w:shd w:val="clear" w:color="auto" w:fill="auto"/>
    </w:rPr>
  </w:style>
  <w:style w:type="character" w:customStyle="1" w:styleId="CharStyle62">
    <w:name w:val="Heading #4_"/>
    <w:basedOn w:val="DefaultParagraphFont"/>
    <w:link w:val="Style61"/>
    <w:rPr>
      <w:rFonts w:ascii="SimSun" w:eastAsia="SimSun" w:hAnsi="SimSun" w:cs="SimSun"/>
      <w:b/>
      <w:bCs/>
      <w:i w:val="0"/>
      <w:iCs w:val="0"/>
      <w:smallCaps w:val="0"/>
      <w:strike w:val="0"/>
      <w:sz w:val="20"/>
      <w:szCs w:val="20"/>
      <w:u w:val="none"/>
      <w:shd w:val="clear" w:color="auto" w:fill="auto"/>
    </w:rPr>
  </w:style>
  <w:style w:type="character" w:customStyle="1" w:styleId="CharStyle76">
    <w:name w:val="Body text (7)_"/>
    <w:basedOn w:val="DefaultParagraphFont"/>
    <w:link w:val="Style75"/>
    <w:rPr>
      <w:rFonts w:ascii="SimSun" w:eastAsia="SimSun" w:hAnsi="SimSun" w:cs="SimSun"/>
      <w:b w:val="0"/>
      <w:bCs w:val="0"/>
      <w:i w:val="0"/>
      <w:iCs w:val="0"/>
      <w:smallCaps w:val="0"/>
      <w:strike w:val="0"/>
      <w:u w:val="none"/>
      <w:shd w:val="clear" w:color="auto" w:fill="auto"/>
    </w:rPr>
  </w:style>
  <w:style w:type="character" w:customStyle="1" w:styleId="CharStyle82">
    <w:name w:val="Heading #5_"/>
    <w:basedOn w:val="DefaultParagraphFont"/>
    <w:link w:val="Style81"/>
    <w:rPr>
      <w:rFonts w:ascii="SimSun" w:eastAsia="SimSun" w:hAnsi="SimSun" w:cs="SimSun"/>
      <w:b/>
      <w:bCs/>
      <w:i w:val="0"/>
      <w:iCs w:val="0"/>
      <w:smallCaps w:val="0"/>
      <w:strike w:val="0"/>
      <w:sz w:val="20"/>
      <w:szCs w:val="20"/>
      <w:u w:val="none"/>
      <w:shd w:val="clear" w:color="auto" w:fill="auto"/>
    </w:rPr>
  </w:style>
  <w:style w:type="character" w:customStyle="1" w:styleId="CharStyle85">
    <w:name w:val="Body text (8)_"/>
    <w:basedOn w:val="DefaultParagraphFont"/>
    <w:link w:val="Style84"/>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1">
    <w:name w:val="Body text (4)"/>
    <w:basedOn w:val="Normal"/>
    <w:link w:val="CharStyle12"/>
    <w:pPr>
      <w:widowControl w:val="0"/>
      <w:shd w:val="clear" w:color="auto" w:fill="auto"/>
      <w:spacing w:before="300" w:after="56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3">
    <w:name w:val="Body text (3)"/>
    <w:basedOn w:val="Normal"/>
    <w:link w:val="CharStyle14"/>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Table of contents"/>
    <w:basedOn w:val="Normal"/>
    <w:link w:val="CharStyle18"/>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styleId="Style20">
    <w:name w:val="Body text"/>
    <w:basedOn w:val="Normal"/>
    <w:link w:val="CharStyle21"/>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Heading #1"/>
    <w:basedOn w:val="Normal"/>
    <w:link w:val="CharStyle25"/>
    <w:pPr>
      <w:widowControl w:val="0"/>
      <w:shd w:val="clear" w:color="auto" w:fill="auto"/>
      <w:spacing w:after="360"/>
      <w:outlineLvl w:val="0"/>
    </w:pPr>
    <w:rPr>
      <w:rFonts w:ascii="SimSun" w:eastAsia="SimSun" w:hAnsi="SimSun" w:cs="SimSun"/>
      <w:b/>
      <w:bCs/>
      <w:i w:val="0"/>
      <w:iCs w:val="0"/>
      <w:smallCaps w:val="0"/>
      <w:strike w:val="0"/>
      <w:sz w:val="22"/>
      <w:szCs w:val="22"/>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Body text (2)"/>
    <w:basedOn w:val="Normal"/>
    <w:link w:val="CharStyle29"/>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Heading #2"/>
    <w:basedOn w:val="Normal"/>
    <w:link w:val="CharStyle33"/>
    <w:pPr>
      <w:widowControl w:val="0"/>
      <w:shd w:val="clear" w:color="auto" w:fill="auto"/>
      <w:spacing w:after="360"/>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36">
    <w:name w:val="Picture caption"/>
    <w:basedOn w:val="Normal"/>
    <w:link w:val="CharStyle37"/>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44">
    <w:name w:val="Heading #3"/>
    <w:basedOn w:val="Normal"/>
    <w:link w:val="CharStyle45"/>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3">
    <w:name w:val="Other (2)"/>
    <w:basedOn w:val="Normal"/>
    <w:link w:val="CharStyle54"/>
    <w:pPr>
      <w:widowControl w:val="0"/>
      <w:shd w:val="clear" w:color="auto" w:fill="auto"/>
      <w:spacing w:before="170"/>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61">
    <w:name w:val="Heading #4"/>
    <w:basedOn w:val="Normal"/>
    <w:link w:val="CharStyle62"/>
    <w:pPr>
      <w:widowControl w:val="0"/>
      <w:shd w:val="clear" w:color="auto" w:fill="auto"/>
      <w:spacing w:after="370" w:line="367" w:lineRule="auto"/>
      <w:ind w:firstLine="1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5">
    <w:name w:val="Body text (7)"/>
    <w:basedOn w:val="Normal"/>
    <w:link w:val="CharStyle76"/>
    <w:pPr>
      <w:widowControl w:val="0"/>
      <w:shd w:val="clear" w:color="auto" w:fill="auto"/>
      <w:spacing w:after="120" w:line="467" w:lineRule="exact"/>
      <w:ind w:firstLine="440"/>
    </w:pPr>
    <w:rPr>
      <w:rFonts w:ascii="SimSun" w:eastAsia="SimSun" w:hAnsi="SimSun" w:cs="SimSun"/>
      <w:b w:val="0"/>
      <w:bCs w:val="0"/>
      <w:i w:val="0"/>
      <w:iCs w:val="0"/>
      <w:smallCaps w:val="0"/>
      <w:strike w:val="0"/>
      <w:u w:val="none"/>
      <w:shd w:val="clear" w:color="auto" w:fill="auto"/>
    </w:rPr>
  </w:style>
  <w:style w:type="paragraph" w:customStyle="1" w:styleId="Style81">
    <w:name w:val="Heading #5"/>
    <w:basedOn w:val="Normal"/>
    <w:link w:val="CharStyle82"/>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84">
    <w:name w:val="Body text (8)"/>
    <w:basedOn w:val="Normal"/>
    <w:link w:val="CharStyle85"/>
    <w:pPr>
      <w:widowControl w:val="0"/>
      <w:shd w:val="clear" w:color="auto" w:fill="auto"/>
      <w:spacing w:after="44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
  <dc:subject/>
  <dc:creator>倩倩</dc:creator>
  <cp:keywords/>
</cp:coreProperties>
</file>