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086" w:val="left"/>
        </w:tabs>
        <w:bidi w:val="0"/>
        <w:spacing w:before="0" w:after="320" w:line="240" w:lineRule="auto"/>
        <w:ind w:left="0" w:right="0" w:firstLine="0"/>
        <w:jc w:val="center"/>
        <w:rPr>
          <w:sz w:val="24"/>
          <w:szCs w:val="24"/>
        </w:rPr>
      </w:pPr>
      <w:r>
        <w:rPr>
          <w:color w:val="000000"/>
          <w:spacing w:val="0"/>
          <w:w w:val="100"/>
          <w:position w:val="0"/>
          <w:sz w:val="24"/>
          <w:szCs w:val="24"/>
        </w:rPr>
        <w:t>证券代码：</w:t>
      </w:r>
      <w:r>
        <w:rPr>
          <w:rFonts w:ascii="Times New Roman" w:eastAsia="Times New Roman" w:hAnsi="Times New Roman" w:cs="Times New Roman"/>
          <w:color w:val="000000"/>
          <w:spacing w:val="0"/>
          <w:w w:val="100"/>
          <w:position w:val="0"/>
          <w:sz w:val="24"/>
          <w:szCs w:val="24"/>
        </w:rPr>
        <w:t>002374</w:t>
        <w:tab/>
      </w:r>
      <w:r>
        <w:rPr>
          <w:color w:val="000000"/>
          <w:spacing w:val="0"/>
          <w:w w:val="100"/>
          <w:position w:val="0"/>
          <w:sz w:val="24"/>
          <w:szCs w:val="24"/>
        </w:rPr>
        <w:t>证券简称：中锐股份</w:t>
      </w:r>
    </w:p>
    <w:p>
      <w:pPr>
        <w:pStyle w:val="Style2"/>
        <w:keepNext w:val="0"/>
        <w:keepLines w:val="0"/>
        <w:widowControl w:val="0"/>
        <w:shd w:val="clear" w:color="auto" w:fill="auto"/>
        <w:tabs>
          <w:tab w:pos="5086" w:val="left"/>
        </w:tabs>
        <w:bidi w:val="0"/>
        <w:spacing w:before="0" w:after="2100" w:line="240" w:lineRule="auto"/>
        <w:ind w:left="0" w:right="0" w:firstLine="0"/>
        <w:jc w:val="center"/>
        <w:rPr>
          <w:sz w:val="24"/>
          <w:szCs w:val="24"/>
        </w:rPr>
      </w:pPr>
      <w:r>
        <w:rPr>
          <w:color w:val="000000"/>
          <w:spacing w:val="0"/>
          <w:w w:val="100"/>
          <w:position w:val="0"/>
          <w:sz w:val="24"/>
          <w:szCs w:val="24"/>
        </w:rPr>
        <w:t>债券代码：</w:t>
      </w:r>
      <w:r>
        <w:rPr>
          <w:rFonts w:ascii="Times New Roman" w:eastAsia="Times New Roman" w:hAnsi="Times New Roman" w:cs="Times New Roman"/>
          <w:color w:val="000000"/>
          <w:spacing w:val="0"/>
          <w:w w:val="100"/>
          <w:position w:val="0"/>
          <w:sz w:val="24"/>
          <w:szCs w:val="24"/>
        </w:rPr>
        <w:t>112623.SZ</w:t>
        <w:tab/>
      </w:r>
      <w:r>
        <w:rPr>
          <w:color w:val="000000"/>
          <w:spacing w:val="0"/>
          <w:w w:val="100"/>
          <w:position w:val="0"/>
          <w:sz w:val="24"/>
          <w:szCs w:val="24"/>
        </w:rPr>
        <w:t>债券简称：</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丽鹏</w:t>
      </w:r>
      <w:r>
        <w:rPr>
          <w:rFonts w:ascii="Times New Roman" w:eastAsia="Times New Roman" w:hAnsi="Times New Roman" w:cs="Times New Roman"/>
          <w:color w:val="000000"/>
          <w:spacing w:val="0"/>
          <w:w w:val="100"/>
          <w:position w:val="0"/>
          <w:sz w:val="24"/>
          <w:szCs w:val="24"/>
        </w:rPr>
        <w:t>G1</w:t>
      </w:r>
    </w:p>
    <w:p>
      <w:pPr>
        <w:widowControl w:val="0"/>
        <w:jc w:val="center"/>
        <w:rPr>
          <w:sz w:val="2"/>
          <w:szCs w:val="2"/>
        </w:rPr>
      </w:pPr>
      <w:r>
        <w:drawing>
          <wp:inline>
            <wp:extent cx="2194560" cy="17919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194560" cy="1791970"/>
                    </a:xfrm>
                    <a:prstGeom prst="rect"/>
                  </pic:spPr>
                </pic:pic>
              </a:graphicData>
            </a:graphic>
          </wp:inline>
        </w:drawing>
      </w:r>
    </w:p>
    <w:p>
      <w:pPr>
        <w:widowControl w:val="0"/>
        <w:spacing w:after="639" w:line="1" w:lineRule="exact"/>
      </w:pPr>
    </w:p>
    <w:p>
      <w:pPr>
        <w:pStyle w:val="Style2"/>
        <w:keepNext w:val="0"/>
        <w:keepLines w:val="0"/>
        <w:widowControl w:val="0"/>
        <w:shd w:val="clear" w:color="auto" w:fill="auto"/>
        <w:bidi w:val="0"/>
        <w:spacing w:before="0" w:after="800" w:line="240" w:lineRule="auto"/>
        <w:ind w:left="0" w:right="0" w:firstLine="0"/>
        <w:jc w:val="center"/>
        <w:rPr>
          <w:sz w:val="54"/>
          <w:szCs w:val="54"/>
        </w:rPr>
      </w:pPr>
      <w:r>
        <w:rPr>
          <w:b/>
          <w:bCs/>
          <w:color w:val="000000"/>
          <w:spacing w:val="0"/>
          <w:w w:val="100"/>
          <w:position w:val="0"/>
          <w:sz w:val="54"/>
          <w:szCs w:val="54"/>
        </w:rPr>
        <w:t>山东中锐产业发展股份有限公司</w:t>
      </w:r>
    </w:p>
    <w:p>
      <w:pPr>
        <w:pStyle w:val="Style2"/>
        <w:keepNext w:val="0"/>
        <w:keepLines w:val="0"/>
        <w:widowControl w:val="0"/>
        <w:shd w:val="clear" w:color="auto" w:fill="auto"/>
        <w:bidi w:val="0"/>
        <w:spacing w:before="0" w:after="3880" w:line="240" w:lineRule="auto"/>
        <w:ind w:left="0" w:right="0" w:firstLine="0"/>
        <w:jc w:val="center"/>
        <w:rPr>
          <w:sz w:val="54"/>
          <w:szCs w:val="54"/>
        </w:rPr>
      </w:pPr>
      <w:r>
        <w:rPr>
          <w:rFonts w:ascii="Times New Roman" w:eastAsia="Times New Roman" w:hAnsi="Times New Roman" w:cs="Times New Roman"/>
          <w:b/>
          <w:bCs/>
          <w:color w:val="000000"/>
          <w:spacing w:val="0"/>
          <w:w w:val="100"/>
          <w:position w:val="0"/>
          <w:sz w:val="56"/>
          <w:szCs w:val="56"/>
        </w:rPr>
        <w:t>2020</w:t>
      </w:r>
      <w:r>
        <w:rPr>
          <w:b/>
          <w:bCs/>
          <w:color w:val="000000"/>
          <w:spacing w:val="0"/>
          <w:w w:val="100"/>
          <w:position w:val="0"/>
          <w:sz w:val="54"/>
          <w:szCs w:val="54"/>
        </w:rPr>
        <w:t>年年度报告</w:t>
      </w:r>
    </w:p>
    <w:p>
      <w:pPr>
        <w:pStyle w:val="Style2"/>
        <w:keepNext w:val="0"/>
        <w:keepLines w:val="0"/>
        <w:widowControl w:val="0"/>
        <w:shd w:val="clear" w:color="auto" w:fill="auto"/>
        <w:bidi w:val="0"/>
        <w:spacing w:before="0" w:after="800" w:line="240" w:lineRule="auto"/>
        <w:ind w:left="0" w:right="0" w:firstLine="0"/>
        <w:jc w:val="center"/>
        <w:rPr>
          <w:sz w:val="46"/>
          <w:szCs w:val="46"/>
        </w:rPr>
      </w:pPr>
      <w:r>
        <w:rPr>
          <w:rFonts w:ascii="Times New Roman" w:eastAsia="Times New Roman" w:hAnsi="Times New Roman" w:cs="Times New Roman"/>
          <w:b/>
          <w:bCs/>
          <w:color w:val="000000"/>
          <w:spacing w:val="0"/>
          <w:w w:val="100"/>
          <w:position w:val="0"/>
          <w:sz w:val="44"/>
          <w:szCs w:val="44"/>
        </w:rPr>
        <w:t>2021</w:t>
      </w:r>
      <w:r>
        <w:rPr>
          <w:b/>
          <w:bCs/>
          <w:color w:val="000000"/>
          <w:spacing w:val="0"/>
          <w:w w:val="100"/>
          <w:position w:val="0"/>
          <w:sz w:val="46"/>
          <w:szCs w:val="46"/>
        </w:rPr>
        <w:t>年</w:t>
      </w:r>
      <w:r>
        <w:rPr>
          <w:rFonts w:ascii="Times New Roman" w:eastAsia="Times New Roman" w:hAnsi="Times New Roman" w:cs="Times New Roman"/>
          <w:b/>
          <w:bCs/>
          <w:color w:val="000000"/>
          <w:spacing w:val="0"/>
          <w:w w:val="100"/>
          <w:position w:val="0"/>
          <w:sz w:val="44"/>
          <w:szCs w:val="44"/>
        </w:rPr>
        <w:t>04</w:t>
      </w:r>
      <w:r>
        <w:rPr>
          <w:b/>
          <w:bCs/>
          <w:color w:val="000000"/>
          <w:spacing w:val="0"/>
          <w:w w:val="100"/>
          <w:position w:val="0"/>
          <w:sz w:val="46"/>
          <w:szCs w:val="46"/>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公司负责人钱建蓉、主管会计工作负责人张国平及会计机构负责人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张国平声明：保证本年度报告中财务报告的真实、准确、完整。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743" w:right="1107" w:bottom="2074" w:left="1112"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6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 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 w:tooltip="Current Document">
        <w:r>
          <w:rPr>
            <w:color w:val="000000"/>
            <w:spacing w:val="0"/>
            <w:w w:val="100"/>
            <w:position w:val="0"/>
            <w:sz w:val="22"/>
            <w:szCs w:val="22"/>
          </w:rPr>
          <w:t>第二节 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98"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84"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71" w:tooltip="Current Document">
        <w:r>
          <w:rPr>
            <w:color w:val="000000"/>
            <w:spacing w:val="0"/>
            <w:w w:val="100"/>
            <w:position w:val="0"/>
            <w:sz w:val="22"/>
            <w:szCs w:val="22"/>
          </w:rPr>
          <w:t>第六节 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27"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1" w:tooltip="Current Document">
        <w:r>
          <w:rPr>
            <w:color w:val="000000"/>
            <w:spacing w:val="0"/>
            <w:w w:val="100"/>
            <w:position w:val="0"/>
            <w:sz w:val="22"/>
            <w:szCs w:val="22"/>
          </w:rPr>
          <w:t>第八节 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5"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79" w:tooltip="Current Document">
        <w:r>
          <w:rPr>
            <w:color w:val="000000"/>
            <w:spacing w:val="0"/>
            <w:w w:val="100"/>
            <w:position w:val="0"/>
            <w:sz w:val="22"/>
            <w:szCs w:val="22"/>
          </w:rPr>
          <w:t>第十节 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68"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768"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475"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125"/>
        <w:gridCol w:w="850"/>
        <w:gridCol w:w="561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公司、本公司、中锐股份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丽鹏包装科技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山东丽鹏包装科技有限公司，公司的直接控股子公司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中锐产城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苏州中锐产城融合建设发展有限公司，公司的直接全资子公司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丽鹏投资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烟台丽鹏投资有限公司，公司的直接控股子公司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华宇园林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重庆华宇园林有限公司，公司的直接全资子公司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北京鹏和祥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北京鹏和祥包装制品有限公司，公司的直接全资子公司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大冶劲鹏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大冶市劲鹏制盖有限公司，公司的直接全资子公司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成都海川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成都海川制盖有限公司，公司的间接全资子公司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新疆军鹏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新疆军鹏制盖有限公司，公司的直接控股子公司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亳州丽鹏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亳州丽鹏制盖有限公司，公司的直接全资子公司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丽鹏国际贸易公司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山东丽鹏国际贸易有限公司，公司的直接全资子公司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泸州丽鹏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四川泸州丽鹏制盖有限公司，公司的间接控股子公司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东飞凯格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重庆东飞凯格建筑景观设计咨询有限公司，公司的间接控股子公司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华阴市双华城乡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华阴市双华城乡建设工程有限公司，公司的间接控股子公司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安顺华宇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安顺华宇生态建设有限公司，公司的间接控股子公司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巴中华丰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巴中华丰建设发展有限公司，公司的间接控股子公司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中锐智信教育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苏州中锐智信教育投资有限公司，公司的直接全资子公司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钱建蓉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控股股东、睿畅投资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苏州睿畅投资管理有限公司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中锐集团、中锐控股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中锐控股集团有限公司，持有公司控股股东苏州睿畅投资管理有限公司</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中国登记结算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tbl>
      <w:tblPr>
        <w:tblOverlap w:val="never"/>
        <w:jc w:val="center"/>
        <w:tblLayout w:type="fixed"/>
      </w:tblPr>
      <w:tblGrid>
        <w:gridCol w:w="3125"/>
        <w:gridCol w:w="850"/>
        <w:gridCol w:w="561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山东中锐产业发展股份有限公司董事会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山东中锐产业发展股份有限公司监事会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使用普通印刷油墨和专色墨、荧光油墨、温变油墨等材料，采用平版胶 印、侧面滚印、丝网印刷等进行多工艺印刷，使产品达到两种或多种防 伪效果的印刷技术。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采用物理或化学技术，在一定范围内能够被准确辨别真伪并不易被仿制 和复制的瓶盖。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组合式防伪瓶盖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由铝板涂覆品与塑料件组合或各种塑料件组合，经开启使用后，不能再 复原的瓶盖。分为铝塑组合式防伪瓶盖和塑料组合式防伪瓶盖。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Public-Private-Partnership</w:t>
            </w:r>
            <w:r>
              <w:rPr>
                <w:color w:val="000000"/>
                <w:spacing w:val="0"/>
                <w:w w:val="100"/>
                <w:position w:val="0"/>
              </w:rPr>
              <w:t>的字母缩写，是指政府与私人组织之间，为了 合作建设城市基础设施项目。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QR Code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QR</w:t>
            </w:r>
            <w:r>
              <w:rPr>
                <w:color w:val="000000"/>
                <w:spacing w:val="0"/>
                <w:w w:val="100"/>
                <w:position w:val="0"/>
              </w:rPr>
              <w:t>全称</w:t>
            </w:r>
            <w:r>
              <w:rPr>
                <w:rFonts w:ascii="Times New Roman" w:eastAsia="Times New Roman" w:hAnsi="Times New Roman" w:cs="Times New Roman"/>
                <w:color w:val="000000"/>
                <w:spacing w:val="0"/>
                <w:w w:val="100"/>
                <w:position w:val="0"/>
                <w:sz w:val="18"/>
                <w:szCs w:val="18"/>
              </w:rPr>
              <w:t>Quick Response</w:t>
            </w:r>
            <w:r>
              <w:rPr>
                <w:color w:val="000000"/>
                <w:spacing w:val="0"/>
                <w:w w:val="100"/>
                <w:position w:val="0"/>
              </w:rPr>
              <w:t>，</w:t>
            </w:r>
            <w:r>
              <w:rPr>
                <w:color w:val="000000"/>
                <w:spacing w:val="0"/>
                <w:w w:val="100"/>
                <w:position w:val="0"/>
              </w:rPr>
              <w:t>是一个近几年来移动设备上超流行 的一种编码方式，它比传统的</w:t>
            </w:r>
            <w:r>
              <w:rPr>
                <w:rFonts w:ascii="Times New Roman" w:eastAsia="Times New Roman" w:hAnsi="Times New Roman" w:cs="Times New Roman"/>
                <w:color w:val="000000"/>
                <w:spacing w:val="0"/>
                <w:w w:val="100"/>
                <w:position w:val="0"/>
                <w:sz w:val="18"/>
                <w:szCs w:val="18"/>
              </w:rPr>
              <w:t>Bar Code</w:t>
            </w:r>
            <w:r>
              <w:rPr>
                <w:color w:val="000000"/>
                <w:spacing w:val="0"/>
                <w:w w:val="100"/>
                <w:position w:val="0"/>
              </w:rPr>
              <w:t>条形码能存更多的信息，也能 表示更多的数据类型。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和信会计师事务所</w:t>
            </w:r>
          </w:p>
        </w:tc>
      </w:tr>
    </w:tbl>
    <w:p>
      <w:pPr>
        <w:sectPr>
          <w:footnotePr>
            <w:pos w:val="pageBottom"/>
            <w:numFmt w:val="decimal"/>
            <w:numRestart w:val="continuous"/>
          </w:footnotePr>
          <w:pgSz w:w="11900" w:h="16840"/>
          <w:pgMar w:top="1441" w:right="1135" w:bottom="1571" w:left="1092" w:header="0" w:footer="3" w:gutter="0"/>
          <w:cols w:space="720"/>
          <w:noEndnote/>
          <w:rtlGutter w:val="0"/>
          <w:docGrid w:linePitch="360"/>
        </w:sectPr>
      </w:pPr>
    </w:p>
    <w:p>
      <w:pPr>
        <w:pStyle w:val="Style14"/>
        <w:keepNext/>
        <w:keepLines/>
        <w:widowControl w:val="0"/>
        <w:shd w:val="clear" w:color="auto" w:fill="auto"/>
        <w:bidi w:val="0"/>
        <w:spacing w:before="48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丽鹏股份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SHANDONG CHIWAY INDUSTRY DEVELOPMENT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CHIWAY</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钱建蓉</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号、上海市长宁区金钟路</w:t>
            </w:r>
            <w:r>
              <w:rPr>
                <w:rFonts w:ascii="Times New Roman" w:eastAsia="Times New Roman" w:hAnsi="Times New Roman" w:cs="Times New Roman"/>
                <w:color w:val="000000"/>
                <w:spacing w:val="0"/>
                <w:w w:val="100"/>
                <w:position w:val="0"/>
                <w:sz w:val="18"/>
                <w:szCs w:val="18"/>
              </w:rPr>
              <w:t>767</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264114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200335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chiwayind.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chiway_industry@chiway. com. cn</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王小翠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上海市长宁区金钟路</w:t>
            </w:r>
            <w:r>
              <w:rPr>
                <w:rFonts w:ascii="Times New Roman" w:eastAsia="Times New Roman" w:hAnsi="Times New Roman" w:cs="Times New Roman"/>
                <w:color w:val="000000"/>
                <w:spacing w:val="0"/>
                <w:w w:val="100"/>
                <w:position w:val="0"/>
                <w:sz w:val="18"/>
                <w:szCs w:val="18"/>
              </w:rPr>
              <w:t>767</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上海市长宁区金钟路</w:t>
            </w:r>
            <w:r>
              <w:rPr>
                <w:rFonts w:ascii="Times New Roman" w:eastAsia="Times New Roman" w:hAnsi="Times New Roman" w:cs="Times New Roman"/>
                <w:color w:val="000000"/>
                <w:spacing w:val="0"/>
                <w:w w:val="100"/>
                <w:position w:val="0"/>
                <w:sz w:val="18"/>
                <w:szCs w:val="18"/>
              </w:rPr>
              <w:t>767</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021-22192750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021-22192779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021-22192753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021-22192753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zhut@chiway.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"mailto:IR_002374@163.com" </w:instrText>
            </w:r>
            <w:r>
              <w:fldChar w:fldCharType="separate"/>
            </w:r>
            <w:r>
              <w:rPr>
                <w:rFonts w:ascii="Times New Roman" w:eastAsia="Times New Roman" w:hAnsi="Times New Roman" w:cs="Times New Roman"/>
                <w:color w:val="000000"/>
                <w:spacing w:val="0"/>
                <w:w w:val="100"/>
                <w:position w:val="0"/>
                <w:sz w:val="18"/>
                <w:szCs w:val="18"/>
              </w:rPr>
              <w:t>IR_002374@163.com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91370600265526403D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年公司发行股份购买资产，收购重庆华宇园林有限公司，华宇园林成为公司 的全资子公司，公司在原有包装科技业务上新增园林生态业务。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日公司控股股东由孙世尧变更为苏州睿畅投资管理有限公司。</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济南市历下区文化东路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号盐业大厦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王丽敏王建英</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号新 盛大厦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覃新林、曹阳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699"/>
        <w:gridCol w:w="1560"/>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1,172,553,104.30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1,247,889,350.41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-179,477,223.76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33,808,621.89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-789,840,556.16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-174,992,020.01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-29,115,806.42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-792,540,661.74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33,931,949.89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158,025,340.77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-385,434,540.48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5,660,017,137.34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6,001,618,751.90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5,635,306,362.97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2,708,464,663.63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2,430,508,882.75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2,394,717,818.70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29"/>
        <w:keepNext w:val="0"/>
        <w:keepLines w:val="0"/>
        <w:widowControl w:val="0"/>
        <w:shd w:val="clear" w:color="auto" w:fill="auto"/>
        <w:bidi w:val="0"/>
        <w:spacing w:before="0" w:line="240" w:lineRule="auto"/>
        <w:ind w:left="0" w:right="0"/>
        <w:jc w:val="left"/>
      </w:pPr>
      <w:r>
        <w:rPr>
          <w:color w:val="000000"/>
          <w:spacing w:val="0"/>
          <w:w w:val="100"/>
          <w:position w:val="0"/>
        </w:rPr>
        <w:t>定性</w:t>
      </w:r>
    </w:p>
    <w:p>
      <w:pPr>
        <w:pStyle w:val="Style2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jc w:val="both"/>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1,172,553,104.30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1,172,553,104.30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59" w:line="1" w:lineRule="exact"/>
      </w:pPr>
    </w:p>
    <w:p>
      <w:pPr>
        <w:pStyle w:val="Style25"/>
        <w:keepNext/>
        <w:keepLines/>
        <w:widowControl w:val="0"/>
        <w:shd w:val="clear" w:color="auto" w:fill="auto"/>
        <w:tabs>
          <w:tab w:pos="662" w:val="left"/>
        </w:tabs>
        <w:bidi w:val="0"/>
        <w:spacing w:before="0" w:line="240" w:lineRule="auto"/>
        <w:ind w:left="0" w:right="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3"/>
        <w:keepNext/>
        <w:keepLines/>
        <w:widowControl w:val="0"/>
        <w:shd w:val="clear" w:color="auto" w:fill="auto"/>
        <w:tabs>
          <w:tab w:pos="535" w:val="left"/>
        </w:tabs>
        <w:bidi w:val="0"/>
        <w:spacing w:before="0" w:after="360" w:line="240" w:lineRule="auto"/>
        <w:ind w:left="0" w:right="0" w:firstLine="14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535" w:val="left"/>
        </w:tabs>
        <w:bidi w:val="0"/>
        <w:spacing w:before="0" w:after="420" w:line="240" w:lineRule="auto"/>
        <w:ind w:left="0" w:right="0" w:firstLine="14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662" w:val="left"/>
        </w:tabs>
        <w:bidi w:val="0"/>
        <w:spacing w:before="0" w:after="420" w:line="240" w:lineRule="auto"/>
        <w:ind w:left="0" w:right="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100,904,373.46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158,099,061.64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124,437,640.68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232,607,746.29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-14,712,656.46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-8,592,097.36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-13,884,563.22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-142,287,906.72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-13,322,731.71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-15,166,420.69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-14,851,906.85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-131,650,960.76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-58,592,295.75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75,357,674.49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-15,325,644.36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32,492,215.51</w:t>
            </w:r>
          </w:p>
        </w:tc>
      </w:tr>
    </w:tbl>
    <w:p>
      <w:pPr>
        <w:pStyle w:val="Style29"/>
        <w:keepNext w:val="0"/>
        <w:keepLines w:val="0"/>
        <w:widowControl w:val="0"/>
        <w:shd w:val="clear" w:color="auto" w:fill="auto"/>
        <w:bidi w:val="0"/>
        <w:spacing w:before="0" w:after="360" w:line="341" w:lineRule="exact"/>
        <w:ind w:left="14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420" w:line="240" w:lineRule="auto"/>
        <w:ind w:left="0" w:right="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9"/>
        <w:keepNext w:val="0"/>
        <w:keepLines w:val="0"/>
        <w:widowControl w:val="0"/>
        <w:shd w:val="clear" w:color="auto" w:fill="auto"/>
        <w:bidi w:val="0"/>
        <w:spacing w:before="0" w:after="0" w:line="396"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1416"/>
        <w:gridCol w:w="1277"/>
        <w:gridCol w:w="1277"/>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818,069.94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计入当期损益的政府补助（与企业业务密切相关，按照国家统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6,896,495.45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4,769,419.84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5,258,846.69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68"/>
        <w:gridCol w:w="1416"/>
        <w:gridCol w:w="1277"/>
        <w:gridCol w:w="1277"/>
        <w:gridCol w:w="78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一标准定额或定量享受的政府补助除外）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-1,127,333.31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-23,688,696.37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13,014,312.90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57,720,904.37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-1,439,824.15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9,278,081.56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-661,781.05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-1,431,670.41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9,630,382.81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660,772.58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391,652.47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19,101.57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-4,485,203.75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62,924,428.31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2,700,105.58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140" w:right="0" w:firstLine="0"/>
        <w:jc w:val="left"/>
        <w:sectPr>
          <w:footnotePr>
            <w:pos w:val="pageBottom"/>
            <w:numFmt w:val="decimal"/>
            <w:numRestart w:val="continuous"/>
          </w:footnotePr>
          <w:pgSz w:w="11900" w:h="16840"/>
          <w:pgMar w:top="1441" w:right="1090" w:bottom="1465" w:left="99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60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5"/>
        <w:keepNext/>
        <w:keepLines/>
        <w:widowControl w:val="0"/>
        <w:shd w:val="clear" w:color="auto" w:fill="auto"/>
        <w:bidi w:val="0"/>
        <w:spacing w:before="0" w:after="40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号——上市公司从事土木工程建筑业务》的披露要求</w:t>
      </w:r>
    </w:p>
    <w:p>
      <w:pPr>
        <w:pStyle w:val="Style36"/>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山东中锐产业发展股份有限公司业务涉及包装科技、园林产城两大板块，具体情况如下：</w:t>
      </w:r>
    </w:p>
    <w:p>
      <w:pPr>
        <w:pStyle w:val="Style36"/>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包装科技</w:t>
      </w:r>
      <w:r>
        <w:rPr>
          <w:color w:val="000000"/>
          <w:spacing w:val="0"/>
          <w:w w:val="100"/>
          <w:position w:val="0"/>
        </w:rPr>
        <w:t>一</w:t>
      </w:r>
      <w:r>
        <w:rPr>
          <w:color w:val="000000"/>
          <w:spacing w:val="0"/>
          <w:w w:val="100"/>
          <w:position w:val="0"/>
        </w:rPr>
        <w:t>公司是国内最大的（铝制相关类）防伪瓶盖生产企业，拥有国内最大的复合防伪铝板生 产基地。目前，公司在山东、四川、湖北、安徽等地建有六个生产工厂，拥有国际领先的进口滚印和制盖 设备，以及国内最先进的</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口瓶盖生产线。公司的产品被广泛应用于国内酒类、饮料矿泉水、食用 油、保健品等终端消费领域，并出口亚洲、欧洲及美洲等国际市场。公司主要产品为铝制防伪瓶盖、组合 式防伪瓶盖以及复合型防伪印刷铝板，产品目前主要应用于泸州老窖、剑南春、古井贡、舍得、牛栏山、 伊力特、红星、江小白、习酒、国台、洋河等国内主要白酒产品，以及帝亚吉欧、保乐力加等国际知名酒 企产品的包装，同时产品也供应保健酒、啤酒、葡萄酒、食用油、保健品、高档矿泉水、功能性饮品等行 业产品的包装生产。</w:t>
      </w:r>
    </w:p>
    <w:p>
      <w:pPr>
        <w:widowControl w:val="0"/>
        <w:jc w:val="center"/>
        <w:rPr>
          <w:sz w:val="2"/>
          <w:szCs w:val="2"/>
        </w:rPr>
      </w:pPr>
      <w:r>
        <w:drawing>
          <wp:inline>
            <wp:extent cx="5279390" cy="29444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279390" cy="2944495"/>
                    </a:xfrm>
                    <a:prstGeom prst="rect"/>
                  </pic:spPr>
                </pic:pic>
              </a:graphicData>
            </a:graphic>
          </wp:inline>
        </w:drawing>
      </w:r>
    </w:p>
    <w:p>
      <w:pPr>
        <w:pStyle w:val="Style36"/>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园林产城</w:t>
      </w:r>
      <w:r>
        <w:rPr>
          <w:color w:val="000000"/>
          <w:spacing w:val="0"/>
          <w:w w:val="100"/>
          <w:position w:val="0"/>
        </w:rPr>
        <w:t>一</w:t>
      </w:r>
      <w:r>
        <w:rPr>
          <w:color w:val="000000"/>
          <w:spacing w:val="0"/>
          <w:w w:val="100"/>
          <w:position w:val="0"/>
        </w:rPr>
        <w:t>是集项目策划、园林规划设计、工程施工、仿古建筑、水污染治理、土壤修复、绿化养 护和花卉苗木生产、运营于一体的综合性园林建设、生态修复企业，本报告期内，公司积极推动园林业务 的转型发展，在充分考虑已有园林工程业务的产业基础以及股东方在长三角的资源优势，公司于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月成立全资子公司苏州中锐产城融合建设发展有限公司，逐步拓展产业园区开发业务。</w:t>
      </w:r>
    </w:p>
    <w:p>
      <w:pPr>
        <w:pStyle w:val="Style36"/>
        <w:keepNext w:val="0"/>
        <w:keepLines w:val="0"/>
        <w:widowControl w:val="0"/>
        <w:shd w:val="clear" w:color="auto" w:fill="auto"/>
        <w:bidi w:val="0"/>
        <w:spacing w:before="0" w:after="260" w:line="470" w:lineRule="exact"/>
        <w:ind w:left="0" w:right="0" w:firstLine="440"/>
        <w:jc w:val="both"/>
      </w:pPr>
      <w:bookmarkStart w:id="59" w:name="bookmark59"/>
      <w:r>
        <w:rPr>
          <w:b/>
          <w:bCs/>
          <w:color w:val="000000"/>
          <w:spacing w:val="0"/>
          <w:w w:val="100"/>
          <w:position w:val="0"/>
        </w:rPr>
        <w:t>（</w:t>
      </w:r>
      <w:bookmarkEnd w:id="59"/>
      <w:r>
        <w:rPr>
          <w:b/>
          <w:bCs/>
          <w:color w:val="000000"/>
          <w:spacing w:val="0"/>
          <w:w w:val="100"/>
          <w:position w:val="0"/>
        </w:rPr>
        <w:t>一）包装科技业务</w:t>
      </w:r>
    </w:p>
    <w:p>
      <w:pPr>
        <w:pStyle w:val="Style36"/>
        <w:keepNext w:val="0"/>
        <w:keepLines w:val="0"/>
        <w:widowControl w:val="0"/>
        <w:shd w:val="clear" w:color="auto" w:fill="auto"/>
        <w:bidi w:val="0"/>
        <w:spacing w:before="0" w:after="480" w:line="470" w:lineRule="exact"/>
        <w:ind w:left="0" w:right="0" w:firstLine="440"/>
        <w:jc w:val="both"/>
      </w:pPr>
      <w:r>
        <w:rPr>
          <w:color w:val="000000"/>
          <w:spacing w:val="0"/>
          <w:w w:val="100"/>
          <w:position w:val="0"/>
        </w:rPr>
        <w:t>公司自设立以来，产销规模已连续多年占据同行业第一的位置。下游行业客户近千家，主要用于白酒、 保健酒、啤酒、葡萄酒、食用油、保健品、高档饮用水、功能性饮品等行业产品的包装。</w:t>
      </w:r>
    </w:p>
    <w:p>
      <w:pPr>
        <w:widowControl w:val="0"/>
        <w:jc w:val="center"/>
        <w:rPr>
          <w:sz w:val="2"/>
          <w:szCs w:val="2"/>
        </w:rPr>
      </w:pPr>
      <w:r>
        <w:drawing>
          <wp:inline>
            <wp:extent cx="3803650" cy="236537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803650" cy="2365375"/>
                    </a:xfrm>
                    <a:prstGeom prst="rect"/>
                  </pic:spPr>
                </pic:pic>
              </a:graphicData>
            </a:graphic>
          </wp:inline>
        </w:drawing>
      </w:r>
    </w:p>
    <w:p>
      <w:pPr>
        <w:widowControl w:val="0"/>
        <w:spacing w:after="259" w:line="1" w:lineRule="exact"/>
      </w:pPr>
    </w:p>
    <w:p>
      <w:pPr>
        <w:pStyle w:val="Style36"/>
        <w:keepNext w:val="0"/>
        <w:keepLines w:val="0"/>
        <w:widowControl w:val="0"/>
        <w:shd w:val="clear" w:color="auto" w:fill="auto"/>
        <w:bidi w:val="0"/>
        <w:spacing w:before="0" w:after="0" w:line="467" w:lineRule="exact"/>
        <w:ind w:left="0" w:right="0" w:firstLine="440"/>
        <w:jc w:val="both"/>
      </w:pPr>
      <w:bookmarkStart w:id="60" w:name="bookmark60"/>
      <w:r>
        <w:rPr>
          <w:rFonts w:ascii="Times New Roman" w:eastAsia="Times New Roman" w:hAnsi="Times New Roman" w:cs="Times New Roman"/>
          <w:b/>
          <w:bCs/>
          <w:color w:val="000000"/>
          <w:spacing w:val="0"/>
          <w:w w:val="100"/>
          <w:position w:val="0"/>
        </w:rPr>
        <w:t>1</w:t>
      </w:r>
      <w:bookmarkEnd w:id="60"/>
      <w:r>
        <w:rPr>
          <w:b/>
          <w:bCs/>
          <w:color w:val="000000"/>
          <w:spacing w:val="0"/>
          <w:w w:val="100"/>
          <w:position w:val="0"/>
        </w:rPr>
        <w:t>、客户市场介绍</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近年来，公司经营层积极调整经营思路、加大客户的维护及开发力度，坚持围绕</w:t>
      </w:r>
      <w:r>
        <w:rPr>
          <w:rFonts w:ascii="Times New Roman" w:eastAsia="Times New Roman" w:hAnsi="Times New Roman" w:cs="Times New Roman"/>
          <w:color w:val="000000"/>
          <w:spacing w:val="0"/>
          <w:w w:val="100"/>
          <w:position w:val="0"/>
        </w:rPr>
        <w:t>“</w:t>
      </w:r>
      <w:r>
        <w:rPr>
          <w:color w:val="000000"/>
          <w:spacing w:val="0"/>
          <w:w w:val="100"/>
          <w:position w:val="0"/>
        </w:rPr>
        <w:t>核心客户、重点产 品''的经营拓展思路，狠抓核心客户，目前根据公司的客户结构和产能分布，将国内划分为北方、中部、 西南三大区域，以及海外国际区域。但</w:t>
      </w:r>
      <w:r>
        <w:rPr>
          <w:rFonts w:ascii="Times New Roman" w:eastAsia="Times New Roman" w:hAnsi="Times New Roman" w:cs="Times New Roman"/>
          <w:color w:val="000000"/>
          <w:spacing w:val="0"/>
          <w:w w:val="100"/>
          <w:position w:val="0"/>
        </w:rPr>
        <w:t>2020</w:t>
      </w:r>
      <w:r>
        <w:rPr>
          <w:color w:val="000000"/>
          <w:spacing w:val="0"/>
          <w:w w:val="100"/>
          <w:position w:val="0"/>
        </w:rPr>
        <w:t>年受限于疫情的影响，公司对国内客户及海外客户的销售，较 去年同期均有不同程度的下滑。</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北方区域：主要集中供应</w:t>
      </w:r>
      <w:r>
        <w:rPr>
          <w:rFonts w:ascii="Times New Roman" w:eastAsia="Times New Roman" w:hAnsi="Times New Roman" w:cs="Times New Roman"/>
          <w:color w:val="000000"/>
          <w:spacing w:val="0"/>
          <w:w w:val="100"/>
          <w:position w:val="0"/>
        </w:rPr>
        <w:t>“</w:t>
      </w:r>
      <w:r>
        <w:rPr>
          <w:color w:val="000000"/>
          <w:spacing w:val="0"/>
          <w:w w:val="100"/>
          <w:position w:val="0"/>
        </w:rPr>
        <w:t>北京：红星、牛栏山、方庄、忆中品、燕京啤酒''、</w:t>
      </w:r>
      <w:r>
        <w:rPr>
          <w:rFonts w:ascii="Times New Roman" w:eastAsia="Times New Roman" w:hAnsi="Times New Roman" w:cs="Times New Roman"/>
          <w:color w:val="000000"/>
          <w:spacing w:val="0"/>
          <w:w w:val="100"/>
          <w:position w:val="0"/>
        </w:rPr>
        <w:t>“</w:t>
      </w:r>
      <w:r>
        <w:rPr>
          <w:color w:val="000000"/>
          <w:spacing w:val="0"/>
          <w:w w:val="100"/>
          <w:position w:val="0"/>
        </w:rPr>
        <w:t>山东：兰陵、扳倒井、 景芝、张裕、威龙葡萄酒、青岛啤酒''、</w:t>
      </w:r>
      <w:r>
        <w:rPr>
          <w:rFonts w:ascii="Times New Roman" w:eastAsia="Times New Roman" w:hAnsi="Times New Roman" w:cs="Times New Roman"/>
          <w:color w:val="000000"/>
          <w:spacing w:val="0"/>
          <w:w w:val="100"/>
          <w:position w:val="0"/>
        </w:rPr>
        <w:t>“</w:t>
      </w:r>
      <w:r>
        <w:rPr>
          <w:color w:val="000000"/>
          <w:spacing w:val="0"/>
          <w:w w:val="100"/>
          <w:position w:val="0"/>
        </w:rPr>
        <w:t>河北：衡水老白干、三井小刀、刘伶醉、十里香、丛台''、</w:t>
      </w:r>
      <w:r>
        <w:rPr>
          <w:rFonts w:ascii="Times New Roman" w:eastAsia="Times New Roman" w:hAnsi="Times New Roman" w:cs="Times New Roman"/>
          <w:color w:val="000000"/>
          <w:spacing w:val="0"/>
          <w:w w:val="100"/>
          <w:position w:val="0"/>
        </w:rPr>
        <w:t>“</w:t>
      </w:r>
      <w:r>
        <w:rPr>
          <w:color w:val="000000"/>
          <w:spacing w:val="0"/>
          <w:w w:val="100"/>
          <w:position w:val="0"/>
        </w:rPr>
        <w:t>黑龙 江：老村长、玉泉''、</w:t>
      </w:r>
      <w:r>
        <w:rPr>
          <w:rFonts w:ascii="Times New Roman" w:eastAsia="Times New Roman" w:hAnsi="Times New Roman" w:cs="Times New Roman"/>
          <w:color w:val="000000"/>
          <w:spacing w:val="0"/>
          <w:w w:val="100"/>
          <w:position w:val="0"/>
        </w:rPr>
        <w:t>“</w:t>
      </w:r>
      <w:r>
        <w:rPr>
          <w:color w:val="000000"/>
          <w:spacing w:val="0"/>
          <w:w w:val="100"/>
          <w:position w:val="0"/>
        </w:rPr>
        <w:t>山西：杏花村、汾阳王''、</w:t>
      </w:r>
      <w:r>
        <w:rPr>
          <w:rFonts w:ascii="Times New Roman" w:eastAsia="Times New Roman" w:hAnsi="Times New Roman" w:cs="Times New Roman"/>
          <w:color w:val="000000"/>
          <w:spacing w:val="0"/>
          <w:w w:val="100"/>
          <w:position w:val="0"/>
        </w:rPr>
        <w:t>“</w:t>
      </w:r>
      <w:r>
        <w:rPr>
          <w:color w:val="000000"/>
          <w:spacing w:val="0"/>
          <w:w w:val="100"/>
          <w:position w:val="0"/>
        </w:rPr>
        <w:t>江苏：洋河、双沟'等；</w:t>
      </w:r>
    </w:p>
    <w:p>
      <w:pPr>
        <w:pStyle w:val="Style36"/>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中部区域：主要集中供应如</w:t>
      </w:r>
      <w:r>
        <w:rPr>
          <w:rFonts w:ascii="Times New Roman" w:eastAsia="Times New Roman" w:hAnsi="Times New Roman" w:cs="Times New Roman"/>
          <w:color w:val="000000"/>
          <w:spacing w:val="0"/>
          <w:w w:val="100"/>
          <w:position w:val="0"/>
        </w:rPr>
        <w:t>“</w:t>
      </w:r>
      <w:r>
        <w:rPr>
          <w:color w:val="000000"/>
          <w:spacing w:val="0"/>
          <w:w w:val="100"/>
          <w:position w:val="0"/>
        </w:rPr>
        <w:t>湖北：劲酒、黄鹤楼''、</w:t>
      </w:r>
      <w:r>
        <w:rPr>
          <w:rFonts w:ascii="Times New Roman" w:eastAsia="Times New Roman" w:hAnsi="Times New Roman" w:cs="Times New Roman"/>
          <w:color w:val="000000"/>
          <w:spacing w:val="0"/>
          <w:w w:val="100"/>
          <w:position w:val="0"/>
        </w:rPr>
        <w:t>“</w:t>
      </w:r>
      <w:r>
        <w:rPr>
          <w:color w:val="000000"/>
          <w:spacing w:val="0"/>
          <w:w w:val="100"/>
          <w:position w:val="0"/>
        </w:rPr>
        <w:t>安徽：古井贡、金种子、高炉家、迎驾''、</w:t>
      </w:r>
      <w:r>
        <w:rPr>
          <w:rFonts w:ascii="Times New Roman" w:eastAsia="Times New Roman" w:hAnsi="Times New Roman" w:cs="Times New Roman"/>
          <w:color w:val="000000"/>
          <w:spacing w:val="0"/>
          <w:w w:val="100"/>
          <w:position w:val="0"/>
        </w:rPr>
        <w:t>“</w:t>
      </w:r>
      <w:r>
        <w:rPr>
          <w:color w:val="000000"/>
          <w:spacing w:val="0"/>
          <w:w w:val="100"/>
          <w:position w:val="0"/>
        </w:rPr>
        <w:t>新疆： 伊力特''、</w:t>
      </w:r>
      <w:r>
        <w:rPr>
          <w:rFonts w:ascii="Times New Roman" w:eastAsia="Times New Roman" w:hAnsi="Times New Roman" w:cs="Times New Roman"/>
          <w:color w:val="000000"/>
          <w:spacing w:val="0"/>
          <w:w w:val="100"/>
          <w:position w:val="0"/>
        </w:rPr>
        <w:t>“</w:t>
      </w:r>
      <w:r>
        <w:rPr>
          <w:color w:val="000000"/>
          <w:spacing w:val="0"/>
          <w:w w:val="100"/>
          <w:position w:val="0"/>
        </w:rPr>
        <w:t>湖南：武陵''、</w:t>
      </w:r>
      <w:r>
        <w:rPr>
          <w:rFonts w:ascii="Times New Roman" w:eastAsia="Times New Roman" w:hAnsi="Times New Roman" w:cs="Times New Roman"/>
          <w:color w:val="000000"/>
          <w:spacing w:val="0"/>
          <w:w w:val="100"/>
          <w:position w:val="0"/>
        </w:rPr>
        <w:t>“</w:t>
      </w:r>
      <w:r>
        <w:rPr>
          <w:color w:val="000000"/>
          <w:spacing w:val="0"/>
          <w:w w:val="100"/>
          <w:position w:val="0"/>
        </w:rPr>
        <w:t>江西：四特</w:t>
      </w:r>
      <w:r>
        <w:rPr>
          <w:color w:val="000000"/>
          <w:spacing w:val="0"/>
          <w:w w:val="100"/>
          <w:position w:val="0"/>
        </w:rPr>
        <w:t>''</w:t>
      </w:r>
      <w:r>
        <w:rPr>
          <w:color w:val="000000"/>
          <w:spacing w:val="0"/>
          <w:w w:val="100"/>
          <w:position w:val="0"/>
        </w:rPr>
        <w:t>等；</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西南区域：主要集中供应</w:t>
      </w:r>
      <w:r>
        <w:rPr>
          <w:rFonts w:ascii="Times New Roman" w:eastAsia="Times New Roman" w:hAnsi="Times New Roman" w:cs="Times New Roman"/>
          <w:color w:val="000000"/>
          <w:spacing w:val="0"/>
          <w:w w:val="100"/>
          <w:position w:val="0"/>
        </w:rPr>
        <w:t>“</w:t>
      </w:r>
      <w:r>
        <w:rPr>
          <w:color w:val="000000"/>
          <w:spacing w:val="0"/>
          <w:w w:val="100"/>
          <w:position w:val="0"/>
        </w:rPr>
        <w:t>四川：剑南春、泸州老窖、郎酒、沱牌、全兴、金六福、光良、丰谷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贵 州：习酒、国台、云峰酒业''、</w:t>
      </w:r>
      <w:r>
        <w:rPr>
          <w:rFonts w:ascii="Times New Roman" w:eastAsia="Times New Roman" w:hAnsi="Times New Roman" w:cs="Times New Roman"/>
          <w:color w:val="000000"/>
          <w:spacing w:val="0"/>
          <w:w w:val="100"/>
          <w:position w:val="0"/>
        </w:rPr>
        <w:t>“</w:t>
      </w:r>
      <w:r>
        <w:rPr>
          <w:color w:val="000000"/>
          <w:spacing w:val="0"/>
          <w:w w:val="100"/>
          <w:position w:val="0"/>
        </w:rPr>
        <w:t>重庆：江小白''、</w:t>
      </w:r>
      <w:r>
        <w:rPr>
          <w:rFonts w:ascii="Times New Roman" w:eastAsia="Times New Roman" w:hAnsi="Times New Roman" w:cs="Times New Roman"/>
          <w:color w:val="000000"/>
          <w:spacing w:val="0"/>
          <w:w w:val="100"/>
          <w:position w:val="0"/>
        </w:rPr>
        <w:t>“</w:t>
      </w:r>
      <w:r>
        <w:rPr>
          <w:color w:val="000000"/>
          <w:spacing w:val="0"/>
          <w:w w:val="100"/>
          <w:position w:val="0"/>
        </w:rPr>
        <w:t>福建：燕之屋''、</w:t>
      </w:r>
      <w:r>
        <w:rPr>
          <w:rFonts w:ascii="Times New Roman" w:eastAsia="Times New Roman" w:hAnsi="Times New Roman" w:cs="Times New Roman"/>
          <w:color w:val="000000"/>
          <w:spacing w:val="0"/>
          <w:w w:val="100"/>
          <w:position w:val="0"/>
        </w:rPr>
        <w:t>“</w:t>
      </w:r>
      <w:r>
        <w:rPr>
          <w:color w:val="000000"/>
          <w:spacing w:val="0"/>
          <w:w w:val="100"/>
          <w:position w:val="0"/>
        </w:rPr>
        <w:t>广西：丹泉''、</w:t>
      </w:r>
      <w:r>
        <w:rPr>
          <w:rFonts w:ascii="Times New Roman" w:eastAsia="Times New Roman" w:hAnsi="Times New Roman" w:cs="Times New Roman"/>
          <w:color w:val="000000"/>
          <w:spacing w:val="0"/>
          <w:w w:val="100"/>
          <w:position w:val="0"/>
        </w:rPr>
        <w:t>“</w:t>
      </w:r>
      <w:r>
        <w:rPr>
          <w:color w:val="000000"/>
          <w:spacing w:val="0"/>
          <w:w w:val="100"/>
          <w:position w:val="0"/>
        </w:rPr>
        <w:t>广东：蓝带啤酒''、</w:t>
      </w:r>
      <w:r>
        <w:rPr>
          <w:rFonts w:ascii="Times New Roman" w:eastAsia="Times New Roman" w:hAnsi="Times New Roman" w:cs="Times New Roman"/>
          <w:color w:val="000000"/>
          <w:spacing w:val="0"/>
          <w:w w:val="100"/>
          <w:position w:val="0"/>
        </w:rPr>
        <w:t>“</w:t>
      </w:r>
      <w:r>
        <w:rPr>
          <w:color w:val="000000"/>
          <w:spacing w:val="0"/>
          <w:w w:val="100"/>
          <w:position w:val="0"/>
        </w:rPr>
        <w:t>海 南：椰岛鹿龟酒''等，目前公司在积极推进在贵州地区的投资设厂事宜，服务贵州地区的各类酱酒等企业。</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海外国际区域：产品主要供应亚洲、美洲、欧洲等国际酒类等客户，针对白兰地、威士忌、葡萄酒、 橄榄油等海外产品，如帝亚吉欧、保乐力加等国际知名酒企，逐步与公司建立业务合作关系。</w:t>
      </w:r>
      <w:r>
        <w:br w:type="page"/>
      </w:r>
    </w:p>
    <w:p>
      <w:pPr>
        <w:widowControl w:val="0"/>
        <w:jc w:val="center"/>
        <w:rPr>
          <w:sz w:val="2"/>
          <w:szCs w:val="2"/>
        </w:rPr>
      </w:pPr>
      <w:r>
        <w:drawing>
          <wp:inline>
            <wp:extent cx="5285105" cy="210947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5285105" cy="2109470"/>
                    </a:xfrm>
                    <a:prstGeom prst="rect"/>
                  </pic:spPr>
                </pic:pic>
              </a:graphicData>
            </a:graphic>
          </wp:inline>
        </w:drawing>
      </w:r>
    </w:p>
    <w:p>
      <w:pPr>
        <w:widowControl w:val="0"/>
        <w:spacing w:after="239" w:line="1" w:lineRule="exact"/>
      </w:pPr>
    </w:p>
    <w:p>
      <w:pPr>
        <w:pStyle w:val="Style36"/>
        <w:keepNext w:val="0"/>
        <w:keepLines w:val="0"/>
        <w:widowControl w:val="0"/>
        <w:shd w:val="clear" w:color="auto" w:fill="auto"/>
        <w:bidi w:val="0"/>
        <w:spacing w:before="0" w:after="0" w:line="240" w:lineRule="auto"/>
        <w:ind w:left="0" w:right="0" w:firstLine="440"/>
        <w:jc w:val="left"/>
      </w:pPr>
      <w:bookmarkStart w:id="61" w:name="bookmark61"/>
      <w:r>
        <w:rPr>
          <w:rFonts w:ascii="Times New Roman" w:eastAsia="Times New Roman" w:hAnsi="Times New Roman" w:cs="Times New Roman"/>
          <w:b/>
          <w:bCs/>
          <w:color w:val="000000"/>
          <w:spacing w:val="0"/>
          <w:w w:val="100"/>
          <w:position w:val="0"/>
        </w:rPr>
        <w:t>2</w:t>
      </w:r>
      <w:bookmarkEnd w:id="61"/>
      <w:r>
        <w:rPr>
          <w:b/>
          <w:bCs/>
          <w:color w:val="000000"/>
          <w:spacing w:val="0"/>
          <w:w w:val="100"/>
          <w:position w:val="0"/>
        </w:rPr>
        <w:t>、装备制造及技术研发情况</w:t>
      </w:r>
    </w:p>
    <w:p>
      <w:pPr>
        <w:pStyle w:val="Style3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目前，公司引进了国际、国内同行业最先进的生产设备，包括意大利</w:t>
      </w:r>
      <w:r>
        <w:rPr>
          <w:rFonts w:ascii="Times New Roman" w:eastAsia="Times New Roman" w:hAnsi="Times New Roman" w:cs="Times New Roman"/>
          <w:color w:val="000000"/>
          <w:spacing w:val="0"/>
          <w:w w:val="100"/>
          <w:position w:val="0"/>
        </w:rPr>
        <w:t>S ACMI</w:t>
      </w:r>
      <w:r>
        <w:rPr>
          <w:color w:val="000000"/>
          <w:spacing w:val="0"/>
          <w:w w:val="100"/>
          <w:position w:val="0"/>
        </w:rPr>
        <w:t>、</w:t>
      </w:r>
      <w:r>
        <w:rPr>
          <w:rFonts w:ascii="Times New Roman" w:eastAsia="Times New Roman" w:hAnsi="Times New Roman" w:cs="Times New Roman"/>
          <w:color w:val="000000"/>
          <w:spacing w:val="0"/>
          <w:w w:val="100"/>
          <w:position w:val="0"/>
        </w:rPr>
        <w:t xml:space="preserve">BORTOLINKEMO </w:t>
      </w:r>
      <w:r>
        <w:rPr>
          <w:color w:val="000000"/>
          <w:spacing w:val="0"/>
          <w:w w:val="100"/>
          <w:position w:val="0"/>
        </w:rPr>
        <w:t xml:space="preserve">&gt; </w:t>
      </w:r>
      <w:r>
        <w:rPr>
          <w:rFonts w:ascii="Times New Roman" w:eastAsia="Times New Roman" w:hAnsi="Times New Roman" w:cs="Times New Roman"/>
          <w:color w:val="000000"/>
          <w:spacing w:val="0"/>
          <w:w w:val="100"/>
          <w:position w:val="0"/>
        </w:rPr>
        <w:t xml:space="preserve">OMSO </w:t>
      </w:r>
      <w:r>
        <w:rPr>
          <w:color w:val="000000"/>
          <w:spacing w:val="0"/>
          <w:w w:val="100"/>
          <w:position w:val="0"/>
        </w:rPr>
        <w:t>&gt;</w:t>
      </w:r>
    </w:p>
    <w:p>
      <w:pPr>
        <w:pStyle w:val="Style36"/>
        <w:keepNext w:val="0"/>
        <w:keepLines w:val="0"/>
        <w:widowControl w:val="0"/>
        <w:shd w:val="clear" w:color="auto" w:fill="auto"/>
        <w:bidi w:val="0"/>
        <w:spacing w:before="0" w:after="240" w:line="473" w:lineRule="exact"/>
        <w:ind w:left="0" w:right="0" w:firstLine="0"/>
        <w:jc w:val="left"/>
      </w:pPr>
      <w:r>
        <w:rPr>
          <w:rFonts w:ascii="Times New Roman" w:eastAsia="Times New Roman" w:hAnsi="Times New Roman" w:cs="Times New Roman"/>
          <w:color w:val="000000"/>
          <w:spacing w:val="0"/>
          <w:w w:val="100"/>
          <w:position w:val="0"/>
        </w:rPr>
        <w:t>CALF</w:t>
      </w:r>
      <w:r>
        <w:rPr>
          <w:color w:val="000000"/>
          <w:spacing w:val="0"/>
          <w:w w:val="100"/>
          <w:position w:val="0"/>
        </w:rPr>
        <w:t>等公司及瑞士</w:t>
      </w:r>
      <w:r>
        <w:rPr>
          <w:rFonts w:ascii="Times New Roman" w:eastAsia="Times New Roman" w:hAnsi="Times New Roman" w:cs="Times New Roman"/>
          <w:color w:val="000000"/>
          <w:spacing w:val="0"/>
          <w:w w:val="100"/>
          <w:position w:val="0"/>
        </w:rPr>
        <w:t>MADAG</w:t>
      </w:r>
      <w:r>
        <w:rPr>
          <w:color w:val="000000"/>
          <w:spacing w:val="0"/>
          <w:w w:val="100"/>
          <w:position w:val="0"/>
        </w:rPr>
        <w:t>等公司的机器设备，具备与国外高端制盖企业的竞争能力，同时公司是国内同 行业中首家引进、采用物理发泡生产线生产垫片、国内唯一一家引进柔印机进行印刷的企业。满足了核心 客户的产品特点和品质需求，同时也提升了公司生产效率及质量控制水平。</w:t>
      </w:r>
    </w:p>
    <w:p>
      <w:pPr>
        <w:widowControl w:val="0"/>
        <w:jc w:val="center"/>
        <w:rPr>
          <w:sz w:val="2"/>
          <w:szCs w:val="2"/>
        </w:rPr>
      </w:pPr>
      <w:r>
        <w:drawing>
          <wp:inline>
            <wp:extent cx="5260975" cy="232854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5260975" cy="2328545"/>
                    </a:xfrm>
                    <a:prstGeom prst="rect"/>
                  </pic:spPr>
                </pic:pic>
              </a:graphicData>
            </a:graphic>
          </wp:inline>
        </w:drawing>
      </w:r>
    </w:p>
    <w:p>
      <w:pPr>
        <w:pStyle w:val="Style41"/>
        <w:keepNext w:val="0"/>
        <w:keepLines w:val="0"/>
        <w:widowControl w:val="0"/>
        <w:shd w:val="clear" w:color="auto" w:fill="auto"/>
        <w:tabs>
          <w:tab w:pos="3019" w:val="left"/>
          <w:tab w:pos="6442" w:val="left"/>
        </w:tabs>
        <w:bidi w:val="0"/>
        <w:spacing w:before="0" w:after="0" w:line="240" w:lineRule="auto"/>
        <w:ind w:left="408" w:right="0" w:firstLine="0"/>
        <w:jc w:val="left"/>
      </w:pPr>
      <w:r>
        <w:rPr>
          <w:rFonts w:ascii="SimSun" w:eastAsia="SimSun" w:hAnsi="SimSun" w:cs="SimSun"/>
          <w:color w:val="8D8D8C"/>
          <w:spacing w:val="0"/>
          <w:w w:val="100"/>
          <w:position w:val="0"/>
          <w:sz w:val="17"/>
          <w:szCs w:val="17"/>
        </w:rPr>
        <w:t>璃士</w:t>
      </w:r>
      <w:r>
        <w:rPr>
          <w:spacing w:val="0"/>
          <w:w w:val="100"/>
          <w:position w:val="0"/>
        </w:rPr>
        <w:t>-MADAG</w:t>
        <w:tab/>
      </w:r>
      <w:r>
        <w:rPr>
          <w:rFonts w:ascii="SimSun" w:eastAsia="SimSun" w:hAnsi="SimSun" w:cs="SimSun"/>
          <w:color w:val="8D8D8C"/>
          <w:spacing w:val="0"/>
          <w:w w:val="100"/>
          <w:position w:val="0"/>
          <w:sz w:val="17"/>
          <w:szCs w:val="17"/>
        </w:rPr>
        <w:t>意大</w:t>
      </w:r>
      <w:r>
        <w:rPr>
          <w:rFonts w:ascii="SimSun" w:eastAsia="SimSun" w:hAnsi="SimSun" w:cs="SimSun"/>
          <w:color w:val="6E6E6D"/>
          <w:spacing w:val="0"/>
          <w:w w:val="100"/>
          <w:position w:val="0"/>
          <w:sz w:val="17"/>
          <w:szCs w:val="17"/>
        </w:rPr>
        <w:t>利</w:t>
      </w:r>
      <w:r>
        <w:rPr>
          <w:spacing w:val="0"/>
          <w:w w:val="100"/>
          <w:position w:val="0"/>
        </w:rPr>
        <w:t>-BORTOLINKEMO</w:t>
        <w:tab/>
      </w:r>
      <w:r>
        <w:rPr>
          <w:rFonts w:ascii="SimSun" w:eastAsia="SimSun" w:hAnsi="SimSun" w:cs="SimSun"/>
          <w:color w:val="8D8D8C"/>
          <w:spacing w:val="0"/>
          <w:w w:val="100"/>
          <w:position w:val="0"/>
          <w:sz w:val="17"/>
          <w:szCs w:val="17"/>
        </w:rPr>
        <w:t>意大利</w:t>
      </w:r>
      <w:r>
        <w:rPr>
          <w:spacing w:val="0"/>
          <w:w w:val="100"/>
          <w:position w:val="0"/>
        </w:rPr>
        <w:t>-CALF</w:t>
      </w:r>
    </w:p>
    <w:p>
      <w:pPr>
        <w:pStyle w:val="Style36"/>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公司是制盖包装领域多项行业标准的制定单位、中国包装联合会常务理事单位，是国内酒类制盖包装 领域唯一的上市公司。公司一次性通过了 </w:t>
      </w:r>
      <w:r>
        <w:rPr>
          <w:rFonts w:ascii="Times New Roman" w:eastAsia="Times New Roman" w:hAnsi="Times New Roman" w:cs="Times New Roman"/>
          <w:color w:val="000000"/>
          <w:spacing w:val="0"/>
          <w:w w:val="100"/>
          <w:position w:val="0"/>
        </w:rPr>
        <w:t>FSSC22000</w:t>
      </w:r>
      <w:r>
        <w:rPr>
          <w:color w:val="000000"/>
          <w:spacing w:val="0"/>
          <w:w w:val="100"/>
          <w:position w:val="0"/>
        </w:rPr>
        <w:t>食品安全管理体系及三体系换证。公司一直专注于包 装科技等方面的技术研发，截至报告期末，公司包装业务板块，拥有专利</w:t>
      </w:r>
      <w:r>
        <w:rPr>
          <w:rFonts w:ascii="Times New Roman" w:eastAsia="Times New Roman" w:hAnsi="Times New Roman" w:cs="Times New Roman"/>
          <w:color w:val="000000"/>
          <w:spacing w:val="0"/>
          <w:w w:val="100"/>
          <w:position w:val="0"/>
        </w:rPr>
        <w:t>78</w:t>
      </w:r>
      <w:r>
        <w:rPr>
          <w:color w:val="000000"/>
          <w:spacing w:val="0"/>
          <w:w w:val="100"/>
          <w:position w:val="0"/>
        </w:rPr>
        <w:t>项，其中发明专利</w:t>
      </w:r>
      <w:r>
        <w:rPr>
          <w:rFonts w:ascii="Times New Roman" w:eastAsia="Times New Roman" w:hAnsi="Times New Roman" w:cs="Times New Roman"/>
          <w:color w:val="000000"/>
          <w:spacing w:val="0"/>
          <w:w w:val="100"/>
          <w:position w:val="0"/>
        </w:rPr>
        <w:t>28</w:t>
      </w:r>
      <w:r>
        <w:rPr>
          <w:color w:val="000000"/>
          <w:spacing w:val="0"/>
          <w:w w:val="100"/>
          <w:position w:val="0"/>
        </w:rPr>
        <w:t>项，专利 包括自动控制系统、特殊印刷工艺、专用印刷方法及设备，多次获得中国专利优秀奖等。</w:t>
      </w:r>
    </w:p>
    <w:p>
      <w:pPr>
        <w:pStyle w:val="Style36"/>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包装科技业务主要业绩驱动因素包括品牌影响力、客户资源、质量控制、成本控制及研发能力等。</w:t>
      </w:r>
    </w:p>
    <w:p>
      <w:pPr>
        <w:pStyle w:val="Style36"/>
        <w:keepNext w:val="0"/>
        <w:keepLines w:val="0"/>
        <w:widowControl w:val="0"/>
        <w:shd w:val="clear" w:color="auto" w:fill="auto"/>
        <w:bidi w:val="0"/>
        <w:spacing w:before="0" w:after="240" w:line="240" w:lineRule="auto"/>
        <w:ind w:left="0" w:right="0" w:firstLine="440"/>
        <w:jc w:val="left"/>
      </w:pPr>
      <w:bookmarkStart w:id="62" w:name="bookmark62"/>
      <w:r>
        <w:rPr>
          <w:b/>
          <w:bCs/>
          <w:color w:val="000000"/>
          <w:spacing w:val="0"/>
          <w:w w:val="100"/>
          <w:position w:val="0"/>
        </w:rPr>
        <w:t>（</w:t>
      </w:r>
      <w:bookmarkEnd w:id="62"/>
      <w:r>
        <w:rPr>
          <w:b/>
          <w:bCs/>
          <w:color w:val="000000"/>
          <w:spacing w:val="0"/>
          <w:w w:val="100"/>
          <w:position w:val="0"/>
        </w:rPr>
        <w:t>二）园林生态及产城开发业务</w:t>
      </w:r>
    </w:p>
    <w:p>
      <w:pPr>
        <w:pStyle w:val="Style36"/>
        <w:keepNext w:val="0"/>
        <w:keepLines w:val="0"/>
        <w:widowControl w:val="0"/>
        <w:shd w:val="clear" w:color="auto" w:fill="auto"/>
        <w:bidi w:val="0"/>
        <w:spacing w:before="0" w:after="240" w:line="240" w:lineRule="auto"/>
        <w:ind w:left="0" w:right="0" w:firstLine="440"/>
        <w:jc w:val="left"/>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、园林生态业务</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公司下属的重庆华宇园林有限公司，主要从事园林绿化工程设计、施工、养护及苗木培育、生态环境 综合治理等业务，拥有环境污染治理（生态修复）甲级资质、市政公用工程施工总承包贰级资质、风景园 林工程设计专项乙级资质、环境污染治理（废水、固废）甲级资质、污染治理（工业废水处理）二级资质、 污染治理（生活污水处理）二级资质等。</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华宇园林所从事的业务属于资金驱动型行业，受国家政策影响较大。</w:t>
      </w:r>
      <w:r>
        <w:rPr>
          <w:rFonts w:ascii="Times New Roman" w:eastAsia="Times New Roman" w:hAnsi="Times New Roman" w:cs="Times New Roman"/>
          <w:color w:val="000000"/>
          <w:spacing w:val="0"/>
          <w:w w:val="100"/>
          <w:position w:val="0"/>
        </w:rPr>
        <w:t>2018</w:t>
      </w:r>
      <w:r>
        <w:rPr>
          <w:color w:val="000000"/>
          <w:spacing w:val="0"/>
          <w:w w:val="100"/>
          <w:position w:val="0"/>
        </w:rPr>
        <w:t>年以来，金融去杠杆等相关 政策力度逐步加大，地方政府隐性债务严监管以及商业银行信用收紧，资金需求相对较高的工程类企业面 临较大的融资压力，叠加</w:t>
      </w:r>
      <w:r>
        <w:rPr>
          <w:rFonts w:ascii="Times New Roman" w:eastAsia="Times New Roman" w:hAnsi="Times New Roman" w:cs="Times New Roman"/>
          <w:color w:val="000000"/>
          <w:spacing w:val="0"/>
          <w:w w:val="100"/>
          <w:position w:val="0"/>
        </w:rPr>
        <w:t>2020</w:t>
      </w:r>
      <w:r>
        <w:rPr>
          <w:color w:val="000000"/>
          <w:spacing w:val="0"/>
          <w:w w:val="100"/>
          <w:position w:val="0"/>
        </w:rPr>
        <w:t>年新冠疫情的影响，使得公司园林工程业务整体处于收缩状态。</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对此，公司管理层积极应对外部环境的变化，一是在保障工程施工的基础上，根据资金和融资情况合 理安排部分项目的施工进度，同时针对部分财政支付能力较弱地区的工程项目，公司积极妥善的收缩项目 投入；二是积极地收尾工程项目，稳步推进项目完工结算、确权等事项，报告期内，重点加大了在四川、 贵州等地项目的结算和收尾，该地区的工程项目大部分基本接近尾声；三是在国家大力清理政府部门拖欠 中小企业各类款项的大环境下，公司管理层全力以赴，采用多种方式，不断加大了对工程回款的催收力度， 在山东、四川、贵州等地区取得了积极的效果。</w:t>
      </w:r>
    </w:p>
    <w:p>
      <w:pPr>
        <w:pStyle w:val="Style36"/>
        <w:keepNext w:val="0"/>
        <w:keepLines w:val="0"/>
        <w:widowControl w:val="0"/>
        <w:shd w:val="clear" w:color="auto" w:fill="auto"/>
        <w:tabs>
          <w:tab w:pos="910" w:val="left"/>
        </w:tabs>
        <w:bidi w:val="0"/>
        <w:spacing w:before="0" w:after="0" w:line="469" w:lineRule="exact"/>
        <w:ind w:left="0" w:right="0" w:firstLine="44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1</w:t>
      </w:r>
      <w:r>
        <w:rPr>
          <w:color w:val="000000"/>
          <w:spacing w:val="0"/>
          <w:w w:val="100"/>
          <w:position w:val="0"/>
        </w:rPr>
        <w:t>）</w:t>
        <w:tab/>
        <w:t>园林生态的主要业务模式</w:t>
      </w:r>
    </w:p>
    <w:p>
      <w:pPr>
        <w:pStyle w:val="Style36"/>
        <w:keepNext w:val="0"/>
        <w:keepLines w:val="0"/>
        <w:widowControl w:val="0"/>
        <w:numPr>
          <w:ilvl w:val="0"/>
          <w:numId w:val="1"/>
        </w:numPr>
        <w:shd w:val="clear" w:color="auto" w:fill="auto"/>
        <w:tabs>
          <w:tab w:pos="894" w:val="left"/>
        </w:tabs>
        <w:bidi w:val="0"/>
        <w:spacing w:before="0" w:after="0" w:line="469" w:lineRule="exact"/>
        <w:ind w:left="0" w:right="0" w:firstLine="520"/>
        <w:jc w:val="both"/>
      </w:pPr>
      <w:bookmarkStart w:id="65" w:name="bookmark65"/>
      <w:bookmarkEnd w:id="65"/>
      <w:r>
        <w:rPr>
          <w:color w:val="000000"/>
          <w:spacing w:val="0"/>
          <w:w w:val="100"/>
          <w:position w:val="0"/>
        </w:rPr>
        <w:t>采购模式</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华宇园林采购模式分为集中采购、就地采购、零星采购三种。</w:t>
      </w:r>
    </w:p>
    <w:p>
      <w:pPr>
        <w:pStyle w:val="Style36"/>
        <w:keepNext w:val="0"/>
        <w:keepLines w:val="0"/>
        <w:widowControl w:val="0"/>
        <w:numPr>
          <w:ilvl w:val="0"/>
          <w:numId w:val="1"/>
        </w:numPr>
        <w:shd w:val="clear" w:color="auto" w:fill="auto"/>
        <w:tabs>
          <w:tab w:pos="899" w:val="left"/>
        </w:tabs>
        <w:bidi w:val="0"/>
        <w:spacing w:before="0" w:after="0" w:line="469" w:lineRule="exact"/>
        <w:ind w:left="0" w:right="0" w:firstLine="520"/>
        <w:jc w:val="both"/>
      </w:pPr>
      <w:bookmarkStart w:id="66" w:name="bookmark66"/>
      <w:bookmarkEnd w:id="66"/>
      <w:r>
        <w:rPr>
          <w:color w:val="000000"/>
          <w:spacing w:val="0"/>
          <w:w w:val="100"/>
          <w:position w:val="0"/>
        </w:rPr>
        <w:t>销售模式</w:t>
      </w:r>
    </w:p>
    <w:p>
      <w:pPr>
        <w:pStyle w:val="Style3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公司主要通过参与项目招投标和竞争性谈判（议标）等方式参与各类园林生态工程项目。</w:t>
      </w:r>
    </w:p>
    <w:p>
      <w:pPr>
        <w:pStyle w:val="Style36"/>
        <w:keepNext w:val="0"/>
        <w:keepLines w:val="0"/>
        <w:widowControl w:val="0"/>
        <w:numPr>
          <w:ilvl w:val="0"/>
          <w:numId w:val="1"/>
        </w:numPr>
        <w:shd w:val="clear" w:color="auto" w:fill="auto"/>
        <w:bidi w:val="0"/>
        <w:spacing w:before="0" w:after="0" w:line="469" w:lineRule="exact"/>
        <w:ind w:left="0" w:right="0" w:firstLine="440"/>
        <w:jc w:val="both"/>
      </w:pPr>
      <w:bookmarkStart w:id="67" w:name="bookmark67"/>
      <w:bookmarkEnd w:id="67"/>
      <w:r>
        <w:rPr>
          <w:color w:val="000000"/>
          <w:spacing w:val="0"/>
          <w:w w:val="100"/>
          <w:position w:val="0"/>
        </w:rPr>
        <w:t>结算模式</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根据公司签订的施工合同，在工程施工过程中，客户一般按月或分阶段支付工程进度款；工程竣工验 收合格后，客户向公司累计支付一定比例的合同总价；办理工程竣工结算手续后，客户向公司累计支付至 工程决算金额的一定比例的工程款；剩余的工程款作为工程质保金在质保期满后收回。</w:t>
      </w:r>
    </w:p>
    <w:p>
      <w:pPr>
        <w:pStyle w:val="Style36"/>
        <w:keepNext w:val="0"/>
        <w:keepLines w:val="0"/>
        <w:widowControl w:val="0"/>
        <w:shd w:val="clear" w:color="auto" w:fill="auto"/>
        <w:tabs>
          <w:tab w:pos="910" w:val="left"/>
        </w:tabs>
        <w:bidi w:val="0"/>
        <w:spacing w:before="0" w:after="0" w:line="469" w:lineRule="exact"/>
        <w:ind w:left="0" w:right="0" w:firstLine="44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2</w:t>
      </w:r>
      <w:r>
        <w:rPr>
          <w:color w:val="000000"/>
          <w:spacing w:val="0"/>
          <w:w w:val="100"/>
          <w:position w:val="0"/>
        </w:rPr>
        <w:t>）</w:t>
        <w:tab/>
        <w:t>公司质量控制体系的执行情况</w:t>
      </w:r>
    </w:p>
    <w:p>
      <w:pPr>
        <w:pStyle w:val="Style3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公司已经通过了</w:t>
      </w:r>
      <w:r>
        <w:rPr>
          <w:rFonts w:ascii="Times New Roman" w:eastAsia="Times New Roman" w:hAnsi="Times New Roman" w:cs="Times New Roman"/>
          <w:color w:val="000000"/>
          <w:spacing w:val="0"/>
          <w:w w:val="100"/>
          <w:position w:val="0"/>
        </w:rPr>
        <w:t>IS09001:2015</w:t>
      </w:r>
      <w:r>
        <w:rPr>
          <w:color w:val="000000"/>
          <w:spacing w:val="0"/>
          <w:w w:val="100"/>
          <w:position w:val="0"/>
        </w:rPr>
        <w:t>和</w:t>
      </w:r>
      <w:r>
        <w:rPr>
          <w:rFonts w:ascii="Times New Roman" w:eastAsia="Times New Roman" w:hAnsi="Times New Roman" w:cs="Times New Roman"/>
          <w:color w:val="000000"/>
          <w:spacing w:val="0"/>
          <w:w w:val="100"/>
          <w:position w:val="0"/>
        </w:rPr>
        <w:t>GB/T 19001-2016</w:t>
      </w:r>
      <w:r>
        <w:rPr>
          <w:color w:val="000000"/>
          <w:spacing w:val="0"/>
          <w:w w:val="100"/>
          <w:position w:val="0"/>
        </w:rPr>
        <w:t xml:space="preserve">质量管理认证体系，并在工程施工过程中严格按 </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质量管理体系以质量、环境、职业健康安全一体化要求进行控制和管理。</w:t>
      </w:r>
    </w:p>
    <w:p>
      <w:pPr>
        <w:pStyle w:val="Style36"/>
        <w:keepNext w:val="0"/>
        <w:keepLines w:val="0"/>
        <w:widowControl w:val="0"/>
        <w:shd w:val="clear" w:color="auto" w:fill="auto"/>
        <w:bidi w:val="0"/>
        <w:spacing w:before="0" w:after="0"/>
        <w:ind w:left="0" w:right="0" w:firstLine="440"/>
        <w:jc w:val="both"/>
      </w:pPr>
      <w:bookmarkStart w:id="69" w:name="bookmark69"/>
      <w:r>
        <w:rPr>
          <w:rFonts w:ascii="Times New Roman" w:eastAsia="Times New Roman" w:hAnsi="Times New Roman" w:cs="Times New Roman"/>
          <w:b/>
          <w:bCs/>
          <w:color w:val="000000"/>
          <w:spacing w:val="0"/>
          <w:w w:val="100"/>
          <w:position w:val="0"/>
        </w:rPr>
        <w:t>2</w:t>
      </w:r>
      <w:bookmarkEnd w:id="69"/>
      <w:r>
        <w:rPr>
          <w:b/>
          <w:bCs/>
          <w:color w:val="000000"/>
          <w:spacing w:val="0"/>
          <w:w w:val="100"/>
          <w:position w:val="0"/>
        </w:rPr>
        <w:t>、产城开发业务</w:t>
      </w:r>
    </w:p>
    <w:p>
      <w:pPr>
        <w:pStyle w:val="Style36"/>
        <w:keepNext w:val="0"/>
        <w:keepLines w:val="0"/>
        <w:widowControl w:val="0"/>
        <w:shd w:val="clear" w:color="auto" w:fill="auto"/>
        <w:bidi w:val="0"/>
        <w:spacing w:before="0" w:after="120" w:line="469" w:lineRule="exact"/>
        <w:ind w:left="0" w:right="0" w:firstLine="440"/>
        <w:jc w:val="left"/>
      </w:pPr>
      <w:r>
        <w:rPr>
          <w:color w:val="000000"/>
          <w:spacing w:val="0"/>
          <w:w w:val="100"/>
          <w:position w:val="0"/>
        </w:rPr>
        <w:t>由于近年来园林生态业务受到了较大的冲击，公司主动调整了经营发展策略，主动收缩了其在四川、 贵州等西南地区业务规模。为了保障公司业务的持续稳定，公司基于园林生态业务基础，并依托股东方的 资源优势，逐步拓展产城开发业务，该业务将以长三角等经济发达地区为核心进行业务布局。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公司产业园区项目正式签约落地江苏南通，目前正逐步推进中。</w:t>
      </w:r>
    </w:p>
    <w:p>
      <w:pPr>
        <w:pStyle w:val="Style25"/>
        <w:keepNext/>
        <w:keepLines/>
        <w:widowControl w:val="0"/>
        <w:shd w:val="clear" w:color="auto" w:fill="auto"/>
        <w:bidi w:val="0"/>
        <w:spacing w:before="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、主要资产重大变化情况</w:t>
      </w:r>
      <w:bookmarkEnd w:id="70"/>
      <w:bookmarkEnd w:id="71"/>
      <w:bookmarkEnd w:id="73"/>
    </w:p>
    <w:p>
      <w:pPr>
        <w:pStyle w:val="Style33"/>
        <w:keepNext/>
        <w:keepLines/>
        <w:widowControl w:val="0"/>
        <w:shd w:val="clear" w:color="auto" w:fill="auto"/>
        <w:bidi w:val="0"/>
        <w:spacing w:before="0" w:after="32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、主要资产重大变化情况</w:t>
      </w:r>
      <w:bookmarkEnd w:id="74"/>
      <w:bookmarkEnd w:id="75"/>
      <w:bookmarkEnd w:id="7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bl>
    <w:p>
      <w:pPr>
        <w:widowControl w:val="0"/>
        <w:spacing w:after="99" w:line="1" w:lineRule="exact"/>
      </w:pPr>
    </w:p>
    <w:p>
      <w:pPr>
        <w:pStyle w:val="Style33"/>
        <w:keepNext/>
        <w:keepLines/>
        <w:widowControl w:val="0"/>
        <w:shd w:val="clear" w:color="auto" w:fill="auto"/>
        <w:bidi w:val="0"/>
        <w:spacing w:before="0" w:after="360" w:line="468" w:lineRule="exact"/>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、主要境外资产情况</w:t>
      </w:r>
      <w:bookmarkEnd w:id="78"/>
      <w:bookmarkEnd w:id="79"/>
      <w:bookmarkEnd w:id="8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三</w:t>
      </w:r>
      <w:bookmarkEnd w:id="84"/>
      <w:r>
        <w:rPr>
          <w:color w:val="000000"/>
          <w:spacing w:val="0"/>
          <w:w w:val="100"/>
          <w:position w:val="0"/>
        </w:rPr>
        <w:t>、核心竞争力分析</w:t>
      </w:r>
      <w:bookmarkEnd w:id="82"/>
      <w:bookmarkEnd w:id="83"/>
      <w:bookmarkEnd w:id="85"/>
    </w:p>
    <w:p>
      <w:pPr>
        <w:pStyle w:val="Style36"/>
        <w:keepNext w:val="0"/>
        <w:keepLines w:val="0"/>
        <w:widowControl w:val="0"/>
        <w:shd w:val="clear" w:color="auto" w:fill="auto"/>
        <w:bidi w:val="0"/>
        <w:spacing w:before="0" w:after="0" w:line="468" w:lineRule="exact"/>
        <w:ind w:left="0" w:right="0"/>
        <w:jc w:val="both"/>
      </w:pPr>
      <w:bookmarkStart w:id="86" w:name="bookmark86"/>
      <w:r>
        <w:rPr>
          <w:rFonts w:ascii="Times New Roman" w:eastAsia="Times New Roman" w:hAnsi="Times New Roman" w:cs="Times New Roman"/>
          <w:b/>
          <w:bCs/>
          <w:color w:val="000000"/>
          <w:spacing w:val="0"/>
          <w:w w:val="100"/>
          <w:position w:val="0"/>
        </w:rPr>
        <w:t>1</w:t>
      </w:r>
      <w:bookmarkEnd w:id="86"/>
      <w:r>
        <w:rPr>
          <w:b/>
          <w:bCs/>
          <w:color w:val="000000"/>
          <w:spacing w:val="0"/>
          <w:w w:val="100"/>
          <w:position w:val="0"/>
        </w:rPr>
        <w:t>、公司在防伪包装行业的竞争优势</w:t>
      </w:r>
    </w:p>
    <w:p>
      <w:pPr>
        <w:pStyle w:val="Style36"/>
        <w:keepNext w:val="0"/>
        <w:keepLines w:val="0"/>
        <w:widowControl w:val="0"/>
        <w:shd w:val="clear" w:color="auto" w:fill="auto"/>
        <w:tabs>
          <w:tab w:pos="873" w:val="left"/>
        </w:tabs>
        <w:bidi w:val="0"/>
        <w:spacing w:before="0" w:after="0" w:line="468" w:lineRule="exact"/>
        <w:ind w:left="0" w:right="0"/>
        <w:jc w:val="both"/>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体系化、全流程的服务优势</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公司业务涵盖了防伪瓶盖制造领域的各个业务环节，包括铝板复合型防伪印刷、瓶盖制造、制盖机械 及模具制造、产品技术研发和售后技术服务等，己建立制盖产业中全流程的业务体系。近年来，下游客户 对供应商的要求不断向</w:t>
      </w:r>
      <w:r>
        <w:rPr>
          <w:rFonts w:ascii="Times New Roman" w:eastAsia="Times New Roman" w:hAnsi="Times New Roman" w:cs="Times New Roman"/>
          <w:color w:val="000000"/>
          <w:spacing w:val="0"/>
          <w:w w:val="100"/>
          <w:position w:val="0"/>
        </w:rPr>
        <w:t>“</w:t>
      </w:r>
      <w:r>
        <w:rPr>
          <w:color w:val="000000"/>
          <w:spacing w:val="0"/>
          <w:w w:val="100"/>
          <w:position w:val="0"/>
        </w:rPr>
        <w:t>高质量、低成本、短交货期''发展。公司充分发挥从设计制版、复合型防伪印刷、 模具制造、瓶盖加工一条龙服务的优势，快速、高效地为下游客户提供</w:t>
      </w:r>
      <w:r>
        <w:rPr>
          <w:rFonts w:ascii="Times New Roman" w:eastAsia="Times New Roman" w:hAnsi="Times New Roman" w:cs="Times New Roman"/>
          <w:color w:val="000000"/>
          <w:spacing w:val="0"/>
          <w:w w:val="100"/>
          <w:position w:val="0"/>
        </w:rPr>
        <w:t>“</w:t>
      </w:r>
      <w:r>
        <w:rPr>
          <w:color w:val="000000"/>
          <w:spacing w:val="0"/>
          <w:w w:val="100"/>
          <w:position w:val="0"/>
        </w:rPr>
        <w:t>一站式''服务，特别是在新样品设 计制作、</w:t>
      </w:r>
      <w:r>
        <w:rPr>
          <w:rFonts w:ascii="Times New Roman" w:eastAsia="Times New Roman" w:hAnsi="Times New Roman" w:cs="Times New Roman"/>
          <w:color w:val="000000"/>
          <w:spacing w:val="0"/>
          <w:w w:val="100"/>
          <w:position w:val="0"/>
        </w:rPr>
        <w:t>3D</w:t>
      </w:r>
      <w:r>
        <w:rPr>
          <w:color w:val="000000"/>
          <w:spacing w:val="0"/>
          <w:w w:val="100"/>
          <w:position w:val="0"/>
        </w:rPr>
        <w:t>设计效果演示、突发订单生产等方面发挥了其他企业无法比拟的优势，切实解决了客户技术难 题和燃眉之急。同时公司防伪瓶盖品种齐全，能满足客户对不同防伪瓶盖的需求。</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公司完整的产业链不但为下游客户提供了优质、快速的服务，而且还为同行业其他厂家提供从铝板复 合型防伪印刷、机械模具等产品到技术服务等全方位服务，拓宽了公司的业务发展空间，进一步巩固公司 在同行业的领先地位。</w:t>
      </w:r>
    </w:p>
    <w:p>
      <w:pPr>
        <w:pStyle w:val="Style36"/>
        <w:keepNext w:val="0"/>
        <w:keepLines w:val="0"/>
        <w:widowControl w:val="0"/>
        <w:shd w:val="clear" w:color="auto" w:fill="auto"/>
        <w:tabs>
          <w:tab w:pos="873" w:val="left"/>
        </w:tabs>
        <w:bidi w:val="0"/>
        <w:spacing w:before="0" w:after="0" w:line="468" w:lineRule="exact"/>
        <w:ind w:left="0" w:right="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装备优势</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公司拥有国际、国内同行业最先进的生产设备。在铝板复合型防伪印刷环节，公司从国外引进了先进 生产线，如意大利</w:t>
      </w:r>
      <w:r>
        <w:rPr>
          <w:rFonts w:ascii="Times New Roman" w:eastAsia="Times New Roman" w:hAnsi="Times New Roman" w:cs="Times New Roman"/>
          <w:color w:val="000000"/>
          <w:spacing w:val="0"/>
          <w:w w:val="100"/>
          <w:position w:val="0"/>
        </w:rPr>
        <w:t>OMSO</w:t>
      </w:r>
      <w:r>
        <w:rPr>
          <w:color w:val="000000"/>
          <w:spacing w:val="0"/>
          <w:w w:val="100"/>
          <w:position w:val="0"/>
        </w:rPr>
        <w:t>公司和</w:t>
      </w:r>
      <w:r>
        <w:rPr>
          <w:rFonts w:ascii="Times New Roman" w:eastAsia="Times New Roman" w:hAnsi="Times New Roman" w:cs="Times New Roman"/>
          <w:color w:val="000000"/>
          <w:spacing w:val="0"/>
          <w:w w:val="100"/>
          <w:position w:val="0"/>
        </w:rPr>
        <w:t>CALF</w:t>
      </w:r>
      <w:r>
        <w:rPr>
          <w:color w:val="000000"/>
          <w:spacing w:val="0"/>
          <w:w w:val="100"/>
          <w:position w:val="0"/>
        </w:rPr>
        <w:t>公司的滚涂滚印机，具备与国外高端制盖企业的竞争能力，同时公 司是国内同行业中首家引进、采用物理发泡生产线生产垫片、国内唯一一家引进柔印机进行印刷的企业。</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在瓶盖冲制环节，公司拥有国内外同行业中自动化程度最高的铝防伪瓶盖生产线，例如意大利</w:t>
      </w:r>
      <w:r>
        <w:rPr>
          <w:rFonts w:ascii="Times New Roman" w:eastAsia="Times New Roman" w:hAnsi="Times New Roman" w:cs="Times New Roman"/>
          <w:color w:val="000000"/>
          <w:spacing w:val="0"/>
          <w:w w:val="100"/>
          <w:position w:val="0"/>
        </w:rPr>
        <w:t xml:space="preserve">S ACMI </w:t>
      </w:r>
      <w:r>
        <w:rPr>
          <w:color w:val="000000"/>
          <w:spacing w:val="0"/>
          <w:w w:val="100"/>
          <w:position w:val="0"/>
        </w:rPr>
        <w:t>线、</w:t>
      </w:r>
      <w:r>
        <w:rPr>
          <w:rFonts w:ascii="Times New Roman" w:eastAsia="Times New Roman" w:hAnsi="Times New Roman" w:cs="Times New Roman"/>
          <w:color w:val="000000"/>
          <w:spacing w:val="0"/>
          <w:w w:val="100"/>
          <w:position w:val="0"/>
        </w:rPr>
        <w:t>MACA</w:t>
      </w:r>
      <w:r>
        <w:rPr>
          <w:color w:val="000000"/>
          <w:spacing w:val="0"/>
          <w:w w:val="100"/>
          <w:position w:val="0"/>
        </w:rPr>
        <w:t>生产线、</w:t>
      </w:r>
      <w:r>
        <w:rPr>
          <w:rFonts w:ascii="Times New Roman" w:eastAsia="Times New Roman" w:hAnsi="Times New Roman" w:cs="Times New Roman"/>
          <w:color w:val="000000"/>
          <w:spacing w:val="0"/>
          <w:w w:val="100"/>
          <w:position w:val="0"/>
        </w:rPr>
        <w:t>BK</w:t>
      </w:r>
      <w:r>
        <w:rPr>
          <w:color w:val="000000"/>
          <w:spacing w:val="0"/>
          <w:w w:val="100"/>
          <w:position w:val="0"/>
        </w:rPr>
        <w:t>生产线，同时还拥有具有独立知识产权的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头全自动高速瓶盖生产线，拥有与山东 </w:t>
      </w:r>
      <w:r>
        <w:rPr>
          <w:color w:val="000000"/>
          <w:spacing w:val="0"/>
          <w:w w:val="100"/>
          <w:position w:val="0"/>
        </w:rPr>
        <w:t>大学共同开发研制的铝质瓶盖自动检测线，及适应各种规格瓶盖的数控冲床、多头全自动滚轧机和多头全 自动加垫机等先进设备。近年来，公司引进</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w:t>
      </w:r>
      <w:r>
        <w:rPr>
          <w:rFonts w:ascii="Times New Roman" w:eastAsia="Times New Roman" w:hAnsi="Times New Roman" w:cs="Times New Roman"/>
          <w:color w:val="000000"/>
          <w:spacing w:val="0"/>
          <w:w w:val="100"/>
          <w:position w:val="0"/>
        </w:rPr>
        <w:t>SCAMI</w:t>
      </w:r>
      <w:r>
        <w:rPr>
          <w:color w:val="000000"/>
          <w:spacing w:val="0"/>
          <w:w w:val="100"/>
          <w:position w:val="0"/>
        </w:rPr>
        <w:t>线及北大方正高速赋码设备的陆续到位，使 得公司在</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口及二维码盖领域的规模化生产优势更加明显。</w:t>
      </w:r>
    </w:p>
    <w:p>
      <w:pPr>
        <w:pStyle w:val="Style36"/>
        <w:keepNext w:val="0"/>
        <w:keepLines w:val="0"/>
        <w:widowControl w:val="0"/>
        <w:numPr>
          <w:ilvl w:val="0"/>
          <w:numId w:val="3"/>
        </w:numPr>
        <w:shd w:val="clear" w:color="auto" w:fill="auto"/>
        <w:tabs>
          <w:tab w:pos="813" w:val="left"/>
        </w:tabs>
        <w:bidi w:val="0"/>
        <w:spacing w:before="0" w:after="0" w:line="461" w:lineRule="exact"/>
        <w:ind w:left="0" w:right="0"/>
        <w:jc w:val="both"/>
      </w:pPr>
      <w:bookmarkStart w:id="89" w:name="bookmark89"/>
      <w:bookmarkEnd w:id="89"/>
      <w:r>
        <w:rPr>
          <w:b/>
          <w:bCs/>
          <w:color w:val="000000"/>
          <w:spacing w:val="0"/>
          <w:w w:val="100"/>
          <w:position w:val="0"/>
        </w:rPr>
        <w:t>制造业"+互联网</w:t>
      </w:r>
      <w:r>
        <w:rPr>
          <w:b/>
          <w:bCs/>
          <w:color w:val="000000"/>
          <w:spacing w:val="0"/>
          <w:w w:val="100"/>
          <w:position w:val="0"/>
        </w:rPr>
        <w:t>"</w:t>
      </w:r>
      <w:r>
        <w:rPr>
          <w:b/>
          <w:bCs/>
          <w:color w:val="000000"/>
          <w:spacing w:val="0"/>
          <w:w w:val="100"/>
          <w:position w:val="0"/>
        </w:rPr>
        <w:t>的优势</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在国内，假酒横行一直是困扰着酒企，影响着消费者的食品安全和生命健康。上市公司包装科技板块 现有客户近千家，年瓶盖产量超过</w:t>
      </w:r>
      <w:r>
        <w:rPr>
          <w:rFonts w:ascii="Times New Roman" w:eastAsia="Times New Roman" w:hAnsi="Times New Roman" w:cs="Times New Roman"/>
          <w:color w:val="000000"/>
          <w:spacing w:val="0"/>
          <w:w w:val="100"/>
          <w:position w:val="0"/>
        </w:rPr>
        <w:t>20</w:t>
      </w:r>
      <w:r>
        <w:rPr>
          <w:color w:val="000000"/>
          <w:spacing w:val="0"/>
          <w:w w:val="100"/>
          <w:position w:val="0"/>
        </w:rPr>
        <w:t>亿只，通过在防伪瓶盖内外印刷二维码，为客户提供防伪打假、产品 追溯、防窜货等增值服务，同时利用互联网平台，发挥现有的客户渠道资源优势，向客户提供整合营销和 数据分析处理等商品流、数据流和信息流等方向转化，实现由传统制造业向</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制造业</w:t>
      </w:r>
      <w:r>
        <w:rPr>
          <w:rFonts w:ascii="Times New Roman" w:eastAsia="Times New Roman" w:hAnsi="Times New Roman" w:cs="Times New Roman"/>
          <w:color w:val="000000"/>
          <w:spacing w:val="0"/>
          <w:w w:val="100"/>
          <w:position w:val="0"/>
        </w:rPr>
        <w:t>''</w:t>
      </w:r>
      <w:r>
        <w:rPr>
          <w:color w:val="000000"/>
          <w:spacing w:val="0"/>
          <w:w w:val="100"/>
          <w:position w:val="0"/>
        </w:rPr>
        <w:t>的转型，在 实现相应的经济效益的同时，为人民百姓的食品安全保驾护航。</w:t>
      </w:r>
    </w:p>
    <w:p>
      <w:pPr>
        <w:pStyle w:val="Style36"/>
        <w:keepNext w:val="0"/>
        <w:keepLines w:val="0"/>
        <w:widowControl w:val="0"/>
        <w:numPr>
          <w:ilvl w:val="0"/>
          <w:numId w:val="3"/>
        </w:numPr>
        <w:shd w:val="clear" w:color="auto" w:fill="auto"/>
        <w:tabs>
          <w:tab w:pos="813" w:val="left"/>
        </w:tabs>
        <w:bidi w:val="0"/>
        <w:spacing w:before="0" w:after="0" w:line="469" w:lineRule="exact"/>
        <w:ind w:left="0" w:right="0"/>
        <w:jc w:val="both"/>
      </w:pPr>
      <w:bookmarkStart w:id="90" w:name="bookmark90"/>
      <w:bookmarkEnd w:id="90"/>
      <w:r>
        <w:rPr>
          <w:b/>
          <w:bCs/>
          <w:color w:val="000000"/>
          <w:spacing w:val="0"/>
          <w:w w:val="100"/>
          <w:position w:val="0"/>
        </w:rPr>
        <w:t>技术研发优势</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公司从经营理念、管理制度和激励机制等方面营造了鼓励全员创新的氛围，建立了基层一线技术人员、 研发中心与科研院所、高等院校开展合作的多层次的研发体系。截至报告期，公司防伪包装业务拥有专利 </w:t>
      </w:r>
      <w:r>
        <w:rPr>
          <w:rFonts w:ascii="Times New Roman" w:eastAsia="Times New Roman" w:hAnsi="Times New Roman" w:cs="Times New Roman"/>
          <w:color w:val="000000"/>
          <w:spacing w:val="0"/>
          <w:w w:val="100"/>
          <w:position w:val="0"/>
        </w:rPr>
        <w:t>78</w:t>
      </w:r>
      <w:r>
        <w:rPr>
          <w:color w:val="000000"/>
          <w:spacing w:val="0"/>
          <w:w w:val="100"/>
          <w:position w:val="0"/>
        </w:rPr>
        <w:t>项，其中发明专利</w:t>
      </w:r>
      <w:r>
        <w:rPr>
          <w:rFonts w:ascii="Times New Roman" w:eastAsia="Times New Roman" w:hAnsi="Times New Roman" w:cs="Times New Roman"/>
          <w:color w:val="000000"/>
          <w:spacing w:val="0"/>
          <w:w w:val="100"/>
          <w:position w:val="0"/>
        </w:rPr>
        <w:t>28</w:t>
      </w:r>
      <w:r>
        <w:rPr>
          <w:color w:val="000000"/>
          <w:spacing w:val="0"/>
          <w:w w:val="100"/>
          <w:position w:val="0"/>
        </w:rPr>
        <w:t>项，技术研发能力位居行业前列。同时，公司一次性通过了</w:t>
      </w:r>
      <w:r>
        <w:rPr>
          <w:rFonts w:ascii="Times New Roman" w:eastAsia="Times New Roman" w:hAnsi="Times New Roman" w:cs="Times New Roman"/>
          <w:color w:val="000000"/>
          <w:spacing w:val="0"/>
          <w:w w:val="100"/>
          <w:position w:val="0"/>
        </w:rPr>
        <w:t>FSSC22000</w:t>
      </w:r>
      <w:r>
        <w:rPr>
          <w:color w:val="000000"/>
          <w:spacing w:val="0"/>
          <w:w w:val="100"/>
          <w:position w:val="0"/>
        </w:rPr>
        <w:t>食品安全管 理体系及三体系换证。在多年的生产实践中，公司围绕着瓶盖生产过程所涉及的各个技术环节，进行了不 断的改进与革新，引领同行业先进水平和技术潮流。</w:t>
      </w:r>
    </w:p>
    <w:p>
      <w:pPr>
        <w:pStyle w:val="Style36"/>
        <w:keepNext w:val="0"/>
        <w:keepLines w:val="0"/>
        <w:widowControl w:val="0"/>
        <w:numPr>
          <w:ilvl w:val="0"/>
          <w:numId w:val="3"/>
        </w:numPr>
        <w:shd w:val="clear" w:color="auto" w:fill="auto"/>
        <w:tabs>
          <w:tab w:pos="813" w:val="left"/>
        </w:tabs>
        <w:bidi w:val="0"/>
        <w:spacing w:before="0" w:after="0" w:line="469" w:lineRule="exact"/>
        <w:ind w:left="0" w:right="0"/>
        <w:jc w:val="both"/>
      </w:pPr>
      <w:bookmarkStart w:id="91" w:name="bookmark91"/>
      <w:bookmarkEnd w:id="91"/>
      <w:r>
        <w:rPr>
          <w:b/>
          <w:bCs/>
          <w:color w:val="000000"/>
          <w:spacing w:val="0"/>
          <w:w w:val="100"/>
          <w:position w:val="0"/>
        </w:rPr>
        <w:t>品牌及客户资源优势</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多年来，公司致力于为国内大型酿酒企业提供封装用防伪瓶盖。截至目前，公司各类产品已销往全国 二十八个省、自治区和直辖市，下游酒水饮料行业客户达</w:t>
      </w:r>
      <w:r>
        <w:rPr>
          <w:rFonts w:ascii="Times New Roman" w:eastAsia="Times New Roman" w:hAnsi="Times New Roman" w:cs="Times New Roman"/>
          <w:color w:val="000000"/>
          <w:spacing w:val="0"/>
          <w:w w:val="100"/>
          <w:position w:val="0"/>
        </w:rPr>
        <w:t>700</w:t>
      </w:r>
      <w:r>
        <w:rPr>
          <w:color w:val="000000"/>
          <w:spacing w:val="0"/>
          <w:w w:val="100"/>
          <w:position w:val="0"/>
        </w:rPr>
        <w:t>余家，主要用于白酒、保健酒、啤酒、葡萄 酒、药品、橄榄油、高档饮用水、功能性饮品、化妆品等行业产品的包装。</w:t>
      </w:r>
    </w:p>
    <w:p>
      <w:pPr>
        <w:pStyle w:val="Style36"/>
        <w:keepNext w:val="0"/>
        <w:keepLines w:val="0"/>
        <w:widowControl w:val="0"/>
        <w:numPr>
          <w:ilvl w:val="0"/>
          <w:numId w:val="3"/>
        </w:numPr>
        <w:shd w:val="clear" w:color="auto" w:fill="auto"/>
        <w:tabs>
          <w:tab w:pos="813" w:val="left"/>
        </w:tabs>
        <w:bidi w:val="0"/>
        <w:spacing w:before="0" w:after="0" w:line="469" w:lineRule="exact"/>
        <w:ind w:left="0" w:right="0"/>
        <w:jc w:val="both"/>
      </w:pPr>
      <w:bookmarkStart w:id="92" w:name="bookmark92"/>
      <w:bookmarkEnd w:id="92"/>
      <w:r>
        <w:rPr>
          <w:b/>
          <w:bCs/>
          <w:color w:val="000000"/>
          <w:spacing w:val="0"/>
          <w:w w:val="100"/>
          <w:position w:val="0"/>
        </w:rPr>
        <w:t>市场开拓优势</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公司依托强大的业务体系后盾，在传统直销的基础上，以</w:t>
      </w:r>
      <w:r>
        <w:rPr>
          <w:rFonts w:ascii="Times New Roman" w:eastAsia="Times New Roman" w:hAnsi="Times New Roman" w:cs="Times New Roman"/>
          <w:color w:val="000000"/>
          <w:spacing w:val="0"/>
          <w:w w:val="100"/>
          <w:position w:val="0"/>
        </w:rPr>
        <w:t>“</w:t>
      </w:r>
      <w:r>
        <w:rPr>
          <w:color w:val="000000"/>
          <w:spacing w:val="0"/>
          <w:w w:val="100"/>
          <w:position w:val="0"/>
        </w:rPr>
        <w:t>零距离服务、就近服务</w:t>
      </w:r>
      <w:r>
        <w:rPr>
          <w:color w:val="000000"/>
          <w:spacing w:val="0"/>
          <w:w w:val="100"/>
          <w:position w:val="0"/>
        </w:rPr>
        <w:t>''</w:t>
      </w:r>
      <w:r>
        <w:rPr>
          <w:color w:val="000000"/>
          <w:spacing w:val="0"/>
          <w:w w:val="100"/>
          <w:position w:val="0"/>
        </w:rPr>
        <w:t>的理念，进一步发 展了在</w:t>
      </w:r>
      <w:r>
        <w:rPr>
          <w:rFonts w:ascii="Times New Roman" w:eastAsia="Times New Roman" w:hAnsi="Times New Roman" w:cs="Times New Roman"/>
          <w:color w:val="000000"/>
          <w:spacing w:val="0"/>
          <w:w w:val="100"/>
          <w:position w:val="0"/>
        </w:rPr>
        <w:t>“</w:t>
      </w:r>
      <w:r>
        <w:rPr>
          <w:color w:val="000000"/>
          <w:spacing w:val="0"/>
          <w:w w:val="100"/>
          <w:position w:val="0"/>
        </w:rPr>
        <w:t>四川剑南春、全兴、泸州老窖、沱牌、丰谷、江小白''、</w:t>
      </w:r>
      <w:r>
        <w:rPr>
          <w:rFonts w:ascii="Times New Roman" w:eastAsia="Times New Roman" w:hAnsi="Times New Roman" w:cs="Times New Roman"/>
          <w:color w:val="000000"/>
          <w:spacing w:val="0"/>
          <w:w w:val="100"/>
          <w:position w:val="0"/>
        </w:rPr>
        <w:t>“</w:t>
      </w:r>
      <w:r>
        <w:rPr>
          <w:color w:val="000000"/>
          <w:spacing w:val="0"/>
          <w:w w:val="100"/>
          <w:position w:val="0"/>
        </w:rPr>
        <w:t>湖北劲酒、枝江大曲''、</w:t>
      </w:r>
      <w:r>
        <w:rPr>
          <w:rFonts w:ascii="Times New Roman" w:eastAsia="Times New Roman" w:hAnsi="Times New Roman" w:cs="Times New Roman"/>
          <w:color w:val="000000"/>
          <w:spacing w:val="0"/>
          <w:w w:val="100"/>
          <w:position w:val="0"/>
        </w:rPr>
        <w:t>“</w:t>
      </w:r>
      <w:r>
        <w:rPr>
          <w:color w:val="000000"/>
          <w:spacing w:val="0"/>
          <w:w w:val="100"/>
          <w:position w:val="0"/>
        </w:rPr>
        <w:t>新疆伊力特''、</w:t>
      </w:r>
      <w:r>
        <w:rPr>
          <w:rFonts w:ascii="Times New Roman" w:eastAsia="Times New Roman" w:hAnsi="Times New Roman" w:cs="Times New Roman"/>
          <w:color w:val="000000"/>
          <w:spacing w:val="0"/>
          <w:w w:val="100"/>
          <w:position w:val="0"/>
        </w:rPr>
        <w:t>“</w:t>
      </w:r>
      <w:r>
        <w:rPr>
          <w:color w:val="000000"/>
          <w:spacing w:val="0"/>
          <w:w w:val="100"/>
          <w:position w:val="0"/>
        </w:rPr>
        <w:t>安 徽古井贡、金种子、迎驾贡酒''等大客户所在地设厂的经营模式，形成了以点带面的区域市场开拓体系。 同时，公司充分发挥所形成的技术优势积极开发国际市场，公司的复合型防伪印刷铝板和防伪瓶盖已进入 东南亚、中亚、俄罗斯、澳大利亚、非洲、南北美洲等海外市场。</w:t>
      </w:r>
    </w:p>
    <w:p>
      <w:pPr>
        <w:pStyle w:val="Style36"/>
        <w:keepNext w:val="0"/>
        <w:keepLines w:val="0"/>
        <w:widowControl w:val="0"/>
        <w:shd w:val="clear" w:color="auto" w:fill="auto"/>
        <w:bidi w:val="0"/>
        <w:spacing w:before="0" w:after="200" w:line="469" w:lineRule="exact"/>
        <w:ind w:left="0" w:right="0"/>
        <w:jc w:val="both"/>
      </w:pPr>
      <w:r>
        <w:rPr>
          <w:color w:val="000000"/>
          <w:spacing w:val="0"/>
          <w:w w:val="100"/>
          <w:position w:val="0"/>
        </w:rPr>
        <w:t>另外，公司密切关注铝防伪瓶盖在国外发达国家啤酒、葡萄酒、高档食用油、高档矿泉水、功能性饮 品等包装领域的应用与发展趋势，积极推动铝防伪瓶盖在我国相关领域的市场开拓。近年来，公司引进国 际流行的</w:t>
      </w:r>
      <w:r>
        <w:rPr>
          <w:rFonts w:ascii="Times New Roman" w:eastAsia="Times New Roman" w:hAnsi="Times New Roman" w:cs="Times New Roman"/>
          <w:color w:val="000000"/>
          <w:spacing w:val="0"/>
          <w:w w:val="100"/>
          <w:position w:val="0"/>
        </w:rPr>
        <w:t>28</w:t>
      </w:r>
      <w:r>
        <w:rPr>
          <w:color w:val="000000"/>
          <w:spacing w:val="0"/>
          <w:w w:val="100"/>
          <w:position w:val="0"/>
        </w:rPr>
        <w:t>口盖、</w:t>
      </w:r>
      <w:r>
        <w:rPr>
          <w:rFonts w:ascii="Times New Roman" w:eastAsia="Times New Roman" w:hAnsi="Times New Roman" w:cs="Times New Roman"/>
          <w:color w:val="000000"/>
          <w:spacing w:val="0"/>
          <w:w w:val="100"/>
          <w:position w:val="0"/>
        </w:rPr>
        <w:t>38</w:t>
      </w:r>
      <w:r>
        <w:rPr>
          <w:color w:val="000000"/>
          <w:spacing w:val="0"/>
          <w:w w:val="100"/>
          <w:position w:val="0"/>
        </w:rPr>
        <w:t>口盖设备，已成功为蓝带啤酒、燕京啤酒、燕之初燕窝、大洲新燕、辽宁力克、崂山 矿泉水所使用。</w:t>
      </w:r>
    </w:p>
    <w:p>
      <w:pPr>
        <w:pStyle w:val="Style36"/>
        <w:keepNext w:val="0"/>
        <w:keepLines w:val="0"/>
        <w:widowControl w:val="0"/>
        <w:shd w:val="clear" w:color="auto" w:fill="auto"/>
        <w:bidi w:val="0"/>
        <w:spacing w:before="0" w:after="0" w:line="240" w:lineRule="auto"/>
        <w:ind w:left="0" w:right="0"/>
        <w:jc w:val="both"/>
      </w:pPr>
      <w:bookmarkStart w:id="93" w:name="bookmark93"/>
      <w:r>
        <w:rPr>
          <w:rFonts w:ascii="Times New Roman" w:eastAsia="Times New Roman" w:hAnsi="Times New Roman" w:cs="Times New Roman"/>
          <w:b/>
          <w:bCs/>
          <w:color w:val="000000"/>
          <w:spacing w:val="0"/>
          <w:w w:val="100"/>
          <w:position w:val="0"/>
        </w:rPr>
        <w:t>2</w:t>
      </w:r>
      <w:bookmarkEnd w:id="93"/>
      <w:r>
        <w:rPr>
          <w:b/>
          <w:bCs/>
          <w:color w:val="000000"/>
          <w:spacing w:val="0"/>
          <w:w w:val="100"/>
          <w:position w:val="0"/>
        </w:rPr>
        <w:t>、园林产城业务的竞争优势</w:t>
      </w:r>
    </w:p>
    <w:p>
      <w:pPr>
        <w:pStyle w:val="Style36"/>
        <w:keepNext w:val="0"/>
        <w:keepLines w:val="0"/>
        <w:widowControl w:val="0"/>
        <w:numPr>
          <w:ilvl w:val="0"/>
          <w:numId w:val="5"/>
        </w:numPr>
        <w:shd w:val="clear" w:color="auto" w:fill="auto"/>
        <w:tabs>
          <w:tab w:pos="833" w:val="left"/>
        </w:tabs>
        <w:bidi w:val="0"/>
        <w:spacing w:before="0" w:after="0" w:line="469" w:lineRule="exact"/>
        <w:ind w:left="0" w:right="0" w:firstLine="400"/>
        <w:jc w:val="both"/>
      </w:pPr>
      <w:bookmarkStart w:id="94" w:name="bookmark94"/>
      <w:bookmarkEnd w:id="94"/>
      <w:r>
        <w:rPr>
          <w:b/>
          <w:bCs/>
          <w:color w:val="000000"/>
          <w:spacing w:val="0"/>
          <w:w w:val="100"/>
          <w:position w:val="0"/>
        </w:rPr>
        <w:t>长三角区域资源优势</w:t>
      </w:r>
    </w:p>
    <w:p>
      <w:pPr>
        <w:pStyle w:val="Style36"/>
        <w:keepNext w:val="0"/>
        <w:keepLines w:val="0"/>
        <w:widowControl w:val="0"/>
        <w:shd w:val="clear" w:color="auto" w:fill="auto"/>
        <w:bidi w:val="0"/>
        <w:spacing w:before="0" w:after="0" w:line="469" w:lineRule="exact"/>
        <w:ind w:left="0" w:right="0" w:firstLine="4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年，公司控制权变更后，中锐集团为上市公司发展全方位赋能。中锐集团长期深耕长三角地区， 拥有教育、地产、精品酒店、商业广场等领域丰富的开发运营经验和多元的产业资源的优势。基于中锐集 团深耕长三角的区域优势，公司将业务向长三角及周边经济发达地区延伸。在项目拓展、项目运营及资源 整合过程中，中锐集团为公司增强地方政府的信任度方面都提供了充分的</w:t>
      </w:r>
      <w:r>
        <w:rPr>
          <w:rFonts w:ascii="Times New Roman" w:eastAsia="Times New Roman" w:hAnsi="Times New Roman" w:cs="Times New Roman"/>
          <w:color w:val="000000"/>
          <w:spacing w:val="0"/>
          <w:w w:val="100"/>
          <w:position w:val="0"/>
        </w:rPr>
        <w:t>“</w:t>
      </w:r>
      <w:r>
        <w:rPr>
          <w:color w:val="000000"/>
          <w:spacing w:val="0"/>
          <w:w w:val="100"/>
          <w:position w:val="0"/>
        </w:rPr>
        <w:t>背书</w:t>
      </w:r>
      <w:r>
        <w:rPr>
          <w:rFonts w:ascii="Times New Roman" w:eastAsia="Times New Roman" w:hAnsi="Times New Roman" w:cs="Times New Roman"/>
          <w:color w:val="000000"/>
          <w:spacing w:val="0"/>
          <w:w w:val="100"/>
          <w:position w:val="0"/>
        </w:rPr>
        <w:t>''</w:t>
      </w:r>
      <w:r>
        <w:rPr>
          <w:color w:val="000000"/>
          <w:spacing w:val="0"/>
          <w:w w:val="100"/>
          <w:position w:val="0"/>
        </w:rPr>
        <w:t>作用，为公司现有业务升 级及长远发展协同资源。报告期内，公司在江苏、浙江、上海、贵州等地与各级地方政府和企业建立了广 泛的合作。</w:t>
      </w:r>
    </w:p>
    <w:p>
      <w:pPr>
        <w:pStyle w:val="Style36"/>
        <w:keepNext w:val="0"/>
        <w:keepLines w:val="0"/>
        <w:widowControl w:val="0"/>
        <w:numPr>
          <w:ilvl w:val="0"/>
          <w:numId w:val="5"/>
        </w:numPr>
        <w:shd w:val="clear" w:color="auto" w:fill="auto"/>
        <w:tabs>
          <w:tab w:pos="793" w:val="left"/>
        </w:tabs>
        <w:bidi w:val="0"/>
        <w:spacing w:before="0" w:after="0" w:line="469" w:lineRule="exact"/>
        <w:ind w:left="0" w:right="0" w:firstLine="360"/>
        <w:jc w:val="both"/>
      </w:pPr>
      <w:bookmarkStart w:id="95" w:name="bookmark95"/>
      <w:bookmarkEnd w:id="95"/>
      <w:r>
        <w:rPr>
          <w:b/>
          <w:bCs/>
          <w:color w:val="000000"/>
          <w:spacing w:val="0"/>
          <w:w w:val="100"/>
          <w:position w:val="0"/>
        </w:rPr>
        <w:t>全产业链一体化优势，具备较强的设计施工一体化能力</w:t>
      </w:r>
    </w:p>
    <w:p>
      <w:pPr>
        <w:pStyle w:val="Style36"/>
        <w:keepNext w:val="0"/>
        <w:keepLines w:val="0"/>
        <w:widowControl w:val="0"/>
        <w:shd w:val="clear" w:color="auto" w:fill="auto"/>
        <w:bidi w:val="0"/>
        <w:spacing w:before="0" w:after="0" w:line="469" w:lineRule="exact"/>
        <w:ind w:left="0" w:right="0" w:firstLine="400"/>
        <w:jc w:val="both"/>
      </w:pPr>
      <w:r>
        <w:rPr>
          <w:color w:val="000000"/>
          <w:spacing w:val="0"/>
          <w:w w:val="100"/>
          <w:position w:val="0"/>
        </w:rPr>
        <w:t>华宇园林从园林工程施工逐步发展为涵盖园林工程施工、园林景观规划设计、苗木种植销售、园林养 护、生态环境综合治理为一体的全产业链综合性园林绿化企业。公司具有良好的工程设计能力，有助于控 制工程施工成本、提高施工效率和增强客户满意度；同时工程施工经验能够为设计业务提供可靠的技术参 考，带动设计业务的发展。公司将园林景观设计和工程施工相结合，能够为客户提供一体化的解决方案。</w:t>
      </w:r>
    </w:p>
    <w:p>
      <w:pPr>
        <w:pStyle w:val="Style36"/>
        <w:keepNext w:val="0"/>
        <w:keepLines w:val="0"/>
        <w:widowControl w:val="0"/>
        <w:numPr>
          <w:ilvl w:val="0"/>
          <w:numId w:val="5"/>
        </w:numPr>
        <w:shd w:val="clear" w:color="auto" w:fill="auto"/>
        <w:bidi w:val="0"/>
        <w:spacing w:before="0" w:after="0" w:line="469" w:lineRule="exact"/>
        <w:ind w:left="0" w:right="0" w:firstLine="400"/>
        <w:jc w:val="both"/>
      </w:pPr>
      <w:bookmarkStart w:id="96" w:name="bookmark96"/>
      <w:bookmarkEnd w:id="96"/>
      <w:r>
        <w:rPr>
          <w:b/>
          <w:bCs/>
          <w:color w:val="000000"/>
          <w:spacing w:val="0"/>
          <w:w w:val="100"/>
          <w:position w:val="0"/>
        </w:rPr>
        <w:t>大中型项目施工能力优势</w:t>
      </w:r>
    </w:p>
    <w:p>
      <w:pPr>
        <w:pStyle w:val="Style36"/>
        <w:keepNext w:val="0"/>
        <w:keepLines w:val="0"/>
        <w:widowControl w:val="0"/>
        <w:shd w:val="clear" w:color="auto" w:fill="auto"/>
        <w:bidi w:val="0"/>
        <w:spacing w:before="0" w:after="0" w:line="469" w:lineRule="exact"/>
        <w:ind w:left="0" w:right="0" w:firstLine="400"/>
        <w:jc w:val="both"/>
        <w:sectPr>
          <w:footnotePr>
            <w:pos w:val="pageBottom"/>
            <w:numFmt w:val="decimal"/>
            <w:numRestart w:val="continuous"/>
          </w:footnotePr>
          <w:pgSz w:w="11900" w:h="16840"/>
          <w:pgMar w:top="1321" w:right="941" w:bottom="1451" w:left="1061" w:header="0" w:footer="3" w:gutter="0"/>
          <w:cols w:space="720"/>
          <w:noEndnote/>
          <w:rtlGutter w:val="0"/>
          <w:docGrid w:linePitch="360"/>
        </w:sectPr>
      </w:pPr>
      <w:r>
        <w:rPr>
          <w:color w:val="000000"/>
          <w:spacing w:val="0"/>
          <w:w w:val="100"/>
          <w:position w:val="0"/>
        </w:rPr>
        <w:t>大中型项目施工能力是园林绿化企业综合实力的体现。园林施工的技术水平、设计力量、艺术效果体 现、人员配备、项目协调、资金实力是决定大中型项目是施工能力的重要因素。华宇园林近年来施工的项 目大多数为大中型项目，在国内园林绿化市场大中型项目的市场竞争中占据了一定的优势。公司通过多年 施工经验的积累，顺利实施了多个大型、综合性工程。</w:t>
      </w:r>
    </w:p>
    <w:p>
      <w:pPr>
        <w:pStyle w:val="Style14"/>
        <w:keepNext/>
        <w:keepLines/>
        <w:widowControl w:val="0"/>
        <w:shd w:val="clear" w:color="auto" w:fill="auto"/>
        <w:bidi w:val="0"/>
        <w:spacing w:before="640" w:after="540" w:line="240" w:lineRule="auto"/>
        <w:ind w:left="0" w:right="0" w:firstLine="0"/>
        <w:jc w:val="center"/>
      </w:pPr>
      <w:bookmarkStart w:id="97" w:name="bookmark97"/>
      <w:bookmarkStart w:id="98" w:name="bookmark98"/>
      <w:bookmarkStart w:id="99" w:name="bookmark99"/>
      <w:r>
        <w:rPr>
          <w:color w:val="000000"/>
          <w:spacing w:val="0"/>
          <w:w w:val="100"/>
          <w:position w:val="0"/>
        </w:rPr>
        <w:t>第四节经营情况讨论与分析</w:t>
      </w:r>
      <w:bookmarkEnd w:id="97"/>
      <w:bookmarkEnd w:id="98"/>
      <w:bookmarkEnd w:id="99"/>
    </w:p>
    <w:p>
      <w:pPr>
        <w:pStyle w:val="Style25"/>
        <w:keepNext/>
        <w:keepLines/>
        <w:widowControl w:val="0"/>
        <w:shd w:val="clear" w:color="auto" w:fill="auto"/>
        <w:bidi w:val="0"/>
        <w:spacing w:before="0" w:after="220" w:line="240" w:lineRule="auto"/>
        <w:ind w:left="0" w:right="0" w:firstLine="0"/>
        <w:jc w:val="both"/>
      </w:pPr>
      <w:bookmarkStart w:id="100" w:name="bookmark100"/>
      <w:bookmarkStart w:id="101" w:name="bookmark101"/>
      <w:bookmarkStart w:id="102" w:name="bookmark102"/>
      <w:bookmarkStart w:id="103" w:name="bookmark103"/>
      <w:bookmarkStart w:id="104" w:name="bookmark104"/>
      <w:r>
        <w:rPr>
          <w:color w:val="000000"/>
          <w:spacing w:val="0"/>
          <w:w w:val="100"/>
          <w:position w:val="0"/>
        </w:rPr>
        <w:t>一</w:t>
      </w:r>
      <w:bookmarkEnd w:id="103"/>
      <w:r>
        <w:rPr>
          <w:color w:val="000000"/>
          <w:spacing w:val="0"/>
          <w:w w:val="100"/>
          <w:position w:val="0"/>
        </w:rPr>
        <w:t>、概述</w:t>
      </w:r>
      <w:bookmarkEnd w:id="101"/>
      <w:bookmarkEnd w:id="102"/>
      <w:bookmarkEnd w:id="104"/>
      <w:bookmarkEnd w:id="100"/>
    </w:p>
    <w:p>
      <w:pPr>
        <w:pStyle w:val="Style36"/>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年是充满挑战、迎难而上的一年，疫情对公司复工复产及国际业务顺利开展产生了较大影响。公 司联动全员攻坚克难逆势而上、奋力突围，制定了详尽的应急措施和经营计划，在全面加强员工防护的同 时，努力提升企业各环节的管控和运行质量，稳定公司合作伙伴，以此降低疫情对经营业绩的影响。</w:t>
      </w:r>
    </w:p>
    <w:p>
      <w:pPr>
        <w:pStyle w:val="Style36"/>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61,604.88</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47.46%</w:t>
      </w:r>
      <w:r>
        <w:rPr>
          <w:color w:val="000000"/>
          <w:spacing w:val="0"/>
          <w:w w:val="100"/>
          <w:position w:val="0"/>
        </w:rPr>
        <w:t>；归属于上市公司股东的净利润 亏损</w:t>
      </w:r>
      <w:r>
        <w:rPr>
          <w:rFonts w:ascii="Times New Roman" w:eastAsia="Times New Roman" w:hAnsi="Times New Roman" w:cs="Times New Roman"/>
          <w:color w:val="000000"/>
          <w:spacing w:val="0"/>
          <w:w w:val="100"/>
          <w:position w:val="0"/>
        </w:rPr>
        <w:t>17,947.72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630.86%</w:t>
      </w:r>
      <w:r>
        <w:rPr>
          <w:color w:val="000000"/>
          <w:spacing w:val="0"/>
          <w:w w:val="100"/>
          <w:position w:val="0"/>
        </w:rPr>
        <w:t>。公司经营数据较去年同期下降，主要系报告期内受新冠肺 炎疫情持续影响，公司包装产品产销量同比下降，园林工程复工时间推迟，施工进度延缓，导致营业利润 相应减少。</w:t>
      </w:r>
    </w:p>
    <w:p>
      <w:pPr>
        <w:pStyle w:val="Style36"/>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年公司主营经营工作如下：</w:t>
      </w:r>
    </w:p>
    <w:p>
      <w:pPr>
        <w:pStyle w:val="Style36"/>
        <w:keepNext w:val="0"/>
        <w:keepLines w:val="0"/>
        <w:widowControl w:val="0"/>
        <w:shd w:val="clear" w:color="auto" w:fill="auto"/>
        <w:tabs>
          <w:tab w:pos="694" w:val="left"/>
        </w:tabs>
        <w:bidi w:val="0"/>
        <w:spacing w:before="0" w:after="0" w:line="472" w:lineRule="exact"/>
        <w:ind w:left="0" w:right="0" w:firstLine="360"/>
        <w:jc w:val="both"/>
      </w:pPr>
      <w:bookmarkStart w:id="105" w:name="bookmark105"/>
      <w:r>
        <w:rPr>
          <w:rFonts w:ascii="Times New Roman" w:eastAsia="Times New Roman" w:hAnsi="Times New Roman" w:cs="Times New Roman"/>
          <w:b/>
          <w:bCs/>
          <w:color w:val="000000"/>
          <w:spacing w:val="0"/>
          <w:w w:val="100"/>
          <w:position w:val="0"/>
        </w:rPr>
        <w:t>1</w:t>
      </w:r>
      <w:bookmarkEnd w:id="105"/>
      <w:r>
        <w:rPr>
          <w:b/>
          <w:bCs/>
          <w:color w:val="000000"/>
          <w:spacing w:val="0"/>
          <w:w w:val="100"/>
          <w:position w:val="0"/>
        </w:rPr>
        <w:t>、</w:t>
        <w:tab/>
        <w:t>加快园林工程收尾，积极回收应收款项</w:t>
      </w:r>
    </w:p>
    <w:p>
      <w:pPr>
        <w:pStyle w:val="Style36"/>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实控人变更以来，公司管理层对在建园林工程项目进行全面梳理，成立工程账款催收小组，采取了积 极的诉讼、和解谈判等多种方式进行催收，稳步推进项目完工结算、确权等事项。报告期内，公司基本完 成四川地区的巴州区津桥湖城市基础设施和生态恢复建设</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）项目（以下简称“巴中项目”）、简阳 雄州大道项目等近</w:t>
      </w:r>
      <w:r>
        <w:rPr>
          <w:rFonts w:ascii="Times New Roman" w:eastAsia="Times New Roman" w:hAnsi="Times New Roman" w:cs="Times New Roman"/>
          <w:color w:val="000000"/>
          <w:spacing w:val="0"/>
          <w:w w:val="100"/>
          <w:position w:val="0"/>
        </w:rPr>
        <w:t>10</w:t>
      </w:r>
      <w:r>
        <w:rPr>
          <w:color w:val="000000"/>
          <w:spacing w:val="0"/>
          <w:w w:val="100"/>
          <w:position w:val="0"/>
        </w:rPr>
        <w:t>亿的工程完工结算，项目陆续进入回款期，同时贵州地区的安顺市西秀区生态修复综 合治理项目（以下简称“安顺项目”）也陆续收尾结算。</w:t>
      </w:r>
    </w:p>
    <w:p>
      <w:pPr>
        <w:pStyle w:val="Style36"/>
        <w:keepNext w:val="0"/>
        <w:keepLines w:val="0"/>
        <w:widowControl w:val="0"/>
        <w:shd w:val="clear" w:color="auto" w:fill="auto"/>
        <w:bidi w:val="0"/>
        <w:spacing w:before="0" w:after="0" w:line="472"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年一季度，华宇园林分别与项目业主方签订了项目还款协议及债权转让协议，主要涉及的项目包 括：巴中项目、修文县小箐乡崇恩森林公园融资暨设计施工建设项目、深溪河湿地公园工程建设项目、南 宫山蚂蚁河沿河景观工程项目、渠县项目、安顺项目、安顺市西秀区头铺麒麟棚户区麒麟如意广场改造项 目等，协议对项目施工收尾、审计结算时间安排、剩余应收未付款项支付做出约定，为上市公司回收工程 欠款提供了更多保障。</w:t>
      </w:r>
    </w:p>
    <w:p>
      <w:pPr>
        <w:pStyle w:val="Style3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截至本报告出具之日，巴中项目</w:t>
      </w:r>
      <w:r>
        <w:rPr>
          <w:rFonts w:ascii="Times New Roman" w:eastAsia="Times New Roman" w:hAnsi="Times New Roman" w:cs="Times New Roman"/>
          <w:color w:val="000000"/>
          <w:spacing w:val="0"/>
          <w:w w:val="100"/>
          <w:position w:val="0"/>
        </w:rPr>
        <w:t>4.5</w:t>
      </w:r>
      <w:r>
        <w:rPr>
          <w:color w:val="000000"/>
          <w:spacing w:val="0"/>
          <w:w w:val="100"/>
          <w:position w:val="0"/>
        </w:rPr>
        <w:t>亿元工程款已回收，渠县项目按照协议正常回款，其他项目陆续回 款。近两年多来，通过协调多方关系，公司在山东、四川、重庆、贵州等地陆续回收超过</w:t>
      </w:r>
      <w:r>
        <w:rPr>
          <w:rFonts w:ascii="Times New Roman" w:eastAsia="Times New Roman" w:hAnsi="Times New Roman" w:cs="Times New Roman"/>
          <w:color w:val="000000"/>
          <w:spacing w:val="0"/>
          <w:w w:val="100"/>
          <w:position w:val="0"/>
        </w:rPr>
        <w:t>10</w:t>
      </w:r>
      <w:r>
        <w:rPr>
          <w:color w:val="000000"/>
          <w:spacing w:val="0"/>
          <w:w w:val="100"/>
          <w:position w:val="0"/>
        </w:rPr>
        <w:t>亿元的工程欠 款。上述回款及未来支付安排改善了上市公司的健康状况，优化了资产负债结构，为将来业务进一步发展 壮大，公司培育新盈利增长点奠定了坚实基础。</w:t>
      </w:r>
    </w:p>
    <w:p>
      <w:pPr>
        <w:pStyle w:val="Style36"/>
        <w:keepNext w:val="0"/>
        <w:keepLines w:val="0"/>
        <w:widowControl w:val="0"/>
        <w:shd w:val="clear" w:color="auto" w:fill="auto"/>
        <w:tabs>
          <w:tab w:pos="704" w:val="left"/>
        </w:tabs>
        <w:bidi w:val="0"/>
        <w:spacing w:before="0" w:after="0" w:line="472" w:lineRule="exact"/>
        <w:ind w:left="0" w:right="0" w:firstLine="360"/>
        <w:jc w:val="both"/>
      </w:pPr>
      <w:bookmarkStart w:id="106" w:name="bookmark106"/>
      <w:r>
        <w:rPr>
          <w:rFonts w:ascii="Times New Roman" w:eastAsia="Times New Roman" w:hAnsi="Times New Roman" w:cs="Times New Roman"/>
          <w:b/>
          <w:bCs/>
          <w:color w:val="000000"/>
          <w:spacing w:val="0"/>
          <w:w w:val="100"/>
          <w:position w:val="0"/>
        </w:rPr>
        <w:t>2</w:t>
      </w:r>
      <w:bookmarkEnd w:id="106"/>
      <w:r>
        <w:rPr>
          <w:b/>
          <w:bCs/>
          <w:color w:val="000000"/>
          <w:spacing w:val="0"/>
          <w:w w:val="100"/>
          <w:position w:val="0"/>
        </w:rPr>
        <w:t>、</w:t>
        <w:tab/>
        <w:t>巩固和提升大客户黏性，大力拓展新客户</w:t>
      </w:r>
    </w:p>
    <w:p>
      <w:pPr>
        <w:pStyle w:val="Style36"/>
        <w:keepNext w:val="0"/>
        <w:keepLines w:val="0"/>
        <w:widowControl w:val="0"/>
        <w:shd w:val="clear" w:color="auto" w:fill="auto"/>
        <w:bidi w:val="0"/>
        <w:spacing w:before="0" w:after="260" w:line="472" w:lineRule="exact"/>
        <w:ind w:left="0" w:right="0" w:firstLine="360"/>
        <w:jc w:val="both"/>
      </w:pPr>
      <w:r>
        <w:rPr>
          <w:color w:val="000000"/>
          <w:spacing w:val="0"/>
          <w:w w:val="100"/>
          <w:position w:val="0"/>
        </w:rPr>
        <w:t xml:space="preserve">公司管理团队积极维护与各大酒企客户，包括古井贡、劲酒、江小白、剑南春、沱牌、牛栏山等大客 </w:t>
      </w:r>
      <w:r>
        <w:rPr>
          <w:color w:val="000000"/>
          <w:spacing w:val="0"/>
          <w:w w:val="100"/>
          <w:position w:val="0"/>
        </w:rPr>
        <w:t>户，巩固公司与下游客户的合作关系，积极提高瓶盖业务在各家酒厂的供应占比，提升大客户合作粘性, 增加包装板块经营业绩。随着疫情转好，公司客户如泸州老窖、剑南春等重点产品供应量在不断增加。同 时，公司管理层积极拜访泸州老窖、贵州茅台、贵州酱酒集团、五粮液、古井贡、劲酒等大客户，为开拓 新客户、新市场奠定基础。</w:t>
      </w:r>
    </w:p>
    <w:p>
      <w:pPr>
        <w:pStyle w:val="Style36"/>
        <w:keepNext w:val="0"/>
        <w:keepLines w:val="0"/>
        <w:widowControl w:val="0"/>
        <w:shd w:val="clear" w:color="auto" w:fill="auto"/>
        <w:bidi w:val="0"/>
        <w:spacing w:before="0" w:after="0" w:line="492" w:lineRule="auto"/>
        <w:ind w:left="0" w:right="0" w:firstLine="360"/>
        <w:jc w:val="both"/>
      </w:pPr>
      <w:bookmarkStart w:id="107" w:name="bookmark107"/>
      <w:r>
        <w:rPr>
          <w:rFonts w:ascii="Times New Roman" w:eastAsia="Times New Roman" w:hAnsi="Times New Roman" w:cs="Times New Roman"/>
          <w:b/>
          <w:bCs/>
          <w:color w:val="000000"/>
          <w:spacing w:val="0"/>
          <w:w w:val="100"/>
          <w:position w:val="0"/>
        </w:rPr>
        <w:t>3</w:t>
      </w:r>
      <w:bookmarkEnd w:id="107"/>
      <w:r>
        <w:rPr>
          <w:b/>
          <w:bCs/>
          <w:color w:val="000000"/>
          <w:spacing w:val="0"/>
          <w:w w:val="100"/>
          <w:position w:val="0"/>
        </w:rPr>
        <w:t>、大力开发</w:t>
      </w:r>
      <w:r>
        <w:rPr>
          <w:rFonts w:ascii="Times New Roman" w:eastAsia="Times New Roman" w:hAnsi="Times New Roman" w:cs="Times New Roman"/>
          <w:b/>
          <w:bCs/>
          <w:color w:val="000000"/>
          <w:spacing w:val="0"/>
          <w:w w:val="100"/>
          <w:position w:val="0"/>
        </w:rPr>
        <w:t>28</w:t>
      </w:r>
      <w:r>
        <w:rPr>
          <w:b/>
          <w:bCs/>
          <w:color w:val="000000"/>
          <w:spacing w:val="0"/>
          <w:w w:val="100"/>
          <w:position w:val="0"/>
        </w:rPr>
        <w:t>、</w:t>
      </w:r>
      <w:r>
        <w:rPr>
          <w:rFonts w:ascii="Times New Roman" w:eastAsia="Times New Roman" w:hAnsi="Times New Roman" w:cs="Times New Roman"/>
          <w:b/>
          <w:bCs/>
          <w:color w:val="000000"/>
          <w:spacing w:val="0"/>
          <w:w w:val="100"/>
          <w:position w:val="0"/>
        </w:rPr>
        <w:t>38</w:t>
      </w:r>
      <w:r>
        <w:rPr>
          <w:b/>
          <w:bCs/>
          <w:color w:val="000000"/>
          <w:spacing w:val="0"/>
          <w:w w:val="100"/>
          <w:position w:val="0"/>
        </w:rPr>
        <w:t>标准盖，持续推广二维码智能瓶盖</w:t>
      </w:r>
    </w:p>
    <w:p>
      <w:pPr>
        <w:pStyle w:val="Style36"/>
        <w:keepNext w:val="0"/>
        <w:keepLines w:val="0"/>
        <w:widowControl w:val="0"/>
        <w:shd w:val="clear" w:color="auto" w:fill="auto"/>
        <w:bidi w:val="0"/>
        <w:spacing w:before="0" w:after="200" w:line="471" w:lineRule="exact"/>
        <w:ind w:left="0" w:right="0" w:firstLine="360"/>
        <w:jc w:val="left"/>
      </w:pPr>
      <w:r>
        <w:rPr>
          <w:color w:val="000000"/>
          <w:spacing w:val="0"/>
          <w:w w:val="100"/>
          <w:position w:val="0"/>
        </w:rPr>
        <w:t>大力开发</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38</w:t>
      </w:r>
      <w:r>
        <w:rPr>
          <w:color w:val="000000"/>
          <w:spacing w:val="0"/>
          <w:w w:val="100"/>
          <w:position w:val="0"/>
        </w:rPr>
        <w:t>标准盖，引领防伪包装行业发展新方向。近年来，</w:t>
      </w:r>
      <w:r>
        <w:rPr>
          <w:rFonts w:ascii="Times New Roman" w:eastAsia="Times New Roman" w:hAnsi="Times New Roman" w:cs="Times New Roman"/>
          <w:color w:val="000000"/>
          <w:spacing w:val="0"/>
          <w:w w:val="100"/>
          <w:position w:val="0"/>
        </w:rPr>
        <w:t>28</w:t>
      </w:r>
      <w:r>
        <w:rPr>
          <w:color w:val="000000"/>
          <w:spacing w:val="0"/>
          <w:w w:val="100"/>
          <w:position w:val="0"/>
        </w:rPr>
        <w:t>口盖、</w:t>
      </w:r>
      <w:r>
        <w:rPr>
          <w:rFonts w:ascii="Times New Roman" w:eastAsia="Times New Roman" w:hAnsi="Times New Roman" w:cs="Times New Roman"/>
          <w:color w:val="000000"/>
          <w:spacing w:val="0"/>
          <w:w w:val="100"/>
          <w:position w:val="0"/>
        </w:rPr>
        <w:t>38</w:t>
      </w:r>
      <w:r>
        <w:rPr>
          <w:color w:val="000000"/>
          <w:spacing w:val="0"/>
          <w:w w:val="100"/>
          <w:position w:val="0"/>
        </w:rPr>
        <w:t>口盖在欧美、日韩等国 际饮品市场上崭露头角。国内对</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口模塑盖铝质模塑垫片</w:t>
      </w:r>
      <w:r>
        <w:rPr>
          <w:rFonts w:ascii="Times New Roman" w:eastAsia="Times New Roman" w:hAnsi="Times New Roman" w:cs="Times New Roman"/>
          <w:color w:val="000000"/>
          <w:spacing w:val="0"/>
          <w:w w:val="100"/>
          <w:position w:val="0"/>
        </w:rPr>
        <w:t>ROPP</w:t>
      </w:r>
      <w:r>
        <w:rPr>
          <w:color w:val="000000"/>
          <w:spacing w:val="0"/>
          <w:w w:val="100"/>
          <w:position w:val="0"/>
        </w:rPr>
        <w:t>瓶盖需求空间也在不断增大。公司 在拥有强大的防伪瓶盖研发能力基础上，依托意大利</w:t>
      </w:r>
      <w:r>
        <w:rPr>
          <w:rFonts w:ascii="Times New Roman" w:eastAsia="Times New Roman" w:hAnsi="Times New Roman" w:cs="Times New Roman"/>
          <w:color w:val="000000"/>
          <w:spacing w:val="0"/>
          <w:w w:val="100"/>
          <w:position w:val="0"/>
        </w:rPr>
        <w:t>SACM</w:t>
      </w:r>
      <w:r>
        <w:rPr>
          <w:rFonts w:ascii="Times New Roman" w:eastAsia="Times New Roman" w:hAnsi="Times New Roman" w:cs="Times New Roman"/>
          <w:color w:val="000000"/>
          <w:spacing w:val="0"/>
          <w:w w:val="100"/>
          <w:position w:val="0"/>
        </w:rPr>
        <w:t>I</w:t>
      </w:r>
      <w:r>
        <w:rPr>
          <w:color w:val="000000"/>
          <w:spacing w:val="0"/>
          <w:w w:val="100"/>
          <w:position w:val="0"/>
        </w:rPr>
        <w:t>高速标准模塑</w:t>
      </w:r>
      <w:r>
        <w:rPr>
          <w:rFonts w:ascii="Times New Roman" w:eastAsia="Times New Roman" w:hAnsi="Times New Roman" w:cs="Times New Roman"/>
          <w:color w:val="000000"/>
          <w:spacing w:val="0"/>
          <w:w w:val="100"/>
          <w:position w:val="0"/>
        </w:rPr>
        <w:t>ROPP</w:t>
      </w:r>
      <w:r>
        <w:rPr>
          <w:color w:val="000000"/>
          <w:spacing w:val="0"/>
          <w:w w:val="100"/>
          <w:position w:val="0"/>
        </w:rPr>
        <w:t>盖设备优势，大力开发</w:t>
      </w:r>
      <w:r>
        <w:rPr>
          <w:rFonts w:ascii="Times New Roman" w:eastAsia="Times New Roman" w:hAnsi="Times New Roman" w:cs="Times New Roman"/>
          <w:color w:val="000000"/>
          <w:spacing w:val="0"/>
          <w:w w:val="100"/>
          <w:position w:val="0"/>
        </w:rPr>
        <w:t xml:space="preserve">28 </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口标准模塑</w:t>
      </w:r>
      <w:r>
        <w:rPr>
          <w:rFonts w:ascii="Times New Roman" w:eastAsia="Times New Roman" w:hAnsi="Times New Roman" w:cs="Times New Roman"/>
          <w:color w:val="000000"/>
          <w:spacing w:val="0"/>
          <w:w w:val="100"/>
          <w:position w:val="0"/>
        </w:rPr>
        <w:t>ROPP</w:t>
      </w:r>
      <w:r>
        <w:rPr>
          <w:color w:val="000000"/>
          <w:spacing w:val="0"/>
          <w:w w:val="100"/>
          <w:position w:val="0"/>
        </w:rPr>
        <w:t>盖，目前公司的</w:t>
      </w:r>
      <w:r>
        <w:rPr>
          <w:rFonts w:ascii="Times New Roman" w:eastAsia="Times New Roman" w:hAnsi="Times New Roman" w:cs="Times New Roman"/>
          <w:color w:val="000000"/>
          <w:spacing w:val="0"/>
          <w:w w:val="100"/>
          <w:position w:val="0"/>
        </w:rPr>
        <w:t>28</w:t>
      </w:r>
      <w:r>
        <w:rPr>
          <w:color w:val="000000"/>
          <w:spacing w:val="0"/>
          <w:w w:val="100"/>
          <w:position w:val="0"/>
        </w:rPr>
        <w:t>口、</w:t>
      </w:r>
      <w:r>
        <w:rPr>
          <w:rFonts w:ascii="Times New Roman" w:eastAsia="Times New Roman" w:hAnsi="Times New Roman" w:cs="Times New Roman"/>
          <w:color w:val="000000"/>
          <w:spacing w:val="0"/>
          <w:w w:val="100"/>
          <w:position w:val="0"/>
        </w:rPr>
        <w:t>38</w:t>
      </w:r>
      <w:r>
        <w:rPr>
          <w:color w:val="000000"/>
          <w:spacing w:val="0"/>
          <w:w w:val="100"/>
          <w:position w:val="0"/>
        </w:rPr>
        <w:t>口盖产品线已经在啤酒、燕窝、保健品、高端矿泉水、 果汁饮料等领域逐渐延展开来。丰富的客户资源，以及良好的市场认可度，为公司瓶盖业务提供了新的增 长点。</w:t>
      </w:r>
    </w:p>
    <w:p>
      <w:pPr>
        <w:widowControl w:val="0"/>
        <w:jc w:val="center"/>
        <w:rPr>
          <w:sz w:val="2"/>
          <w:szCs w:val="2"/>
        </w:rPr>
      </w:pPr>
      <w:r>
        <w:drawing>
          <wp:inline>
            <wp:extent cx="4450080" cy="230441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pic:blipFill>
                  <pic:spPr>
                    <a:xfrm>
                      <a:ext cx="4450080" cy="2304415"/>
                    </a:xfrm>
                    <a:prstGeom prst="rect"/>
                  </pic:spPr>
                </pic:pic>
              </a:graphicData>
            </a:graphic>
          </wp:inline>
        </w:drawing>
      </w:r>
    </w:p>
    <w:p>
      <w:pPr>
        <w:pStyle w:val="Style36"/>
        <w:keepNext w:val="0"/>
        <w:keepLines w:val="0"/>
        <w:widowControl w:val="0"/>
        <w:shd w:val="clear" w:color="auto" w:fill="auto"/>
        <w:bidi w:val="0"/>
        <w:spacing w:before="0" w:after="240" w:line="470" w:lineRule="exact"/>
        <w:ind w:left="0" w:right="0" w:firstLine="360"/>
        <w:jc w:val="left"/>
      </w:pPr>
      <w:r>
        <w:rPr>
          <w:color w:val="000000"/>
          <w:spacing w:val="0"/>
          <w:w w:val="100"/>
          <w:position w:val="0"/>
        </w:rPr>
        <w:t>持续推广二维码智能瓶盖，维护消费者食品安全。公司二维码智能瓶盖的主要功能为防伪打假、积分 兑奖、防窜货、广告宣传、大数据分析提供物理载体。二维码智能瓶盖将改变传统酒行业的生产、经营、 销售、仓储、物流、市场激励等各个环节，同时给消费者带来新的消费体验。其中，北京红星、北京牛栏 山、劲酒、江小白、沱牌、丰谷、泸州老窖、古井贡、牛栏山、力克、三井小刀、兰陵、黄鹤楼、汾阳王、 衡水老白干等客户与公司开展了广泛合作。</w:t>
      </w:r>
    </w:p>
    <w:p>
      <w:pPr>
        <w:widowControl w:val="0"/>
        <w:jc w:val="center"/>
        <w:rPr>
          <w:sz w:val="2"/>
          <w:szCs w:val="2"/>
        </w:rPr>
      </w:pPr>
      <w:r>
        <w:drawing>
          <wp:inline>
            <wp:extent cx="4486910" cy="22796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stretch/>
                  </pic:blipFill>
                  <pic:spPr>
                    <a:xfrm>
                      <a:ext cx="4486910" cy="2279650"/>
                    </a:xfrm>
                    <a:prstGeom prst="rect"/>
                  </pic:spPr>
                </pic:pic>
              </a:graphicData>
            </a:graphic>
          </wp:inline>
        </w:drawing>
      </w:r>
    </w:p>
    <w:p>
      <w:pPr>
        <w:pStyle w:val="Style36"/>
        <w:keepNext w:val="0"/>
        <w:keepLines w:val="0"/>
        <w:widowControl w:val="0"/>
        <w:shd w:val="clear" w:color="auto" w:fill="auto"/>
        <w:tabs>
          <w:tab w:pos="701" w:val="left"/>
        </w:tabs>
        <w:bidi w:val="0"/>
        <w:spacing w:before="0" w:after="0" w:line="470" w:lineRule="exact"/>
        <w:ind w:left="0" w:right="0" w:firstLine="360"/>
        <w:jc w:val="both"/>
      </w:pPr>
      <w:bookmarkStart w:id="108" w:name="bookmark108"/>
      <w:r>
        <w:rPr>
          <w:rFonts w:ascii="Times New Roman" w:eastAsia="Times New Roman" w:hAnsi="Times New Roman" w:cs="Times New Roman"/>
          <w:b/>
          <w:bCs/>
          <w:color w:val="000000"/>
          <w:spacing w:val="0"/>
          <w:w w:val="100"/>
          <w:position w:val="0"/>
        </w:rPr>
        <w:t>4</w:t>
      </w:r>
      <w:bookmarkEnd w:id="108"/>
      <w:r>
        <w:rPr>
          <w:b/>
          <w:bCs/>
          <w:color w:val="000000"/>
          <w:spacing w:val="0"/>
          <w:w w:val="100"/>
          <w:position w:val="0"/>
        </w:rPr>
        <w:t>、</w:t>
        <w:tab/>
        <w:t>不断地推进包装科技的技术革新，提高产品质量</w:t>
      </w:r>
    </w:p>
    <w:p>
      <w:pPr>
        <w:pStyle w:val="Style3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公司围绕着瓶盖生产过程所涉及的各个技术环节，继续不断的改进与革新。</w:t>
      </w:r>
    </w:p>
    <w:p>
      <w:pPr>
        <w:pStyle w:val="Style36"/>
        <w:keepNext w:val="0"/>
        <w:keepLines w:val="0"/>
        <w:widowControl w:val="0"/>
        <w:shd w:val="clear" w:color="auto" w:fill="auto"/>
        <w:bidi w:val="0"/>
        <w:spacing w:before="0" w:after="0" w:line="466" w:lineRule="exact"/>
        <w:ind w:left="0" w:right="0" w:firstLine="360"/>
        <w:jc w:val="both"/>
      </w:pPr>
      <w:r>
        <w:rPr>
          <w:color w:val="000000"/>
          <w:spacing w:val="0"/>
          <w:w w:val="100"/>
          <w:position w:val="0"/>
        </w:rPr>
        <w:t>一是对二维码产线进行软硬件全面升级，提升了数据读取及关联的准确性和高效性，降低数据关联失 误而导致的废品损失；</w:t>
      </w:r>
    </w:p>
    <w:p>
      <w:pPr>
        <w:pStyle w:val="Style3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二是增加高速关联检测线、激光打码产线、组装关联一体机，填补了塑料盖在激光打码领域生产的空 白，通过增设内部服务器及相应软件，实现云端数据传输智能化，数据多重独立检查，以稳定打码质量和 打码效率；</w:t>
      </w:r>
    </w:p>
    <w:p>
      <w:pPr>
        <w:pStyle w:val="Style36"/>
        <w:keepNext w:val="0"/>
        <w:keepLines w:val="0"/>
        <w:widowControl w:val="0"/>
        <w:shd w:val="clear" w:color="auto" w:fill="auto"/>
        <w:bidi w:val="0"/>
        <w:spacing w:before="0" w:after="0" w:line="478" w:lineRule="exact"/>
        <w:ind w:left="0" w:right="0" w:firstLine="360"/>
        <w:jc w:val="both"/>
      </w:pPr>
      <w:r>
        <w:rPr>
          <w:color w:val="000000"/>
          <w:spacing w:val="0"/>
          <w:w w:val="100"/>
          <w:position w:val="0"/>
        </w:rPr>
        <w:t>三是对印铁车间</w:t>
      </w:r>
      <w:r>
        <w:rPr>
          <w:rFonts w:ascii="Times New Roman" w:eastAsia="Times New Roman" w:hAnsi="Times New Roman" w:cs="Times New Roman"/>
          <w:color w:val="000000"/>
          <w:spacing w:val="0"/>
          <w:w w:val="100"/>
          <w:position w:val="0"/>
        </w:rPr>
        <w:t>RTO</w:t>
      </w:r>
      <w:r>
        <w:rPr>
          <w:color w:val="000000"/>
          <w:spacing w:val="0"/>
          <w:w w:val="100"/>
          <w:position w:val="0"/>
        </w:rPr>
        <w:t>进行全面的环保改造，实现密闭式管理，提升环保标准，同时实施检测装箱一体 化项目，提高公司产品全自动化生产覆盖率，包括大冲压、高速滚花加垫、检测装箱一体化，通过自动化， 提升产品质量，节省人工成本，提升产品毛利率；</w:t>
      </w:r>
    </w:p>
    <w:p>
      <w:pPr>
        <w:pStyle w:val="Style36"/>
        <w:keepNext w:val="0"/>
        <w:keepLines w:val="0"/>
        <w:widowControl w:val="0"/>
        <w:shd w:val="clear" w:color="auto" w:fill="auto"/>
        <w:bidi w:val="0"/>
        <w:spacing w:before="0" w:after="0" w:line="475" w:lineRule="exact"/>
        <w:ind w:left="0" w:right="0" w:firstLine="360"/>
        <w:jc w:val="both"/>
      </w:pPr>
      <w:r>
        <w:rPr>
          <w:color w:val="000000"/>
          <w:spacing w:val="0"/>
          <w:w w:val="100"/>
          <w:position w:val="0"/>
        </w:rPr>
        <w:t>四是强化了体系建设与落地，一次性通过了</w:t>
      </w:r>
      <w:r>
        <w:rPr>
          <w:rFonts w:ascii="Times New Roman" w:eastAsia="Times New Roman" w:hAnsi="Times New Roman" w:cs="Times New Roman"/>
          <w:color w:val="000000"/>
          <w:spacing w:val="0"/>
          <w:w w:val="100"/>
          <w:position w:val="0"/>
        </w:rPr>
        <w:t>FSSC22000</w:t>
      </w:r>
      <w:r>
        <w:rPr>
          <w:color w:val="000000"/>
          <w:spacing w:val="0"/>
          <w:w w:val="100"/>
          <w:position w:val="0"/>
        </w:rPr>
        <w:t>食品安全管理体系及三体系换证，主导起草聚 乙烯发泡垫片行业标准。</w:t>
      </w:r>
    </w:p>
    <w:p>
      <w:pPr>
        <w:pStyle w:val="Style36"/>
        <w:keepNext w:val="0"/>
        <w:keepLines w:val="0"/>
        <w:widowControl w:val="0"/>
        <w:shd w:val="clear" w:color="auto" w:fill="auto"/>
        <w:tabs>
          <w:tab w:pos="701" w:val="left"/>
        </w:tabs>
        <w:bidi w:val="0"/>
        <w:spacing w:before="0" w:after="0" w:line="470" w:lineRule="exact"/>
        <w:ind w:left="0" w:right="0" w:firstLine="360"/>
        <w:jc w:val="both"/>
      </w:pPr>
      <w:bookmarkStart w:id="109" w:name="bookmark109"/>
      <w:r>
        <w:rPr>
          <w:rFonts w:ascii="Times New Roman" w:eastAsia="Times New Roman" w:hAnsi="Times New Roman" w:cs="Times New Roman"/>
          <w:b/>
          <w:bCs/>
          <w:color w:val="000000"/>
          <w:spacing w:val="0"/>
          <w:w w:val="100"/>
          <w:position w:val="0"/>
        </w:rPr>
        <w:t>5</w:t>
      </w:r>
      <w:bookmarkEnd w:id="109"/>
      <w:r>
        <w:rPr>
          <w:b/>
          <w:bCs/>
          <w:color w:val="000000"/>
          <w:spacing w:val="0"/>
          <w:w w:val="100"/>
          <w:position w:val="0"/>
        </w:rPr>
        <w:t>、</w:t>
        <w:tab/>
        <w:t>资本市场业务有序开展，成效逐步展现</w:t>
      </w:r>
    </w:p>
    <w:p>
      <w:pPr>
        <w:pStyle w:val="Style3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报告期内，公司成功完成了非公开发行股份工作，募集资金</w:t>
      </w:r>
      <w:r>
        <w:rPr>
          <w:rFonts w:ascii="Times New Roman" w:eastAsia="Times New Roman" w:hAnsi="Times New Roman" w:cs="Times New Roman"/>
          <w:color w:val="000000"/>
          <w:spacing w:val="0"/>
          <w:w w:val="100"/>
          <w:position w:val="0"/>
        </w:rPr>
        <w:t>4.8</w:t>
      </w:r>
      <w:r>
        <w:rPr>
          <w:color w:val="000000"/>
          <w:spacing w:val="0"/>
          <w:w w:val="100"/>
          <w:position w:val="0"/>
        </w:rPr>
        <w:t>亿元，并引入贵阳产控资本有限公司成 为公司的重要股东。同时，在国内信用债市场严峻的环境下，公司完成</w:t>
      </w:r>
      <w:r>
        <w:rPr>
          <w:rFonts w:ascii="Times New Roman" w:eastAsia="Times New Roman" w:hAnsi="Times New Roman" w:cs="Times New Roman"/>
          <w:color w:val="000000"/>
          <w:spacing w:val="0"/>
          <w:w w:val="100"/>
          <w:position w:val="0"/>
        </w:rPr>
        <w:t>2.5</w:t>
      </w:r>
      <w:r>
        <w:rPr>
          <w:color w:val="000000"/>
          <w:spacing w:val="0"/>
          <w:w w:val="100"/>
          <w:position w:val="0"/>
        </w:rPr>
        <w:t>亿元绿色债券到期回售的顺利承 接和转售工作。上述再融资事项一方面降低了公司的资产负债率，保障了更为合理的债务结构，同时也充 实了上市公司的现金流。</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截至本公告出具之日，基于对公司未来发展的信心，同时充分调动公司员工干部的积极性，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月，公司发布回购股份计划公告，计划在未来</w:t>
      </w:r>
      <w:r>
        <w:rPr>
          <w:rFonts w:ascii="Times New Roman" w:eastAsia="Times New Roman" w:hAnsi="Times New Roman" w:cs="Times New Roman"/>
          <w:color w:val="000000"/>
          <w:spacing w:val="0"/>
          <w:w w:val="100"/>
          <w:position w:val="0"/>
        </w:rPr>
        <w:t>12</w:t>
      </w:r>
      <w:r>
        <w:rPr>
          <w:color w:val="000000"/>
          <w:spacing w:val="0"/>
          <w:w w:val="100"/>
          <w:position w:val="0"/>
        </w:rPr>
        <w:t>个月内，以不超过</w:t>
      </w:r>
      <w:r>
        <w:rPr>
          <w:rFonts w:ascii="Times New Roman" w:eastAsia="Times New Roman" w:hAnsi="Times New Roman" w:cs="Times New Roman"/>
          <w:color w:val="000000"/>
          <w:spacing w:val="0"/>
          <w:w w:val="100"/>
          <w:position w:val="0"/>
        </w:rPr>
        <w:t>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股的价格，回购股份公司总股本的 </w:t>
      </w:r>
      <w:r>
        <w:rPr>
          <w:rFonts w:ascii="Times New Roman" w:eastAsia="Times New Roman" w:hAnsi="Times New Roman" w:cs="Times New Roman"/>
          <w:color w:val="000000"/>
          <w:spacing w:val="0"/>
          <w:w w:val="100"/>
          <w:position w:val="0"/>
        </w:rPr>
        <w:t>1%-2%</w:t>
      </w:r>
      <w:r>
        <w:rPr>
          <w:color w:val="000000"/>
          <w:spacing w:val="0"/>
          <w:w w:val="100"/>
          <w:position w:val="0"/>
        </w:rPr>
        <w:t>，回购总金额不超过</w:t>
      </w:r>
      <w:r>
        <w:rPr>
          <w:rFonts w:ascii="Times New Roman" w:eastAsia="Times New Roman" w:hAnsi="Times New Roman" w:cs="Times New Roman"/>
          <w:color w:val="000000"/>
          <w:spacing w:val="0"/>
          <w:w w:val="100"/>
          <w:position w:val="0"/>
        </w:rPr>
        <w:t>6,527.7</w:t>
      </w:r>
      <w:r>
        <w:rPr>
          <w:rFonts w:ascii="Times New Roman" w:eastAsia="Times New Roman" w:hAnsi="Times New Roman" w:cs="Times New Roman"/>
          <w:color w:val="000000"/>
          <w:spacing w:val="0"/>
          <w:w w:val="100"/>
          <w:position w:val="0"/>
        </w:rPr>
        <w:t>0</w:t>
      </w:r>
      <w:r>
        <w:rPr>
          <w:color w:val="000000"/>
          <w:spacing w:val="0"/>
          <w:w w:val="100"/>
          <w:position w:val="0"/>
        </w:rPr>
        <w:t>万元，用于后续实施股权激励或员工持股计划。截至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0"/>
          <w:szCs w:val="20"/>
        </w:rPr>
        <w:t xml:space="preserve">0， </w:t>
      </w:r>
      <w:r>
        <w:rPr>
          <w:color w:val="000000"/>
          <w:spacing w:val="0"/>
          <w:w w:val="100"/>
          <w:position w:val="0"/>
        </w:rPr>
        <w:t>公司通过回购专用证券账户以集中竞价交易方式回购公司股份</w:t>
      </w:r>
      <w:r>
        <w:rPr>
          <w:rFonts w:ascii="Times New Roman" w:eastAsia="Times New Roman" w:hAnsi="Times New Roman" w:cs="Times New Roman"/>
          <w:color w:val="000000"/>
          <w:spacing w:val="0"/>
          <w:w w:val="100"/>
          <w:position w:val="0"/>
        </w:rPr>
        <w:t>2,174,500</w:t>
      </w:r>
      <w:r>
        <w:rPr>
          <w:color w:val="000000"/>
          <w:spacing w:val="0"/>
          <w:w w:val="100"/>
          <w:position w:val="0"/>
        </w:rPr>
        <w:t>股，成交总金额为</w:t>
      </w:r>
      <w:r>
        <w:rPr>
          <w:rFonts w:ascii="Times New Roman" w:eastAsia="Times New Roman" w:hAnsi="Times New Roman" w:cs="Times New Roman"/>
          <w:color w:val="000000"/>
          <w:spacing w:val="0"/>
          <w:w w:val="100"/>
          <w:position w:val="0"/>
        </w:rPr>
        <w:t>5,042,565</w:t>
      </w:r>
      <w:r>
        <w:rPr>
          <w:color w:val="000000"/>
          <w:spacing w:val="0"/>
          <w:w w:val="100"/>
          <w:position w:val="0"/>
        </w:rPr>
        <w:t xml:space="preserve">元（不 </w:t>
      </w:r>
      <w:r>
        <w:rPr>
          <w:color w:val="000000"/>
          <w:spacing w:val="0"/>
          <w:w w:val="100"/>
          <w:position w:val="0"/>
        </w:rPr>
        <w:t>含交易费用）。</w:t>
      </w:r>
    </w:p>
    <w:p>
      <w:pPr>
        <w:pStyle w:val="Style36"/>
        <w:keepNext w:val="0"/>
        <w:keepLines w:val="0"/>
        <w:widowControl w:val="0"/>
        <w:shd w:val="clear" w:color="auto" w:fill="auto"/>
        <w:tabs>
          <w:tab w:pos="743" w:val="left"/>
        </w:tabs>
        <w:bidi w:val="0"/>
        <w:spacing w:before="0" w:after="0" w:line="468" w:lineRule="exact"/>
        <w:ind w:left="0" w:right="0"/>
        <w:jc w:val="both"/>
      </w:pPr>
      <w:bookmarkStart w:id="110" w:name="bookmark110"/>
      <w:r>
        <w:rPr>
          <w:rFonts w:ascii="Times New Roman" w:eastAsia="Times New Roman" w:hAnsi="Times New Roman" w:cs="Times New Roman"/>
          <w:b/>
          <w:bCs/>
          <w:color w:val="000000"/>
          <w:spacing w:val="0"/>
          <w:w w:val="100"/>
          <w:position w:val="0"/>
        </w:rPr>
        <w:t>6</w:t>
      </w:r>
      <w:bookmarkEnd w:id="110"/>
      <w:r>
        <w:rPr>
          <w:b/>
          <w:bCs/>
          <w:color w:val="000000"/>
          <w:spacing w:val="0"/>
          <w:w w:val="100"/>
          <w:position w:val="0"/>
        </w:rPr>
        <w:t>、</w:t>
        <w:tab/>
        <w:t>深化内部管理，积极践行降本增效</w:t>
      </w:r>
    </w:p>
    <w:p>
      <w:pPr>
        <w:pStyle w:val="Style36"/>
        <w:keepNext w:val="0"/>
        <w:keepLines w:val="0"/>
        <w:widowControl w:val="0"/>
        <w:shd w:val="clear" w:color="auto" w:fill="auto"/>
        <w:bidi w:val="0"/>
        <w:spacing w:before="0" w:after="0" w:line="466" w:lineRule="exact"/>
        <w:ind w:left="0" w:right="0"/>
        <w:jc w:val="both"/>
      </w:pPr>
      <w:r>
        <w:rPr>
          <w:color w:val="000000"/>
          <w:spacing w:val="0"/>
          <w:w w:val="100"/>
          <w:position w:val="0"/>
        </w:rPr>
        <w:t>公司持续深化内部管理，梳理瓶盖业务管理，设立北方、中部、西南三大基地，同时围绕生产，建立 产品废品率、设备开机率、存货管理等指标体系；围绕销售，建立产品出货率、客户投诉率、重点客户维 护等指标；围绕采购，建立重点原材料比价招标、产品物流费率等指标，形成了完善的内部生产管理考核 体系，坚定推进包装科技的降本增效行动。同时，通过不断优化公司组织架构，梳理内部制度和流程，加 强人员培养以及团队建设，降本增效、</w:t>
      </w:r>
      <w:r>
        <w:rPr>
          <w:rFonts w:ascii="Times New Roman" w:eastAsia="Times New Roman" w:hAnsi="Times New Roman" w:cs="Times New Roman"/>
          <w:color w:val="000000"/>
          <w:spacing w:val="0"/>
          <w:w w:val="100"/>
          <w:position w:val="0"/>
        </w:rPr>
        <w:t>KPI</w:t>
      </w:r>
      <w:r>
        <w:rPr>
          <w:color w:val="000000"/>
          <w:spacing w:val="0"/>
          <w:w w:val="100"/>
          <w:position w:val="0"/>
        </w:rPr>
        <w:t>指标分解、成本管控等措施，提升公司治理水平。</w:t>
      </w:r>
    </w:p>
    <w:p>
      <w:pPr>
        <w:pStyle w:val="Style36"/>
        <w:keepNext w:val="0"/>
        <w:keepLines w:val="0"/>
        <w:widowControl w:val="0"/>
        <w:shd w:val="clear" w:color="auto" w:fill="auto"/>
        <w:tabs>
          <w:tab w:pos="8851" w:val="left"/>
        </w:tabs>
        <w:bidi w:val="0"/>
        <w:spacing w:before="0" w:after="0" w:line="468" w:lineRule="exact"/>
        <w:ind w:left="0" w:right="0"/>
        <w:jc w:val="both"/>
      </w:pPr>
      <w:r>
        <w:rPr>
          <w:color w:val="000000"/>
          <w:spacing w:val="0"/>
          <w:w w:val="100"/>
          <w:position w:val="0"/>
        </w:rPr>
        <w:t>公司新管理层入驻后，重点加强了瓶盖业务成本管理。</w:t>
      </w:r>
      <w:r>
        <w:rPr>
          <w:rFonts w:ascii="Times New Roman" w:eastAsia="Times New Roman" w:hAnsi="Times New Roman" w:cs="Times New Roman"/>
          <w:color w:val="000000"/>
          <w:spacing w:val="0"/>
          <w:w w:val="100"/>
          <w:position w:val="0"/>
        </w:rPr>
        <w:t>2018</w:t>
      </w:r>
      <w:r>
        <w:rPr>
          <w:color w:val="000000"/>
          <w:spacing w:val="0"/>
          <w:w w:val="100"/>
          <w:position w:val="0"/>
        </w:rPr>
        <w:t>年度防伪铝盖毛利率为</w:t>
      </w:r>
      <w:r>
        <w:rPr>
          <w:rFonts w:ascii="Times New Roman" w:eastAsia="Times New Roman" w:hAnsi="Times New Roman" w:cs="Times New Roman"/>
          <w:color w:val="000000"/>
          <w:spacing w:val="0"/>
          <w:w w:val="100"/>
          <w:position w:val="0"/>
        </w:rPr>
        <w:t>14.05%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年毛</w:t>
      </w:r>
    </w:p>
    <w:p>
      <w:pPr>
        <w:pStyle w:val="Style36"/>
        <w:keepNext w:val="0"/>
        <w:keepLines w:val="0"/>
        <w:widowControl w:val="0"/>
        <w:shd w:val="clear" w:color="auto" w:fill="auto"/>
        <w:tabs>
          <w:tab w:pos="3546" w:val="left"/>
        </w:tabs>
        <w:bidi w:val="0"/>
        <w:spacing w:before="0" w:after="0" w:line="468" w:lineRule="exact"/>
        <w:ind w:left="0" w:right="0" w:firstLine="0"/>
        <w:jc w:val="both"/>
      </w:pPr>
      <w:r>
        <w:rPr>
          <w:color w:val="000000"/>
          <w:spacing w:val="0"/>
          <w:w w:val="100"/>
          <w:position w:val="0"/>
        </w:rPr>
        <w:t>利率增长至</w:t>
      </w:r>
      <w:r>
        <w:rPr>
          <w:rFonts w:ascii="Times New Roman" w:eastAsia="Times New Roman" w:hAnsi="Times New Roman" w:cs="Times New Roman"/>
          <w:color w:val="000000"/>
          <w:spacing w:val="0"/>
          <w:w w:val="100"/>
          <w:position w:val="0"/>
        </w:rPr>
        <w:t>20.93%</w:t>
      </w:r>
      <w:r>
        <w:rPr>
          <w:color w:val="000000"/>
          <w:spacing w:val="0"/>
          <w:w w:val="100"/>
          <w:position w:val="0"/>
        </w:rPr>
        <w:t>，同比增加</w:t>
      </w:r>
      <w:r>
        <w:rPr>
          <w:rFonts w:ascii="Times New Roman" w:eastAsia="Times New Roman" w:hAnsi="Times New Roman" w:cs="Times New Roman"/>
          <w:color w:val="000000"/>
          <w:spacing w:val="0"/>
          <w:w w:val="100"/>
          <w:position w:val="0"/>
        </w:rPr>
        <w:t>6.88%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年受疫情影响，公司主动调整产品结构，提升高附加值产品销</w:t>
      </w:r>
    </w:p>
    <w:p>
      <w:pPr>
        <w:pStyle w:val="Style36"/>
        <w:keepNext w:val="0"/>
        <w:keepLines w:val="0"/>
        <w:widowControl w:val="0"/>
        <w:shd w:val="clear" w:color="auto" w:fill="auto"/>
        <w:bidi w:val="0"/>
        <w:spacing w:before="0" w:after="0" w:line="468" w:lineRule="exact"/>
        <w:ind w:left="0" w:right="0" w:firstLine="0"/>
        <w:jc w:val="both"/>
      </w:pPr>
      <w:r>
        <w:rPr>
          <w:color w:val="000000"/>
          <w:spacing w:val="0"/>
          <w:w w:val="100"/>
          <w:position w:val="0"/>
        </w:rPr>
        <w:t>量，导致毛利率较</w:t>
      </w:r>
      <w:r>
        <w:rPr>
          <w:rFonts w:ascii="Times New Roman" w:eastAsia="Times New Roman" w:hAnsi="Times New Roman" w:cs="Times New Roman"/>
          <w:color w:val="000000"/>
          <w:spacing w:val="0"/>
          <w:w w:val="100"/>
          <w:position w:val="0"/>
        </w:rPr>
        <w:t>2019</w:t>
      </w:r>
      <w:r>
        <w:rPr>
          <w:color w:val="000000"/>
          <w:spacing w:val="0"/>
          <w:w w:val="100"/>
          <w:position w:val="0"/>
        </w:rPr>
        <w:t>年有所下降但仍保持</w:t>
      </w:r>
      <w:r>
        <w:rPr>
          <w:rFonts w:ascii="Times New Roman" w:eastAsia="Times New Roman" w:hAnsi="Times New Roman" w:cs="Times New Roman"/>
          <w:color w:val="000000"/>
          <w:spacing w:val="0"/>
          <w:w w:val="100"/>
          <w:position w:val="0"/>
        </w:rPr>
        <w:t>17%</w:t>
      </w:r>
      <w:r>
        <w:rPr>
          <w:color w:val="000000"/>
          <w:spacing w:val="0"/>
          <w:w w:val="100"/>
          <w:position w:val="0"/>
        </w:rPr>
        <w:t>，随着疫情影响消除，公司有信心将毛利率有更好提升。</w:t>
      </w:r>
    </w:p>
    <w:p>
      <w:pPr>
        <w:pStyle w:val="Style36"/>
        <w:keepNext w:val="0"/>
        <w:keepLines w:val="0"/>
        <w:widowControl w:val="0"/>
        <w:shd w:val="clear" w:color="auto" w:fill="auto"/>
        <w:tabs>
          <w:tab w:pos="743" w:val="left"/>
        </w:tabs>
        <w:bidi w:val="0"/>
        <w:spacing w:before="0" w:after="0" w:line="468" w:lineRule="exact"/>
        <w:ind w:left="0" w:right="0"/>
        <w:jc w:val="both"/>
      </w:pPr>
      <w:bookmarkStart w:id="111" w:name="bookmark111"/>
      <w:r>
        <w:rPr>
          <w:rFonts w:ascii="Times New Roman" w:eastAsia="Times New Roman" w:hAnsi="Times New Roman" w:cs="Times New Roman"/>
          <w:b/>
          <w:bCs/>
          <w:color w:val="000000"/>
          <w:spacing w:val="0"/>
          <w:w w:val="100"/>
          <w:position w:val="0"/>
        </w:rPr>
        <w:t>7</w:t>
      </w:r>
      <w:bookmarkEnd w:id="111"/>
      <w:r>
        <w:rPr>
          <w:b/>
          <w:bCs/>
          <w:color w:val="000000"/>
          <w:spacing w:val="0"/>
          <w:w w:val="100"/>
          <w:position w:val="0"/>
        </w:rPr>
        <w:t>、</w:t>
        <w:tab/>
        <w:t>不断优化债务结构，债务规模稳步下降</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公司债务结构持续优化。一方面在控制融资规模的前提下，主动降低短期借款规模。截至</w:t>
      </w:r>
      <w:r>
        <w:rPr>
          <w:rFonts w:ascii="Times New Roman" w:eastAsia="Times New Roman" w:hAnsi="Times New Roman" w:cs="Times New Roman"/>
          <w:color w:val="000000"/>
          <w:spacing w:val="0"/>
          <w:w w:val="100"/>
          <w:position w:val="0"/>
        </w:rPr>
        <w:t>2020</w:t>
      </w:r>
      <w:r>
        <w:rPr>
          <w:color w:val="000000"/>
          <w:spacing w:val="0"/>
          <w:w w:val="100"/>
          <w:position w:val="0"/>
        </w:rPr>
        <w:t>年短期 借款余额约为</w:t>
      </w:r>
      <w:r>
        <w:rPr>
          <w:rFonts w:ascii="Times New Roman" w:eastAsia="Times New Roman" w:hAnsi="Times New Roman" w:cs="Times New Roman"/>
          <w:color w:val="000000"/>
          <w:spacing w:val="0"/>
          <w:w w:val="100"/>
          <w:position w:val="0"/>
        </w:rPr>
        <w:t>6</w:t>
      </w:r>
      <w:r>
        <w:rPr>
          <w:color w:val="000000"/>
          <w:spacing w:val="0"/>
          <w:w w:val="100"/>
          <w:position w:val="0"/>
        </w:rPr>
        <w:t>亿，比</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9.42</w:t>
      </w:r>
      <w:r>
        <w:rPr>
          <w:color w:val="000000"/>
          <w:spacing w:val="0"/>
          <w:w w:val="100"/>
          <w:position w:val="0"/>
        </w:rPr>
        <w:t>亿元减少了</w:t>
      </w:r>
      <w:r>
        <w:rPr>
          <w:rFonts w:ascii="Times New Roman" w:eastAsia="Times New Roman" w:hAnsi="Times New Roman" w:cs="Times New Roman"/>
          <w:color w:val="000000"/>
          <w:spacing w:val="0"/>
          <w:w w:val="100"/>
          <w:position w:val="0"/>
        </w:rPr>
        <w:t>3.42</w:t>
      </w:r>
      <w:r>
        <w:rPr>
          <w:color w:val="000000"/>
          <w:spacing w:val="0"/>
          <w:w w:val="100"/>
          <w:position w:val="0"/>
        </w:rPr>
        <w:t>亿。另一方面，公司将银行融资与工程项目相匹配，增加 项目贷款等中长期贷款。自</w:t>
      </w:r>
      <w:r>
        <w:rPr>
          <w:rFonts w:ascii="Times New Roman" w:eastAsia="Times New Roman" w:hAnsi="Times New Roman" w:cs="Times New Roman"/>
          <w:color w:val="000000"/>
          <w:spacing w:val="0"/>
          <w:w w:val="100"/>
          <w:position w:val="0"/>
        </w:rPr>
        <w:t>2018</w:t>
      </w:r>
      <w:r>
        <w:rPr>
          <w:color w:val="000000"/>
          <w:spacing w:val="0"/>
          <w:w w:val="100"/>
          <w:position w:val="0"/>
        </w:rPr>
        <w:t>年以来，项目类的长期借款新增</w:t>
      </w:r>
      <w:r>
        <w:rPr>
          <w:rFonts w:ascii="Times New Roman" w:eastAsia="Times New Roman" w:hAnsi="Times New Roman" w:cs="Times New Roman"/>
          <w:color w:val="000000"/>
          <w:spacing w:val="0"/>
          <w:w w:val="100"/>
          <w:position w:val="0"/>
        </w:rPr>
        <w:t>8.23</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年新增西安华阴项目的长 期借款授信</w:t>
      </w:r>
      <w:r>
        <w:rPr>
          <w:rFonts w:ascii="Times New Roman" w:eastAsia="Times New Roman" w:hAnsi="Times New Roman" w:cs="Times New Roman"/>
          <w:color w:val="000000"/>
          <w:spacing w:val="0"/>
          <w:w w:val="100"/>
          <w:position w:val="0"/>
        </w:rPr>
        <w:t>3</w:t>
      </w:r>
      <w:r>
        <w:rPr>
          <w:color w:val="000000"/>
          <w:spacing w:val="0"/>
          <w:w w:val="100"/>
          <w:position w:val="0"/>
        </w:rPr>
        <w:t>亿。上述措施优化了公司负债结构，提高了资金周转营运能力。同时，</w:t>
      </w:r>
      <w:r>
        <w:rPr>
          <w:rFonts w:ascii="Times New Roman" w:eastAsia="Times New Roman" w:hAnsi="Times New Roman" w:cs="Times New Roman"/>
          <w:color w:val="000000"/>
          <w:spacing w:val="0"/>
          <w:w w:val="100"/>
          <w:position w:val="0"/>
        </w:rPr>
        <w:t>2020</w:t>
      </w:r>
      <w:r>
        <w:rPr>
          <w:color w:val="000000"/>
          <w:spacing w:val="0"/>
          <w:w w:val="100"/>
          <w:position w:val="0"/>
        </w:rPr>
        <w:t>年内完成的非公 开发行项目，充实了上市公司的净资产；</w:t>
      </w:r>
      <w:r>
        <w:rPr>
          <w:rFonts w:ascii="Times New Roman" w:eastAsia="Times New Roman" w:hAnsi="Times New Roman" w:cs="Times New Roman"/>
          <w:color w:val="000000"/>
          <w:spacing w:val="0"/>
          <w:w w:val="100"/>
          <w:position w:val="0"/>
        </w:rPr>
        <w:t>2.5</w:t>
      </w:r>
      <w:r>
        <w:rPr>
          <w:color w:val="000000"/>
          <w:spacing w:val="0"/>
          <w:w w:val="100"/>
          <w:position w:val="0"/>
        </w:rPr>
        <w:t>亿绿债的成功周转，稳定了上市公司的债务结构。</w:t>
      </w:r>
    </w:p>
    <w:p>
      <w:pPr>
        <w:pStyle w:val="Style36"/>
        <w:keepNext w:val="0"/>
        <w:keepLines w:val="0"/>
        <w:widowControl w:val="0"/>
        <w:shd w:val="clear" w:color="auto" w:fill="auto"/>
        <w:tabs>
          <w:tab w:pos="743" w:val="left"/>
        </w:tabs>
        <w:bidi w:val="0"/>
        <w:spacing w:before="0" w:after="0" w:line="468" w:lineRule="exact"/>
        <w:ind w:left="0" w:right="0"/>
        <w:jc w:val="both"/>
      </w:pPr>
      <w:bookmarkStart w:id="112" w:name="bookmark112"/>
      <w:r>
        <w:rPr>
          <w:rFonts w:ascii="Times New Roman" w:eastAsia="Times New Roman" w:hAnsi="Times New Roman" w:cs="Times New Roman"/>
          <w:b/>
          <w:bCs/>
          <w:color w:val="000000"/>
          <w:spacing w:val="0"/>
          <w:w w:val="100"/>
          <w:position w:val="0"/>
        </w:rPr>
        <w:t>8</w:t>
      </w:r>
      <w:bookmarkEnd w:id="112"/>
      <w:r>
        <w:rPr>
          <w:b/>
          <w:bCs/>
          <w:color w:val="000000"/>
          <w:spacing w:val="0"/>
          <w:w w:val="100"/>
          <w:position w:val="0"/>
        </w:rPr>
        <w:t>、</w:t>
        <w:tab/>
        <w:t>产城开发项目落地，培育新的盈利增长点</w:t>
      </w:r>
    </w:p>
    <w:p>
      <w:pPr>
        <w:pStyle w:val="Style36"/>
        <w:keepNext w:val="0"/>
        <w:keepLines w:val="0"/>
        <w:widowControl w:val="0"/>
        <w:shd w:val="clear" w:color="auto" w:fill="auto"/>
        <w:bidi w:val="0"/>
        <w:spacing w:before="0" w:after="440" w:line="468" w:lineRule="exact"/>
        <w:ind w:left="0" w:right="0"/>
        <w:jc w:val="both"/>
      </w:pPr>
      <w:r>
        <w:rPr>
          <w:color w:val="000000"/>
          <w:spacing w:val="0"/>
          <w:w w:val="100"/>
          <w:position w:val="0"/>
        </w:rPr>
        <w:t>在园林生态行业遭遇寒冬，行业上市公司纷纷寻求突破转型的大背景下，公司努力寻求新的产业增长 点，积极布局经济发达的长三角及周边区域，整合多方资源，发力产城开发业务。依托于中锐集团在长三 角地区的优势资源，公司在江苏、浙江、上海、贵州等地与各级地方政府和企业建立了广泛的合作。</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年，公司基于自身业务基础及产业优势，拓展产业园区投资开发业务，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月，公司产业园区项目中 锐</w:t>
      </w:r>
      <w:r>
        <w:rPr>
          <w:rFonts w:ascii="Times New Roman" w:eastAsia="Times New Roman" w:hAnsi="Times New Roman" w:cs="Times New Roman"/>
          <w:color w:val="000000"/>
          <w:spacing w:val="0"/>
          <w:w w:val="100"/>
          <w:position w:val="0"/>
        </w:rPr>
        <w:t>MOB</w:t>
      </w:r>
      <w:r>
        <w:rPr>
          <w:color w:val="000000"/>
          <w:spacing w:val="0"/>
          <w:w w:val="100"/>
          <w:position w:val="0"/>
        </w:rPr>
        <w:t>。</w:t>
      </w:r>
      <w:r>
        <w:rPr>
          <w:color w:val="000000"/>
          <w:spacing w:val="0"/>
          <w:w w:val="100"/>
          <w:position w:val="0"/>
        </w:rPr>
        <w:t>中欧产业园在南通顺利签约，拟投资</w:t>
      </w:r>
      <w:r>
        <w:rPr>
          <w:rFonts w:ascii="Times New Roman" w:eastAsia="Times New Roman" w:hAnsi="Times New Roman" w:cs="Times New Roman"/>
          <w:color w:val="000000"/>
          <w:spacing w:val="0"/>
          <w:w w:val="100"/>
          <w:position w:val="0"/>
        </w:rPr>
        <w:t>30</w:t>
      </w:r>
      <w:r>
        <w:rPr>
          <w:color w:val="000000"/>
          <w:spacing w:val="0"/>
          <w:w w:val="100"/>
          <w:position w:val="0"/>
        </w:rPr>
        <w:t>亿元，联手打造德国工业</w:t>
      </w:r>
      <w:r>
        <w:rPr>
          <w:rFonts w:ascii="Times New Roman" w:eastAsia="Times New Roman" w:hAnsi="Times New Roman" w:cs="Times New Roman"/>
          <w:color w:val="000000"/>
          <w:spacing w:val="0"/>
          <w:w w:val="100"/>
          <w:position w:val="0"/>
        </w:rPr>
        <w:t>4.0</w:t>
      </w:r>
      <w:r>
        <w:rPr>
          <w:color w:val="000000"/>
          <w:spacing w:val="0"/>
          <w:w w:val="100"/>
          <w:position w:val="0"/>
        </w:rPr>
        <w:t>标准的南通首个</w:t>
      </w:r>
      <w:r>
        <w:rPr>
          <w:rFonts w:ascii="Times New Roman" w:eastAsia="Times New Roman" w:hAnsi="Times New Roman" w:cs="Times New Roman"/>
          <w:color w:val="000000"/>
          <w:spacing w:val="0"/>
          <w:w w:val="100"/>
          <w:position w:val="0"/>
        </w:rPr>
        <w:t>“</w:t>
      </w:r>
      <w:r>
        <w:rPr>
          <w:color w:val="000000"/>
          <w:spacing w:val="0"/>
          <w:w w:val="100"/>
          <w:position w:val="0"/>
        </w:rPr>
        <w:t>对德合作</w:t>
      </w:r>
      <w:r>
        <w:rPr>
          <w:rFonts w:ascii="Times New Roman" w:eastAsia="Times New Roman" w:hAnsi="Times New Roman" w:cs="Times New Roman"/>
          <w:color w:val="000000"/>
          <w:spacing w:val="0"/>
          <w:w w:val="100"/>
          <w:position w:val="0"/>
        </w:rPr>
        <w:t xml:space="preserve">” </w:t>
      </w:r>
      <w:r>
        <w:rPr>
          <w:color w:val="000000"/>
          <w:spacing w:val="0"/>
          <w:w w:val="100"/>
          <w:position w:val="0"/>
        </w:rPr>
        <w:t>核心。该业务有利于充分利用公司已有工程管理的业务优势，同时借助中锐集团在长三角的资源优势，助 力上市公司发展，增强公司综合竞争力。</w:t>
      </w:r>
    </w:p>
    <w:p>
      <w:pPr>
        <w:pStyle w:val="Style25"/>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二</w:t>
      </w:r>
      <w:bookmarkEnd w:id="115"/>
      <w:r>
        <w:rPr>
          <w:color w:val="000000"/>
          <w:spacing w:val="0"/>
          <w:w w:val="100"/>
          <w:position w:val="0"/>
        </w:rPr>
        <w:t>、主营业务分析</w:t>
      </w:r>
      <w:bookmarkEnd w:id="113"/>
      <w:bookmarkEnd w:id="114"/>
      <w:bookmarkEnd w:id="116"/>
    </w:p>
    <w:p>
      <w:pPr>
        <w:pStyle w:val="Style33"/>
        <w:keepNext/>
        <w:keepLines/>
        <w:widowControl w:val="0"/>
        <w:shd w:val="clear" w:color="auto" w:fill="auto"/>
        <w:bidi w:val="0"/>
        <w:spacing w:before="0" w:after="0" w:line="48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、概述</w:t>
      </w:r>
      <w:bookmarkEnd w:id="117"/>
      <w:bookmarkEnd w:id="118"/>
      <w:bookmarkEnd w:id="120"/>
    </w:p>
    <w:p>
      <w:pPr>
        <w:pStyle w:val="Style36"/>
        <w:keepNext w:val="0"/>
        <w:keepLines w:val="0"/>
        <w:widowControl w:val="0"/>
        <w:shd w:val="clear" w:color="auto" w:fill="auto"/>
        <w:bidi w:val="0"/>
        <w:spacing w:before="0" w:after="0" w:line="468" w:lineRule="exact"/>
        <w:ind w:left="0" w:right="0" w:firstLine="0"/>
        <w:jc w:val="left"/>
      </w:pPr>
      <w:r>
        <w:rPr>
          <w:color w:val="000000"/>
          <w:spacing w:val="0"/>
          <w:w w:val="100"/>
          <w:position w:val="0"/>
        </w:rPr>
        <w:t>参见“经营情况讨论与分析”中的“一、概述”相关内容。</w:t>
      </w:r>
      <w:r>
        <w:br w:type="page"/>
      </w:r>
    </w:p>
    <w:p>
      <w:pPr>
        <w:pStyle w:val="Style33"/>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、收入与成本</w:t>
      </w:r>
      <w:bookmarkEnd w:id="121"/>
      <w:bookmarkEnd w:id="122"/>
      <w:bookmarkEnd w:id="124"/>
    </w:p>
    <w:p>
      <w:pPr>
        <w:pStyle w:val="Style47"/>
        <w:keepNext/>
        <w:keepLines/>
        <w:widowControl w:val="0"/>
        <w:numPr>
          <w:ilvl w:val="0"/>
          <w:numId w:val="7"/>
        </w:numPr>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营业收入构成</w:t>
      </w:r>
      <w:bookmarkEnd w:id="125"/>
      <w:bookmarkEnd w:id="126"/>
      <w:bookmarkEnd w:id="12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560"/>
        <w:gridCol w:w="1526"/>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1,172,553,104.30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-47.46%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486,372,820.13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674,347,533.24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园林绿化行业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129,676,001.94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498,205,571.06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-73.97%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411,109,759.73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549,391,914.03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43,934,517.10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61,876,443.76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园林工程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122,895,769.33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495,600,974.88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38,108,775.91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65,683,771.63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528,827,205.58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1,044,359,891.68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-49.36%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境外销售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87,221,616.49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128,193,212.62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-31.96%</w:t>
            </w:r>
          </w:p>
        </w:tc>
      </w:tr>
    </w:tbl>
    <w:p>
      <w:pPr>
        <w:widowControl w:val="0"/>
        <w:spacing w:after="319" w:line="1" w:lineRule="exact"/>
      </w:pPr>
    </w:p>
    <w:p>
      <w:pPr>
        <w:pStyle w:val="Style47"/>
        <w:keepNext/>
        <w:keepLines/>
        <w:widowControl w:val="0"/>
        <w:numPr>
          <w:ilvl w:val="0"/>
          <w:numId w:val="7"/>
        </w:numPr>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9"/>
      <w:bookmarkEnd w:id="130"/>
      <w:bookmarkEnd w:id="13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421"/>
        <w:gridCol w:w="1694"/>
        <w:gridCol w:w="998"/>
        <w:gridCol w:w="1277"/>
        <w:gridCol w:w="1277"/>
        <w:gridCol w:w="121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 同期增减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486,372,820.13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409,807,960.62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园林绿化行业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129,676,001.94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149,312,464.84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防伪瓶盖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411,109,759.73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341,075,366.40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43,934,517.10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42,356,592.57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园林工程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122,895,769.33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143,038,147.91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38,108,775.91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32,650,318.58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境内销售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528,827,205.58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481,016,401.69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bl>
    <w:p>
      <w:pPr>
        <w:sectPr>
          <w:footnotePr>
            <w:pos w:val="pageBottom"/>
            <w:numFmt w:val="decimal"/>
            <w:numRestart w:val="continuous"/>
          </w:footnotePr>
          <w:pgSz w:w="11900" w:h="16840"/>
          <w:pgMar w:top="1321" w:right="1034" w:bottom="1431" w:left="1084"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1704"/>
        <w:gridCol w:w="1421"/>
        <w:gridCol w:w="1699"/>
        <w:gridCol w:w="994"/>
        <w:gridCol w:w="1277"/>
        <w:gridCol w:w="1277"/>
        <w:gridCol w:w="121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87,221,616.49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78,104,023.77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bl>
    <w:p>
      <w:pPr>
        <w:pStyle w:val="Style29"/>
        <w:keepNext w:val="0"/>
        <w:keepLines w:val="0"/>
        <w:widowControl w:val="0"/>
        <w:shd w:val="clear" w:color="auto" w:fill="auto"/>
        <w:bidi w:val="0"/>
        <w:spacing w:before="0" w:after="380" w:line="341" w:lineRule="exact"/>
        <w:ind w:left="66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3"/>
      <w:bookmarkEnd w:id="134"/>
      <w:bookmarkEnd w:id="136"/>
    </w:p>
    <w:p>
      <w:pPr>
        <w:pStyle w:val="Style29"/>
        <w:keepNext w:val="0"/>
        <w:keepLines w:val="0"/>
        <w:widowControl w:val="0"/>
        <w:shd w:val="clear" w:color="auto" w:fill="auto"/>
        <w:bidi w:val="0"/>
        <w:spacing w:before="0" w:after="0" w:line="396"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防伪瓶盖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15.35%</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38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7"/>
      <w:bookmarkEnd w:id="138"/>
      <w:bookmarkEnd w:id="140"/>
    </w:p>
    <w:p>
      <w:pPr>
        <w:pStyle w:val="Style29"/>
        <w:keepNext w:val="0"/>
        <w:keepLines w:val="0"/>
        <w:widowControl w:val="0"/>
        <w:shd w:val="clear" w:color="auto" w:fill="auto"/>
        <w:bidi w:val="0"/>
        <w:spacing w:before="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号——上市公司从事土木工程建筑业务》的披露要求</w:t>
      </w: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报告期内完工（已竣工验收）项目的情况：</w:t>
      </w:r>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920"/>
        <w:gridCol w:w="355"/>
        <w:gridCol w:w="854"/>
        <w:gridCol w:w="1128"/>
        <w:gridCol w:w="283"/>
        <w:gridCol w:w="1032"/>
        <w:gridCol w:w="811"/>
        <w:gridCol w:w="566"/>
        <w:gridCol w:w="566"/>
        <w:gridCol w:w="840"/>
        <w:gridCol w:w="154"/>
        <w:gridCol w:w="10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业务模式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项目数量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验收情况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收入确认情况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结算情况</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非融资合同模式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67,866,952.93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59,906,600.02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60,545,864.45</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59,553,579.84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融资合同模式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719,000,000.00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814,757,925.19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620,934,151.38</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478,604,321.20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786,866,952.93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874,664,525.21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681,480,015.83</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538,157,901.04</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特许经营（如 适用）</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运营期限（如适用）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收入来源及 归属（如适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保底运营量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（如适用）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投资收益的 保障措施（如 适用）</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巴中市巴州区津桥湖城市基 础设施和生态恢复建设</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融资合同 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固定利率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浮 动收益定价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各单位工程竣工验收合格 之日开始每年支付一次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r>
        <w:trPr>
          <w:trHeight w:val="75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遵义苟坝红色文化旅游创新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融资合同 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固定利率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单个项目竣工验收合格之 日起进入回购期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政府与社会资本合作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 xml:space="preserve">） </w:t>
            </w:r>
            <w:r>
              <w:rPr>
                <w:color w:val="000000"/>
                <w:spacing w:val="0"/>
                <w:w w:val="100"/>
                <w:position w:val="0"/>
              </w:rPr>
              <w:t>西秀区生态修复综合治理</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（二期）项目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融资合同 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固定利率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浮 动收益定价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单个项目竣工验收合格之 日起进入运营期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自有资金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 部融资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r>
        <w:trPr>
          <w:trHeight w:val="75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简阳市东城新区雄州大道提 质改造工程</w:t>
            </w:r>
            <w:r>
              <w:rPr>
                <w:rFonts w:ascii="Times New Roman" w:eastAsia="Times New Roman" w:hAnsi="Times New Roman" w:cs="Times New Roman"/>
                <w:color w:val="000000"/>
                <w:spacing w:val="0"/>
                <w:w w:val="100"/>
                <w:position w:val="0"/>
                <w:sz w:val="18"/>
                <w:szCs w:val="18"/>
              </w:rPr>
              <w:t>BLT+EPC</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融资合同 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固定利率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单个项目竣工验收合格之 日起进入租赁期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自有资金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 部融资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华阴市城乡环境综合治理</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融资合同 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固定利率定 价</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项目整体竣工验收合格之 日起进入租回购期</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自有资金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 部融资</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275"/>
        <w:gridCol w:w="850"/>
        <w:gridCol w:w="1133"/>
        <w:gridCol w:w="2126"/>
        <w:gridCol w:w="1133"/>
        <w:gridCol w:w="994"/>
        <w:gridCol w:w="1075"/>
      </w:tblGrid>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万盛经开区青年工业园区一 期投融资合作建设项目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融资合同 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固定利率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第一期款项进入项目公司 账户之日后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年期届满之 次日起算至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年期届满之 日内分期回购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报告期内未完工项目的情况: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992"/>
        <w:gridCol w:w="1632"/>
        <w:gridCol w:w="1805"/>
        <w:gridCol w:w="2160"/>
        <w:gridCol w:w="19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累计确认收入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未完工部分金额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非融资合同模式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172,248,524.95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88,746,246.01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83,407,970.93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融资合同模式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1,862,689,824.21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1,390,886,573.46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413,961,122.90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2,034,938,349.16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1,479,632,819.47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497,369,093.83</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243"/>
        <w:gridCol w:w="744"/>
        <w:gridCol w:w="850"/>
        <w:gridCol w:w="706"/>
        <w:gridCol w:w="710"/>
        <w:gridCol w:w="1133"/>
        <w:gridCol w:w="1277"/>
        <w:gridCol w:w="1138"/>
        <w:gridCol w:w="1210"/>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业务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完工百</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本期确认</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累计确认收入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回款情况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应收账款余额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巴中市巴州区津桥湖城市基 础设施和生态恢复建设</w:t>
            </w:r>
          </w:p>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PPP</w:t>
            </w:r>
            <w:r>
              <w:rPr>
                <w:color w:val="000000"/>
                <w:spacing w:val="0"/>
                <w:w w:val="100"/>
                <w:position w:val="0"/>
                <w:sz w:val="15"/>
                <w:szCs w:val="15"/>
              </w:rPr>
              <w:t>）</w:t>
            </w: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456,000,000.00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融资合同</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02</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36</w:t>
            </w:r>
            <w:r>
              <w:rPr>
                <w:color w:val="000000"/>
                <w:spacing w:val="0"/>
                <w:w w:val="100"/>
                <w:position w:val="0"/>
                <w:sz w:val="15"/>
                <w:szCs w:val="15"/>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74,481,024.44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492,165,384.39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320,820,585.20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112,256,461.95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遵义苟坝红色文化旅游创新</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区建设项目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融资合同</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09</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24</w:t>
            </w:r>
            <w:r>
              <w:rPr>
                <w:color w:val="000000"/>
                <w:spacing w:val="0"/>
                <w:w w:val="100"/>
                <w:position w:val="0"/>
                <w:sz w:val="15"/>
                <w:szCs w:val="15"/>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-1,818,485.87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223,528,578.44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377,738.00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78,278,049.40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政府与社会资本合作</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PPP</w:t>
            </w:r>
            <w:r>
              <w:rPr>
                <w:color w:val="000000"/>
                <w:spacing w:val="0"/>
                <w:w w:val="100"/>
                <w:position w:val="0"/>
                <w:sz w:val="15"/>
                <w:szCs w:val="15"/>
              </w:rPr>
              <w:t xml:space="preserve">） </w:t>
            </w:r>
            <w:r>
              <w:rPr>
                <w:color w:val="000000"/>
                <w:spacing w:val="0"/>
                <w:w w:val="100"/>
                <w:position w:val="0"/>
                <w:sz w:val="15"/>
                <w:szCs w:val="15"/>
              </w:rPr>
              <w:t>西秀区生态修复综合治理</w:t>
            </w:r>
          </w:p>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（二期）项目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1,403,999,000.00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融资合同</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07</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08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36</w:t>
            </w:r>
            <w:r>
              <w:rPr>
                <w:color w:val="000000"/>
                <w:spacing w:val="0"/>
                <w:w w:val="100"/>
                <w:position w:val="0"/>
                <w:sz w:val="15"/>
                <w:szCs w:val="15"/>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26,858,997.16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1,089,410,844.99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910,517,510.61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164,640,843.44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简阳市东城新区雄州大道提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质改造工程</w:t>
            </w:r>
            <w:r>
              <w:rPr>
                <w:rFonts w:ascii="Times New Roman" w:eastAsia="Times New Roman" w:hAnsi="Times New Roman" w:cs="Times New Roman"/>
                <w:color w:val="000000"/>
                <w:spacing w:val="0"/>
                <w:w w:val="100"/>
                <w:position w:val="0"/>
                <w:sz w:val="16"/>
                <w:szCs w:val="16"/>
              </w:rPr>
              <w:t>LT+EPC</w:t>
            </w: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融资合同</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10</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240</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727,188.55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322,592,540.80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157,783,736.00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22,652,547.38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华阴市城乡环境综合治理</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PPP</w:t>
            </w: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融资合同</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2017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04</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24</w:t>
            </w:r>
            <w:r>
              <w:rPr>
                <w:color w:val="000000"/>
                <w:spacing w:val="0"/>
                <w:w w:val="100"/>
                <w:position w:val="0"/>
                <w:sz w:val="15"/>
                <w:szCs w:val="15"/>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12,797,956.68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207,665,101.90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103,600,000.00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3,360,289.00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万盛经开区青年工业园区一</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期投融资合作建设项目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融资合同</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模式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58"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2" w:lineRule="exact"/>
        <w:ind w:left="0" w:right="0" w:firstLine="6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640" w:right="0" w:firstLine="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日，华宇园林与修文县旅游文化产业投资开发有限责任公司签订了《修文县小箐乡崇恩森林公园建设项目融资 暨设计施工总承包合同》，合同金额约为</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万元。由于相关政策的变化及修文县人民政府对相关规划进行了调整</w:t>
      </w:r>
      <w:r>
        <w:rPr>
          <w:color w:val="000000"/>
          <w:spacing w:val="0"/>
          <w:w w:val="100"/>
          <w:position w:val="0"/>
          <w:sz w:val="18"/>
          <w:szCs w:val="18"/>
        </w:rPr>
        <w:t>，</w:t>
      </w:r>
      <w:r>
        <w:rPr>
          <w:color w:val="000000"/>
          <w:spacing w:val="0"/>
          <w:w w:val="100"/>
          <w:position w:val="0"/>
        </w:rPr>
        <w:t xml:space="preserve">修文县 旅游文化产业投资开发有限责任公司将合同中的权利义务全部转让给修文文化产业投资开发有限责任公司（简称:修文文投）,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月，华宇园林与修文文投就本项目已施工部分签订了项目清算协议</w:t>
      </w:r>
      <w:r>
        <w:rPr>
          <w:color w:val="000000"/>
          <w:spacing w:val="0"/>
          <w:w w:val="100"/>
          <w:position w:val="0"/>
          <w:sz w:val="18"/>
          <w:szCs w:val="18"/>
        </w:rPr>
        <w:t>，</w:t>
      </w:r>
      <w:r>
        <w:rPr>
          <w:color w:val="000000"/>
          <w:spacing w:val="0"/>
          <w:w w:val="100"/>
          <w:position w:val="0"/>
        </w:rPr>
        <w:t>对该项目已实施工程进行清算。截止本报告期末， 实现营业收入</w:t>
      </w:r>
      <w:r>
        <w:rPr>
          <w:rFonts w:ascii="Times New Roman" w:eastAsia="Times New Roman" w:hAnsi="Times New Roman" w:cs="Times New Roman"/>
          <w:color w:val="000000"/>
          <w:spacing w:val="0"/>
          <w:w w:val="100"/>
          <w:position w:val="0"/>
          <w:sz w:val="18"/>
          <w:szCs w:val="18"/>
        </w:rPr>
        <w:t>6,431.61</w:t>
      </w:r>
      <w:r>
        <w:rPr>
          <w:color w:val="000000"/>
          <w:spacing w:val="0"/>
          <w:w w:val="100"/>
          <w:position w:val="0"/>
        </w:rPr>
        <w:t>万元。</w:t>
      </w:r>
    </w:p>
    <w:p>
      <w:pPr>
        <w:pStyle w:val="Style29"/>
        <w:keepNext w:val="0"/>
        <w:keepLines w:val="0"/>
        <w:widowControl w:val="0"/>
        <w:shd w:val="clear" w:color="auto" w:fill="auto"/>
        <w:bidi w:val="0"/>
        <w:spacing w:before="0" w:line="312" w:lineRule="exact"/>
        <w:ind w:left="0" w:right="0" w:firstLine="640"/>
        <w:jc w:val="left"/>
      </w:pPr>
      <w:r>
        <w:rPr>
          <w:color w:val="000000"/>
          <w:spacing w:val="0"/>
          <w:w w:val="100"/>
          <w:position w:val="0"/>
        </w:rPr>
        <w:t>存货中已完工未结算项目的情况：</w:t>
      </w:r>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954"/>
        <w:gridCol w:w="1944"/>
        <w:gridCol w:w="1685"/>
        <w:gridCol w:w="1920"/>
        <w:gridCol w:w="208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累计已发生成本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累计已确认毛利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已办理结算的金额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已完工未结算的余额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1,427,724,720.84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242,707,432.64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1,376,881,717.43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320,462,769.47</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已办理结算的金额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已完工未结算的余额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其他说明</w:t>
      </w:r>
    </w:p>
    <w:p>
      <w:pPr>
        <w:pStyle w:val="Style29"/>
        <w:keepNext w:val="0"/>
        <w:keepLines w:val="0"/>
        <w:widowControl w:val="0"/>
        <w:shd w:val="clear" w:color="auto" w:fill="auto"/>
        <w:bidi w:val="0"/>
        <w:spacing w:before="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公司是否开展境外项目</w:t>
      </w:r>
    </w:p>
    <w:p>
      <w:pPr>
        <w:pStyle w:val="Style29"/>
        <w:keepNext w:val="0"/>
        <w:keepLines w:val="0"/>
        <w:widowControl w:val="0"/>
        <w:shd w:val="clear" w:color="auto" w:fill="auto"/>
        <w:bidi w:val="0"/>
        <w:spacing w:before="0" w:after="40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bidi w:val="0"/>
        <w:spacing w:before="0" w:after="400" w:line="240" w:lineRule="auto"/>
        <w:ind w:left="0" w:right="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1"/>
      <w:bookmarkEnd w:id="142"/>
      <w:bookmarkEnd w:id="144"/>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行业分类</w:t>
      </w:r>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266,580,078.38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387,581,839.28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60,077,847.03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53,779,814.98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防伪包装行业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83,150,035.21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98,596,327.46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绿化苗木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41,671,175.20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60,358,842.39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劳务及其他分包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84,872,985.08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326,829,085.99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12,275,248.08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41,658,599.30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园林绿化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机械租赁及耗费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7,059,954.17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9,952,028.05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园林绿化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3,433,102.31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18,479,552.43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说明</w:t>
      </w: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无</w:t>
      </w:r>
    </w:p>
    <w:p>
      <w:pPr>
        <w:pStyle w:val="Style47"/>
        <w:keepNext/>
        <w:keepLines/>
        <w:widowControl w:val="0"/>
        <w:shd w:val="clear" w:color="auto" w:fill="auto"/>
        <w:tabs>
          <w:tab w:pos="1153" w:val="left"/>
        </w:tabs>
        <w:bidi w:val="0"/>
        <w:spacing w:before="0" w:after="400" w:line="470" w:lineRule="exact"/>
        <w:ind w:left="0" w:right="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5"/>
      <w:bookmarkEnd w:id="146"/>
      <w:bookmarkEnd w:id="148"/>
    </w:p>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after="0" w:line="470" w:lineRule="exact"/>
        <w:ind w:left="660" w:right="0" w:firstLine="420"/>
        <w:jc w:val="left"/>
      </w:pPr>
      <w:bookmarkStart w:id="149" w:name="bookmark149"/>
      <w:r>
        <w:rPr>
          <w:rFonts w:ascii="Times New Roman" w:eastAsia="Times New Roman" w:hAnsi="Times New Roman" w:cs="Times New Roman"/>
          <w:color w:val="000000"/>
          <w:spacing w:val="0"/>
          <w:w w:val="100"/>
          <w:position w:val="0"/>
        </w:rPr>
        <w:t>1</w:t>
      </w:r>
      <w:bookmarkEnd w:id="149"/>
      <w:r>
        <w:rPr>
          <w:color w:val="000000"/>
          <w:spacing w:val="0"/>
          <w:w w:val="100"/>
          <w:position w:val="0"/>
        </w:rPr>
        <w:t>、 苏州中锐产城融合建设发展有限公司由本公司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日，自成 立之日起纳入合并范围。</w:t>
      </w:r>
    </w:p>
    <w:p>
      <w:pPr>
        <w:pStyle w:val="Style36"/>
        <w:keepNext w:val="0"/>
        <w:keepLines w:val="0"/>
        <w:widowControl w:val="0"/>
        <w:shd w:val="clear" w:color="auto" w:fill="auto"/>
        <w:tabs>
          <w:tab w:pos="1453" w:val="left"/>
        </w:tabs>
        <w:bidi w:val="0"/>
        <w:spacing w:before="0" w:after="200" w:line="470" w:lineRule="exact"/>
        <w:ind w:left="1080" w:right="0" w:firstLine="0"/>
        <w:jc w:val="left"/>
      </w:pPr>
      <w:bookmarkStart w:id="150" w:name="bookmark150"/>
      <w:r>
        <w:rPr>
          <w:rFonts w:ascii="Times New Roman" w:eastAsia="Times New Roman" w:hAnsi="Times New Roman" w:cs="Times New Roman"/>
          <w:color w:val="000000"/>
          <w:spacing w:val="0"/>
          <w:w w:val="100"/>
          <w:position w:val="0"/>
        </w:rPr>
        <w:t>2</w:t>
      </w:r>
      <w:bookmarkEnd w:id="150"/>
      <w:r>
        <w:rPr>
          <w:color w:val="000000"/>
          <w:spacing w:val="0"/>
          <w:w w:val="100"/>
          <w:position w:val="0"/>
        </w:rPr>
        <w:t>、</w:t>
        <w:tab/>
        <w:t>本公司子公司山东丽鹏生态建设有限公司于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日注销。</w:t>
      </w:r>
    </w:p>
    <w:p>
      <w:pPr>
        <w:pStyle w:val="Style47"/>
        <w:keepNext/>
        <w:keepLines/>
        <w:widowControl w:val="0"/>
        <w:shd w:val="clear" w:color="auto" w:fill="auto"/>
        <w:bidi w:val="0"/>
        <w:spacing w:before="0" w:after="400" w:line="470" w:lineRule="exact"/>
        <w:ind w:left="0" w:right="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51"/>
      <w:bookmarkEnd w:id="152"/>
      <w:bookmarkEnd w:id="154"/>
    </w:p>
    <w:p>
      <w:pPr>
        <w:pStyle w:val="Style29"/>
        <w:keepNext w:val="0"/>
        <w:keepLines w:val="0"/>
        <w:widowControl w:val="0"/>
        <w:shd w:val="clear" w:color="auto" w:fill="auto"/>
        <w:bidi w:val="0"/>
        <w:spacing w:before="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1153" w:val="left"/>
        </w:tabs>
        <w:bidi w:val="0"/>
        <w:spacing w:before="0" w:after="140" w:line="470" w:lineRule="exact"/>
        <w:ind w:left="0" w:right="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5"/>
      <w:bookmarkEnd w:id="156"/>
      <w:bookmarkEnd w:id="158"/>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233,090,586.57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74,481,024.44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68,348,229.14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35,594,685.94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27,807,649.89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26,858,997.16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233,090,586.57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37.84%</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184,489,733.50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72,276,300.00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39,735,854.68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35,102,862.38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25,353,345.10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12,021,371.35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184,489,733.50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40.98%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、费用</w:t>
      </w:r>
      <w:bookmarkEnd w:id="159"/>
      <w:bookmarkEnd w:id="160"/>
      <w:bookmarkEnd w:id="162"/>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26,533,701.19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25,920,284.32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100,102,061.84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102,186,345.13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-43,291,418.57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-3,131,186.98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主要是本期公司园林业务进入回购</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期计提项目利息所致。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9,934,776.96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4,232,959.37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4</w:t>
      </w:r>
      <w:bookmarkEnd w:id="165"/>
      <w:r>
        <w:rPr>
          <w:color w:val="000000"/>
          <w:spacing w:val="0"/>
          <w:w w:val="100"/>
          <w:position w:val="0"/>
        </w:rPr>
        <w:t>、研发投入</w:t>
      </w:r>
      <w:bookmarkEnd w:id="163"/>
      <w:bookmarkEnd w:id="164"/>
      <w:bookmarkEnd w:id="166"/>
    </w:p>
    <w:p>
      <w:pPr>
        <w:pStyle w:val="Style29"/>
        <w:keepNext w:val="0"/>
        <w:keepLines w:val="0"/>
        <w:widowControl w:val="0"/>
        <w:shd w:val="clear" w:color="auto" w:fill="auto"/>
        <w:bidi w:val="0"/>
        <w:spacing w:before="0" w:after="80" w:line="240" w:lineRule="auto"/>
        <w:ind w:left="0" w:right="0" w:firstLine="6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截至报告期末，公司拥有专利</w:t>
      </w:r>
      <w:r>
        <w:rPr>
          <w:rFonts w:ascii="Times New Roman" w:eastAsia="Times New Roman" w:hAnsi="Times New Roman" w:cs="Times New Roman"/>
          <w:color w:val="000000"/>
          <w:spacing w:val="0"/>
          <w:w w:val="100"/>
          <w:position w:val="0"/>
        </w:rPr>
        <w:t>106</w:t>
      </w:r>
      <w:r>
        <w:rPr>
          <w:color w:val="000000"/>
          <w:spacing w:val="0"/>
          <w:w w:val="100"/>
          <w:position w:val="0"/>
        </w:rPr>
        <w:t>项目，其中发明专利</w:t>
      </w:r>
      <w:r>
        <w:rPr>
          <w:rFonts w:ascii="Times New Roman" w:eastAsia="Times New Roman" w:hAnsi="Times New Roman" w:cs="Times New Roman"/>
          <w:color w:val="000000"/>
          <w:spacing w:val="0"/>
          <w:w w:val="100"/>
          <w:position w:val="0"/>
        </w:rPr>
        <w:t>36</w:t>
      </w:r>
      <w:r>
        <w:rPr>
          <w:color w:val="000000"/>
          <w:spacing w:val="0"/>
          <w:w w:val="100"/>
          <w:position w:val="0"/>
        </w:rPr>
        <w:t>项，实用新型专利</w:t>
      </w:r>
      <w:r>
        <w:rPr>
          <w:rFonts w:ascii="Times New Roman" w:eastAsia="Times New Roman" w:hAnsi="Times New Roman" w:cs="Times New Roman"/>
          <w:color w:val="000000"/>
          <w:spacing w:val="0"/>
          <w:w w:val="100"/>
          <w:position w:val="0"/>
        </w:rPr>
        <w:t>64</w:t>
      </w:r>
      <w:r>
        <w:rPr>
          <w:color w:val="000000"/>
          <w:spacing w:val="0"/>
          <w:w w:val="100"/>
          <w:position w:val="0"/>
        </w:rPr>
        <w:t>项，外观设计专利</w:t>
      </w:r>
      <w:r>
        <w:rPr>
          <w:rFonts w:ascii="Times New Roman" w:eastAsia="Times New Roman" w:hAnsi="Times New Roman" w:cs="Times New Roman"/>
          <w:color w:val="000000"/>
          <w:spacing w:val="0"/>
          <w:w w:val="100"/>
          <w:position w:val="0"/>
        </w:rPr>
        <w:t>6</w:t>
      </w:r>
      <w:r>
        <w:rPr>
          <w:color w:val="000000"/>
          <w:spacing w:val="0"/>
          <w:w w:val="100"/>
          <w:position w:val="0"/>
        </w:rPr>
        <w:t>项。</w:t>
      </w:r>
    </w:p>
    <w:p>
      <w:pPr>
        <w:pStyle w:val="Style29"/>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13,196,589.77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13,878,225.24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50" w:lineRule="exact"/>
        <w:ind w:left="66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350" w:lineRule="exact"/>
        <w:ind w:left="66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5</w:t>
      </w:r>
      <w:bookmarkEnd w:id="169"/>
      <w:r>
        <w:rPr>
          <w:color w:val="000000"/>
          <w:spacing w:val="0"/>
          <w:w w:val="100"/>
          <w:position w:val="0"/>
        </w:rPr>
        <w:t>、现金流</w:t>
      </w:r>
      <w:bookmarkEnd w:id="167"/>
      <w:bookmarkEnd w:id="168"/>
      <w:bookmarkEnd w:id="170"/>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2558"/>
        <w:gridCol w:w="2270"/>
        <w:gridCol w:w="2352"/>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1,086,445,305.19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1,366,416,837.67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1,052,513,355.30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1,208,391,496.90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33,931,949.89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158,025,340.77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25,443,610.76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8,565,470.96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30,217,249.40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23,685,251.60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-4,773,638.64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-15,119,780.64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2,162,526,067.42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1,997,743,621.83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2,264,196,799.30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1,948,796,115.15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-101,670,731.88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48,947,506.68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-72,512,420.63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191,853,066.81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w:t>
            </w:r>
          </w:p>
        </w:tc>
      </w:tr>
    </w:tbl>
    <w:p>
      <w:pPr>
        <w:pStyle w:val="Style29"/>
        <w:keepNext w:val="0"/>
        <w:keepLines w:val="0"/>
        <w:widowControl w:val="0"/>
        <w:shd w:val="clear" w:color="auto" w:fill="auto"/>
        <w:bidi w:val="0"/>
        <w:spacing w:before="0" w:after="240" w:line="350" w:lineRule="exact"/>
        <w:ind w:left="66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1561" w:val="left"/>
        </w:tabs>
        <w:bidi w:val="0"/>
        <w:spacing w:before="0" w:after="0" w:line="326" w:lineRule="exact"/>
        <w:ind w:left="660" w:right="0" w:firstLine="360"/>
        <w:jc w:val="left"/>
      </w:pPr>
      <w:bookmarkStart w:id="171" w:name="bookmark171"/>
      <w:r>
        <w:rPr>
          <w:color w:val="000000"/>
          <w:spacing w:val="0"/>
          <w:w w:val="100"/>
          <w:position w:val="0"/>
        </w:rPr>
        <w:t>（</w:t>
      </w:r>
      <w:bookmarkEnd w:id="171"/>
      <w:r>
        <w:rPr>
          <w:color w:val="000000"/>
          <w:spacing w:val="0"/>
          <w:w w:val="100"/>
          <w:position w:val="0"/>
        </w:rPr>
        <w:t>1）</w:t>
        <w:tab/>
      </w:r>
      <w:r>
        <w:rPr>
          <w:color w:val="000000"/>
          <w:spacing w:val="0"/>
          <w:w w:val="100"/>
          <w:position w:val="0"/>
        </w:rPr>
        <w:t>经营活动活动产生的现金流量净额较去年减少</w:t>
      </w:r>
      <w:r>
        <w:rPr>
          <w:color w:val="000000"/>
          <w:spacing w:val="0"/>
          <w:w w:val="100"/>
          <w:position w:val="0"/>
        </w:rPr>
        <w:t xml:space="preserve">78.53 </w:t>
      </w:r>
      <w:r>
        <w:rPr>
          <w:color w:val="000000"/>
          <w:spacing w:val="0"/>
          <w:w w:val="100"/>
          <w:position w:val="0"/>
        </w:rPr>
        <w:t>%,</w:t>
      </w:r>
      <w:r>
        <w:rPr>
          <w:color w:val="000000"/>
          <w:spacing w:val="0"/>
          <w:w w:val="100"/>
          <w:position w:val="0"/>
        </w:rPr>
        <w:t>主要是本期受疫情影响销售规模大幅度下降，收款较去 年同期减少所致。</w:t>
      </w:r>
    </w:p>
    <w:p>
      <w:pPr>
        <w:pStyle w:val="Style29"/>
        <w:keepNext w:val="0"/>
        <w:keepLines w:val="0"/>
        <w:widowControl w:val="0"/>
        <w:shd w:val="clear" w:color="auto" w:fill="auto"/>
        <w:tabs>
          <w:tab w:pos="1465" w:val="left"/>
        </w:tabs>
        <w:bidi w:val="0"/>
        <w:spacing w:before="0" w:after="0" w:line="326" w:lineRule="exact"/>
        <w:ind w:left="1020" w:right="0" w:firstLine="0"/>
        <w:jc w:val="left"/>
      </w:pPr>
      <w:bookmarkStart w:id="172" w:name="bookmark172"/>
      <w:r>
        <w:rPr>
          <w:color w:val="000000"/>
          <w:spacing w:val="0"/>
          <w:w w:val="100"/>
          <w:position w:val="0"/>
        </w:rPr>
        <w:t>（</w:t>
      </w:r>
      <w:bookmarkEnd w:id="172"/>
      <w:r>
        <w:rPr>
          <w:color w:val="000000"/>
          <w:spacing w:val="0"/>
          <w:w w:val="100"/>
          <w:position w:val="0"/>
        </w:rPr>
        <w:t>2）</w:t>
        <w:tab/>
      </w:r>
      <w:r>
        <w:rPr>
          <w:color w:val="000000"/>
          <w:spacing w:val="0"/>
          <w:w w:val="100"/>
          <w:position w:val="0"/>
        </w:rPr>
        <w:t>投资活动产生的现金流量净额较去年增加</w:t>
      </w:r>
      <w:r>
        <w:rPr>
          <w:color w:val="000000"/>
          <w:spacing w:val="0"/>
          <w:w w:val="100"/>
          <w:position w:val="0"/>
        </w:rPr>
        <w:t xml:space="preserve">68.43 </w:t>
      </w:r>
      <w:r>
        <w:rPr>
          <w:color w:val="000000"/>
          <w:spacing w:val="0"/>
          <w:w w:val="100"/>
          <w:position w:val="0"/>
        </w:rPr>
        <w:t>%，</w:t>
      </w:r>
      <w:r>
        <w:rPr>
          <w:color w:val="000000"/>
          <w:spacing w:val="0"/>
          <w:w w:val="100"/>
          <w:position w:val="0"/>
        </w:rPr>
        <w:t>主要是本期收回工程项目投资款多于去年同期所致。</w:t>
      </w:r>
    </w:p>
    <w:p>
      <w:pPr>
        <w:pStyle w:val="Style29"/>
        <w:keepNext w:val="0"/>
        <w:keepLines w:val="0"/>
        <w:widowControl w:val="0"/>
        <w:shd w:val="clear" w:color="auto" w:fill="auto"/>
        <w:tabs>
          <w:tab w:pos="1465" w:val="left"/>
        </w:tabs>
        <w:bidi w:val="0"/>
        <w:spacing w:before="0" w:after="360" w:line="326" w:lineRule="exact"/>
        <w:ind w:left="1020" w:right="0" w:firstLine="0"/>
        <w:jc w:val="left"/>
      </w:pPr>
      <w:bookmarkStart w:id="173" w:name="bookmark173"/>
      <w:r>
        <w:rPr>
          <w:color w:val="000000"/>
          <w:spacing w:val="0"/>
          <w:w w:val="100"/>
          <w:position w:val="0"/>
        </w:rPr>
        <w:t>（</w:t>
      </w:r>
      <w:bookmarkEnd w:id="173"/>
      <w:r>
        <w:rPr>
          <w:color w:val="000000"/>
          <w:spacing w:val="0"/>
          <w:w w:val="100"/>
          <w:position w:val="0"/>
        </w:rPr>
        <w:t>3）</w:t>
        <w:tab/>
      </w:r>
      <w:r>
        <w:rPr>
          <w:color w:val="000000"/>
          <w:spacing w:val="0"/>
          <w:w w:val="100"/>
          <w:position w:val="0"/>
        </w:rPr>
        <w:t>筹资活动产生的现金流量净额较去年减少</w:t>
      </w:r>
      <w:r>
        <w:rPr>
          <w:color w:val="000000"/>
          <w:spacing w:val="0"/>
          <w:w w:val="100"/>
          <w:position w:val="0"/>
        </w:rPr>
        <w:t xml:space="preserve">307.71 </w:t>
      </w:r>
      <w:r>
        <w:rPr>
          <w:color w:val="000000"/>
          <w:spacing w:val="0"/>
          <w:w w:val="100"/>
          <w:position w:val="0"/>
        </w:rPr>
        <w:t>%</w:t>
      </w:r>
      <w:r>
        <w:rPr>
          <w:color w:val="000000"/>
          <w:spacing w:val="0"/>
          <w:w w:val="100"/>
          <w:position w:val="0"/>
        </w:rPr>
        <w:t>，主要是本期偿还关联方借款较多所致。</w:t>
      </w:r>
    </w:p>
    <w:p>
      <w:pPr>
        <w:pStyle w:val="Style29"/>
        <w:keepNext w:val="0"/>
        <w:keepLines w:val="0"/>
        <w:widowControl w:val="0"/>
        <w:shd w:val="clear" w:color="auto" w:fill="auto"/>
        <w:bidi w:val="0"/>
        <w:spacing w:before="0" w:after="0" w:line="326" w:lineRule="exact"/>
        <w:ind w:left="0" w:right="0" w:firstLine="66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60" w:line="326" w:lineRule="exact"/>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660"/>
        <w:jc w:val="both"/>
      </w:pPr>
      <w:bookmarkStart w:id="174" w:name="bookmark174"/>
      <w:bookmarkStart w:id="175" w:name="bookmark175"/>
      <w:bookmarkStart w:id="176" w:name="bookmark176"/>
      <w:bookmarkStart w:id="177" w:name="bookmark177"/>
      <w:r>
        <w:rPr>
          <w:color w:val="000000"/>
          <w:spacing w:val="0"/>
          <w:w w:val="100"/>
          <w:position w:val="0"/>
        </w:rPr>
        <w:t>三</w:t>
      </w:r>
      <w:bookmarkEnd w:id="176"/>
      <w:r>
        <w:rPr>
          <w:color w:val="000000"/>
          <w:spacing w:val="0"/>
          <w:w w:val="100"/>
          <w:position w:val="0"/>
        </w:rPr>
        <w:t>、非主营业务分析</w:t>
      </w:r>
      <w:bookmarkEnd w:id="174"/>
      <w:bookmarkEnd w:id="175"/>
      <w:bookmarkEnd w:id="177"/>
    </w:p>
    <w:p>
      <w:pPr>
        <w:pStyle w:val="Style29"/>
        <w:keepNext w:val="0"/>
        <w:keepLines w:val="0"/>
        <w:widowControl w:val="0"/>
        <w:shd w:val="clear" w:color="auto" w:fill="auto"/>
        <w:bidi w:val="0"/>
        <w:spacing w:before="0" w:line="326" w:lineRule="exact"/>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526"/>
        <w:gridCol w:w="1915"/>
        <w:gridCol w:w="1387"/>
        <w:gridCol w:w="3115"/>
        <w:gridCol w:w="16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-23,879,213.79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主要是债务重组形成损益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-7,825,180.99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主要是存货计提跌价准备变动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主要是除政府补助外的其他收益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1,813,633.10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主要是新冠疫情捐赠支出和工伤支出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660"/>
        <w:jc w:val="both"/>
      </w:pPr>
      <w:bookmarkStart w:id="178" w:name="bookmark178"/>
      <w:bookmarkStart w:id="179" w:name="bookmark179"/>
      <w:bookmarkStart w:id="180" w:name="bookmark180"/>
      <w:bookmarkStart w:id="181" w:name="bookmark181"/>
      <w:r>
        <w:rPr>
          <w:color w:val="000000"/>
          <w:spacing w:val="0"/>
          <w:w w:val="100"/>
          <w:position w:val="0"/>
        </w:rPr>
        <w:t>四</w:t>
      </w:r>
      <w:bookmarkEnd w:id="180"/>
      <w:r>
        <w:rPr>
          <w:color w:val="000000"/>
          <w:spacing w:val="0"/>
          <w:w w:val="100"/>
          <w:position w:val="0"/>
        </w:rPr>
        <w:t>、资产及负债状况分析</w:t>
      </w:r>
      <w:bookmarkEnd w:id="178"/>
      <w:bookmarkEnd w:id="179"/>
      <w:bookmarkEnd w:id="181"/>
    </w:p>
    <w:p>
      <w:pPr>
        <w:pStyle w:val="Style33"/>
        <w:keepNext/>
        <w:keepLines/>
        <w:widowControl w:val="0"/>
        <w:shd w:val="clear" w:color="auto" w:fill="auto"/>
        <w:bidi w:val="0"/>
        <w:spacing w:before="0" w:after="360" w:line="240" w:lineRule="auto"/>
        <w:ind w:left="0" w:right="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、资产构成重大变动情况</w:t>
      </w:r>
      <w:bookmarkEnd w:id="182"/>
      <w:bookmarkEnd w:id="183"/>
      <w:bookmarkEnd w:id="185"/>
    </w:p>
    <w:p>
      <w:pPr>
        <w:pStyle w:val="Style29"/>
        <w:keepNext w:val="0"/>
        <w:keepLines w:val="0"/>
        <w:widowControl w:val="0"/>
        <w:shd w:val="clear" w:color="auto" w:fill="auto"/>
        <w:bidi w:val="0"/>
        <w:spacing w:before="0" w:line="240" w:lineRule="auto"/>
        <w:ind w:left="0" w:right="0" w:firstLine="6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line="240" w:lineRule="auto"/>
        <w:ind w:left="0" w:right="0" w:firstLine="660"/>
        <w:jc w:val="both"/>
      </w:pPr>
      <w:r>
        <w:rPr>
          <w:color w:val="000000"/>
          <w:spacing w:val="0"/>
          <w:w w:val="100"/>
          <w:position w:val="0"/>
        </w:rPr>
        <w:t>适用</w:t>
      </w:r>
    </w:p>
    <w:p>
      <w:pPr>
        <w:pStyle w:val="Style29"/>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单位：元</w:t>
      </w:r>
    </w:p>
    <w:tbl>
      <w:tblPr>
        <w:tblOverlap w:val="never"/>
        <w:jc w:val="center"/>
        <w:tblLayout w:type="fixed"/>
      </w:tblPr>
      <w:tblGrid>
        <w:gridCol w:w="1373"/>
        <w:gridCol w:w="1325"/>
        <w:gridCol w:w="1277"/>
        <w:gridCol w:w="1416"/>
        <w:gridCol w:w="1277"/>
        <w:gridCol w:w="1133"/>
        <w:gridCol w:w="17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260,155,686.26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358,565,459.88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1,533,627,998.60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1,050,763,242.07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173,556,110.95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156,250,844.15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33,484,048.53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26,537,137.88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4,032,623.02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4,223,140.44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566,173,694.22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640,014,875.78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3,066,335.91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4,329,363.13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627,674,330.88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903,757,000.00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814,433,993.63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29"/>
        <w:keepNext w:val="0"/>
        <w:keepLines w:val="0"/>
        <w:widowControl w:val="0"/>
        <w:shd w:val="clear" w:color="auto" w:fill="auto"/>
        <w:bidi w:val="0"/>
        <w:spacing w:before="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3"/>
        <w:gridCol w:w="1090"/>
        <w:gridCol w:w="1094"/>
        <w:gridCol w:w="1090"/>
        <w:gridCol w:w="1090"/>
        <w:gridCol w:w="1090"/>
        <w:gridCol w:w="1094"/>
        <w:gridCol w:w="965"/>
        <w:gridCol w:w="10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6,073,970.29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-542,342.58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5,531,627.71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6,073,970.29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-542,342.58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5,531,627.71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5,378,851.00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5,378,851.00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11,452,821.29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-542,342.58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5,378,851.00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8,691,627.71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其他变动的内容</w:t>
      </w:r>
    </w:p>
    <w:p>
      <w:pPr>
        <w:pStyle w:val="Style29"/>
        <w:keepNext w:val="0"/>
        <w:keepLines w:val="0"/>
        <w:widowControl w:val="0"/>
        <w:shd w:val="clear" w:color="auto" w:fill="auto"/>
        <w:bidi w:val="0"/>
        <w:spacing w:before="0" w:line="240" w:lineRule="auto"/>
        <w:ind w:left="0" w:right="0" w:firstLine="66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、截至报告期末的资产权利受限情况</w:t>
      </w:r>
      <w:bookmarkEnd w:id="190"/>
      <w:bookmarkEnd w:id="191"/>
      <w:bookmarkEnd w:id="193"/>
    </w:p>
    <w:p>
      <w:pPr>
        <w:pStyle w:val="Style33"/>
        <w:keepNext/>
        <w:keepLines/>
        <w:widowControl w:val="0"/>
        <w:shd w:val="clear" w:color="auto" w:fill="auto"/>
        <w:bidi w:val="0"/>
        <w:spacing w:before="0" w:after="140" w:line="240" w:lineRule="auto"/>
        <w:ind w:left="1100" w:right="0" w:firstLine="0"/>
        <w:jc w:val="left"/>
      </w:pPr>
      <w:bookmarkStart w:id="190" w:name="bookmark190"/>
      <w:bookmarkStart w:id="191" w:name="bookmark191"/>
      <w:r>
        <w:rPr>
          <w:color w:val="000000"/>
          <w:spacing w:val="0"/>
          <w:w w:val="100"/>
          <w:position w:val="0"/>
        </w:rPr>
        <w:t>所有权或使用权受到限制的资产</w:t>
      </w:r>
      <w:bookmarkEnd w:id="190"/>
      <w:bookmarkEnd w:id="191"/>
    </w:p>
    <w:tbl>
      <w:tblPr>
        <w:tblOverlap w:val="never"/>
        <w:jc w:val="center"/>
        <w:tblLayout w:type="fixed"/>
      </w:tblPr>
      <w:tblGrid>
        <w:gridCol w:w="2635"/>
        <w:gridCol w:w="2794"/>
        <w:gridCol w:w="3403"/>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51,102,835.68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承兑汇票及信用证保证金、银行存款冻结</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563,288,665.50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借款及保理质押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13,616,946.17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328,277,573.56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80,616,376.83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借款质押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957,898,067.98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215,124,869.44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28,588,788.94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2,238,514,124.10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660"/>
        <w:jc w:val="both"/>
      </w:pPr>
      <w:bookmarkStart w:id="194" w:name="bookmark194"/>
      <w:bookmarkStart w:id="195" w:name="bookmark195"/>
      <w:bookmarkStart w:id="196" w:name="bookmark196"/>
      <w:bookmarkStart w:id="197" w:name="bookmark197"/>
      <w:r>
        <w:rPr>
          <w:color w:val="000000"/>
          <w:spacing w:val="0"/>
          <w:w w:val="100"/>
          <w:position w:val="0"/>
        </w:rPr>
        <w:t>五</w:t>
      </w:r>
      <w:bookmarkEnd w:id="196"/>
      <w:r>
        <w:rPr>
          <w:color w:val="000000"/>
          <w:spacing w:val="0"/>
          <w:w w:val="100"/>
          <w:position w:val="0"/>
        </w:rPr>
        <w:t>、投资状况分析</w:t>
      </w:r>
      <w:bookmarkEnd w:id="194"/>
      <w:bookmarkEnd w:id="195"/>
      <w:bookmarkEnd w:id="197"/>
    </w:p>
    <w:p>
      <w:pPr>
        <w:pStyle w:val="Style33"/>
        <w:keepNext/>
        <w:keepLines/>
        <w:widowControl w:val="0"/>
        <w:shd w:val="clear" w:color="auto" w:fill="auto"/>
        <w:bidi w:val="0"/>
        <w:spacing w:before="0" w:line="240" w:lineRule="auto"/>
        <w:ind w:left="0" w:right="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、总体情况</w:t>
      </w:r>
      <w:bookmarkEnd w:id="198"/>
      <w:bookmarkEnd w:id="199"/>
      <w:bookmarkEnd w:id="201"/>
    </w:p>
    <w:p>
      <w:pPr>
        <w:pStyle w:val="Style29"/>
        <w:keepNext w:val="0"/>
        <w:keepLines w:val="0"/>
        <w:widowControl w:val="0"/>
        <w:shd w:val="clear" w:color="auto" w:fill="auto"/>
        <w:bidi w:val="0"/>
        <w:spacing w:before="0" w:after="340" w:line="24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038" w:val="left"/>
        </w:tabs>
        <w:bidi w:val="0"/>
        <w:spacing w:before="0" w:line="240" w:lineRule="auto"/>
        <w:ind w:left="0" w:right="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报告期内获取的重大的股权投资情况</w:t>
      </w:r>
      <w:bookmarkEnd w:id="202"/>
      <w:bookmarkEnd w:id="203"/>
      <w:bookmarkEnd w:id="205"/>
    </w:p>
    <w:p>
      <w:pPr>
        <w:pStyle w:val="Style29"/>
        <w:keepNext w:val="0"/>
        <w:keepLines w:val="0"/>
        <w:widowControl w:val="0"/>
        <w:shd w:val="clear" w:color="auto" w:fill="auto"/>
        <w:bidi w:val="0"/>
        <w:spacing w:before="0" w:after="380" w:line="24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038" w:val="left"/>
        </w:tabs>
        <w:bidi w:val="0"/>
        <w:spacing w:before="0" w:line="240" w:lineRule="auto"/>
        <w:ind w:left="0" w:right="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w:t>
        <w:tab/>
        <w:t>报告期内正在进行的重大的非股权投资情况</w:t>
      </w:r>
      <w:bookmarkEnd w:id="206"/>
      <w:bookmarkEnd w:id="207"/>
      <w:bookmarkEnd w:id="209"/>
    </w:p>
    <w:p>
      <w:pPr>
        <w:pStyle w:val="Style29"/>
        <w:keepNext w:val="0"/>
        <w:keepLines w:val="0"/>
        <w:widowControl w:val="0"/>
        <w:shd w:val="clear" w:color="auto" w:fill="auto"/>
        <w:bidi w:val="0"/>
        <w:spacing w:before="0" w:after="380" w:line="24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1038" w:val="left"/>
        </w:tabs>
        <w:bidi w:val="0"/>
        <w:spacing w:before="0" w:line="240" w:lineRule="auto"/>
        <w:ind w:left="0" w:right="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w:t>
        <w:tab/>
        <w:t>金融资产投资</w:t>
      </w:r>
      <w:bookmarkEnd w:id="210"/>
      <w:bookmarkEnd w:id="211"/>
      <w:bookmarkEnd w:id="213"/>
    </w:p>
    <w:p>
      <w:pPr>
        <w:pStyle w:val="Style47"/>
        <w:keepNext/>
        <w:keepLines/>
        <w:widowControl w:val="0"/>
        <w:shd w:val="clear" w:color="auto" w:fill="auto"/>
        <w:tabs>
          <w:tab w:pos="1153" w:val="left"/>
        </w:tabs>
        <w:bidi w:val="0"/>
        <w:spacing w:before="0" w:line="240" w:lineRule="auto"/>
        <w:ind w:left="0" w:right="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4"/>
      <w:bookmarkEnd w:id="215"/>
      <w:bookmarkEnd w:id="217"/>
    </w:p>
    <w:p>
      <w:pPr>
        <w:pStyle w:val="Style29"/>
        <w:keepNext w:val="0"/>
        <w:keepLines w:val="0"/>
        <w:widowControl w:val="0"/>
        <w:shd w:val="clear" w:color="auto" w:fill="auto"/>
        <w:bidi w:val="0"/>
        <w:spacing w:before="0" w:line="24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660"/>
        <w:jc w:val="both"/>
      </w:pPr>
      <w:r>
        <w:rPr>
          <w:color w:val="000000"/>
          <w:spacing w:val="0"/>
          <w:w w:val="100"/>
          <w:position w:val="0"/>
        </w:rPr>
        <w:t>公司报告期不存在证券投资。</w:t>
      </w:r>
    </w:p>
    <w:p>
      <w:pPr>
        <w:pStyle w:val="Style47"/>
        <w:keepNext/>
        <w:keepLines/>
        <w:widowControl w:val="0"/>
        <w:shd w:val="clear" w:color="auto" w:fill="auto"/>
        <w:tabs>
          <w:tab w:pos="1153" w:val="left"/>
        </w:tabs>
        <w:bidi w:val="0"/>
        <w:spacing w:before="0" w:line="240" w:lineRule="auto"/>
        <w:ind w:left="0" w:right="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8"/>
      <w:bookmarkEnd w:id="219"/>
      <w:bookmarkEnd w:id="221"/>
    </w:p>
    <w:p>
      <w:pPr>
        <w:pStyle w:val="Style29"/>
        <w:keepNext w:val="0"/>
        <w:keepLines w:val="0"/>
        <w:widowControl w:val="0"/>
        <w:shd w:val="clear" w:color="auto" w:fill="auto"/>
        <w:bidi w:val="0"/>
        <w:spacing w:before="0" w:line="24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660"/>
        <w:jc w:val="both"/>
      </w:pPr>
      <w:r>
        <w:rPr>
          <w:color w:val="000000"/>
          <w:spacing w:val="0"/>
          <w:w w:val="100"/>
          <w:position w:val="0"/>
        </w:rPr>
        <w:t>公司报告期不存在衍生品投资。</w:t>
      </w:r>
    </w:p>
    <w:p>
      <w:pPr>
        <w:pStyle w:val="Style33"/>
        <w:keepNext/>
        <w:keepLines/>
        <w:widowControl w:val="0"/>
        <w:shd w:val="clear" w:color="auto" w:fill="auto"/>
        <w:tabs>
          <w:tab w:pos="1038" w:val="left"/>
        </w:tabs>
        <w:bidi w:val="0"/>
        <w:spacing w:before="0" w:line="240" w:lineRule="auto"/>
        <w:ind w:left="0" w:right="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5</w:t>
      </w:r>
      <w:bookmarkEnd w:id="224"/>
      <w:r>
        <w:rPr>
          <w:color w:val="000000"/>
          <w:spacing w:val="0"/>
          <w:w w:val="100"/>
          <w:position w:val="0"/>
        </w:rPr>
        <w:t>、</w:t>
        <w:tab/>
        <w:t>募集资金使用情况</w:t>
      </w:r>
      <w:bookmarkEnd w:id="222"/>
      <w:bookmarkEnd w:id="223"/>
      <w:bookmarkEnd w:id="225"/>
    </w:p>
    <w:p>
      <w:pPr>
        <w:pStyle w:val="Style29"/>
        <w:keepNext w:val="0"/>
        <w:keepLines w:val="0"/>
        <w:widowControl w:val="0"/>
        <w:shd w:val="clear" w:color="auto" w:fill="auto"/>
        <w:bidi w:val="0"/>
        <w:spacing w:before="0" w:after="380" w:line="24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jc w:val="both"/>
      </w:pPr>
      <w:bookmarkStart w:id="226" w:name="bookmark226"/>
      <w:bookmarkStart w:id="227" w:name="bookmark227"/>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6"/>
      <w:bookmarkEnd w:id="227"/>
      <w:bookmarkEnd w:id="229"/>
    </w:p>
    <w:p>
      <w:pPr>
        <w:pStyle w:val="Style29"/>
        <w:keepNext w:val="0"/>
        <w:keepLines w:val="0"/>
        <w:widowControl w:val="0"/>
        <w:shd w:val="clear" w:color="auto" w:fill="auto"/>
        <w:bidi w:val="0"/>
        <w:spacing w:before="0" w:line="24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340" w:firstLine="0"/>
              <w:jc w:val="righ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暂时补充 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绿色公司 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暂时补充 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spacing w:lineRule="exact" w:line="1"/>
        <w:rPr>
          <w:sz w:val="2"/>
          <w:szCs w:val="2"/>
        </w:rPr>
      </w:pPr>
      <w:r>
        <w:br w:type="page"/>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26" w:lineRule="exact"/>
        <w:ind w:left="660" w:right="0" w:firstLine="20"/>
        <w:jc w:val="left"/>
      </w:pPr>
      <w:r>
        <w:rPr>
          <w:color w:val="000000"/>
          <w:spacing w:val="0"/>
          <w:w w:val="100"/>
          <w:position w:val="0"/>
        </w:rPr>
        <w:t>公司募集资金总额</w:t>
      </w:r>
      <w:r>
        <w:rPr>
          <w:rFonts w:ascii="Times New Roman" w:eastAsia="Times New Roman" w:hAnsi="Times New Roman" w:cs="Times New Roman"/>
          <w:color w:val="000000"/>
          <w:spacing w:val="0"/>
          <w:w w:val="100"/>
          <w:position w:val="0"/>
          <w:sz w:val="18"/>
          <w:szCs w:val="18"/>
        </w:rPr>
        <w:t>170,972.94</w:t>
      </w:r>
      <w:r>
        <w:rPr>
          <w:color w:val="000000"/>
          <w:spacing w:val="0"/>
          <w:w w:val="100"/>
          <w:position w:val="0"/>
        </w:rPr>
        <w:t>万元，本报告期实际使用募集资金</w:t>
      </w:r>
      <w:r>
        <w:rPr>
          <w:rFonts w:ascii="Times New Roman" w:eastAsia="Times New Roman" w:hAnsi="Times New Roman" w:cs="Times New Roman"/>
          <w:color w:val="000000"/>
          <w:spacing w:val="0"/>
          <w:w w:val="100"/>
          <w:position w:val="0"/>
          <w:sz w:val="18"/>
          <w:szCs w:val="18"/>
        </w:rPr>
        <w:t>20,018.64</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139,653.82</w:t>
      </w:r>
      <w:r>
        <w:rPr>
          <w:color w:val="000000"/>
          <w:spacing w:val="0"/>
          <w:w w:val="100"/>
          <w:position w:val="0"/>
        </w:rPr>
        <w:t>万元。 本公司能够按照公司募集资金管理办法规定使用募集资金。</w:t>
      </w:r>
    </w:p>
    <w:p>
      <w:pPr>
        <w:pStyle w:val="Style47"/>
        <w:keepNext/>
        <w:keepLines/>
        <w:widowControl w:val="0"/>
        <w:numPr>
          <w:ilvl w:val="0"/>
          <w:numId w:val="9"/>
        </w:numPr>
        <w:shd w:val="clear" w:color="auto" w:fill="auto"/>
        <w:bidi w:val="0"/>
        <w:spacing w:before="0" w:line="240" w:lineRule="auto"/>
        <w:ind w:left="0" w:right="0"/>
        <w:jc w:val="left"/>
      </w:pPr>
      <w:bookmarkStart w:id="230" w:name="bookmark230"/>
      <w:bookmarkStart w:id="231" w:name="bookmark231"/>
      <w:bookmarkStart w:id="232" w:name="bookmark232"/>
      <w:bookmarkStart w:id="233" w:name="bookmark233"/>
      <w:bookmarkEnd w:id="232"/>
      <w:r>
        <w:rPr>
          <w:color w:val="000000"/>
          <w:spacing w:val="0"/>
          <w:w w:val="100"/>
          <w:position w:val="0"/>
        </w:rPr>
        <w:t>募集资金承诺项目情况</w:t>
      </w:r>
      <w:bookmarkEnd w:id="230"/>
      <w:bookmarkEnd w:id="231"/>
      <w:bookmarkEnd w:id="233"/>
    </w:p>
    <w:p>
      <w:pPr>
        <w:pStyle w:val="Style29"/>
        <w:keepNext w:val="0"/>
        <w:keepLines w:val="0"/>
        <w:widowControl w:val="0"/>
        <w:shd w:val="clear" w:color="auto" w:fill="auto"/>
        <w:bidi w:val="0"/>
        <w:spacing w:before="0" w:after="12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单位：万元</w:t>
      </w:r>
    </w:p>
    <w:tbl>
      <w:tblPr>
        <w:tblOverlap w:val="never"/>
        <w:jc w:val="center"/>
        <w:tblLayout w:type="fixed"/>
      </w:tblPr>
      <w:tblGrid>
        <w:gridCol w:w="1675"/>
        <w:gridCol w:w="710"/>
        <w:gridCol w:w="994"/>
        <w:gridCol w:w="878"/>
        <w:gridCol w:w="821"/>
        <w:gridCol w:w="994"/>
        <w:gridCol w:w="706"/>
        <w:gridCol w:w="994"/>
        <w:gridCol w:w="710"/>
        <w:gridCol w:w="706"/>
        <w:gridCol w:w="72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22,878.53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巴中市巴州区津桥 湖城市基础设施和 生态恢复建设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 xml:space="preserve">) </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33,212.22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安顺市西秀区生态 修复综合治理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 xml:space="preserve">) </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瓶盖二维码技术升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8,372.61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安顺市西秀区生态 修复综合治理二期</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华阴市城乡环境综 合治理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PPP</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瓶盖产品曲面印刷 工艺升级改造项目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170,972.94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139,653.83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170,972.94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139,653.83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 预计收益的情况和 原因(分具体项目)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瓶盖二维码技术升级改造项目由于受各大酒厂灌装线改造规划调整、产品消费数据交换等市场因素变化 影响，实际投资进度晚于预期。</w:t>
            </w:r>
          </w:p>
        </w:tc>
      </w:tr>
    </w:tbl>
    <w:p>
      <w:pPr>
        <w:spacing w:lineRule="exact" w:line="1"/>
        <w:rPr>
          <w:sz w:val="2"/>
          <w:szCs w:val="2"/>
        </w:rPr>
      </w:pPr>
      <w:r>
        <w:br w:type="page"/>
      </w:r>
    </w:p>
    <w:tbl>
      <w:tblPr>
        <w:tblOverlap w:val="never"/>
        <w:jc w:val="center"/>
        <w:tblLayout w:type="fixed"/>
      </w:tblPr>
      <w:tblGrid>
        <w:gridCol w:w="1670"/>
        <w:gridCol w:w="82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超募资金的金额、用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98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月，公司以募集资金置换了巴中市巴州区津桥湖城市基础设施和生态恢复建设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）项目前 期投入资金</w:t>
            </w:r>
            <w:r>
              <w:rPr>
                <w:rFonts w:ascii="Times New Roman" w:eastAsia="Times New Roman" w:hAnsi="Times New Roman" w:cs="Times New Roman"/>
                <w:color w:val="000000"/>
                <w:spacing w:val="0"/>
                <w:w w:val="100"/>
                <w:position w:val="0"/>
                <w:sz w:val="18"/>
                <w:szCs w:val="18"/>
              </w:rPr>
              <w:t>202.22</w:t>
            </w:r>
            <w:r>
              <w:rPr>
                <w:color w:val="000000"/>
                <w:spacing w:val="0"/>
                <w:w w:val="100"/>
                <w:position w:val="0"/>
              </w:rPr>
              <w:t>万元，安顺市西秀区生态修复综合治理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项目前期投入</w:t>
            </w:r>
            <w:r>
              <w:rPr>
                <w:rFonts w:ascii="Times New Roman" w:eastAsia="Times New Roman" w:hAnsi="Times New Roman" w:cs="Times New Roman"/>
                <w:color w:val="000000"/>
                <w:spacing w:val="0"/>
                <w:w w:val="100"/>
                <w:position w:val="0"/>
                <w:sz w:val="18"/>
                <w:szCs w:val="18"/>
              </w:rPr>
              <w:t>22,421.34</w:t>
            </w:r>
            <w:r>
              <w:rPr>
                <w:color w:val="000000"/>
                <w:spacing w:val="0"/>
                <w:w w:val="100"/>
                <w:position w:val="0"/>
              </w:rPr>
              <w:t>万元，瓶盖二维 码技术升级改造项目前期投入资金为</w:t>
            </w:r>
            <w:r>
              <w:rPr>
                <w:rFonts w:ascii="Times New Roman" w:eastAsia="Times New Roman" w:hAnsi="Times New Roman" w:cs="Times New Roman"/>
                <w:color w:val="000000"/>
                <w:spacing w:val="0"/>
                <w:w w:val="100"/>
                <w:position w:val="0"/>
                <w:sz w:val="18"/>
                <w:szCs w:val="18"/>
              </w:rPr>
              <w:t>485.37</w:t>
            </w:r>
            <w:r>
              <w:rPr>
                <w:color w:val="000000"/>
                <w:spacing w:val="0"/>
                <w:w w:val="100"/>
                <w:position w:val="0"/>
              </w:rPr>
              <w:t>万元，偿还银行贷款前期投入资金为</w:t>
            </w:r>
            <w:r>
              <w:rPr>
                <w:rFonts w:ascii="Times New Roman" w:eastAsia="Times New Roman" w:hAnsi="Times New Roman" w:cs="Times New Roman"/>
                <w:color w:val="000000"/>
                <w:spacing w:val="0"/>
                <w:w w:val="100"/>
                <w:position w:val="0"/>
                <w:sz w:val="18"/>
                <w:szCs w:val="18"/>
              </w:rPr>
              <w:t>8,372.61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月完成募集资金置换。</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月，公司以绿色公司债券募集资金置换了安顺市西秀区生态修复综合治理二期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）项目前 期投入资金</w:t>
            </w:r>
            <w:r>
              <w:rPr>
                <w:rFonts w:ascii="Times New Roman" w:eastAsia="Times New Roman" w:hAnsi="Times New Roman" w:cs="Times New Roman"/>
                <w:color w:val="000000"/>
                <w:spacing w:val="0"/>
                <w:w w:val="100"/>
                <w:position w:val="0"/>
                <w:sz w:val="18"/>
                <w:szCs w:val="18"/>
              </w:rPr>
              <w:t>24,850.00</w:t>
            </w:r>
            <w:r>
              <w:rPr>
                <w:color w:val="000000"/>
                <w:spacing w:val="0"/>
                <w:w w:val="100"/>
                <w:position w:val="0"/>
              </w:rPr>
              <w:t>万。</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月，公司以募集资金置换了华阴市城乡环境综合治理</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项目前期投入资金</w:t>
            </w:r>
            <w:r>
              <w:rPr>
                <w:rFonts w:ascii="Times New Roman" w:eastAsia="Times New Roman" w:hAnsi="Times New Roman" w:cs="Times New Roman"/>
                <w:color w:val="000000"/>
                <w:spacing w:val="0"/>
                <w:w w:val="100"/>
                <w:position w:val="0"/>
                <w:sz w:val="18"/>
                <w:szCs w:val="18"/>
              </w:rPr>
              <w:t>4,282.07</w:t>
            </w:r>
            <w:r>
              <w:rPr>
                <w:color w:val="000000"/>
                <w:spacing w:val="0"/>
                <w:w w:val="100"/>
                <w:position w:val="0"/>
              </w:rPr>
              <w:t>万元， 瓶盖产品曲面印刷工艺升级改造项目前期投入</w:t>
            </w:r>
            <w:r>
              <w:rPr>
                <w:rFonts w:ascii="Times New Roman" w:eastAsia="Times New Roman" w:hAnsi="Times New Roman" w:cs="Times New Roman"/>
                <w:color w:val="000000"/>
                <w:spacing w:val="0"/>
                <w:w w:val="100"/>
                <w:position w:val="0"/>
                <w:sz w:val="18"/>
                <w:szCs w:val="18"/>
              </w:rPr>
              <w:t>1,321.53</w:t>
            </w:r>
            <w:r>
              <w:rPr>
                <w:color w:val="000000"/>
                <w:spacing w:val="0"/>
                <w:w w:val="100"/>
                <w:position w:val="0"/>
              </w:rPr>
              <w:t>万元，偿还银行贷款前期投入资金为</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月完成募集资金置换。</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日发布关于使用部分闲置资金暂时补充流动资金的公告，拟使用瓶盖二维码技术 升级改造项目的</w:t>
            </w:r>
            <w:r>
              <w:rPr>
                <w:rFonts w:ascii="Times New Roman" w:eastAsia="Times New Roman" w:hAnsi="Times New Roman" w:cs="Times New Roman"/>
                <w:color w:val="000000"/>
                <w:spacing w:val="0"/>
                <w:w w:val="100"/>
                <w:position w:val="0"/>
                <w:sz w:val="18"/>
                <w:szCs w:val="18"/>
              </w:rPr>
              <w:t>4300</w:t>
            </w:r>
            <w:r>
              <w:rPr>
                <w:color w:val="000000"/>
                <w:spacing w:val="0"/>
                <w:w w:val="100"/>
                <w:position w:val="0"/>
              </w:rPr>
              <w:t>万元募集资金补充流动资金，使用期限不超过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发布关于使用部分闲置资金暂时补充流动资金的公告，拟使用瓶盖二维码技术升级改造项目的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 募集资金补充流动资金，使用期限不超过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日召开的第五届董事会第九次会议、第五届监事会第八次会议通过了《关于使用部分闲 置募集资金暂时补充流动资金的议案》，公司拟使用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年度非公开发行募投项目中的华阴市城乡环境 综合治理</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项目中总额不超过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亿元人民币闲置募集资金暂时补充流动资金，使用期限自董事会审议 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日召开的第五届董事会第十次会议、第五届监事会第九次会 议审议通过了《关于使用部分闲置募集资金暂时补充流动资金的议案》。公司拟使用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 行募投项目中不超过</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万元闲置募集资金暂时补充流动资金，使用期限自董事会审议通过之日起不 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个月，到期前将归还至募集资金专户。</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尚未使用的募集资金存放于公司募集资金专户及暂时补流。</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tbl>
      <w:tblPr>
        <w:tblOverlap w:val="never"/>
        <w:jc w:val="center"/>
        <w:tblLayout w:type="fixed"/>
      </w:tblPr>
      <w:tblGrid>
        <w:gridCol w:w="1675"/>
        <w:gridCol w:w="8232"/>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numPr>
          <w:ilvl w:val="0"/>
          <w:numId w:val="9"/>
        </w:numPr>
        <w:shd w:val="clear" w:color="auto" w:fill="auto"/>
        <w:bidi w:val="0"/>
        <w:spacing w:before="0" w:after="360" w:line="240" w:lineRule="auto"/>
        <w:ind w:left="0" w:right="0" w:firstLine="260"/>
        <w:jc w:val="left"/>
      </w:pPr>
      <w:bookmarkStart w:id="234" w:name="bookmark234"/>
      <w:bookmarkStart w:id="235" w:name="bookmark235"/>
      <w:bookmarkStart w:id="236" w:name="bookmark236"/>
      <w:bookmarkStart w:id="237" w:name="bookmark237"/>
      <w:bookmarkEnd w:id="236"/>
      <w:r>
        <w:rPr>
          <w:color w:val="000000"/>
          <w:spacing w:val="0"/>
          <w:w w:val="100"/>
          <w:position w:val="0"/>
        </w:rPr>
        <w:t>募集资金变更项目情况</w:t>
      </w:r>
      <w:bookmarkEnd w:id="234"/>
      <w:bookmarkEnd w:id="235"/>
      <w:bookmarkEnd w:id="237"/>
    </w:p>
    <w:p>
      <w:pPr>
        <w:pStyle w:val="Style2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公司报告期不存在募集资金变更项目情况。</w:t>
      </w:r>
    </w:p>
    <w:p>
      <w:pPr>
        <w:pStyle w:val="Style25"/>
        <w:keepNext/>
        <w:keepLines/>
        <w:widowControl w:val="0"/>
        <w:shd w:val="clear" w:color="auto" w:fill="auto"/>
        <w:tabs>
          <w:tab w:pos="657" w:val="left"/>
        </w:tabs>
        <w:bidi w:val="0"/>
        <w:spacing w:before="0" w:line="240" w:lineRule="auto"/>
        <w:ind w:left="0" w:right="0"/>
        <w:jc w:val="left"/>
      </w:pPr>
      <w:bookmarkStart w:id="238" w:name="bookmark238"/>
      <w:bookmarkStart w:id="239" w:name="bookmark239"/>
      <w:bookmarkStart w:id="240" w:name="bookmark240"/>
      <w:bookmarkStart w:id="241" w:name="bookmark241"/>
      <w:r>
        <w:rPr>
          <w:color w:val="000000"/>
          <w:spacing w:val="0"/>
          <w:w w:val="100"/>
          <w:position w:val="0"/>
        </w:rPr>
        <w:t>六</w:t>
      </w:r>
      <w:bookmarkEnd w:id="240"/>
      <w:r>
        <w:rPr>
          <w:color w:val="000000"/>
          <w:spacing w:val="0"/>
          <w:w w:val="100"/>
          <w:position w:val="0"/>
        </w:rPr>
        <w:t>、</w:t>
        <w:tab/>
        <w:t>重大资产和股权出售</w:t>
      </w:r>
      <w:bookmarkEnd w:id="238"/>
      <w:bookmarkEnd w:id="239"/>
      <w:bookmarkEnd w:id="241"/>
    </w:p>
    <w:p>
      <w:pPr>
        <w:pStyle w:val="Style33"/>
        <w:keepNext/>
        <w:keepLines/>
        <w:widowControl w:val="0"/>
        <w:shd w:val="clear" w:color="auto" w:fill="auto"/>
        <w:tabs>
          <w:tab w:pos="566" w:val="left"/>
        </w:tabs>
        <w:bidi w:val="0"/>
        <w:spacing w:before="0" w:after="360" w:line="240" w:lineRule="auto"/>
        <w:ind w:left="0" w:right="0" w:firstLine="14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w:t>
        <w:tab/>
        <w:t>出售重大资产情况</w:t>
      </w:r>
      <w:bookmarkEnd w:id="242"/>
      <w:bookmarkEnd w:id="243"/>
      <w:bookmarkEnd w:id="245"/>
    </w:p>
    <w:p>
      <w:pPr>
        <w:pStyle w:val="Style2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公司报告期未出售重大资产。</w:t>
      </w:r>
    </w:p>
    <w:p>
      <w:pPr>
        <w:pStyle w:val="Style33"/>
        <w:keepNext/>
        <w:keepLines/>
        <w:widowControl w:val="0"/>
        <w:shd w:val="clear" w:color="auto" w:fill="auto"/>
        <w:tabs>
          <w:tab w:pos="566" w:val="left"/>
        </w:tabs>
        <w:bidi w:val="0"/>
        <w:spacing w:before="0" w:after="360" w:line="240" w:lineRule="auto"/>
        <w:ind w:left="0" w:right="0" w:firstLine="14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w:t>
        <w:tab/>
        <w:t>出售重大股权情况</w:t>
      </w:r>
      <w:bookmarkEnd w:id="246"/>
      <w:bookmarkEnd w:id="247"/>
      <w:bookmarkEnd w:id="249"/>
    </w:p>
    <w:p>
      <w:pPr>
        <w:pStyle w:val="Style29"/>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662" w:val="left"/>
        </w:tabs>
        <w:bidi w:val="0"/>
        <w:spacing w:before="0" w:line="240" w:lineRule="auto"/>
        <w:ind w:left="0" w:right="0"/>
        <w:jc w:val="left"/>
      </w:pPr>
      <w:bookmarkStart w:id="250" w:name="bookmark250"/>
      <w:bookmarkStart w:id="251" w:name="bookmark251"/>
      <w:bookmarkStart w:id="252" w:name="bookmark252"/>
      <w:bookmarkStart w:id="253" w:name="bookmark253"/>
      <w:r>
        <w:rPr>
          <w:color w:val="000000"/>
          <w:spacing w:val="0"/>
          <w:w w:val="100"/>
          <w:position w:val="0"/>
        </w:rPr>
        <w:t>七</w:t>
      </w:r>
      <w:bookmarkEnd w:id="252"/>
      <w:r>
        <w:rPr>
          <w:color w:val="000000"/>
          <w:spacing w:val="0"/>
          <w:w w:val="100"/>
          <w:position w:val="0"/>
        </w:rPr>
        <w:t>、</w:t>
        <w:tab/>
        <w:t>主要控股参股公司分析</w:t>
      </w:r>
      <w:bookmarkEnd w:id="250"/>
      <w:bookmarkEnd w:id="251"/>
      <w:bookmarkEnd w:id="253"/>
    </w:p>
    <w:p>
      <w:pPr>
        <w:pStyle w:val="Style2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787"/>
        <w:gridCol w:w="1243"/>
        <w:gridCol w:w="1310"/>
        <w:gridCol w:w="1133"/>
        <w:gridCol w:w="902"/>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重庆华宇园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工程施工、设 计、苗木、种植</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4,597,119,506.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129,676,001.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-143,885,755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-148,661,972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苏州中锐产城融合建设发展有限公司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山东丽鹏生态建设有限公司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不适用</w:t>
      </w:r>
    </w:p>
    <w:p>
      <w:pPr>
        <w:pStyle w:val="Style25"/>
        <w:keepNext/>
        <w:keepLines/>
        <w:widowControl w:val="0"/>
        <w:shd w:val="clear" w:color="auto" w:fill="auto"/>
        <w:tabs>
          <w:tab w:pos="657" w:val="left"/>
        </w:tabs>
        <w:bidi w:val="0"/>
        <w:spacing w:before="0" w:line="240" w:lineRule="auto"/>
        <w:ind w:left="0" w:right="0"/>
        <w:jc w:val="left"/>
      </w:pPr>
      <w:bookmarkStart w:id="254" w:name="bookmark254"/>
      <w:bookmarkStart w:id="255" w:name="bookmark255"/>
      <w:bookmarkStart w:id="256" w:name="bookmark256"/>
      <w:bookmarkStart w:id="257" w:name="bookmark257"/>
      <w:r>
        <w:rPr>
          <w:color w:val="000000"/>
          <w:spacing w:val="0"/>
          <w:w w:val="100"/>
          <w:position w:val="0"/>
        </w:rPr>
        <w:t>八</w:t>
      </w:r>
      <w:bookmarkEnd w:id="256"/>
      <w:r>
        <w:rPr>
          <w:color w:val="000000"/>
          <w:spacing w:val="0"/>
          <w:w w:val="100"/>
          <w:position w:val="0"/>
        </w:rPr>
        <w:t>、</w:t>
        <w:tab/>
        <w:t>公司控制的结构化主体情况</w:t>
      </w:r>
      <w:bookmarkEnd w:id="254"/>
      <w:bookmarkEnd w:id="255"/>
      <w:bookmarkEnd w:id="257"/>
    </w:p>
    <w:p>
      <w:pPr>
        <w:pStyle w:val="Style29"/>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657" w:val="left"/>
        </w:tabs>
        <w:bidi w:val="0"/>
        <w:spacing w:before="0" w:after="460" w:line="240" w:lineRule="auto"/>
        <w:ind w:left="0" w:right="0"/>
        <w:jc w:val="left"/>
      </w:pPr>
      <w:bookmarkStart w:id="258" w:name="bookmark258"/>
      <w:bookmarkStart w:id="259" w:name="bookmark259"/>
      <w:bookmarkStart w:id="260" w:name="bookmark260"/>
      <w:bookmarkStart w:id="261" w:name="bookmark261"/>
      <w:r>
        <w:rPr>
          <w:color w:val="000000"/>
          <w:spacing w:val="0"/>
          <w:w w:val="100"/>
          <w:position w:val="0"/>
        </w:rPr>
        <w:t>九</w:t>
      </w:r>
      <w:bookmarkEnd w:id="260"/>
      <w:r>
        <w:rPr>
          <w:color w:val="000000"/>
          <w:spacing w:val="0"/>
          <w:w w:val="100"/>
          <w:position w:val="0"/>
        </w:rPr>
        <w:t>、</w:t>
        <w:tab/>
        <w:t>公司未来发展的展望</w:t>
      </w:r>
      <w:bookmarkEnd w:id="258"/>
      <w:bookmarkEnd w:id="259"/>
      <w:bookmarkEnd w:id="261"/>
    </w:p>
    <w:p>
      <w:pPr>
        <w:pStyle w:val="Style36"/>
        <w:keepNext w:val="0"/>
        <w:keepLines w:val="0"/>
        <w:widowControl w:val="0"/>
        <w:shd w:val="clear" w:color="auto" w:fill="auto"/>
        <w:bidi w:val="0"/>
        <w:spacing w:before="0" w:after="360" w:line="240" w:lineRule="auto"/>
        <w:ind w:left="0" w:right="0" w:firstLine="560"/>
        <w:jc w:val="left"/>
      </w:pPr>
      <w:bookmarkStart w:id="262" w:name="bookmark262"/>
      <w:r>
        <w:rPr>
          <w:rFonts w:ascii="Times New Roman" w:eastAsia="Times New Roman" w:hAnsi="Times New Roman" w:cs="Times New Roman"/>
          <w:b/>
          <w:bCs/>
          <w:color w:val="000000"/>
          <w:spacing w:val="0"/>
          <w:w w:val="100"/>
          <w:position w:val="0"/>
        </w:rPr>
        <w:t>1</w:t>
      </w:r>
      <w:bookmarkEnd w:id="262"/>
      <w:r>
        <w:rPr>
          <w:b/>
          <w:bCs/>
          <w:color w:val="000000"/>
          <w:spacing w:val="0"/>
          <w:w w:val="100"/>
          <w:position w:val="0"/>
        </w:rPr>
        <w:t>、发展展望</w:t>
      </w:r>
    </w:p>
    <w:p>
      <w:pPr>
        <w:pStyle w:val="Style36"/>
        <w:keepNext w:val="0"/>
        <w:keepLines w:val="0"/>
        <w:widowControl w:val="0"/>
        <w:shd w:val="clear" w:color="auto" w:fill="auto"/>
        <w:tabs>
          <w:tab w:pos="760" w:val="left"/>
        </w:tabs>
        <w:bidi w:val="0"/>
        <w:spacing w:before="0" w:after="0" w:line="469" w:lineRule="exact"/>
        <w:ind w:left="0" w:right="0" w:firstLine="440"/>
        <w:jc w:val="both"/>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t>包装科技板块</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公司的包装科技板块将以</w:t>
      </w:r>
      <w:r>
        <w:rPr>
          <w:rFonts w:ascii="Times New Roman" w:eastAsia="Times New Roman" w:hAnsi="Times New Roman" w:cs="Times New Roman"/>
          <w:color w:val="000000"/>
          <w:spacing w:val="0"/>
          <w:w w:val="100"/>
          <w:position w:val="0"/>
        </w:rPr>
        <w:t>“</w:t>
      </w:r>
      <w:r>
        <w:rPr>
          <w:color w:val="000000"/>
          <w:spacing w:val="0"/>
          <w:w w:val="100"/>
          <w:position w:val="0"/>
        </w:rPr>
        <w:t>成为全球包装行业引领者</w:t>
      </w:r>
      <w:r>
        <w:rPr>
          <w:rFonts w:ascii="Times New Roman" w:eastAsia="Times New Roman" w:hAnsi="Times New Roman" w:cs="Times New Roman"/>
          <w:color w:val="000000"/>
          <w:spacing w:val="0"/>
          <w:w w:val="100"/>
          <w:position w:val="0"/>
        </w:rPr>
        <w:t>''</w:t>
      </w:r>
      <w:r>
        <w:rPr>
          <w:color w:val="000000"/>
          <w:spacing w:val="0"/>
          <w:w w:val="100"/>
          <w:position w:val="0"/>
        </w:rPr>
        <w:t>为愿景，一方面将致力于继续在包装科技领域进 行深耕、做大做优做强。充分发挥上市公司的融资及资本优势，加大对包装产业资源整合，进一步巩固并 提高公司在国内知名酒企的核心供应地位，并积极探索进入酒类以外的饮料、保健品、化妆品、医药等新 领域市场。</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另一方面将致力于包装科技板块的科技化、智能化、数字化转型，</w:t>
      </w:r>
      <w:r>
        <w:rPr>
          <w:rFonts w:ascii="Times New Roman" w:eastAsia="Times New Roman" w:hAnsi="Times New Roman" w:cs="Times New Roman"/>
          <w:color w:val="000000"/>
          <w:spacing w:val="0"/>
          <w:w w:val="100"/>
          <w:position w:val="0"/>
        </w:rPr>
        <w:t>“</w:t>
      </w:r>
      <w:r>
        <w:rPr>
          <w:color w:val="000000"/>
          <w:spacing w:val="0"/>
          <w:w w:val="100"/>
          <w:position w:val="0"/>
        </w:rPr>
        <w:t>以科技赋能产业，让包装充满智 慧在人工智能、大数据、云计算的应用化场景越来越丰富的时代，企业的数字化转型是大势所趋。在 深化市场拓展、提升精益管理、加快技术革新的基础上，公司将致力于探索物联网、大数据、防伪溯源等 科技技术对包装产品的赋能，推动传统制造业的科技转型。</w:t>
      </w:r>
    </w:p>
    <w:p>
      <w:pPr>
        <w:pStyle w:val="Style36"/>
        <w:keepNext w:val="0"/>
        <w:keepLines w:val="0"/>
        <w:widowControl w:val="0"/>
        <w:shd w:val="clear" w:color="auto" w:fill="auto"/>
        <w:tabs>
          <w:tab w:pos="773" w:val="left"/>
        </w:tabs>
        <w:bidi w:val="0"/>
        <w:spacing w:before="0" w:after="0" w:line="469" w:lineRule="exact"/>
        <w:ind w:left="0" w:right="0" w:firstLine="440"/>
        <w:jc w:val="both"/>
      </w:pPr>
      <w:bookmarkStart w:id="264" w:name="bookmark264"/>
      <w:r>
        <w:rPr>
          <w:rFonts w:ascii="Times New Roman" w:eastAsia="Times New Roman" w:hAnsi="Times New Roman" w:cs="Times New Roman"/>
          <w:color w:val="000000"/>
          <w:spacing w:val="0"/>
          <w:w w:val="100"/>
          <w:position w:val="0"/>
        </w:rPr>
        <w:t>2</w:t>
      </w:r>
      <w:bookmarkEnd w:id="264"/>
      <w:r>
        <w:rPr>
          <w:color w:val="000000"/>
          <w:spacing w:val="0"/>
          <w:w w:val="100"/>
          <w:position w:val="0"/>
        </w:rPr>
        <w:t>）</w:t>
        <w:tab/>
        <w:t>园林产城板块</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野蛮生长的时代已经结束，整体产业会向更为规范的方向发展。在收缩清理原先在西南地区的园林工 程业务的基础上，公司未来将会逐步聚焦在长三角等经济发达地区拓展业务，充分利用股东方在长三角地 区的资源优势，实现业务的稳步发展。</w:t>
      </w:r>
    </w:p>
    <w:p>
      <w:pPr>
        <w:pStyle w:val="Style36"/>
        <w:keepNext w:val="0"/>
        <w:keepLines w:val="0"/>
        <w:widowControl w:val="0"/>
        <w:shd w:val="clear" w:color="auto" w:fill="auto"/>
        <w:tabs>
          <w:tab w:pos="773" w:val="left"/>
        </w:tabs>
        <w:bidi w:val="0"/>
        <w:spacing w:before="0" w:after="0" w:line="469" w:lineRule="exact"/>
        <w:ind w:left="0" w:right="0" w:firstLine="440"/>
        <w:jc w:val="both"/>
      </w:pPr>
      <w:bookmarkStart w:id="265" w:name="bookmark265"/>
      <w:r>
        <w:rPr>
          <w:rFonts w:ascii="Times New Roman" w:eastAsia="Times New Roman" w:hAnsi="Times New Roman" w:cs="Times New Roman"/>
          <w:color w:val="000000"/>
          <w:spacing w:val="0"/>
          <w:w w:val="100"/>
          <w:position w:val="0"/>
        </w:rPr>
        <w:t>3</w:t>
      </w:r>
      <w:bookmarkEnd w:id="265"/>
      <w:r>
        <w:rPr>
          <w:color w:val="000000"/>
          <w:spacing w:val="0"/>
          <w:w w:val="100"/>
          <w:position w:val="0"/>
        </w:rPr>
        <w:t>）</w:t>
        <w:tab/>
        <w:t>新业务领域的探索发展</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除了目前上市公司已有包装科技、园林产城板块的延伸与发展，公司管理层也在积极探索培育新的有 前景的产业领域。一方面公司积极探索与中锐集团教育业务的整合，作为控股股东中锐集团的优势业务， 近年来上市公司一直在寻求与教育业务的合作路径，未来上市公司将结合国家教育政策导向，以及国内资 本市场情况，择机实现上市公司与教育业务的融合发展。另一方面公司团队也在积极学习、探索新兴产业、 行业以及业务，为上市公司未来培育新的业绩增长点铺垫。</w:t>
      </w:r>
    </w:p>
    <w:p>
      <w:pPr>
        <w:pStyle w:val="Style36"/>
        <w:keepNext w:val="0"/>
        <w:keepLines w:val="0"/>
        <w:widowControl w:val="0"/>
        <w:shd w:val="clear" w:color="auto" w:fill="auto"/>
        <w:bidi w:val="0"/>
        <w:spacing w:before="0" w:after="0" w:line="469" w:lineRule="exact"/>
        <w:ind w:left="0" w:right="0" w:firstLine="440"/>
        <w:jc w:val="both"/>
      </w:pPr>
      <w:bookmarkStart w:id="266" w:name="bookmark266"/>
      <w:r>
        <w:rPr>
          <w:rFonts w:ascii="Times New Roman" w:eastAsia="Times New Roman" w:hAnsi="Times New Roman" w:cs="Times New Roman"/>
          <w:b/>
          <w:bCs/>
          <w:color w:val="000000"/>
          <w:spacing w:val="0"/>
          <w:w w:val="100"/>
          <w:position w:val="0"/>
        </w:rPr>
        <w:t>2</w:t>
      </w:r>
      <w:bookmarkEnd w:id="266"/>
      <w:r>
        <w:rPr>
          <w:b/>
          <w:bCs/>
          <w:color w:val="000000"/>
          <w:spacing w:val="0"/>
          <w:w w:val="100"/>
          <w:position w:val="0"/>
        </w:rPr>
        <w:t>、公司面临的风险</w:t>
      </w:r>
    </w:p>
    <w:p>
      <w:pPr>
        <w:pStyle w:val="Style36"/>
        <w:keepNext w:val="0"/>
        <w:keepLines w:val="0"/>
        <w:widowControl w:val="0"/>
        <w:shd w:val="clear" w:color="auto" w:fill="auto"/>
        <w:bidi w:val="0"/>
        <w:spacing w:before="0" w:after="0" w:line="469" w:lineRule="exact"/>
        <w:ind w:left="0" w:right="0" w:firstLine="440"/>
        <w:jc w:val="both"/>
      </w:pPr>
      <w:bookmarkStart w:id="267" w:name="bookmark267"/>
      <w:r>
        <w:rPr>
          <w:rFonts w:ascii="Times New Roman" w:eastAsia="Times New Roman" w:hAnsi="Times New Roman" w:cs="Times New Roman"/>
          <w:color w:val="000000"/>
          <w:spacing w:val="0"/>
          <w:w w:val="100"/>
          <w:position w:val="0"/>
        </w:rPr>
        <w:t>1</w:t>
      </w:r>
      <w:bookmarkEnd w:id="267"/>
      <w:r>
        <w:rPr>
          <w:color w:val="000000"/>
          <w:spacing w:val="0"/>
          <w:w w:val="100"/>
          <w:position w:val="0"/>
        </w:rPr>
        <w:t>）工程结算滞后风险</w:t>
      </w:r>
    </w:p>
    <w:p>
      <w:pPr>
        <w:pStyle w:val="Style3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根据企业会计准则的规定，公司存货实际上反映了工程已施工尚未结算的待确认的工程款，公司应收 账款实际上反映了已结算尚未回收的工程款。若因园林绿化工程施工项目变更、工程验收时间拖延及甲方 审价审图程序复杂，或各种原因导致的甲方现场人员变更，结算资料跟踪不到位等原因不能按照合同约定 条款定期进行结算，可能导致存货中的工程施工未得到甲方及时确认不能向甲方申请按期结算请款，从而 使得存货周转期延长；或者由于工程工期缩短原因甲方在工程期间不予确认而集中在项目验收时才集中 结算请款，期末工程施工余额也将增大，只能在结算后公司才能确认应收账款、甲方才能履行相应的付款 程序，从而对公司工程款的回收产生滞后影响，进而会对公司园林绿化工程业务营运资金投入量、财务状 况以及经营业绩构成不利影响。</w:t>
      </w:r>
    </w:p>
    <w:p>
      <w:pPr>
        <w:pStyle w:val="Style36"/>
        <w:keepNext w:val="0"/>
        <w:keepLines w:val="0"/>
        <w:widowControl w:val="0"/>
        <w:shd w:val="clear" w:color="auto" w:fill="auto"/>
        <w:bidi w:val="0"/>
        <w:spacing w:before="0" w:after="100" w:line="240" w:lineRule="auto"/>
        <w:ind w:left="0" w:right="0" w:firstLine="440"/>
        <w:jc w:val="both"/>
      </w:pPr>
      <w:bookmarkStart w:id="268" w:name="bookmark268"/>
      <w:r>
        <w:rPr>
          <w:rFonts w:ascii="Times New Roman" w:eastAsia="Times New Roman" w:hAnsi="Times New Roman" w:cs="Times New Roman"/>
          <w:color w:val="000000"/>
          <w:spacing w:val="0"/>
          <w:w w:val="100"/>
          <w:position w:val="0"/>
        </w:rPr>
        <w:t>2</w:t>
      </w:r>
      <w:bookmarkEnd w:id="268"/>
      <w:r>
        <w:rPr>
          <w:color w:val="000000"/>
          <w:spacing w:val="0"/>
          <w:w w:val="100"/>
          <w:position w:val="0"/>
        </w:rPr>
        <w:t>）合同资产和应收账款余额较大导致的跌价或坏账损失风险</w:t>
      </w:r>
    </w:p>
    <w:p>
      <w:pPr>
        <w:pStyle w:val="Style3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报告期末，公司应收账款账面价值为人民币</w:t>
      </w:r>
      <w:r>
        <w:rPr>
          <w:rFonts w:ascii="Times New Roman" w:eastAsia="Times New Roman" w:hAnsi="Times New Roman" w:cs="Times New Roman"/>
          <w:color w:val="000000"/>
          <w:spacing w:val="0"/>
          <w:w w:val="100"/>
          <w:position w:val="0"/>
        </w:rPr>
        <w:t>153,362.8</w:t>
      </w:r>
      <w:r>
        <w:rPr>
          <w:rFonts w:ascii="Times New Roman" w:eastAsia="Times New Roman" w:hAnsi="Times New Roman" w:cs="Times New Roman"/>
          <w:color w:val="000000"/>
          <w:spacing w:val="0"/>
          <w:w w:val="100"/>
          <w:position w:val="0"/>
        </w:rPr>
        <w:t>0</w:t>
      </w:r>
      <w:r>
        <w:rPr>
          <w:color w:val="000000"/>
          <w:spacing w:val="0"/>
          <w:w w:val="100"/>
          <w:position w:val="0"/>
        </w:rPr>
        <w:t>万元，占同期总资产的</w:t>
      </w:r>
      <w:r>
        <w:rPr>
          <w:rFonts w:ascii="Times New Roman" w:eastAsia="Times New Roman" w:hAnsi="Times New Roman" w:cs="Times New Roman"/>
          <w:color w:val="000000"/>
          <w:spacing w:val="0"/>
          <w:w w:val="100"/>
          <w:position w:val="0"/>
        </w:rPr>
        <w:t>27.10%</w:t>
      </w:r>
      <w:r>
        <w:rPr>
          <w:color w:val="000000"/>
          <w:spacing w:val="0"/>
          <w:w w:val="100"/>
          <w:position w:val="0"/>
        </w:rPr>
        <w:t>，合同资产账面 价值</w:t>
      </w:r>
      <w:r>
        <w:rPr>
          <w:rFonts w:ascii="Times New Roman" w:eastAsia="Times New Roman" w:hAnsi="Times New Roman" w:cs="Times New Roman"/>
          <w:color w:val="000000"/>
          <w:spacing w:val="0"/>
          <w:w w:val="100"/>
          <w:position w:val="0"/>
        </w:rPr>
        <w:t>49,226.6</w:t>
      </w:r>
      <w:r>
        <w:rPr>
          <w:rFonts w:ascii="Times New Roman" w:eastAsia="Times New Roman" w:hAnsi="Times New Roman" w:cs="Times New Roman"/>
          <w:color w:val="000000"/>
          <w:spacing w:val="0"/>
          <w:w w:val="100"/>
          <w:position w:val="0"/>
        </w:rPr>
        <w:t>9</w:t>
      </w:r>
      <w:r>
        <w:rPr>
          <w:color w:val="000000"/>
          <w:spacing w:val="0"/>
          <w:w w:val="100"/>
          <w:position w:val="0"/>
        </w:rPr>
        <w:t>万元，占同期总资产的</w:t>
      </w:r>
      <w:r>
        <w:rPr>
          <w:rFonts w:ascii="Times New Roman" w:eastAsia="Times New Roman" w:hAnsi="Times New Roman" w:cs="Times New Roman"/>
          <w:color w:val="000000"/>
          <w:spacing w:val="0"/>
          <w:w w:val="100"/>
          <w:position w:val="0"/>
        </w:rPr>
        <w:t>8.70%</w:t>
      </w:r>
      <w:r>
        <w:rPr>
          <w:color w:val="000000"/>
          <w:spacing w:val="0"/>
          <w:w w:val="100"/>
          <w:position w:val="0"/>
        </w:rPr>
        <w:t>，公司应收账款和合同资产占比较高是由于行业特殊的结算模 式所致。目前公司园林板块主要客户多为政府机构和企事业单位，虽然根据党中央和国务院相关政策要求 各级政府平台公司完成对民营企业欠款的应清尽清工作，但地方政府隐性债务规模庞大，一旦出现无法及 时清偿的情况，将对公司经营状况造成不利影响。</w:t>
      </w:r>
    </w:p>
    <w:p>
      <w:pPr>
        <w:pStyle w:val="Style36"/>
        <w:keepNext w:val="0"/>
        <w:keepLines w:val="0"/>
        <w:widowControl w:val="0"/>
        <w:shd w:val="clear" w:color="auto" w:fill="auto"/>
        <w:tabs>
          <w:tab w:pos="783" w:val="left"/>
        </w:tabs>
        <w:bidi w:val="0"/>
        <w:spacing w:before="0" w:after="0" w:line="492" w:lineRule="auto"/>
        <w:ind w:left="0" w:right="0" w:firstLine="440"/>
        <w:jc w:val="both"/>
      </w:pPr>
      <w:bookmarkStart w:id="269" w:name="bookmark269"/>
      <w:r>
        <w:rPr>
          <w:rFonts w:ascii="Times New Roman" w:eastAsia="Times New Roman" w:hAnsi="Times New Roman" w:cs="Times New Roman"/>
          <w:color w:val="000000"/>
          <w:spacing w:val="0"/>
          <w:w w:val="100"/>
          <w:position w:val="0"/>
        </w:rPr>
        <w:t>3</w:t>
      </w:r>
      <w:bookmarkEnd w:id="269"/>
      <w:r>
        <w:rPr>
          <w:color w:val="000000"/>
          <w:spacing w:val="0"/>
          <w:w w:val="100"/>
          <w:position w:val="0"/>
        </w:rPr>
        <w:t>）</w:t>
        <w:tab/>
        <w:t>园林业务诉讼风险</w:t>
      </w:r>
    </w:p>
    <w:p>
      <w:pPr>
        <w:pStyle w:val="Style3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同时，报告期末，应付账款余额为</w:t>
      </w:r>
      <w:r>
        <w:rPr>
          <w:rFonts w:ascii="Times New Roman" w:eastAsia="Times New Roman" w:hAnsi="Times New Roman" w:cs="Times New Roman"/>
          <w:color w:val="000000"/>
          <w:spacing w:val="0"/>
          <w:w w:val="100"/>
          <w:position w:val="0"/>
        </w:rPr>
        <w:t>78,415.17</w:t>
      </w:r>
      <w:r>
        <w:rPr>
          <w:color w:val="000000"/>
          <w:spacing w:val="0"/>
          <w:w w:val="100"/>
          <w:position w:val="0"/>
        </w:rPr>
        <w:t>万元，占同期总负债的</w:t>
      </w:r>
      <w:r>
        <w:rPr>
          <w:rFonts w:ascii="Times New Roman" w:eastAsia="Times New Roman" w:hAnsi="Times New Roman" w:cs="Times New Roman"/>
          <w:color w:val="000000"/>
          <w:spacing w:val="0"/>
          <w:w w:val="100"/>
          <w:position w:val="0"/>
        </w:rPr>
        <w:t>27.82%</w:t>
      </w:r>
      <w:r>
        <w:rPr>
          <w:color w:val="000000"/>
          <w:spacing w:val="0"/>
          <w:w w:val="100"/>
          <w:position w:val="0"/>
        </w:rPr>
        <w:t>,主要系行业特殊的结算支 付模式所致，公司在对园林市政工程施工过程中，需要进行垫资，由于近年来国家严格控制地方债务规模， 且地区经济发展较弱，使得部分地区无法及时足额支付工程款项，这将会导致公司无法相应支付下游供应 商或相关承包主体的款项，进而可能存在因此而引发公司被诉讼的风险。</w:t>
      </w:r>
    </w:p>
    <w:p>
      <w:pPr>
        <w:pStyle w:val="Style36"/>
        <w:keepNext w:val="0"/>
        <w:keepLines w:val="0"/>
        <w:widowControl w:val="0"/>
        <w:shd w:val="clear" w:color="auto" w:fill="auto"/>
        <w:tabs>
          <w:tab w:pos="783" w:val="left"/>
        </w:tabs>
        <w:bidi w:val="0"/>
        <w:spacing w:before="0" w:after="0" w:line="492" w:lineRule="auto"/>
        <w:ind w:left="0" w:right="0" w:firstLine="440"/>
        <w:jc w:val="both"/>
      </w:pPr>
      <w:bookmarkStart w:id="270" w:name="bookmark270"/>
      <w:r>
        <w:rPr>
          <w:rFonts w:ascii="Times New Roman" w:eastAsia="Times New Roman" w:hAnsi="Times New Roman" w:cs="Times New Roman"/>
          <w:color w:val="000000"/>
          <w:spacing w:val="0"/>
          <w:w w:val="100"/>
          <w:position w:val="0"/>
        </w:rPr>
        <w:t>4</w:t>
      </w:r>
      <w:bookmarkEnd w:id="270"/>
      <w:r>
        <w:rPr>
          <w:color w:val="000000"/>
          <w:spacing w:val="0"/>
          <w:w w:val="100"/>
          <w:position w:val="0"/>
        </w:rPr>
        <w:t>）</w:t>
        <w:tab/>
        <w:t>原材料风险</w:t>
      </w:r>
    </w:p>
    <w:p>
      <w:pPr>
        <w:pStyle w:val="Style3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公司防伪瓶盖制造业务主要原材料为铝板、涂料、油墨和塑料等。铝作为基础原材料，价格随宏观经 济波动表现出相应的周期性变动规律。未来，铝价格若呈现较大波动，可能对公司的生产经营产生较大影 响，从而影响到公司盈利水平和经营业绩。</w:t>
      </w:r>
    </w:p>
    <w:p>
      <w:pPr>
        <w:pStyle w:val="Style36"/>
        <w:keepNext w:val="0"/>
        <w:keepLines w:val="0"/>
        <w:widowControl w:val="0"/>
        <w:shd w:val="clear" w:color="auto" w:fill="auto"/>
        <w:tabs>
          <w:tab w:pos="783" w:val="left"/>
        </w:tabs>
        <w:bidi w:val="0"/>
        <w:spacing w:before="0" w:after="0" w:line="492" w:lineRule="auto"/>
        <w:ind w:left="0" w:right="0" w:firstLine="440"/>
        <w:jc w:val="both"/>
      </w:pPr>
      <w:bookmarkStart w:id="271" w:name="bookmark271"/>
      <w:r>
        <w:rPr>
          <w:rFonts w:ascii="Times New Roman" w:eastAsia="Times New Roman" w:hAnsi="Times New Roman" w:cs="Times New Roman"/>
          <w:color w:val="000000"/>
          <w:spacing w:val="0"/>
          <w:w w:val="100"/>
          <w:position w:val="0"/>
        </w:rPr>
        <w:t>5</w:t>
      </w:r>
      <w:bookmarkEnd w:id="271"/>
      <w:r>
        <w:rPr>
          <w:color w:val="000000"/>
          <w:spacing w:val="0"/>
          <w:w w:val="100"/>
          <w:position w:val="0"/>
        </w:rPr>
        <w:t>）</w:t>
        <w:tab/>
        <w:t>人才流失影响公司长远发展的风险</w:t>
      </w:r>
    </w:p>
    <w:p>
      <w:pPr>
        <w:pStyle w:val="Style3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包装科技板块生产经营管理团队的行业经验、专业知识和勤勉对公司未来经营发展作用十分关键。若 未来受发展前景、薪酬福利和工作环境等因素的影响，公司经营管理和专业技术人才可能出现流失的情况， 从而给公司的生产经营带来不利的影响。若公司无法吸引或留任人才，而又未能及时聘得具备同等能力的 人才替代，公司将面临生产经营困难、经营业绩波动或下滑的风险。公司建立了完善的人才培养、储备、 薪酬福利、职业晋升机制，提升公司管理人才、技术研发人才、营销人才的综合素质，以保障业务扩展和 发展。</w:t>
      </w:r>
    </w:p>
    <w:p>
      <w:pPr>
        <w:pStyle w:val="Style36"/>
        <w:keepNext w:val="0"/>
        <w:keepLines w:val="0"/>
        <w:widowControl w:val="0"/>
        <w:shd w:val="clear" w:color="auto" w:fill="auto"/>
        <w:tabs>
          <w:tab w:pos="783" w:val="left"/>
        </w:tabs>
        <w:bidi w:val="0"/>
        <w:spacing w:before="0" w:after="0" w:line="492" w:lineRule="auto"/>
        <w:ind w:left="0" w:right="0" w:firstLine="440"/>
        <w:jc w:val="both"/>
      </w:pPr>
      <w:bookmarkStart w:id="272" w:name="bookmark272"/>
      <w:r>
        <w:rPr>
          <w:rFonts w:ascii="Times New Roman" w:eastAsia="Times New Roman" w:hAnsi="Times New Roman" w:cs="Times New Roman"/>
          <w:color w:val="000000"/>
          <w:spacing w:val="0"/>
          <w:w w:val="100"/>
          <w:position w:val="0"/>
        </w:rPr>
        <w:t>6</w:t>
      </w:r>
      <w:bookmarkEnd w:id="272"/>
      <w:r>
        <w:rPr>
          <w:color w:val="000000"/>
          <w:spacing w:val="0"/>
          <w:w w:val="100"/>
          <w:position w:val="0"/>
        </w:rPr>
        <w:t>）</w:t>
        <w:tab/>
        <w:t>产城园区项目开发运营风险</w:t>
      </w:r>
    </w:p>
    <w:p>
      <w:pPr>
        <w:pStyle w:val="Style3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公司产城园区开发项目投资规模较大，同时开发流程涉及项目定位、规划设计、工程施工、招商代理、 市场营销、售后服务等多个方面，如果业务的任一开发环节出现问题，可能会直接或间接地导致项目开发 周期延长、成本上升，导致项目预期经营目标难以如期实现，产生开发运营的风险。</w:t>
      </w:r>
    </w:p>
    <w:p>
      <w:pPr>
        <w:pStyle w:val="Style36"/>
        <w:keepNext w:val="0"/>
        <w:keepLines w:val="0"/>
        <w:widowControl w:val="0"/>
        <w:shd w:val="clear" w:color="auto" w:fill="auto"/>
        <w:bidi w:val="0"/>
        <w:spacing w:before="0" w:after="0" w:line="492" w:lineRule="auto"/>
        <w:ind w:left="0" w:right="0" w:firstLine="440"/>
        <w:jc w:val="both"/>
      </w:pPr>
      <w:bookmarkStart w:id="273" w:name="bookmark273"/>
      <w:r>
        <w:rPr>
          <w:rFonts w:ascii="Times New Roman" w:eastAsia="Times New Roman" w:hAnsi="Times New Roman" w:cs="Times New Roman"/>
          <w:b/>
          <w:bCs/>
          <w:color w:val="000000"/>
          <w:spacing w:val="0"/>
          <w:w w:val="100"/>
          <w:position w:val="0"/>
        </w:rPr>
        <w:t>3</w:t>
      </w:r>
      <w:bookmarkEnd w:id="273"/>
      <w:r>
        <w:rPr>
          <w:b/>
          <w:bCs/>
          <w:color w:val="000000"/>
          <w:spacing w:val="0"/>
          <w:w w:val="100"/>
          <w:position w:val="0"/>
        </w:rPr>
        <w:t>、应对措施</w:t>
      </w:r>
    </w:p>
    <w:p>
      <w:pPr>
        <w:pStyle w:val="Style36"/>
        <w:keepNext w:val="0"/>
        <w:keepLines w:val="0"/>
        <w:widowControl w:val="0"/>
        <w:shd w:val="clear" w:color="auto" w:fill="auto"/>
        <w:tabs>
          <w:tab w:pos="760" w:val="left"/>
        </w:tabs>
        <w:bidi w:val="0"/>
        <w:spacing w:before="0" w:after="0" w:line="470" w:lineRule="exact"/>
        <w:ind w:left="0" w:right="0" w:firstLine="440"/>
        <w:jc w:val="both"/>
      </w:pPr>
      <w:bookmarkStart w:id="274" w:name="bookmark274"/>
      <w:r>
        <w:rPr>
          <w:rFonts w:ascii="Times New Roman" w:eastAsia="Times New Roman" w:hAnsi="Times New Roman" w:cs="Times New Roman"/>
          <w:color w:val="000000"/>
          <w:spacing w:val="0"/>
          <w:w w:val="100"/>
          <w:position w:val="0"/>
        </w:rPr>
        <w:t>1</w:t>
      </w:r>
      <w:bookmarkEnd w:id="274"/>
      <w:r>
        <w:rPr>
          <w:color w:val="000000"/>
          <w:spacing w:val="0"/>
          <w:w w:val="100"/>
          <w:position w:val="0"/>
        </w:rPr>
        <w:t>）</w:t>
        <w:tab/>
        <w:t>在国家要求地方政府或国有企业不得拖欠民营企业款项的大政策下，公司已经成立应收账款催收 小组，通过法律诉讼等各种方式积极催款的措施，加强工程款项的回收，</w:t>
      </w:r>
      <w:r>
        <w:rPr>
          <w:rFonts w:ascii="Times New Roman" w:eastAsia="Times New Roman" w:hAnsi="Times New Roman" w:cs="Times New Roman"/>
          <w:color w:val="000000"/>
          <w:spacing w:val="0"/>
          <w:w w:val="100"/>
          <w:position w:val="0"/>
        </w:rPr>
        <w:t>2018</w:t>
      </w:r>
      <w:r>
        <w:rPr>
          <w:color w:val="000000"/>
          <w:spacing w:val="0"/>
          <w:w w:val="100"/>
          <w:position w:val="0"/>
        </w:rPr>
        <w:t>年以来公司的应收账款催收 不断推进，取得了积极的效果。</w:t>
      </w:r>
    </w:p>
    <w:p>
      <w:pPr>
        <w:pStyle w:val="Style36"/>
        <w:keepNext w:val="0"/>
        <w:keepLines w:val="0"/>
        <w:widowControl w:val="0"/>
        <w:shd w:val="clear" w:color="auto" w:fill="auto"/>
        <w:tabs>
          <w:tab w:pos="343" w:val="left"/>
        </w:tabs>
        <w:bidi w:val="0"/>
        <w:spacing w:before="0" w:after="760" w:line="470" w:lineRule="exact"/>
        <w:ind w:left="0" w:right="0" w:firstLine="440"/>
        <w:jc w:val="both"/>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w:t>
        <w:tab/>
        <w:t xml:space="preserve">针对原材料波动的风险，对价格比较稳定的材料，前期考察、评估、报价、比价签订协议后，按 </w:t>
      </w:r>
      <w:r>
        <w:rPr>
          <w:color w:val="000000"/>
          <w:spacing w:val="0"/>
          <w:w w:val="100"/>
          <w:position w:val="0"/>
        </w:rPr>
        <w:t>照协议价格执行，如有市场变化较大情况，根据实际情况进行调整，整套流程严格按照公司内控制度执行。 今后公司可能考虑结合套期保值业务对大宗物资产品价格上涨进行平抑。</w:t>
      </w:r>
    </w:p>
    <w:p>
      <w:pPr>
        <w:pStyle w:val="Style25"/>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r>
        <w:rPr>
          <w:color w:val="000000"/>
          <w:spacing w:val="0"/>
          <w:w w:val="100"/>
          <w:position w:val="0"/>
        </w:rPr>
        <w:t>十、接待调研、沟通、采访等活动</w:t>
      </w:r>
      <w:bookmarkEnd w:id="276"/>
      <w:bookmarkEnd w:id="277"/>
      <w:bookmarkEnd w:id="278"/>
    </w:p>
    <w:p>
      <w:pPr>
        <w:pStyle w:val="Style33"/>
        <w:keepNext/>
        <w:keepLines/>
        <w:widowControl w:val="0"/>
        <w:shd w:val="clear" w:color="auto" w:fill="auto"/>
        <w:bidi w:val="0"/>
        <w:spacing w:before="0" w:after="140" w:line="48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、报告期内接待调研、沟通、采访等活动登记表</w:t>
      </w:r>
      <w:bookmarkEnd w:id="279"/>
      <w:bookmarkEnd w:id="280"/>
      <w:bookmarkEnd w:id="28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26" w:right="444" w:bottom="1427" w:left="460"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680" w:after="540" w:line="240" w:lineRule="auto"/>
        <w:ind w:left="0" w:right="0" w:firstLine="0"/>
        <w:jc w:val="center"/>
      </w:pPr>
      <w:bookmarkStart w:id="283" w:name="bookmark283"/>
      <w:bookmarkStart w:id="284" w:name="bookmark284"/>
      <w:bookmarkStart w:id="285" w:name="bookmark285"/>
      <w:r>
        <w:rPr>
          <w:color w:val="000000"/>
          <w:spacing w:val="0"/>
          <w:w w:val="100"/>
          <w:position w:val="0"/>
        </w:rPr>
        <w:t>第五节重要事项</w:t>
      </w:r>
      <w:bookmarkEnd w:id="283"/>
      <w:bookmarkEnd w:id="284"/>
      <w:bookmarkEnd w:id="285"/>
    </w:p>
    <w:p>
      <w:pPr>
        <w:pStyle w:val="Style25"/>
        <w:keepNext/>
        <w:keepLines/>
        <w:widowControl w:val="0"/>
        <w:shd w:val="clear" w:color="auto" w:fill="auto"/>
        <w:bidi w:val="0"/>
        <w:spacing w:before="0" w:after="380" w:line="240" w:lineRule="auto"/>
        <w:ind w:left="0" w:right="0" w:firstLine="0"/>
        <w:jc w:val="left"/>
      </w:pPr>
      <w:bookmarkStart w:id="286" w:name="bookmark286"/>
      <w:bookmarkStart w:id="287" w:name="bookmark287"/>
      <w:bookmarkStart w:id="288" w:name="bookmark288"/>
      <w:bookmarkStart w:id="289" w:name="bookmark289"/>
      <w:bookmarkStart w:id="290" w:name="bookmark290"/>
      <w:r>
        <w:rPr>
          <w:color w:val="000000"/>
          <w:spacing w:val="0"/>
          <w:w w:val="100"/>
          <w:position w:val="0"/>
        </w:rPr>
        <w:t>一</w:t>
      </w:r>
      <w:bookmarkEnd w:id="289"/>
      <w:r>
        <w:rPr>
          <w:color w:val="000000"/>
          <w:spacing w:val="0"/>
          <w:w w:val="100"/>
          <w:position w:val="0"/>
        </w:rPr>
        <w:t>、公司普通股利润分配及资本公积金转增股本情况</w:t>
      </w:r>
      <w:bookmarkEnd w:id="287"/>
      <w:bookmarkEnd w:id="288"/>
      <w:bookmarkEnd w:id="290"/>
      <w:bookmarkEnd w:id="28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tabs>
          <w:tab w:pos="954" w:val="left"/>
        </w:tabs>
        <w:bidi w:val="0"/>
        <w:spacing w:before="0" w:after="0" w:line="478" w:lineRule="exact"/>
        <w:ind w:left="0" w:right="0" w:firstLine="600"/>
        <w:jc w:val="both"/>
      </w:pPr>
      <w:bookmarkStart w:id="291" w:name="bookmark291"/>
      <w:r>
        <w:rPr>
          <w:rFonts w:ascii="Times New Roman" w:eastAsia="Times New Roman" w:hAnsi="Times New Roman" w:cs="Times New Roman"/>
          <w:color w:val="000000"/>
          <w:spacing w:val="0"/>
          <w:w w:val="100"/>
          <w:position w:val="0"/>
        </w:rPr>
        <w:t>1</w:t>
      </w:r>
      <w:bookmarkEnd w:id="29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年年度股东大会审议通过了《公司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年度利润分配预案》，结合</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年度公司经营与财务状况及</w:t>
      </w:r>
      <w:r>
        <w:rPr>
          <w:rFonts w:ascii="Times New Roman" w:eastAsia="Times New Roman" w:hAnsi="Times New Roman" w:cs="Times New Roman"/>
          <w:color w:val="000000"/>
          <w:spacing w:val="0"/>
          <w:w w:val="100"/>
          <w:position w:val="0"/>
        </w:rPr>
        <w:t>2019</w:t>
      </w:r>
      <w:r>
        <w:rPr>
          <w:color w:val="000000"/>
          <w:spacing w:val="0"/>
          <w:w w:val="100"/>
          <w:position w:val="0"/>
        </w:rPr>
        <w:t>年发展规划，公司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 也不进行资本公积金转增股本，未分配利润结转下一年度。</w:t>
      </w:r>
    </w:p>
    <w:p>
      <w:pPr>
        <w:pStyle w:val="Style36"/>
        <w:keepNext w:val="0"/>
        <w:keepLines w:val="0"/>
        <w:widowControl w:val="0"/>
        <w:shd w:val="clear" w:color="auto" w:fill="auto"/>
        <w:bidi w:val="0"/>
        <w:spacing w:before="0" w:after="0" w:line="478" w:lineRule="exact"/>
        <w:ind w:left="0" w:right="0" w:firstLine="600"/>
        <w:jc w:val="both"/>
      </w:pPr>
      <w:bookmarkStart w:id="292" w:name="bookmark292"/>
      <w:r>
        <w:rPr>
          <w:rFonts w:ascii="Times New Roman" w:eastAsia="Times New Roman" w:hAnsi="Times New Roman" w:cs="Times New Roman"/>
          <w:color w:val="000000"/>
          <w:spacing w:val="0"/>
          <w:w w:val="100"/>
          <w:position w:val="0"/>
        </w:rPr>
        <w:t>2</w:t>
      </w:r>
      <w:bookmarkEnd w:id="29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年度利润分配预案》，结合</w:t>
      </w:r>
      <w:r>
        <w:rPr>
          <w:rFonts w:ascii="Times New Roman" w:eastAsia="Times New Roman" w:hAnsi="Times New Roman" w:cs="Times New Roman"/>
          <w:color w:val="000000"/>
          <w:spacing w:val="0"/>
          <w:w w:val="100"/>
          <w:position w:val="0"/>
        </w:rPr>
        <w:t>2019</w:t>
      </w:r>
      <w:r>
        <w:rPr>
          <w:color w:val="000000"/>
          <w:spacing w:val="0"/>
          <w:w w:val="100"/>
          <w:position w:val="0"/>
        </w:rPr>
        <w:t>年度 公司经营与财务状况及</w:t>
      </w:r>
      <w:r>
        <w:rPr>
          <w:rFonts w:ascii="Times New Roman" w:eastAsia="Times New Roman" w:hAnsi="Times New Roman" w:cs="Times New Roman"/>
          <w:color w:val="000000"/>
          <w:spacing w:val="0"/>
          <w:w w:val="100"/>
          <w:position w:val="0"/>
        </w:rPr>
        <w:t>2020</w:t>
      </w:r>
      <w:r>
        <w:rPr>
          <w:color w:val="000000"/>
          <w:spacing w:val="0"/>
          <w:w w:val="100"/>
          <w:position w:val="0"/>
        </w:rPr>
        <w:t>年发展规划，拟定公司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2019</w:t>
      </w:r>
      <w:r>
        <w:rPr>
          <w:color w:val="000000"/>
          <w:spacing w:val="0"/>
          <w:w w:val="100"/>
          <w:position w:val="0"/>
        </w:rPr>
        <w:t>年度不进行利润分配, 也不进行资本公积金转增股本，未分配利润结转下一年度。</w:t>
      </w:r>
    </w:p>
    <w:p>
      <w:pPr>
        <w:pStyle w:val="Style36"/>
        <w:keepNext w:val="0"/>
        <w:keepLines w:val="0"/>
        <w:widowControl w:val="0"/>
        <w:shd w:val="clear" w:color="auto" w:fill="auto"/>
        <w:bidi w:val="0"/>
        <w:spacing w:before="0" w:after="200" w:line="480" w:lineRule="exact"/>
        <w:ind w:left="0" w:right="0" w:firstLine="600"/>
        <w:jc w:val="both"/>
      </w:pPr>
      <w:bookmarkStart w:id="293" w:name="bookmark293"/>
      <w:r>
        <w:rPr>
          <w:rFonts w:ascii="Times New Roman" w:eastAsia="Times New Roman" w:hAnsi="Times New Roman" w:cs="Times New Roman"/>
          <w:color w:val="000000"/>
          <w:spacing w:val="0"/>
          <w:w w:val="100"/>
          <w:position w:val="0"/>
        </w:rPr>
        <w:t>3</w:t>
      </w:r>
      <w:bookmarkEnd w:id="293"/>
      <w:r>
        <w:rPr>
          <w:color w:val="000000"/>
          <w:spacing w:val="0"/>
          <w:w w:val="100"/>
          <w:position w:val="0"/>
        </w:rPr>
        <w:t>、 结合</w:t>
      </w:r>
      <w:r>
        <w:rPr>
          <w:rFonts w:ascii="Times New Roman" w:eastAsia="Times New Roman" w:hAnsi="Times New Roman" w:cs="Times New Roman"/>
          <w:color w:val="000000"/>
          <w:spacing w:val="0"/>
          <w:w w:val="100"/>
          <w:position w:val="0"/>
        </w:rPr>
        <w:t>2020</w:t>
      </w:r>
      <w:r>
        <w:rPr>
          <w:color w:val="000000"/>
          <w:spacing w:val="0"/>
          <w:w w:val="100"/>
          <w:position w:val="0"/>
        </w:rPr>
        <w:t>年度公司经营与财务状况及</w:t>
      </w:r>
      <w:r>
        <w:rPr>
          <w:rFonts w:ascii="Times New Roman" w:eastAsia="Times New Roman" w:hAnsi="Times New Roman" w:cs="Times New Roman"/>
          <w:color w:val="000000"/>
          <w:spacing w:val="0"/>
          <w:w w:val="100"/>
          <w:position w:val="0"/>
        </w:rPr>
        <w:t>2021</w:t>
      </w:r>
      <w:r>
        <w:rPr>
          <w:color w:val="000000"/>
          <w:spacing w:val="0"/>
          <w:w w:val="100"/>
          <w:position w:val="0"/>
        </w:rPr>
        <w:t>年发展规划，公司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2020</w:t>
      </w:r>
      <w:r>
        <w:rPr>
          <w:color w:val="000000"/>
          <w:spacing w:val="0"/>
          <w:w w:val="100"/>
          <w:position w:val="0"/>
        </w:rPr>
        <w:t>年度 不进行利润分配，也不进行资本公积金转增股本，未分配利润结转下一年度。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306"/>
        <w:gridCol w:w="1080"/>
        <w:gridCol w:w="1214"/>
        <w:gridCol w:w="1176"/>
        <w:gridCol w:w="1219"/>
        <w:gridCol w:w="1190"/>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-179,477,223.76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33,808,621.89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-789,840,556.16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二</w:t>
      </w:r>
      <w:bookmarkEnd w:id="296"/>
      <w:r>
        <w:rPr>
          <w:color w:val="000000"/>
          <w:spacing w:val="0"/>
          <w:w w:val="100"/>
          <w:position w:val="0"/>
        </w:rPr>
        <w:t>、本报告期利润分配及资本公积金转增股本情况</w:t>
      </w:r>
      <w:bookmarkEnd w:id="294"/>
      <w:bookmarkEnd w:id="295"/>
      <w:bookmarkEnd w:id="29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公司计划年度不派发现金红利，不送红股，不以公积金转增股本。</w:t>
      </w:r>
      <w:r>
        <w:br w:type="page"/>
      </w:r>
    </w:p>
    <w:p>
      <w:pPr>
        <w:pStyle w:val="Style25"/>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三</w:t>
      </w:r>
      <w:bookmarkEnd w:id="300"/>
      <w:r>
        <w:rPr>
          <w:color w:val="000000"/>
          <w:spacing w:val="0"/>
          <w:w w:val="100"/>
          <w:position w:val="0"/>
        </w:rPr>
        <w:t>、承诺事项履行情况</w:t>
      </w:r>
      <w:bookmarkEnd w:id="298"/>
      <w:bookmarkEnd w:id="299"/>
      <w:bookmarkEnd w:id="301"/>
    </w:p>
    <w:p>
      <w:pPr>
        <w:pStyle w:val="Style33"/>
        <w:keepNext/>
        <w:keepLines/>
        <w:widowControl w:val="0"/>
        <w:shd w:val="clear" w:color="auto" w:fill="auto"/>
        <w:bidi w:val="0"/>
        <w:spacing w:before="0" w:after="360" w:line="307" w:lineRule="exact"/>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、公司实际控制人、股东、关联方、收购人以及公司等承诺相关方在报告期内履行完毕及截至报告期末 尚未履行完毕的承诺事项</w:t>
      </w:r>
      <w:bookmarkEnd w:id="302"/>
      <w:bookmarkEnd w:id="303"/>
      <w:bookmarkEnd w:id="30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560"/>
        <w:gridCol w:w="994"/>
        <w:gridCol w:w="2410"/>
        <w:gridCol w:w="994"/>
        <w:gridCol w:w="1133"/>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睿畅投资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自公司本次非公开发行的股票 上市之日起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个月内，不转让 其认购的股份。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张海燕、兴证全球 基金管理有限公 司、张晓昭、赵荣 全、荣辉、李雪琴、 贵阳产控资本有限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自公司本次非公开发行的股票 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 其认购的股份。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6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睿畅投资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再融资承诺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承诺认购金额不低于人民币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万元，认购数量未认购 金额金额除以实际发行价格， 对认购股份数量补足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股的尾 数作舍去处理。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已履行完 毕</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睿畅投资、钱建蓉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再融资承诺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本人承诺不越权干预 公司经营管理活动，不会侵占 公司利益。自本承诺函出具日 至本次非公开发行股票实施完 毕前，如中国证监会、深圳证 券交易所等证券监管机构就 填补回报措施及其承诺另行规 定或提出其他要求的，本公司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本人承诺届时将按照最新规定 出具补充承诺。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已履行完 毕</w:t>
            </w:r>
          </w:p>
        </w:tc>
      </w:tr>
      <w:tr>
        <w:trPr>
          <w:trHeight w:val="22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睿畅投资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同业竞争、 关联交易承</w:t>
            </w:r>
          </w:p>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在获配公司本次非公开发行的 股票之后，本单位（包括本单 位的下属企业或其他经济组 织）亦不会从事与贵公司的业 务发生同业竞争的业务活动， 如确有必要发生关联交易的， 将遵循相关法律、法规和规范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1704"/>
        <w:gridCol w:w="1560"/>
        <w:gridCol w:w="994"/>
        <w:gridCol w:w="2410"/>
        <w:gridCol w:w="994"/>
        <w:gridCol w:w="1133"/>
        <w:gridCol w:w="78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性文件以及贵公司有关关联交 易的规定确定交易价格、履行 相应程序。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3"/>
        <w:keepNext/>
        <w:keepLines/>
        <w:widowControl w:val="0"/>
        <w:shd w:val="clear" w:color="auto" w:fill="auto"/>
        <w:bidi w:val="0"/>
        <w:spacing w:before="0" w:line="326" w:lineRule="exact"/>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、公司资产或项目存在盈利预测，且报告期仍处在盈利预测期间，公司就资产或项目达到原盈利预测及 其原因做出说明</w:t>
      </w:r>
      <w:bookmarkEnd w:id="306"/>
      <w:bookmarkEnd w:id="307"/>
      <w:bookmarkEnd w:id="30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after="3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四</w:t>
      </w:r>
      <w:bookmarkEnd w:id="312"/>
      <w:r>
        <w:rPr>
          <w:color w:val="000000"/>
          <w:spacing w:val="0"/>
          <w:w w:val="100"/>
          <w:position w:val="0"/>
        </w:rPr>
        <w:t>、</w:t>
        <w:tab/>
        <w:t>控股股东及其关联方对上市公司的非经营性占用资金情况</w:t>
      </w:r>
      <w:bookmarkEnd w:id="310"/>
      <w:bookmarkEnd w:id="311"/>
      <w:bookmarkEnd w:id="31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五</w:t>
      </w:r>
      <w:bookmarkEnd w:id="31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4"/>
      <w:bookmarkEnd w:id="315"/>
      <w:bookmarkEnd w:id="31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六</w:t>
      </w:r>
      <w:bookmarkEnd w:id="320"/>
      <w:r>
        <w:rPr>
          <w:color w:val="000000"/>
          <w:spacing w:val="0"/>
          <w:w w:val="100"/>
          <w:position w:val="0"/>
        </w:rPr>
        <w:t>、</w:t>
        <w:tab/>
        <w:t>与上年度财务报告相比，会计政策、会计估计和核算方法发生变化的情况说明</w:t>
      </w:r>
      <w:bookmarkEnd w:id="318"/>
      <w:bookmarkEnd w:id="319"/>
      <w:bookmarkEnd w:id="321"/>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公司首次执行新收入准则，首次执行当年年初财务报表相关项目情况</w:t>
      </w:r>
    </w:p>
    <w:p>
      <w:pPr>
        <w:pStyle w:val="Style36"/>
        <w:keepNext w:val="0"/>
        <w:keepLines w:val="0"/>
        <w:widowControl w:val="0"/>
        <w:shd w:val="clear" w:color="auto" w:fill="auto"/>
        <w:bidi w:val="0"/>
        <w:spacing w:before="0" w:after="140" w:line="240" w:lineRule="auto"/>
        <w:ind w:left="0" w:right="0" w:firstLine="540"/>
        <w:jc w:val="both"/>
      </w:pPr>
      <w:bookmarkStart w:id="322" w:name="bookmark322"/>
      <w:r>
        <w:rPr>
          <w:b/>
          <w:bCs/>
          <w:color w:val="000000"/>
          <w:spacing w:val="0"/>
          <w:w w:val="100"/>
          <w:position w:val="0"/>
        </w:rPr>
        <w:t>（</w:t>
      </w:r>
      <w:bookmarkEnd w:id="322"/>
      <w:r>
        <w:rPr>
          <w:rFonts w:ascii="Times New Roman" w:eastAsia="Times New Roman" w:hAnsi="Times New Roman" w:cs="Times New Roman"/>
          <w:b/>
          <w:bCs/>
          <w:color w:val="000000"/>
          <w:spacing w:val="0"/>
          <w:w w:val="100"/>
          <w:position w:val="0"/>
        </w:rPr>
        <w:t>1</w:t>
      </w:r>
      <w:r>
        <w:rPr>
          <w:b/>
          <w:bCs/>
          <w:color w:val="000000"/>
          <w:spacing w:val="0"/>
          <w:w w:val="100"/>
          <w:position w:val="0"/>
        </w:rPr>
        <w:t>）合并资产负债表</w:t>
      </w:r>
    </w:p>
    <w:tbl>
      <w:tblPr>
        <w:tblOverlap w:val="never"/>
        <w:jc w:val="left"/>
        <w:tblLayout w:type="fixed"/>
      </w:tblPr>
      <w:tblGrid>
        <w:gridCol w:w="2558"/>
        <w:gridCol w:w="2126"/>
        <w:gridCol w:w="2126"/>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01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01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358,565,459.88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358,565,459.88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1,425,269,038.85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1,050,763,242.07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-374,505,796.78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5,378,851.00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5,378,851.00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25,539,559.06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107,254,430.60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107,254,430.60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657,487,270.06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156,250,844.15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-501,236,425.91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647,506,465.79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647,506,465.79</w:t>
            </w:r>
          </w:p>
        </w:tc>
      </w:tr>
    </w:tbl>
    <w:p>
      <w:pPr>
        <w:spacing w:lineRule="exact" w:line="1"/>
        <w:rPr>
          <w:sz w:val="2"/>
          <w:szCs w:val="2"/>
        </w:rPr>
      </w:pPr>
      <w:r>
        <w:br w:type="page"/>
      </w:r>
    </w:p>
    <w:tbl>
      <w:tblPr>
        <w:tblOverlap w:val="never"/>
        <w:jc w:val="left"/>
        <w:tblLayout w:type="fixed"/>
      </w:tblPr>
      <w:tblGrid>
        <w:gridCol w:w="2558"/>
        <w:gridCol w:w="2126"/>
        <w:gridCol w:w="2126"/>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39,112,255.86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39,112,255.86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2,619,606,865.31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2,391,371,108.41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-228,235,756.90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2,438,991,430.98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491,847,740.58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-1,947,143,690.40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4,223,140.44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4,223,140.44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6,073,970.29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6,073,970.29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26,537,137.88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26,537,137.88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640,014,875.78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640,014,875.78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4,329,363.13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4,329,363.13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117,375,441.35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117,375,441.35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46,925,986.20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46,925,986.20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22,583,552.78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22,583,552.78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65,936,283.76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67,895,921.49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1,959,637.73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9,020,704.00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2,171,335,899.75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2,162,315,195.75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3,382,011,886.59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3,599,143,029.67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217,131,143.08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6,001,618,751.90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5,990,514,138.08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-11,104,613.82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903,757,000.00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903,757,000.00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919,514,777.63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919,514,777.63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21,974,031.13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-21,714,879.13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20,768,313.30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20,768,313.30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18,227,952.11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18,227,952.11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22,895,438.39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22,895,438.39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384,991,414.15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384,991,414.15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21,524,984.49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21,524,984.49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72,984,196.06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72,984,196.06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100,177,005.46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101,123,571.29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946,565.83</w:t>
            </w:r>
          </w:p>
        </w:tc>
      </w:tr>
    </w:tbl>
    <w:p>
      <w:pPr>
        <w:spacing w:lineRule="exact" w:line="1"/>
        <w:rPr>
          <w:sz w:val="2"/>
          <w:szCs w:val="2"/>
        </w:rPr>
      </w:pPr>
      <w:r>
        <w:br w:type="page"/>
      </w:r>
    </w:p>
    <w:tbl>
      <w:tblPr>
        <w:tblOverlap w:val="never"/>
        <w:jc w:val="left"/>
        <w:tblLayout w:type="fixed"/>
      </w:tblPr>
      <w:tblGrid>
        <w:gridCol w:w="2558"/>
        <w:gridCol w:w="2126"/>
        <w:gridCol w:w="2126"/>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2,464,521,814.93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2,464,521,814.93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101,111,745.77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101,111,745.77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20,563,530.93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20,563,530.93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b/>
                <w:bCs/>
                <w:color w:val="000000"/>
                <w:spacing w:val="0"/>
                <w:w w:val="100"/>
                <w:position w:val="0"/>
                <w:sz w:val="18"/>
                <w:szCs w:val="18"/>
              </w:rPr>
              <w:t>967,333,159.68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967,333,159.68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3,431,854,974.61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3,431,854,974.61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1,807,828,508.69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1,807,828,508.69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493,531.22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-270,461,182.41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-281,565,796.23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-11,104,613.82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2,430,508,882.75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2,419,404,268.93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-11,104,613.82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139,254,894.54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139,254,894.54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2,569,763,777.29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2,558,659,163.47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-11,104,613.82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6,001,618,751.90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5,990,514,138.08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b/>
                <w:bCs/>
                <w:color w:val="000000"/>
                <w:spacing w:val="0"/>
                <w:w w:val="100"/>
                <w:position w:val="0"/>
                <w:sz w:val="18"/>
                <w:szCs w:val="18"/>
              </w:rPr>
              <w:t>-11,104,613.82</w:t>
            </w:r>
          </w:p>
        </w:tc>
      </w:tr>
    </w:tbl>
    <w:p>
      <w:pPr>
        <w:widowControl w:val="0"/>
        <w:spacing w:after="99" w:line="1" w:lineRule="exact"/>
      </w:pP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调整情况说明：</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日开始执行新收入准则，本公司根据工程项目履约进度确认的收 入金额超过已办理结算价款的金额及其流动性重分类为合同资产、其他非流动资产。</w:t>
      </w:r>
    </w:p>
    <w:p>
      <w:pPr>
        <w:pStyle w:val="Style36"/>
        <w:keepNext w:val="0"/>
        <w:keepLines w:val="0"/>
        <w:widowControl w:val="0"/>
        <w:shd w:val="clear" w:color="auto" w:fill="auto"/>
        <w:bidi w:val="0"/>
        <w:spacing w:before="0" w:after="0" w:line="331" w:lineRule="exact"/>
        <w:ind w:left="0" w:right="0" w:firstLine="440"/>
        <w:jc w:val="left"/>
      </w:pPr>
      <w:bookmarkStart w:id="323" w:name="bookmark323"/>
      <w:r>
        <w:rPr>
          <w:rFonts w:ascii="Times New Roman" w:eastAsia="Times New Roman" w:hAnsi="Times New Roman" w:cs="Times New Roman"/>
          <w:color w:val="000000"/>
          <w:spacing w:val="0"/>
          <w:w w:val="100"/>
          <w:position w:val="0"/>
        </w:rPr>
        <w:t>2</w:t>
      </w:r>
      <w:bookmarkEnd w:id="323"/>
      <w:r>
        <w:rPr>
          <w:color w:val="000000"/>
          <w:spacing w:val="0"/>
          <w:w w:val="100"/>
          <w:position w:val="0"/>
        </w:rPr>
        <w:t>、公司将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日预收款项中不含增值税金额于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日适用新收入准则重分类至合同 负债，增值税金额按照流动性重分类为其他流动负债。</w:t>
      </w:r>
    </w:p>
    <w:p>
      <w:pPr>
        <w:pStyle w:val="Style36"/>
        <w:keepNext w:val="0"/>
        <w:keepLines w:val="0"/>
        <w:widowControl w:val="0"/>
        <w:numPr>
          <w:ilvl w:val="0"/>
          <w:numId w:val="11"/>
        </w:numPr>
        <w:shd w:val="clear" w:color="auto" w:fill="auto"/>
        <w:bidi w:val="0"/>
        <w:spacing w:before="0" w:after="180" w:line="324" w:lineRule="exact"/>
        <w:ind w:left="0" w:right="0" w:firstLine="440"/>
        <w:jc w:val="left"/>
      </w:pPr>
      <w:bookmarkStart w:id="324" w:name="bookmark324"/>
      <w:bookmarkEnd w:id="324"/>
      <w:r>
        <w:rPr>
          <w:color w:val="000000"/>
          <w:spacing w:val="0"/>
          <w:w w:val="100"/>
          <w:position w:val="0"/>
        </w:rPr>
        <w:t>母公司资产负债表</w:t>
      </w:r>
    </w:p>
    <w:tbl>
      <w:tblPr>
        <w:tblOverlap w:val="never"/>
        <w:jc w:val="left"/>
        <w:tblLayout w:type="fixed"/>
      </w:tblPr>
      <w:tblGrid>
        <w:gridCol w:w="2558"/>
        <w:gridCol w:w="2126"/>
        <w:gridCol w:w="2126"/>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01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01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173,783,688.89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173,783,688.89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558"/>
        <w:gridCol w:w="2126"/>
        <w:gridCol w:w="2126"/>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198,460,699.98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198,460,699.98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3,288,851.00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3,288,851.00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3,850,278.73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3,850,278.73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222,508,465.50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222,508,465.50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17,511,514.41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17,511,514.41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10,088,470.27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10,088,470.27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75,595,989.59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75,595,989.59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b/>
                <w:bCs/>
                <w:color w:val="000000"/>
                <w:spacing w:val="0"/>
                <w:w w:val="100"/>
                <w:position w:val="0"/>
                <w:sz w:val="18"/>
                <w:szCs w:val="18"/>
              </w:rPr>
              <w:t>677,601,573.69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677,601,573.69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887,035,948.72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887,035,948.72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1,763,289,275.09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1,763,289,275.09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4,543,482.39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4,543,482.39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4,825,788.35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4,825,788.35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337,170,228.50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337,170,228.50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23,692,871.70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23,692,871.70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120,908.85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8,692,734.00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8,692,734.00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3,029,371,237.60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3,029,371,237.60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3,706,972,811.29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3,706,972,811.29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579,999,000.00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579,999,000.00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29,165,751.01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29,165,751.01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25,319,266.70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-25,319,266.70</w:t>
            </w:r>
          </w:p>
        </w:tc>
      </w:tr>
    </w:tbl>
    <w:p>
      <w:pPr>
        <w:spacing w:lineRule="exact" w:line="1"/>
        <w:rPr>
          <w:sz w:val="2"/>
          <w:szCs w:val="2"/>
        </w:rPr>
      </w:pPr>
      <w:r>
        <w:br w:type="page"/>
      </w:r>
    </w:p>
    <w:tbl>
      <w:tblPr>
        <w:tblOverlap w:val="never"/>
        <w:jc w:val="left"/>
        <w:tblLayout w:type="fixed"/>
      </w:tblPr>
      <w:tblGrid>
        <w:gridCol w:w="2558"/>
        <w:gridCol w:w="2126"/>
        <w:gridCol w:w="2126"/>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22,454,624.28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22,454,624.28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4,838,817.01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4,838,817.01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2,727,908.53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2,727,908.53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325,858,508.78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325,858,508.78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17,424,394.91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17,424,394.91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27,368,523.39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27,368,523.39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2,864,642.42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2,864,642.42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1,013,277,775.42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1,013,277,775.42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12,734,032.30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12,734,032.30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262,609,915.28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262,609,915.28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1,275,887,690.70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1,275,887,690.70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1,807,309,824.49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1,807,309,824.49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2,543,482.39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2,543,482.39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-271,416,211.54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-271,416,211.54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2,431,085,120.59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2,431,085,120.59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3,706,972,811.29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3,706,972,811.29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0" w:line="322" w:lineRule="exact"/>
        <w:ind w:left="0" w:right="0" w:firstLine="460"/>
        <w:jc w:val="left"/>
      </w:pPr>
      <w:r>
        <w:rPr>
          <w:color w:val="000000"/>
          <w:spacing w:val="0"/>
          <w:w w:val="100"/>
          <w:position w:val="0"/>
        </w:rPr>
        <w:t>调整情况说明：本公司将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日的预收款项中不含增值税金额于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日适用新收入 准则重分类至合同负债，增值税金额按照流动性重分类为其他流动负债。</w:t>
      </w:r>
    </w:p>
    <w:p>
      <w:pPr>
        <w:pStyle w:val="Style25"/>
        <w:keepNext/>
        <w:keepLines/>
        <w:widowControl w:val="0"/>
        <w:shd w:val="clear" w:color="auto" w:fill="auto"/>
        <w:tabs>
          <w:tab w:pos="522"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七</w:t>
      </w:r>
      <w:bookmarkEnd w:id="327"/>
      <w:r>
        <w:rPr>
          <w:color w:val="000000"/>
          <w:spacing w:val="0"/>
          <w:w w:val="100"/>
          <w:position w:val="0"/>
        </w:rPr>
        <w:t>、</w:t>
        <w:tab/>
        <w:t>报告期内发生重大会计差错更正需追溯重述的情况说明</w:t>
      </w:r>
      <w:bookmarkEnd w:id="325"/>
      <w:bookmarkEnd w:id="326"/>
      <w:bookmarkEnd w:id="32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八</w:t>
      </w:r>
      <w:bookmarkEnd w:id="331"/>
      <w:r>
        <w:rPr>
          <w:color w:val="000000"/>
          <w:spacing w:val="0"/>
          <w:w w:val="100"/>
          <w:position w:val="0"/>
        </w:rPr>
        <w:t>、</w:t>
        <w:tab/>
        <w:t>与上年度财务报告相比，合并报表范围发生变化的情况说明</w:t>
      </w:r>
      <w:bookmarkEnd w:id="329"/>
      <w:bookmarkEnd w:id="330"/>
      <w:bookmarkEnd w:id="332"/>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317" w:lineRule="exact"/>
        <w:ind w:left="0" w:right="0" w:firstLine="460"/>
        <w:jc w:val="both"/>
      </w:pPr>
      <w:r>
        <w:rPr>
          <w:b/>
          <w:bCs/>
          <w:color w:val="000000"/>
          <w:spacing w:val="0"/>
          <w:w w:val="100"/>
          <w:position w:val="0"/>
        </w:rPr>
        <w:t>合并范围的变更</w:t>
      </w:r>
    </w:p>
    <w:p>
      <w:pPr>
        <w:pStyle w:val="Style36"/>
        <w:keepNext w:val="0"/>
        <w:keepLines w:val="0"/>
        <w:widowControl w:val="0"/>
        <w:shd w:val="clear" w:color="auto" w:fill="auto"/>
        <w:tabs>
          <w:tab w:pos="987" w:val="left"/>
        </w:tabs>
        <w:bidi w:val="0"/>
        <w:spacing w:before="0" w:after="0" w:line="317" w:lineRule="exact"/>
        <w:ind w:left="0" w:right="0" w:firstLine="660"/>
        <w:jc w:val="both"/>
      </w:pPr>
      <w:bookmarkStart w:id="333" w:name="bookmark333"/>
      <w:r>
        <w:rPr>
          <w:rFonts w:ascii="Times New Roman" w:eastAsia="Times New Roman" w:hAnsi="Times New Roman" w:cs="Times New Roman"/>
          <w:color w:val="000000"/>
          <w:spacing w:val="0"/>
          <w:w w:val="100"/>
          <w:position w:val="0"/>
        </w:rPr>
        <w:t>1</w:t>
      </w:r>
      <w:bookmarkEnd w:id="333"/>
      <w:r>
        <w:rPr>
          <w:color w:val="000000"/>
          <w:spacing w:val="0"/>
          <w:w w:val="100"/>
          <w:position w:val="0"/>
        </w:rPr>
        <w:t>、</w:t>
        <w:tab/>
        <w:t>苏州中锐产城融合建设发展有限公司由本公司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自成立之日起纳入合并范围。</w:t>
      </w:r>
    </w:p>
    <w:p>
      <w:pPr>
        <w:pStyle w:val="Style36"/>
        <w:keepNext w:val="0"/>
        <w:keepLines w:val="0"/>
        <w:widowControl w:val="0"/>
        <w:shd w:val="clear" w:color="auto" w:fill="auto"/>
        <w:tabs>
          <w:tab w:pos="1033" w:val="left"/>
        </w:tabs>
        <w:bidi w:val="0"/>
        <w:spacing w:before="0" w:after="380" w:line="317" w:lineRule="exact"/>
        <w:ind w:left="0" w:right="0" w:firstLine="660"/>
        <w:jc w:val="left"/>
      </w:pPr>
      <w:bookmarkStart w:id="334" w:name="bookmark334"/>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本公司子公司山东丽鹏生态建设有限公司于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日注销。</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35" w:name="bookmark335"/>
      <w:bookmarkStart w:id="336" w:name="bookmark336"/>
      <w:bookmarkStart w:id="337" w:name="bookmark337"/>
      <w:bookmarkStart w:id="338" w:name="bookmark338"/>
      <w:r>
        <w:rPr>
          <w:color w:val="000000"/>
          <w:spacing w:val="0"/>
          <w:w w:val="100"/>
          <w:position w:val="0"/>
        </w:rPr>
        <w:t>九</w:t>
      </w:r>
      <w:bookmarkEnd w:id="337"/>
      <w:r>
        <w:rPr>
          <w:color w:val="000000"/>
          <w:spacing w:val="0"/>
          <w:w w:val="100"/>
          <w:position w:val="0"/>
        </w:rPr>
        <w:t>、</w:t>
        <w:tab/>
        <w:t>聘任、解聘会计师事务所情况</w:t>
      </w:r>
      <w:bookmarkEnd w:id="335"/>
      <w:bookmarkEnd w:id="336"/>
      <w:bookmarkEnd w:id="33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王丽敏、王建英</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39" w:name="bookmark339"/>
      <w:bookmarkStart w:id="340" w:name="bookmark340"/>
      <w:bookmarkStart w:id="341" w:name="bookmark341"/>
      <w:r>
        <w:rPr>
          <w:color w:val="000000"/>
          <w:spacing w:val="0"/>
          <w:w w:val="100"/>
          <w:position w:val="0"/>
        </w:rPr>
        <w:t>十、年度报告披露后面临退市情况</w:t>
      </w:r>
      <w:bookmarkEnd w:id="339"/>
      <w:bookmarkEnd w:id="340"/>
      <w:bookmarkEnd w:id="34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42" w:name="bookmark342"/>
      <w:bookmarkStart w:id="343" w:name="bookmark343"/>
      <w:bookmarkStart w:id="344" w:name="bookmark344"/>
      <w:r>
        <w:rPr>
          <w:color w:val="000000"/>
          <w:spacing w:val="0"/>
          <w:w w:val="100"/>
          <w:position w:val="0"/>
        </w:rPr>
        <w:t>十一、破产重整相关事项</w:t>
      </w:r>
      <w:bookmarkEnd w:id="342"/>
      <w:bookmarkEnd w:id="343"/>
      <w:bookmarkEnd w:id="344"/>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both"/>
      </w:pPr>
      <w:bookmarkStart w:id="345" w:name="bookmark345"/>
      <w:bookmarkStart w:id="346" w:name="bookmark346"/>
      <w:bookmarkStart w:id="347" w:name="bookmark347"/>
      <w:r>
        <w:rPr>
          <w:color w:val="000000"/>
          <w:spacing w:val="0"/>
          <w:w w:val="100"/>
          <w:position w:val="0"/>
        </w:rPr>
        <w:t>十二、重大诉讼、仲裁事项</w:t>
      </w:r>
      <w:bookmarkEnd w:id="345"/>
      <w:bookmarkEnd w:id="346"/>
      <w:bookmarkEnd w:id="347"/>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070"/>
        <w:gridCol w:w="773"/>
        <w:gridCol w:w="706"/>
        <w:gridCol w:w="1560"/>
        <w:gridCol w:w="1771"/>
        <w:gridCol w:w="1066"/>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565"/>
        <w:gridCol w:w="1070"/>
        <w:gridCol w:w="773"/>
        <w:gridCol w:w="706"/>
        <w:gridCol w:w="1560"/>
        <w:gridCol w:w="1771"/>
        <w:gridCol w:w="1066"/>
        <w:gridCol w:w="1070"/>
      </w:tblGrid>
      <w:tr>
        <w:trPr>
          <w:trHeight w:val="69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 公司与四川省渠县 交通发展有限公 司、渠县国有资产 监督管理办公室及 第三人攀枝花公路 建设有限公司的建 设工程合同纠纷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被告四川省渠县 交通发展有限公司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渠县交 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）于本判决生效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日内向原告重 庆华宇园林有限公 司支付</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p>
          <w:p>
            <w:pPr>
              <w:pStyle w:val="Style2"/>
              <w:keepNext w:val="0"/>
              <w:keepLines w:val="0"/>
              <w:widowControl w:val="0"/>
              <w:shd w:val="clear" w:color="auto" w:fill="auto"/>
              <w:tabs>
                <w:tab w:pos="25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驳回原告重庆华 宇园林有限公司的 其他诉讼请求。如 果未按本判决指定 的期间履行给付金 钱义务，应当按照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《中华人民共和国 民事诉讼法》第二 百五十三条规定， 加倍支付延期履行 期间的债务利息。 案件受理费</w:t>
            </w:r>
            <w:r>
              <w:rPr>
                <w:rFonts w:ascii="Times New Roman" w:eastAsia="Times New Roman" w:hAnsi="Times New Roman" w:cs="Times New Roman"/>
                <w:color w:val="000000"/>
                <w:spacing w:val="0"/>
                <w:w w:val="100"/>
                <w:position w:val="0"/>
                <w:sz w:val="18"/>
                <w:szCs w:val="18"/>
              </w:rPr>
              <w:t xml:space="preserve">422250 </w:t>
            </w:r>
            <w:r>
              <w:rPr>
                <w:color w:val="000000"/>
                <w:spacing w:val="0"/>
                <w:w w:val="100"/>
                <w:position w:val="0"/>
              </w:rPr>
              <w:t>元，由被告四川省 渠县交通发展有限 公司负担。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因渠县交通在判决规 定期限内未履行金钱 给付义务，华宇园林向 达州市中级人民法院 提出强制执行申请，达 州市人民法院已受理。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月，华宇园 林与渠县交通、四川紫 天房地产开发有限责 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四川紫 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）及渠县钧鼎置业 有限责任公司（简称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钧鼎置业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）签订《债 权转让协议》，华宇园 林向四川紫天、钧鼎置 业转让（</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）川</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号】《民事判 决书》项下债权，并变 更本案被执行人为四 川紫天、钧鼎置业。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在巨潮资讯 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w:t>
            </w:r>
            <w:r>
              <w:rPr>
                <w:color w:val="000000"/>
                <w:spacing w:val="0"/>
                <w:w w:val="100"/>
                <w:position w:val="0"/>
              </w:rPr>
              <w:t xml:space="preserve">披露的 《关于全资 子公司重大 诉讼进展的 公告》、《关于 全资子公司 签订 </w:t>
            </w:r>
            <w:r>
              <w:rPr>
                <w:rFonts w:ascii="Times New Roman" w:eastAsia="Times New Roman" w:hAnsi="Times New Roman" w:cs="Times New Roman"/>
                <w:color w:val="000000"/>
                <w:spacing w:val="0"/>
                <w:w w:val="100"/>
                <w:position w:val="0"/>
                <w:sz w:val="18"/>
                <w:szCs w:val="18"/>
              </w:rPr>
              <w:t xml:space="preserve">&lt; </w:t>
            </w:r>
            <w:r>
              <w:rPr>
                <w:color w:val="000000"/>
                <w:spacing w:val="0"/>
                <w:w w:val="100"/>
                <w:position w:val="0"/>
              </w:rPr>
              <w:t>债权转 让协议</w:t>
            </w:r>
            <w:r>
              <w:rPr>
                <w:color w:val="000000"/>
                <w:spacing w:val="0"/>
                <w:w w:val="100"/>
                <w:position w:val="0"/>
                <w:sz w:val="18"/>
                <w:szCs w:val="18"/>
              </w:rPr>
              <w:t>〉</w:t>
            </w:r>
            <w:r>
              <w:rPr>
                <w:color w:val="000000"/>
                <w:spacing w:val="0"/>
                <w:w w:val="100"/>
                <w:position w:val="0"/>
              </w:rPr>
              <w:t xml:space="preserve">暨重 大诉讼的进 展公告（（公 告编号： </w:t>
            </w:r>
            <w:r>
              <w:rPr>
                <w:rFonts w:ascii="Times New Roman" w:eastAsia="Times New Roman" w:hAnsi="Times New Roman" w:cs="Times New Roman"/>
                <w:color w:val="000000"/>
                <w:spacing w:val="0"/>
                <w:w w:val="100"/>
                <w:position w:val="0"/>
                <w:sz w:val="18"/>
                <w:szCs w:val="18"/>
              </w:rPr>
              <w:t>2020-16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2020-42</w:t>
            </w:r>
            <w:r>
              <w:rPr>
                <w:color w:val="000000"/>
                <w:spacing w:val="0"/>
                <w:w w:val="100"/>
                <w:position w:val="0"/>
              </w:rPr>
              <w:t>、</w:t>
            </w:r>
          </w:p>
          <w:p>
            <w:pPr>
              <w:pStyle w:val="Style2"/>
              <w:keepNext w:val="0"/>
              <w:keepLines w:val="0"/>
              <w:widowControl w:val="0"/>
              <w:numPr>
                <w:ilvl w:val="0"/>
                <w:numId w:val="13"/>
              </w:numPr>
              <w:shd w:val="clear" w:color="auto" w:fill="auto"/>
              <w:tabs>
                <w:tab w:pos="432" w:val="left"/>
              </w:tabs>
              <w:bidi w:val="0"/>
              <w:spacing w:before="0" w:after="100" w:line="311" w:lineRule="exact"/>
              <w:ind w:left="0" w:right="0" w:firstLine="0"/>
              <w:jc w:val="both"/>
            </w:pP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w:t>
            </w:r>
          </w:p>
          <w:p>
            <w:pPr>
              <w:pStyle w:val="Style2"/>
              <w:keepNext w:val="0"/>
              <w:keepLines w:val="0"/>
              <w:widowControl w:val="0"/>
              <w:numPr>
                <w:ilvl w:val="0"/>
                <w:numId w:val="13"/>
              </w:numPr>
              <w:shd w:val="clear" w:color="auto" w:fill="auto"/>
              <w:tabs>
                <w:tab w:pos="427"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华宇园林与咸阳高 科实业发展有限公 司、咸阳融创丽彩 置业有限公司的建 设工程合同纠纷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7,245.42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已立案 尚未开 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在巨潮资讯 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w:t>
            </w:r>
            <w:r>
              <w:rPr>
                <w:color w:val="000000"/>
                <w:spacing w:val="0"/>
                <w:w w:val="100"/>
                <w:position w:val="0"/>
              </w:rPr>
              <w:t>披露的</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《关于全资 子公司重大 诉讼的公告》</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2020-58</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其他未达到披露标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准的诉讼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3,345.03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r>
        <w:rPr>
          <w:color w:val="000000"/>
          <w:spacing w:val="0"/>
          <w:w w:val="100"/>
          <w:position w:val="0"/>
        </w:rPr>
        <w:t>十三、处罚及整改情况</w:t>
      </w:r>
      <w:bookmarkEnd w:id="348"/>
      <w:bookmarkEnd w:id="349"/>
      <w:bookmarkEnd w:id="35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r>
        <w:rPr>
          <w:color w:val="000000"/>
          <w:spacing w:val="0"/>
          <w:w w:val="100"/>
          <w:position w:val="0"/>
        </w:rPr>
        <w:t>十四、公司及其控股股东、实际控制人的诚信状况</w:t>
      </w:r>
      <w:bookmarkEnd w:id="351"/>
      <w:bookmarkEnd w:id="352"/>
      <w:bookmarkEnd w:id="35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260"/>
        <w:jc w:val="left"/>
      </w:pPr>
      <w:bookmarkStart w:id="354" w:name="bookmark354"/>
      <w:bookmarkStart w:id="355" w:name="bookmark355"/>
      <w:bookmarkStart w:id="356" w:name="bookmark356"/>
      <w:r>
        <w:rPr>
          <w:color w:val="000000"/>
          <w:spacing w:val="0"/>
          <w:w w:val="100"/>
          <w:position w:val="0"/>
        </w:rPr>
        <w:t>十五、公司股权激励计划、员工持股计划或其他员工激励措施的实施情况</w:t>
      </w:r>
      <w:bookmarkEnd w:id="354"/>
      <w:bookmarkEnd w:id="355"/>
      <w:bookmarkEnd w:id="356"/>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260"/>
        <w:jc w:val="left"/>
      </w:pPr>
      <w:bookmarkStart w:id="357" w:name="bookmark357"/>
      <w:bookmarkStart w:id="358" w:name="bookmark358"/>
      <w:bookmarkStart w:id="359" w:name="bookmark359"/>
      <w:r>
        <w:rPr>
          <w:color w:val="000000"/>
          <w:spacing w:val="0"/>
          <w:w w:val="100"/>
          <w:position w:val="0"/>
        </w:rPr>
        <w:t>十六、重大关联交易</w:t>
      </w:r>
      <w:bookmarkEnd w:id="357"/>
      <w:bookmarkEnd w:id="358"/>
      <w:bookmarkEnd w:id="359"/>
    </w:p>
    <w:p>
      <w:pPr>
        <w:pStyle w:val="Style33"/>
        <w:keepNext/>
        <w:keepLines/>
        <w:widowControl w:val="0"/>
        <w:shd w:val="clear" w:color="auto" w:fill="auto"/>
        <w:tabs>
          <w:tab w:pos="628" w:val="left"/>
        </w:tabs>
        <w:bidi w:val="0"/>
        <w:spacing w:before="0" w:line="240" w:lineRule="auto"/>
        <w:ind w:left="0" w:right="0" w:firstLine="26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w:t>
        <w:tab/>
        <w:t>与日常经营相关的关联交易</w:t>
      </w:r>
      <w:bookmarkEnd w:id="360"/>
      <w:bookmarkEnd w:id="361"/>
      <w:bookmarkEnd w:id="363"/>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638" w:val="left"/>
        </w:tabs>
        <w:bidi w:val="0"/>
        <w:spacing w:before="0" w:line="240" w:lineRule="auto"/>
        <w:ind w:left="0" w:right="0" w:firstLine="26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资产或股权收购、出售发生的关联交易</w:t>
      </w:r>
      <w:bookmarkEnd w:id="364"/>
      <w:bookmarkEnd w:id="365"/>
      <w:bookmarkEnd w:id="367"/>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638" w:val="left"/>
        </w:tabs>
        <w:bidi w:val="0"/>
        <w:spacing w:before="0" w:line="240" w:lineRule="auto"/>
        <w:ind w:left="0" w:right="0" w:firstLine="26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共同对外投资的关联交易</w:t>
      </w:r>
      <w:bookmarkEnd w:id="368"/>
      <w:bookmarkEnd w:id="369"/>
      <w:bookmarkEnd w:id="371"/>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638" w:val="left"/>
        </w:tabs>
        <w:bidi w:val="0"/>
        <w:spacing w:before="0" w:line="240" w:lineRule="auto"/>
        <w:ind w:left="0" w:right="0" w:firstLine="26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w:t>
        <w:tab/>
        <w:t>关联债权债务往来</w:t>
      </w:r>
      <w:bookmarkEnd w:id="372"/>
      <w:bookmarkEnd w:id="373"/>
      <w:bookmarkEnd w:id="375"/>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应收关联方债权</w:t>
      </w:r>
    </w:p>
    <w:tbl>
      <w:tblPr>
        <w:tblOverlap w:val="never"/>
        <w:jc w:val="center"/>
        <w:tblLayout w:type="fixed"/>
      </w:tblPr>
      <w:tblGrid>
        <w:gridCol w:w="941"/>
        <w:gridCol w:w="941"/>
        <w:gridCol w:w="960"/>
        <w:gridCol w:w="955"/>
        <w:gridCol w:w="960"/>
        <w:gridCol w:w="955"/>
        <w:gridCol w:w="955"/>
        <w:gridCol w:w="960"/>
        <w:gridCol w:w="955"/>
        <w:gridCol w:w="100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中锐控股集团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持有公司控 股股东睿畅 投资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关联方向公 司提供借款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21,581.01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5,263.19</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关联债务对公司经营成果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中锐控股集团有限公司向公司提供借款，增加了公司流动资金，满足公司业务发展需求，有效 降低资金成本，保证公司可持续发展。本期利息支出</w:t>
            </w:r>
            <w:r>
              <w:rPr>
                <w:rFonts w:ascii="Times New Roman" w:eastAsia="Times New Roman" w:hAnsi="Times New Roman" w:cs="Times New Roman"/>
                <w:color w:val="000000"/>
                <w:spacing w:val="0"/>
                <w:w w:val="100"/>
                <w:position w:val="0"/>
                <w:sz w:val="18"/>
                <w:szCs w:val="18"/>
              </w:rPr>
              <w:t>859.08</w:t>
            </w:r>
            <w:r>
              <w:rPr>
                <w:color w:val="000000"/>
                <w:spacing w:val="0"/>
                <w:w w:val="100"/>
                <w:position w:val="0"/>
              </w:rPr>
              <w:t>万元，相应减少利润</w:t>
            </w:r>
            <w:r>
              <w:rPr>
                <w:rFonts w:ascii="Times New Roman" w:eastAsia="Times New Roman" w:hAnsi="Times New Roman" w:cs="Times New Roman"/>
                <w:color w:val="000000"/>
                <w:spacing w:val="0"/>
                <w:w w:val="100"/>
                <w:position w:val="0"/>
                <w:sz w:val="18"/>
                <w:szCs w:val="18"/>
              </w:rPr>
              <w:t>859.08</w:t>
            </w:r>
            <w:r>
              <w:rPr>
                <w:color w:val="000000"/>
                <w:spacing w:val="0"/>
                <w:w w:val="100"/>
                <w:position w:val="0"/>
              </w:rPr>
              <w:t>万元。</w:t>
            </w:r>
          </w:p>
        </w:tc>
      </w:tr>
    </w:tbl>
    <w:p>
      <w:pPr>
        <w:pStyle w:val="Style33"/>
        <w:keepNext/>
        <w:keepLines/>
        <w:widowControl w:val="0"/>
        <w:shd w:val="clear" w:color="auto" w:fill="auto"/>
        <w:bidi w:val="0"/>
        <w:spacing w:before="0" w:after="360" w:line="470" w:lineRule="exact"/>
        <w:ind w:left="0" w:right="0" w:firstLine="28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5</w:t>
      </w:r>
      <w:bookmarkEnd w:id="378"/>
      <w:r>
        <w:rPr>
          <w:color w:val="000000"/>
          <w:spacing w:val="0"/>
          <w:w w:val="100"/>
          <w:position w:val="0"/>
        </w:rPr>
        <w:t>、其他重大关联交易</w:t>
      </w:r>
      <w:bookmarkEnd w:id="376"/>
      <w:bookmarkEnd w:id="377"/>
      <w:bookmarkEnd w:id="379"/>
    </w:p>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1162" w:val="left"/>
        </w:tabs>
        <w:bidi w:val="0"/>
        <w:spacing w:before="0" w:after="0" w:line="470" w:lineRule="exact"/>
        <w:ind w:left="280" w:right="0" w:firstLine="520"/>
        <w:jc w:val="both"/>
      </w:pPr>
      <w:bookmarkStart w:id="380" w:name="bookmark380"/>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日召开了第五届董事会第三次会议决议及</w:t>
      </w:r>
      <w:r>
        <w:rPr>
          <w:rFonts w:ascii="Times New Roman" w:eastAsia="Times New Roman" w:hAnsi="Times New Roman" w:cs="Times New Roman"/>
          <w:color w:val="000000"/>
          <w:spacing w:val="0"/>
          <w:w w:val="100"/>
          <w:position w:val="0"/>
        </w:rPr>
        <w:t>2020</w:t>
      </w:r>
      <w:r>
        <w:rPr>
          <w:color w:val="000000"/>
          <w:spacing w:val="0"/>
          <w:w w:val="100"/>
          <w:position w:val="0"/>
        </w:rPr>
        <w:t>年第一次 临时股东大会，审议通过了《关于公司非公开发行股票预案（二次修订稿）的议案》、《关于与特定对 象签订</w:t>
      </w:r>
      <w:r>
        <w:rPr>
          <w:color w:val="000000"/>
          <w:spacing w:val="0"/>
          <w:w w:val="100"/>
          <w:position w:val="0"/>
        </w:rPr>
        <w:t>〈</w:t>
      </w:r>
      <w:r>
        <w:rPr>
          <w:color w:val="000000"/>
          <w:spacing w:val="0"/>
          <w:w w:val="100"/>
          <w:position w:val="0"/>
        </w:rPr>
        <w:t>附条件生效的股份认购协议之补充协议（一）</w:t>
      </w:r>
      <w:r>
        <w:rPr>
          <w:rFonts w:ascii="Times New Roman" w:eastAsia="Times New Roman" w:hAnsi="Times New Roman" w:cs="Times New Roman"/>
          <w:color w:val="000000"/>
          <w:spacing w:val="0"/>
          <w:w w:val="100"/>
          <w:position w:val="0"/>
        </w:rPr>
        <w:t>＞</w:t>
      </w:r>
      <w:r>
        <w:rPr>
          <w:color w:val="000000"/>
          <w:spacing w:val="0"/>
          <w:w w:val="100"/>
          <w:position w:val="0"/>
        </w:rPr>
        <w:t>暨关联交易的议案》等相关议案，公司拟向控股股 东睿畅投资非公开发行股票募集资金总额不低于</w:t>
      </w:r>
      <w:r>
        <w:rPr>
          <w:rFonts w:ascii="Times New Roman" w:eastAsia="Times New Roman" w:hAnsi="Times New Roman" w:cs="Times New Roman"/>
          <w:color w:val="000000"/>
          <w:spacing w:val="0"/>
          <w:w w:val="100"/>
          <w:position w:val="0"/>
        </w:rPr>
        <w:t>2</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月，睿畅投资出资</w:t>
      </w:r>
      <w:r>
        <w:rPr>
          <w:rFonts w:ascii="Times New Roman" w:eastAsia="Times New Roman" w:hAnsi="Times New Roman" w:cs="Times New Roman"/>
          <w:color w:val="000000"/>
          <w:spacing w:val="0"/>
          <w:w w:val="100"/>
          <w:position w:val="0"/>
        </w:rPr>
        <w:t>2</w:t>
      </w:r>
      <w:r>
        <w:rPr>
          <w:color w:val="000000"/>
          <w:spacing w:val="0"/>
          <w:w w:val="100"/>
          <w:position w:val="0"/>
        </w:rPr>
        <w:t>亿元参与认购了本次 非公开发行，最终获配</w:t>
      </w:r>
      <w:r>
        <w:rPr>
          <w:rFonts w:ascii="Times New Roman" w:eastAsia="Times New Roman" w:hAnsi="Times New Roman" w:cs="Times New Roman"/>
          <w:color w:val="000000"/>
          <w:spacing w:val="0"/>
          <w:w w:val="100"/>
          <w:position w:val="0"/>
        </w:rPr>
        <w:t>87,719,298</w:t>
      </w:r>
      <w:r>
        <w:rPr>
          <w:color w:val="000000"/>
          <w:spacing w:val="0"/>
          <w:w w:val="100"/>
          <w:position w:val="0"/>
        </w:rPr>
        <w:t>股股票。</w:t>
      </w:r>
    </w:p>
    <w:p>
      <w:pPr>
        <w:pStyle w:val="Style36"/>
        <w:keepNext w:val="0"/>
        <w:keepLines w:val="0"/>
        <w:widowControl w:val="0"/>
        <w:shd w:val="clear" w:color="auto" w:fill="auto"/>
        <w:bidi w:val="0"/>
        <w:spacing w:before="0" w:after="200" w:line="470" w:lineRule="exact"/>
        <w:ind w:left="280" w:right="0" w:firstLine="520"/>
        <w:jc w:val="both"/>
      </w:pPr>
      <w:bookmarkStart w:id="381" w:name="bookmark381"/>
      <w:r>
        <w:rPr>
          <w:rFonts w:ascii="Times New Roman" w:eastAsia="Times New Roman" w:hAnsi="Times New Roman" w:cs="Times New Roman"/>
          <w:color w:val="000000"/>
          <w:spacing w:val="0"/>
          <w:w w:val="100"/>
          <w:position w:val="0"/>
        </w:rPr>
        <w:t>2</w:t>
      </w:r>
      <w:bookmarkEnd w:id="381"/>
      <w:r>
        <w:rPr>
          <w:color w:val="000000"/>
          <w:spacing w:val="0"/>
          <w:w w:val="100"/>
          <w:position w:val="0"/>
        </w:rPr>
        <w:t>、 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日召开了第五届董事会第七次会议及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股东大会，审议通过了《关于关联方向公司提供借款暨关联交易的议案》，同意公司董事会审议通过后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个月内向关联方中锐集团申请额度不超过</w:t>
      </w:r>
      <w:r>
        <w:rPr>
          <w:rFonts w:ascii="Times New Roman" w:eastAsia="Times New Roman" w:hAnsi="Times New Roman" w:cs="Times New Roman"/>
          <w:color w:val="000000"/>
          <w:spacing w:val="0"/>
          <w:w w:val="100"/>
          <w:position w:val="0"/>
        </w:rPr>
        <w:t>3</w:t>
      </w:r>
      <w:r>
        <w:rPr>
          <w:color w:val="000000"/>
          <w:spacing w:val="0"/>
          <w:w w:val="100"/>
          <w:position w:val="0"/>
        </w:rPr>
        <w:t>亿元的借款（借款额度内可循环使用），借款利率参照金融机 构同期贷款利率水平。</w:t>
      </w:r>
    </w:p>
    <w:p>
      <w:pPr>
        <w:pStyle w:val="Style27"/>
        <w:keepNext w:val="0"/>
        <w:keepLines w:val="0"/>
        <w:widowControl w:val="0"/>
        <w:shd w:val="clear" w:color="auto" w:fill="auto"/>
        <w:bidi w:val="0"/>
        <w:spacing w:before="0" w:after="0" w:line="240" w:lineRule="auto"/>
        <w:ind w:left="269" w:right="0" w:firstLine="0"/>
        <w:jc w:val="left"/>
      </w:pPr>
      <w:r>
        <w:rPr>
          <w:color w:val="000000"/>
          <w:spacing w:val="0"/>
          <w:w w:val="100"/>
          <w:position w:val="0"/>
        </w:rPr>
        <w:t>重大关联交易临时报告披露网站相关查询</w:t>
      </w:r>
    </w:p>
    <w:tbl>
      <w:tblPr>
        <w:tblOverlap w:val="never"/>
        <w:jc w:val="center"/>
        <w:tblLayout w:type="fixed"/>
      </w:tblPr>
      <w:tblGrid>
        <w:gridCol w:w="4258"/>
        <w:gridCol w:w="2554"/>
        <w:gridCol w:w="30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股股票预案（二次修订稿）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关于与特定对象签订</w:t>
            </w:r>
            <w:r>
              <w:rPr>
                <w:color w:val="000000"/>
                <w:spacing w:val="0"/>
                <w:w w:val="100"/>
                <w:position w:val="0"/>
                <w:sz w:val="18"/>
                <w:szCs w:val="18"/>
              </w:rPr>
              <w:t>〈</w:t>
            </w:r>
            <w:r>
              <w:rPr>
                <w:color w:val="000000"/>
                <w:spacing w:val="0"/>
                <w:w w:val="100"/>
                <w:position w:val="0"/>
              </w:rPr>
              <w:t>附条件生效的股份认购协议之 补充协议（一）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关于关联方向公司提供借款暨关联交易的公告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280"/>
        <w:jc w:val="left"/>
      </w:pPr>
      <w:bookmarkStart w:id="382" w:name="bookmark382"/>
      <w:bookmarkStart w:id="383" w:name="bookmark383"/>
      <w:bookmarkStart w:id="384" w:name="bookmark384"/>
      <w:r>
        <w:rPr>
          <w:color w:val="000000"/>
          <w:spacing w:val="0"/>
          <w:w w:val="100"/>
          <w:position w:val="0"/>
        </w:rPr>
        <w:t>十七、重大合同及其履行情况</w:t>
      </w:r>
      <w:bookmarkEnd w:id="382"/>
      <w:bookmarkEnd w:id="383"/>
      <w:bookmarkEnd w:id="384"/>
    </w:p>
    <w:p>
      <w:pPr>
        <w:pStyle w:val="Style33"/>
        <w:keepNext/>
        <w:keepLines/>
        <w:widowControl w:val="0"/>
        <w:shd w:val="clear" w:color="auto" w:fill="auto"/>
        <w:bidi w:val="0"/>
        <w:spacing w:before="0" w:after="360" w:line="240" w:lineRule="auto"/>
        <w:ind w:left="0" w:right="0" w:firstLine="28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、托管、承包、租赁事项情况</w:t>
      </w:r>
      <w:bookmarkEnd w:id="385"/>
      <w:bookmarkEnd w:id="386"/>
      <w:bookmarkEnd w:id="388"/>
    </w:p>
    <w:p>
      <w:pPr>
        <w:pStyle w:val="Style47"/>
        <w:keepNext/>
        <w:keepLines/>
        <w:widowControl w:val="0"/>
        <w:shd w:val="clear" w:color="auto" w:fill="auto"/>
        <w:tabs>
          <w:tab w:pos="773" w:val="left"/>
        </w:tabs>
        <w:bidi w:val="0"/>
        <w:spacing w:before="0" w:after="360" w:line="240" w:lineRule="auto"/>
        <w:ind w:left="0" w:right="0" w:firstLine="28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9"/>
      <w:bookmarkEnd w:id="390"/>
      <w:bookmarkEnd w:id="392"/>
    </w:p>
    <w:p>
      <w:pPr>
        <w:pStyle w:val="Style29"/>
        <w:keepNext w:val="0"/>
        <w:keepLines w:val="0"/>
        <w:widowControl w:val="0"/>
        <w:shd w:val="clear" w:color="auto" w:fill="auto"/>
        <w:bidi w:val="0"/>
        <w:spacing w:before="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公司报告期不存在托管情况。</w:t>
      </w:r>
    </w:p>
    <w:p>
      <w:pPr>
        <w:pStyle w:val="Style47"/>
        <w:keepNext/>
        <w:keepLines/>
        <w:widowControl w:val="0"/>
        <w:shd w:val="clear" w:color="auto" w:fill="auto"/>
        <w:tabs>
          <w:tab w:pos="773" w:val="left"/>
        </w:tabs>
        <w:bidi w:val="0"/>
        <w:spacing w:before="0" w:after="360" w:line="240" w:lineRule="auto"/>
        <w:ind w:left="0" w:right="0" w:firstLine="28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3"/>
      <w:bookmarkEnd w:id="394"/>
      <w:bookmarkEnd w:id="396"/>
    </w:p>
    <w:p>
      <w:pPr>
        <w:pStyle w:val="Style29"/>
        <w:keepNext w:val="0"/>
        <w:keepLines w:val="0"/>
        <w:widowControl w:val="0"/>
        <w:shd w:val="clear" w:color="auto" w:fill="auto"/>
        <w:bidi w:val="0"/>
        <w:spacing w:before="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公司报告期不存在承包情况。</w:t>
      </w:r>
    </w:p>
    <w:p>
      <w:pPr>
        <w:pStyle w:val="Style47"/>
        <w:keepNext/>
        <w:keepLines/>
        <w:widowControl w:val="0"/>
        <w:shd w:val="clear" w:color="auto" w:fill="auto"/>
        <w:tabs>
          <w:tab w:pos="773" w:val="left"/>
        </w:tabs>
        <w:bidi w:val="0"/>
        <w:spacing w:before="0" w:after="360" w:line="240" w:lineRule="auto"/>
        <w:ind w:left="0" w:right="0" w:firstLine="28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7"/>
      <w:bookmarkEnd w:id="398"/>
      <w:bookmarkEnd w:id="400"/>
    </w:p>
    <w:p>
      <w:pPr>
        <w:pStyle w:val="Style29"/>
        <w:keepNext w:val="0"/>
        <w:keepLines w:val="0"/>
        <w:widowControl w:val="0"/>
        <w:shd w:val="clear" w:color="auto" w:fill="auto"/>
        <w:bidi w:val="0"/>
        <w:spacing w:before="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公司报告期不存在租赁情况。</w:t>
      </w:r>
      <w:r>
        <w:br w:type="page"/>
      </w:r>
    </w:p>
    <w:p>
      <w:pPr>
        <w:pStyle w:val="Style33"/>
        <w:keepNext/>
        <w:keepLines/>
        <w:widowControl w:val="0"/>
        <w:shd w:val="clear" w:color="auto" w:fill="auto"/>
        <w:bidi w:val="0"/>
        <w:spacing w:before="0" w:line="240" w:lineRule="auto"/>
        <w:ind w:left="0" w:right="0" w:firstLine="42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、重大担保</w:t>
      </w:r>
      <w:bookmarkEnd w:id="401"/>
      <w:bookmarkEnd w:id="402"/>
      <w:bookmarkEnd w:id="404"/>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42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5"/>
      <w:bookmarkEnd w:id="406"/>
      <w:bookmarkEnd w:id="408"/>
    </w:p>
    <w:p>
      <w:pPr>
        <w:pStyle w:val="Style27"/>
        <w:keepNext w:val="0"/>
        <w:keepLines w:val="0"/>
        <w:widowControl w:val="0"/>
        <w:shd w:val="clear" w:color="auto" w:fill="auto"/>
        <w:bidi w:val="0"/>
        <w:spacing w:before="0" w:after="0" w:line="240" w:lineRule="auto"/>
        <w:ind w:left="9163" w:right="0" w:firstLine="0"/>
        <w:jc w:val="left"/>
      </w:pPr>
      <w:r>
        <w:rPr>
          <w:color w:val="000000"/>
          <w:spacing w:val="0"/>
          <w:w w:val="100"/>
          <w:position w:val="0"/>
        </w:rPr>
        <w:t>单位：万元</w:t>
      </w:r>
    </w:p>
    <w:tbl>
      <w:tblPr>
        <w:tblOverlap w:val="never"/>
        <w:jc w:val="center"/>
        <w:tblLayout w:type="fixed"/>
      </w:tblPr>
      <w:tblGrid>
        <w:gridCol w:w="2275"/>
        <w:gridCol w:w="1560"/>
        <w:gridCol w:w="994"/>
        <w:gridCol w:w="706"/>
        <w:gridCol w:w="994"/>
        <w:gridCol w:w="1277"/>
        <w:gridCol w:w="706"/>
        <w:gridCol w:w="715"/>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报告期内对外担保实际发生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报告期末实际对外担保余额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实际担保</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安顺华宇生态建设有限公司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安顺华宇生态建设有限公司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华阴双华城乡建设工程有限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835"/>
        <w:gridCol w:w="1699"/>
        <w:gridCol w:w="2270"/>
        <w:gridCol w:w="22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对未到期担保，报告期内已发生担保责任或可能承担连带清偿责任的 情况说明（如有）</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采用复合方式担保的具体情况说明</w:t>
      </w:r>
    </w:p>
    <w:p>
      <w:pPr>
        <w:pStyle w:val="Style47"/>
        <w:keepNext/>
        <w:keepLines/>
        <w:widowControl w:val="0"/>
        <w:shd w:val="clear" w:color="auto" w:fill="auto"/>
        <w:bidi w:val="0"/>
        <w:spacing w:before="0" w:line="240" w:lineRule="auto"/>
        <w:ind w:left="0" w:right="0" w:firstLine="42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9"/>
      <w:bookmarkEnd w:id="410"/>
      <w:bookmarkEnd w:id="412"/>
    </w:p>
    <w:p>
      <w:pPr>
        <w:pStyle w:val="Style29"/>
        <w:keepNext w:val="0"/>
        <w:keepLines w:val="0"/>
        <w:widowControl w:val="0"/>
        <w:shd w:val="clear" w:color="auto" w:fill="auto"/>
        <w:bidi w:val="0"/>
        <w:spacing w:before="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公司报告期无违规对外担保情况。</w:t>
      </w:r>
    </w:p>
    <w:p>
      <w:pPr>
        <w:pStyle w:val="Style33"/>
        <w:keepNext/>
        <w:keepLines/>
        <w:widowControl w:val="0"/>
        <w:shd w:val="clear" w:color="auto" w:fill="auto"/>
        <w:tabs>
          <w:tab w:pos="798" w:val="left"/>
        </w:tabs>
        <w:bidi w:val="0"/>
        <w:spacing w:before="0" w:line="240" w:lineRule="auto"/>
        <w:ind w:left="0" w:right="0" w:firstLine="42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w:t>
        <w:tab/>
        <w:t>委托他人进行现金资产管理情况</w:t>
      </w:r>
      <w:bookmarkEnd w:id="413"/>
      <w:bookmarkEnd w:id="414"/>
      <w:bookmarkEnd w:id="416"/>
    </w:p>
    <w:p>
      <w:pPr>
        <w:pStyle w:val="Style47"/>
        <w:keepNext/>
        <w:keepLines/>
        <w:widowControl w:val="0"/>
        <w:shd w:val="clear" w:color="auto" w:fill="auto"/>
        <w:tabs>
          <w:tab w:pos="913" w:val="left"/>
        </w:tabs>
        <w:bidi w:val="0"/>
        <w:spacing w:before="0" w:line="240" w:lineRule="auto"/>
        <w:ind w:left="0" w:right="0" w:firstLine="42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7"/>
      <w:bookmarkEnd w:id="418"/>
      <w:bookmarkEnd w:id="420"/>
    </w:p>
    <w:p>
      <w:pPr>
        <w:pStyle w:val="Style29"/>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公司报告期不存在委托理财。</w:t>
      </w:r>
    </w:p>
    <w:p>
      <w:pPr>
        <w:pStyle w:val="Style47"/>
        <w:keepNext/>
        <w:keepLines/>
        <w:widowControl w:val="0"/>
        <w:shd w:val="clear" w:color="auto" w:fill="auto"/>
        <w:tabs>
          <w:tab w:pos="913" w:val="left"/>
        </w:tabs>
        <w:bidi w:val="0"/>
        <w:spacing w:before="0" w:line="240" w:lineRule="auto"/>
        <w:ind w:left="0" w:right="0" w:firstLine="42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1"/>
      <w:bookmarkEnd w:id="422"/>
      <w:bookmarkEnd w:id="424"/>
    </w:p>
    <w:p>
      <w:pPr>
        <w:pStyle w:val="Style29"/>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公司报告期不存在委托贷款。</w:t>
      </w:r>
    </w:p>
    <w:p>
      <w:pPr>
        <w:pStyle w:val="Style33"/>
        <w:keepNext/>
        <w:keepLines/>
        <w:widowControl w:val="0"/>
        <w:shd w:val="clear" w:color="auto" w:fill="auto"/>
        <w:tabs>
          <w:tab w:pos="798" w:val="left"/>
        </w:tabs>
        <w:bidi w:val="0"/>
        <w:spacing w:before="0" w:line="240" w:lineRule="auto"/>
        <w:ind w:left="0" w:right="0" w:firstLine="42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w:t>
        <w:tab/>
        <w:t>日常经营重大合同</w:t>
      </w:r>
      <w:bookmarkEnd w:id="425"/>
      <w:bookmarkEnd w:id="426"/>
      <w:bookmarkEnd w:id="428"/>
    </w:p>
    <w:p>
      <w:pPr>
        <w:pStyle w:val="Style29"/>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469" w:lineRule="exact"/>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5</w:t>
      </w:r>
      <w:bookmarkEnd w:id="431"/>
      <w:r>
        <w:rPr>
          <w:color w:val="000000"/>
          <w:spacing w:val="0"/>
          <w:w w:val="100"/>
          <w:position w:val="0"/>
        </w:rPr>
        <w:t>、其他重大合同</w:t>
      </w:r>
      <w:bookmarkEnd w:id="429"/>
      <w:bookmarkEnd w:id="430"/>
      <w:bookmarkEnd w:id="43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140" w:line="240" w:lineRule="auto"/>
        <w:ind w:left="0" w:right="0" w:firstLine="0"/>
        <w:jc w:val="left"/>
      </w:pPr>
      <w:bookmarkStart w:id="433" w:name="bookmark433"/>
      <w:bookmarkStart w:id="434" w:name="bookmark434"/>
      <w:bookmarkStart w:id="435" w:name="bookmark435"/>
      <w:r>
        <w:rPr>
          <w:color w:val="000000"/>
          <w:spacing w:val="0"/>
          <w:w w:val="100"/>
          <w:position w:val="0"/>
        </w:rPr>
        <w:t>十八、社会责任情况</w:t>
      </w:r>
      <w:bookmarkEnd w:id="433"/>
      <w:bookmarkEnd w:id="434"/>
      <w:bookmarkEnd w:id="435"/>
    </w:p>
    <w:p>
      <w:pPr>
        <w:pStyle w:val="Style33"/>
        <w:keepNext/>
        <w:keepLines/>
        <w:widowControl w:val="0"/>
        <w:shd w:val="clear" w:color="auto" w:fill="auto"/>
        <w:bidi w:val="0"/>
        <w:spacing w:before="0" w:after="220" w:line="469" w:lineRule="exact"/>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、履行社会责任情况</w:t>
      </w:r>
      <w:bookmarkEnd w:id="436"/>
      <w:bookmarkEnd w:id="437"/>
      <w:bookmarkEnd w:id="439"/>
    </w:p>
    <w:p>
      <w:pPr>
        <w:pStyle w:val="Style36"/>
        <w:keepNext w:val="0"/>
        <w:keepLines w:val="0"/>
        <w:widowControl w:val="0"/>
        <w:shd w:val="clear" w:color="auto" w:fill="auto"/>
        <w:bidi w:val="0"/>
        <w:spacing w:before="0" w:after="0" w:line="469" w:lineRule="exact"/>
        <w:ind w:left="0" w:right="0" w:firstLine="36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rPr>
        <w:t>1</w:t>
      </w:r>
      <w:r>
        <w:rPr>
          <w:color w:val="000000"/>
          <w:spacing w:val="0"/>
          <w:w w:val="100"/>
          <w:position w:val="0"/>
        </w:rPr>
        <w:t>）为抗击新冠疫情捐助，积极履行社会责任</w:t>
      </w:r>
    </w:p>
    <w:p>
      <w:pPr>
        <w:pStyle w:val="Style36"/>
        <w:keepNext w:val="0"/>
        <w:keepLines w:val="0"/>
        <w:widowControl w:val="0"/>
        <w:shd w:val="clear" w:color="auto" w:fill="auto"/>
        <w:bidi w:val="0"/>
        <w:spacing w:before="0" w:after="0" w:line="469" w:lineRule="exact"/>
        <w:ind w:left="0" w:right="0" w:firstLine="360"/>
        <w:jc w:val="left"/>
      </w:pPr>
      <w:r>
        <w:rPr>
          <w:color w:val="000000"/>
          <w:spacing w:val="0"/>
          <w:w w:val="100"/>
          <w:position w:val="0"/>
        </w:rPr>
        <w:t>报告期内，公司及子公司积极响应国家号召，助力社会、企业复工复产，践行企业社会责任。公司在 疫情期间捐款</w:t>
      </w:r>
      <w:r>
        <w:rPr>
          <w:rFonts w:ascii="Times New Roman" w:eastAsia="Times New Roman" w:hAnsi="Times New Roman" w:cs="Times New Roman"/>
          <w:color w:val="000000"/>
          <w:spacing w:val="0"/>
          <w:w w:val="100"/>
          <w:position w:val="0"/>
        </w:rPr>
        <w:t>10 0</w:t>
      </w:r>
      <w:r>
        <w:rPr>
          <w:color w:val="000000"/>
          <w:spacing w:val="0"/>
          <w:w w:val="100"/>
          <w:position w:val="0"/>
        </w:rPr>
        <w:t>万元，子公司成都海川制盖有限公司</w:t>
      </w:r>
      <w:r>
        <w:rPr>
          <w:rFonts w:ascii="Times New Roman" w:eastAsia="Times New Roman" w:hAnsi="Times New Roman" w:cs="Times New Roman"/>
          <w:color w:val="000000"/>
          <w:spacing w:val="0"/>
          <w:w w:val="100"/>
          <w:position w:val="0"/>
        </w:rPr>
        <w:t>25</w:t>
      </w:r>
      <w:r>
        <w:rPr>
          <w:color w:val="000000"/>
          <w:spacing w:val="0"/>
          <w:w w:val="100"/>
          <w:position w:val="0"/>
        </w:rPr>
        <w:t>名党员捐款</w:t>
      </w:r>
      <w:r>
        <w:rPr>
          <w:rFonts w:ascii="Times New Roman" w:eastAsia="Times New Roman" w:hAnsi="Times New Roman" w:cs="Times New Roman"/>
          <w:color w:val="000000"/>
          <w:spacing w:val="0"/>
          <w:w w:val="100"/>
          <w:position w:val="0"/>
        </w:rPr>
        <w:t>3350</w:t>
      </w:r>
      <w:r>
        <w:rPr>
          <w:color w:val="000000"/>
          <w:spacing w:val="0"/>
          <w:w w:val="100"/>
          <w:position w:val="0"/>
        </w:rPr>
        <w:t>元，用于国家疫情专项防控。同 时，公司子公司成都海川制盖有限公司向四川省红会设立的</w:t>
      </w:r>
      <w:r>
        <w:rPr>
          <w:rFonts w:ascii="Times New Roman" w:eastAsia="Times New Roman" w:hAnsi="Times New Roman" w:cs="Times New Roman"/>
          <w:color w:val="000000"/>
          <w:spacing w:val="0"/>
          <w:w w:val="100"/>
          <w:position w:val="0"/>
        </w:rPr>
        <w:t>“</w:t>
      </w:r>
      <w:r>
        <w:rPr>
          <w:color w:val="000000"/>
          <w:spacing w:val="0"/>
          <w:w w:val="100"/>
          <w:position w:val="0"/>
        </w:rPr>
        <w:t>成都退役军人关爱援助专项基金</w:t>
      </w:r>
      <w:r>
        <w:rPr>
          <w:rFonts w:ascii="Times New Roman" w:eastAsia="Times New Roman" w:hAnsi="Times New Roman" w:cs="Times New Roman"/>
          <w:color w:val="000000"/>
          <w:spacing w:val="0"/>
          <w:w w:val="100"/>
          <w:position w:val="0"/>
        </w:rPr>
        <w:t>''</w:t>
      </w:r>
      <w:r>
        <w:rPr>
          <w:color w:val="000000"/>
          <w:spacing w:val="0"/>
          <w:w w:val="100"/>
          <w:position w:val="0"/>
        </w:rPr>
        <w:t>捐款</w:t>
      </w:r>
      <w:r>
        <w:rPr>
          <w:rFonts w:ascii="Times New Roman" w:eastAsia="Times New Roman" w:hAnsi="Times New Roman" w:cs="Times New Roman"/>
          <w:color w:val="000000"/>
          <w:spacing w:val="0"/>
          <w:w w:val="100"/>
          <w:position w:val="0"/>
        </w:rPr>
        <w:t>2</w:t>
      </w:r>
      <w:r>
        <w:rPr>
          <w:color w:val="000000"/>
          <w:spacing w:val="0"/>
          <w:w w:val="100"/>
          <w:position w:val="0"/>
        </w:rPr>
        <w:t>万元, 基金用于帮扶具有成都市户籍，在生活、医疗、就业等方面需要帮助的退役军人及直系家属。</w:t>
      </w:r>
    </w:p>
    <w:p>
      <w:pPr>
        <w:pStyle w:val="Style36"/>
        <w:keepNext w:val="0"/>
        <w:keepLines w:val="0"/>
        <w:widowControl w:val="0"/>
        <w:shd w:val="clear" w:color="auto" w:fill="auto"/>
        <w:bidi w:val="0"/>
        <w:spacing w:before="0" w:after="0" w:line="469" w:lineRule="exact"/>
        <w:ind w:left="0" w:right="0" w:firstLine="44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）去伪存真，为消费者的食品安全保驾护航</w:t>
      </w:r>
    </w:p>
    <w:p>
      <w:pPr>
        <w:pStyle w:val="Style36"/>
        <w:keepNext w:val="0"/>
        <w:keepLines w:val="0"/>
        <w:widowControl w:val="0"/>
        <w:shd w:val="clear" w:color="auto" w:fill="auto"/>
        <w:bidi w:val="0"/>
        <w:spacing w:before="0" w:after="0" w:line="469" w:lineRule="exact"/>
        <w:ind w:left="0" w:right="0" w:firstLine="520"/>
        <w:jc w:val="left"/>
      </w:pPr>
      <w:r>
        <w:rPr>
          <w:color w:val="000000"/>
          <w:spacing w:val="0"/>
          <w:w w:val="100"/>
          <w:position w:val="0"/>
        </w:rPr>
        <w:t>食品安全影响着每个人的日常生活和健康，酒类市场也长期存在假冒伪劣商品，给生产、流通企业 和消费者都造成巨大损失，甚至生命的代价。多年来公司一直致力于防伪瓶盖的创新研发与生产推广，用 实际行动保障消费者的食品健康安全。</w:t>
      </w:r>
      <w:r>
        <w:rPr>
          <w:rFonts w:ascii="Times New Roman" w:eastAsia="Times New Roman" w:hAnsi="Times New Roman" w:cs="Times New Roman"/>
          <w:color w:val="000000"/>
          <w:spacing w:val="0"/>
          <w:w w:val="100"/>
          <w:position w:val="0"/>
        </w:rPr>
        <w:t>2016</w:t>
      </w:r>
      <w:r>
        <w:rPr>
          <w:color w:val="000000"/>
          <w:spacing w:val="0"/>
          <w:w w:val="100"/>
          <w:position w:val="0"/>
        </w:rPr>
        <w:t>年，公司以酒品质量安全保障为切入点，创新推出</w:t>
      </w:r>
      <w:r>
        <w:rPr>
          <w:rFonts w:ascii="Times New Roman" w:eastAsia="Times New Roman" w:hAnsi="Times New Roman" w:cs="Times New Roman"/>
          <w:color w:val="000000"/>
          <w:spacing w:val="0"/>
          <w:w w:val="100"/>
          <w:position w:val="0"/>
        </w:rPr>
        <w:t>“</w:t>
      </w:r>
      <w:r>
        <w:rPr>
          <w:color w:val="000000"/>
          <w:spacing w:val="0"/>
          <w:w w:val="100"/>
          <w:position w:val="0"/>
        </w:rPr>
        <w:t>二维码智 能瓶盖</w:t>
      </w:r>
      <w:r>
        <w:rPr>
          <w:color w:val="000000"/>
          <w:spacing w:val="0"/>
          <w:w w:val="100"/>
          <w:position w:val="0"/>
        </w:rPr>
        <w:t>''，</w:t>
      </w:r>
      <w:r>
        <w:rPr>
          <w:color w:val="000000"/>
          <w:spacing w:val="0"/>
          <w:w w:val="100"/>
          <w:position w:val="0"/>
        </w:rPr>
        <w:t>提供</w:t>
      </w:r>
      <w:r>
        <w:rPr>
          <w:rFonts w:ascii="Times New Roman" w:eastAsia="Times New Roman" w:hAnsi="Times New Roman" w:cs="Times New Roman"/>
          <w:color w:val="000000"/>
          <w:spacing w:val="0"/>
          <w:w w:val="100"/>
          <w:position w:val="0"/>
        </w:rPr>
        <w:t>“</w:t>
      </w:r>
      <w:r>
        <w:rPr>
          <w:color w:val="000000"/>
          <w:spacing w:val="0"/>
          <w:w w:val="100"/>
          <w:position w:val="0"/>
        </w:rPr>
        <w:t>酒企</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一站式解决方案，具有打假防伪、溯源等多重功能，互联网、大数据分析等 应用，从根本上保障了消费者食品安全。同时中锐股份也积极将这一技术由打假需求最强烈的白酒企业向 其他食品行业推广。</w:t>
      </w:r>
    </w:p>
    <w:p>
      <w:pPr>
        <w:pStyle w:val="Style36"/>
        <w:keepNext w:val="0"/>
        <w:keepLines w:val="0"/>
        <w:widowControl w:val="0"/>
        <w:shd w:val="clear" w:color="auto" w:fill="auto"/>
        <w:bidi w:val="0"/>
        <w:spacing w:before="0" w:after="0" w:line="469" w:lineRule="exact"/>
        <w:ind w:left="0" w:right="0" w:firstLine="52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rPr>
        <w:t>3</w:t>
      </w:r>
      <w:r>
        <w:rPr>
          <w:color w:val="000000"/>
          <w:spacing w:val="0"/>
          <w:w w:val="100"/>
          <w:position w:val="0"/>
        </w:rPr>
        <w:t>）打造青山绿水、和谐宜居的生态环境</w:t>
      </w:r>
    </w:p>
    <w:p>
      <w:pPr>
        <w:pStyle w:val="Style36"/>
        <w:keepNext w:val="0"/>
        <w:keepLines w:val="0"/>
        <w:widowControl w:val="0"/>
        <w:shd w:val="clear" w:color="auto" w:fill="auto"/>
        <w:bidi w:val="0"/>
        <w:spacing w:before="0" w:after="0" w:line="469" w:lineRule="exact"/>
        <w:ind w:left="0" w:right="0" w:firstLine="360"/>
        <w:jc w:val="left"/>
      </w:pPr>
      <w:r>
        <w:rPr>
          <w:color w:val="000000"/>
          <w:spacing w:val="0"/>
          <w:w w:val="100"/>
          <w:position w:val="0"/>
        </w:rPr>
        <w:t>随着生产力的发展和人口的迅速增长，科学技术的突飞猛进，工业及生活排放的废弃物不断地增多， 从而使大气、水质、土壤污染日益严重，自然生态平衡受到了猛烈的冲击和破坏，维护生态平衡，保护环 境是关系到人类生存、社会发展的根本性问题。报告期内，中锐股份在发展的道路上无时无刻不在努力着， 如使用天然气、循环水、符合环保标准的原材料等。</w:t>
      </w:r>
    </w:p>
    <w:p>
      <w:pPr>
        <w:pStyle w:val="Style36"/>
        <w:keepNext w:val="0"/>
        <w:keepLines w:val="0"/>
        <w:widowControl w:val="0"/>
        <w:shd w:val="clear" w:color="auto" w:fill="auto"/>
        <w:bidi w:val="0"/>
        <w:spacing w:before="0" w:after="0" w:line="466" w:lineRule="exact"/>
        <w:ind w:left="0" w:right="0" w:firstLine="360"/>
        <w:jc w:val="left"/>
      </w:pPr>
      <w:r>
        <w:rPr>
          <w:color w:val="000000"/>
          <w:spacing w:val="0"/>
          <w:w w:val="100"/>
          <w:position w:val="0"/>
        </w:rPr>
        <w:t>华宇园林设生态环保部取得了重庆市环境污染治理（生态修复、废水、固废）甲级资质证书，在生态 修复方面拥有自己的核心技术。公司以</w:t>
      </w:r>
      <w:r>
        <w:rPr>
          <w:rFonts w:ascii="Times New Roman" w:eastAsia="Times New Roman" w:hAnsi="Times New Roman" w:cs="Times New Roman"/>
          <w:color w:val="000000"/>
          <w:spacing w:val="0"/>
          <w:w w:val="100"/>
          <w:position w:val="0"/>
        </w:rPr>
        <w:t>“</w:t>
      </w:r>
      <w:r>
        <w:rPr>
          <w:color w:val="000000"/>
          <w:spacing w:val="0"/>
          <w:w w:val="100"/>
          <w:position w:val="0"/>
        </w:rPr>
        <w:t>生态修复，低碳造园''为核心竞争力，紧紧围绕</w:t>
      </w:r>
      <w:r>
        <w:rPr>
          <w:rFonts w:ascii="Times New Roman" w:eastAsia="Times New Roman" w:hAnsi="Times New Roman" w:cs="Times New Roman"/>
          <w:color w:val="000000"/>
          <w:spacing w:val="0"/>
          <w:w w:val="100"/>
          <w:position w:val="0"/>
        </w:rPr>
        <w:t>“</w:t>
      </w:r>
      <w:r>
        <w:rPr>
          <w:color w:val="000000"/>
          <w:spacing w:val="0"/>
          <w:w w:val="100"/>
          <w:position w:val="0"/>
        </w:rPr>
        <w:t>成为国内最优秀的 风景园林工程和生态环境建设的领跑者''的企业愿景，公司以绿色事业为使命，致力于推动</w:t>
      </w:r>
      <w:r>
        <w:rPr>
          <w:rFonts w:ascii="Times New Roman" w:eastAsia="Times New Roman" w:hAnsi="Times New Roman" w:cs="Times New Roman"/>
          <w:color w:val="000000"/>
          <w:spacing w:val="0"/>
          <w:w w:val="100"/>
          <w:position w:val="0"/>
        </w:rPr>
        <w:t>“</w:t>
      </w:r>
      <w:r>
        <w:rPr>
          <w:color w:val="000000"/>
          <w:spacing w:val="0"/>
          <w:w w:val="100"/>
          <w:position w:val="0"/>
        </w:rPr>
        <w:t>大生态、大环 保、大园林''绿色行业的发展。华宇园林紧紧围绕国家战略，以生态文明建设为己任，尊重自然、顺应自 然、保护自然。公司参与安顺市西秀区生态修复综合治理项目</w:t>
      </w:r>
      <w:r>
        <w:rPr>
          <w:rFonts w:ascii="Times New Roman" w:eastAsia="Times New Roman" w:hAnsi="Times New Roman" w:cs="Times New Roman"/>
          <w:color w:val="000000"/>
          <w:spacing w:val="0"/>
          <w:w w:val="100"/>
          <w:position w:val="0"/>
        </w:rPr>
        <w:t>“</w:t>
      </w:r>
      <w:r>
        <w:rPr>
          <w:color w:val="000000"/>
          <w:spacing w:val="0"/>
          <w:w w:val="100"/>
          <w:position w:val="0"/>
        </w:rPr>
        <w:t>四在农家</w:t>
      </w:r>
      <w:r>
        <w:rPr>
          <w:rFonts w:ascii="Times New Roman" w:eastAsia="Times New Roman" w:hAnsi="Times New Roman" w:cs="Times New Roman"/>
          <w:color w:val="000000"/>
          <w:spacing w:val="0"/>
          <w:w w:val="100"/>
          <w:position w:val="0"/>
        </w:rPr>
        <w:t>•</w:t>
      </w:r>
      <w:r>
        <w:rPr>
          <w:color w:val="000000"/>
          <w:spacing w:val="0"/>
          <w:w w:val="100"/>
          <w:position w:val="0"/>
        </w:rPr>
        <w:t>美丽乡村</w:t>
      </w:r>
      <w:r>
        <w:rPr>
          <w:color w:val="000000"/>
          <w:spacing w:val="0"/>
          <w:w w:val="100"/>
          <w:position w:val="0"/>
        </w:rPr>
        <w:t>''</w:t>
      </w:r>
      <w:r>
        <w:rPr>
          <w:color w:val="000000"/>
          <w:spacing w:val="0"/>
          <w:w w:val="100"/>
          <w:position w:val="0"/>
        </w:rPr>
        <w:t>建设，充分利用了贵州 独特的气候、生态环境、田园风光等优势，以</w:t>
      </w:r>
      <w:r>
        <w:rPr>
          <w:rFonts w:ascii="Times New Roman" w:eastAsia="Times New Roman" w:hAnsi="Times New Roman" w:cs="Times New Roman"/>
          <w:color w:val="000000"/>
          <w:spacing w:val="0"/>
          <w:w w:val="100"/>
          <w:position w:val="0"/>
        </w:rPr>
        <w:t>“</w:t>
      </w:r>
      <w:r>
        <w:rPr>
          <w:color w:val="000000"/>
          <w:spacing w:val="0"/>
          <w:w w:val="100"/>
          <w:position w:val="0"/>
        </w:rPr>
        <w:t>多彩贵州</w:t>
      </w:r>
      <w:r>
        <w:rPr>
          <w:rFonts w:ascii="Times New Roman" w:eastAsia="Times New Roman" w:hAnsi="Times New Roman" w:cs="Times New Roman"/>
          <w:color w:val="000000"/>
          <w:spacing w:val="0"/>
          <w:w w:val="100"/>
          <w:position w:val="0"/>
        </w:rPr>
        <w:t>•</w:t>
      </w:r>
      <w:r>
        <w:rPr>
          <w:color w:val="000000"/>
          <w:spacing w:val="0"/>
          <w:w w:val="100"/>
          <w:position w:val="0"/>
        </w:rPr>
        <w:t>四在农家</w:t>
      </w:r>
      <w:r>
        <w:rPr>
          <w:rFonts w:ascii="Times New Roman" w:eastAsia="Times New Roman" w:hAnsi="Times New Roman" w:cs="Times New Roman"/>
          <w:color w:val="000000"/>
          <w:spacing w:val="0"/>
          <w:w w:val="100"/>
          <w:position w:val="0"/>
        </w:rPr>
        <w:t>•</w:t>
      </w:r>
      <w:r>
        <w:rPr>
          <w:color w:val="000000"/>
          <w:spacing w:val="0"/>
          <w:w w:val="100"/>
          <w:position w:val="0"/>
        </w:rPr>
        <w:t xml:space="preserve">美丽乡村''为主题，注重人居环境改造、 </w:t>
      </w:r>
      <w:r>
        <w:rPr>
          <w:color w:val="000000"/>
          <w:spacing w:val="0"/>
          <w:w w:val="100"/>
          <w:position w:val="0"/>
        </w:rPr>
        <w:t>保护生态环境、保护传统文化、保护传统村落，留住乡愁。</w:t>
      </w:r>
    </w:p>
    <w:p>
      <w:pPr>
        <w:pStyle w:val="Style36"/>
        <w:keepNext w:val="0"/>
        <w:keepLines w:val="0"/>
        <w:widowControl w:val="0"/>
        <w:shd w:val="clear" w:color="auto" w:fill="auto"/>
        <w:bidi w:val="0"/>
        <w:spacing w:before="0" w:after="440" w:line="470" w:lineRule="exact"/>
        <w:ind w:left="0" w:right="0" w:firstLine="520"/>
        <w:jc w:val="both"/>
      </w:pPr>
      <w:r>
        <w:rPr>
          <w:color w:val="000000"/>
          <w:spacing w:val="0"/>
          <w:w w:val="100"/>
          <w:position w:val="0"/>
        </w:rPr>
        <w:t>未来，公司将积极履行社会责任，在兼顾环境保护的同时，致力于打造广受客户青睐、赢得社会信 赖的知名品牌，实现商业利益与社会责任的高度统一。</w:t>
      </w:r>
    </w:p>
    <w:p>
      <w:pPr>
        <w:pStyle w:val="Style33"/>
        <w:keepNext/>
        <w:keepLines/>
        <w:widowControl w:val="0"/>
        <w:shd w:val="clear" w:color="auto" w:fill="auto"/>
        <w:bidi w:val="0"/>
        <w:spacing w:before="0" w:after="0" w:line="48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、履行精准扶贫社会责任情况</w:t>
      </w:r>
      <w:bookmarkEnd w:id="443"/>
      <w:bookmarkEnd w:id="444"/>
      <w:bookmarkEnd w:id="446"/>
    </w:p>
    <w:p>
      <w:pPr>
        <w:pStyle w:val="Style47"/>
        <w:keepNext/>
        <w:keepLines/>
        <w:widowControl w:val="0"/>
        <w:shd w:val="clear" w:color="auto" w:fill="auto"/>
        <w:tabs>
          <w:tab w:pos="464" w:val="left"/>
        </w:tabs>
        <w:bidi w:val="0"/>
        <w:spacing w:before="0" w:after="280" w:line="470" w:lineRule="exact"/>
        <w:ind w:left="0" w:right="0" w:firstLine="0"/>
        <w:jc w:val="both"/>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47"/>
      <w:bookmarkEnd w:id="448"/>
      <w:bookmarkEnd w:id="450"/>
    </w:p>
    <w:p>
      <w:pPr>
        <w:pStyle w:val="Style36"/>
        <w:keepNext w:val="0"/>
        <w:keepLines w:val="0"/>
        <w:widowControl w:val="0"/>
        <w:shd w:val="clear" w:color="auto" w:fill="auto"/>
        <w:bidi w:val="0"/>
        <w:spacing w:before="0" w:after="28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年，公司及各子公司响应当地政府关于精准扶贫的部署和要求，积极参与精准扶贫工作。公司参 加贫困村帮扶、慈善捐助，并结合我司的自身优势，开展一系列的特定帮扶活动，帮助贫困家庭，助推乡 村精准扶贫。</w:t>
      </w:r>
    </w:p>
    <w:p>
      <w:pPr>
        <w:pStyle w:val="Style47"/>
        <w:keepNext/>
        <w:keepLines/>
        <w:widowControl w:val="0"/>
        <w:shd w:val="clear" w:color="auto" w:fill="auto"/>
        <w:tabs>
          <w:tab w:pos="464" w:val="left"/>
        </w:tabs>
        <w:bidi w:val="0"/>
        <w:spacing w:before="0" w:after="280" w:line="470" w:lineRule="exact"/>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1"/>
      <w:bookmarkEnd w:id="452"/>
      <w:bookmarkEnd w:id="454"/>
    </w:p>
    <w:p>
      <w:pPr>
        <w:pStyle w:val="Style3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万企帮万村</w:t>
      </w:r>
      <w:r>
        <w:rPr>
          <w:rFonts w:ascii="Times New Roman" w:eastAsia="Times New Roman" w:hAnsi="Times New Roman" w:cs="Times New Roman"/>
          <w:color w:val="000000"/>
          <w:spacing w:val="0"/>
          <w:w w:val="100"/>
          <w:position w:val="0"/>
        </w:rPr>
        <w:t>.</w:t>
      </w:r>
      <w:r>
        <w:rPr>
          <w:color w:val="000000"/>
          <w:spacing w:val="0"/>
          <w:w w:val="100"/>
          <w:position w:val="0"/>
        </w:rPr>
        <w:t>江北在行动</w:t>
      </w:r>
      <w:r>
        <w:rPr>
          <w:rFonts w:ascii="Times New Roman" w:eastAsia="Times New Roman" w:hAnsi="Times New Roman" w:cs="Times New Roman"/>
          <w:color w:val="000000"/>
          <w:spacing w:val="0"/>
          <w:w w:val="100"/>
          <w:position w:val="0"/>
        </w:rPr>
        <w:t>''</w:t>
      </w:r>
      <w:r>
        <w:rPr>
          <w:color w:val="000000"/>
          <w:spacing w:val="0"/>
          <w:w w:val="100"/>
          <w:position w:val="0"/>
        </w:rPr>
        <w:t>的安排，重庆华宇园林有限公司与酉阳后坪乡王家村签订了帮扶协议。 为将协议落地，切实解决村民的实际困难和需求，同时结合我司的自身优势，开展一系列的特定帮扶活动</w:t>
      </w:r>
      <w:r>
        <w:rPr>
          <w:rFonts w:ascii="Times New Roman" w:eastAsia="Times New Roman" w:hAnsi="Times New Roman" w:cs="Times New Roman"/>
          <w:color w:val="000000"/>
          <w:spacing w:val="0"/>
          <w:w w:val="100"/>
          <w:position w:val="0"/>
        </w:rPr>
        <w:t xml:space="preserve">: </w:t>
      </w:r>
      <w:r>
        <w:rPr>
          <w:color w:val="000000"/>
          <w:spacing w:val="0"/>
          <w:w w:val="100"/>
          <w:position w:val="0"/>
        </w:rPr>
        <w:t>①帮助后坪乡王家村解决劳务用工问题；②购买后坪乡王家村的农副产品，进而实现消费扶贫。采取</w:t>
      </w:r>
      <w:r>
        <w:rPr>
          <w:rFonts w:ascii="Times New Roman" w:eastAsia="Times New Roman" w:hAnsi="Times New Roman" w:cs="Times New Roman"/>
          <w:color w:val="000000"/>
          <w:spacing w:val="0"/>
          <w:w w:val="100"/>
          <w:position w:val="0"/>
        </w:rPr>
        <w:t>“</w:t>
      </w:r>
      <w:r>
        <w:rPr>
          <w:color w:val="000000"/>
          <w:spacing w:val="0"/>
          <w:w w:val="100"/>
          <w:position w:val="0"/>
        </w:rPr>
        <w:t>以 购代捐</w:t>
      </w:r>
      <w:r>
        <w:rPr>
          <w:rFonts w:ascii="Times New Roman" w:eastAsia="Times New Roman" w:hAnsi="Times New Roman" w:cs="Times New Roman"/>
          <w:color w:val="000000"/>
          <w:spacing w:val="0"/>
          <w:w w:val="100"/>
          <w:position w:val="0"/>
        </w:rPr>
        <w:t>”“</w:t>
      </w:r>
      <w:r>
        <w:rPr>
          <w:color w:val="000000"/>
          <w:spacing w:val="0"/>
          <w:w w:val="100"/>
          <w:position w:val="0"/>
        </w:rPr>
        <w:t>以买代帮</w:t>
      </w:r>
      <w:r>
        <w:rPr>
          <w:color w:val="000000"/>
          <w:spacing w:val="0"/>
          <w:w w:val="100"/>
          <w:position w:val="0"/>
        </w:rPr>
        <w:t>''</w:t>
      </w:r>
      <w:r>
        <w:rPr>
          <w:color w:val="000000"/>
          <w:spacing w:val="0"/>
          <w:w w:val="100"/>
          <w:position w:val="0"/>
        </w:rPr>
        <w:t>等形式，采购当地鸡蛋及猪等产品，助力村民增收；③关爱儿童及残疾人士，助力爱心 捐资。通过给建档立卡贫困儿童及残疾人员设立专项</w:t>
      </w:r>
      <w:r>
        <w:rPr>
          <w:rFonts w:ascii="Times New Roman" w:eastAsia="Times New Roman" w:hAnsi="Times New Roman" w:cs="Times New Roman"/>
          <w:color w:val="000000"/>
          <w:spacing w:val="0"/>
          <w:w w:val="100"/>
          <w:position w:val="0"/>
        </w:rPr>
        <w:t>“</w:t>
      </w:r>
      <w:r>
        <w:rPr>
          <w:color w:val="000000"/>
          <w:spacing w:val="0"/>
          <w:w w:val="100"/>
          <w:position w:val="0"/>
        </w:rPr>
        <w:t>爱心基金''每年捐助</w:t>
      </w:r>
      <w:r>
        <w:rPr>
          <w:rFonts w:ascii="Times New Roman" w:eastAsia="Times New Roman" w:hAnsi="Times New Roman" w:cs="Times New Roman"/>
          <w:color w:val="000000"/>
          <w:spacing w:val="0"/>
          <w:w w:val="100"/>
          <w:position w:val="0"/>
        </w:rPr>
        <w:t>10</w:t>
      </w:r>
      <w:r>
        <w:rPr>
          <w:color w:val="000000"/>
          <w:spacing w:val="0"/>
          <w:w w:val="100"/>
          <w:position w:val="0"/>
        </w:rPr>
        <w:t>万元，帮助困难家庭点燃爱的 希望。同时，公司子公司成都海川制盖有限公司向至泸定县红十字会捐款</w:t>
      </w:r>
      <w:r>
        <w:rPr>
          <w:rFonts w:ascii="Times New Roman" w:eastAsia="Times New Roman" w:hAnsi="Times New Roman" w:cs="Times New Roman"/>
          <w:color w:val="000000"/>
          <w:spacing w:val="0"/>
          <w:w w:val="100"/>
          <w:position w:val="0"/>
        </w:rPr>
        <w:t>1</w:t>
      </w:r>
      <w:r>
        <w:rPr>
          <w:color w:val="000000"/>
          <w:spacing w:val="0"/>
          <w:w w:val="100"/>
          <w:position w:val="0"/>
        </w:rPr>
        <w:t>万元，用于泸定县扶贫帮助项 目。</w:t>
      </w:r>
    </w:p>
    <w:p>
      <w:pPr>
        <w:pStyle w:val="Style27"/>
        <w:keepNext w:val="0"/>
        <w:keepLines w:val="0"/>
        <w:widowControl w:val="0"/>
        <w:shd w:val="clear" w:color="auto" w:fill="auto"/>
        <w:bidi w:val="0"/>
        <w:spacing w:before="0" w:after="0" w:line="240" w:lineRule="auto"/>
        <w:ind w:left="96" w:right="0" w:firstLine="0"/>
        <w:jc w:val="left"/>
        <w:rPr>
          <w:sz w:val="20"/>
          <w:szCs w:val="20"/>
        </w:rPr>
      </w:pPr>
      <w:bookmarkStart w:id="455" w:name="bookmark45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bookmarkEnd w:id="455"/>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34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56"/>
      <w:bookmarkEnd w:id="457"/>
      <w:bookmarkEnd w:id="459"/>
    </w:p>
    <w:p>
      <w:pPr>
        <w:pStyle w:val="Style36"/>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向建档立卡贫困儿童及残疾人员设立专项</w:t>
      </w:r>
      <w:r>
        <w:rPr>
          <w:rFonts w:ascii="Times New Roman" w:eastAsia="Times New Roman" w:hAnsi="Times New Roman" w:cs="Times New Roman"/>
          <w:color w:val="000000"/>
          <w:spacing w:val="0"/>
          <w:w w:val="100"/>
          <w:position w:val="0"/>
        </w:rPr>
        <w:t>“</w:t>
      </w:r>
      <w:r>
        <w:rPr>
          <w:color w:val="000000"/>
          <w:spacing w:val="0"/>
          <w:w w:val="100"/>
          <w:position w:val="0"/>
        </w:rPr>
        <w:t>爱心基金</w:t>
      </w:r>
      <w:r>
        <w:rPr>
          <w:rFonts w:ascii="Times New Roman" w:eastAsia="Times New Roman" w:hAnsi="Times New Roman" w:cs="Times New Roman"/>
          <w:color w:val="000000"/>
          <w:spacing w:val="0"/>
          <w:w w:val="100"/>
          <w:position w:val="0"/>
        </w:rPr>
        <w:t>”</w:t>
      </w:r>
      <w:r>
        <w:rPr>
          <w:color w:val="000000"/>
          <w:spacing w:val="0"/>
          <w:w w:val="100"/>
          <w:position w:val="0"/>
        </w:rPr>
        <w:t>每年捐助</w:t>
      </w:r>
      <w:r>
        <w:rPr>
          <w:rFonts w:ascii="Times New Roman" w:eastAsia="Times New Roman" w:hAnsi="Times New Roman" w:cs="Times New Roman"/>
          <w:color w:val="000000"/>
          <w:spacing w:val="0"/>
          <w:w w:val="100"/>
          <w:position w:val="0"/>
        </w:rPr>
        <w:t>10</w:t>
      </w:r>
      <w:r>
        <w:rPr>
          <w:color w:val="000000"/>
          <w:spacing w:val="0"/>
          <w:w w:val="100"/>
          <w:position w:val="0"/>
        </w:rPr>
        <w:t>万元。</w:t>
      </w:r>
    </w:p>
    <w:p>
      <w:pPr>
        <w:pStyle w:val="Style33"/>
        <w:keepNext/>
        <w:keepLines/>
        <w:widowControl w:val="0"/>
        <w:shd w:val="clear" w:color="auto" w:fill="auto"/>
        <w:bidi w:val="0"/>
        <w:spacing w:before="0" w:line="240" w:lineRule="auto"/>
        <w:ind w:left="0" w:right="0" w:firstLine="34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3</w:t>
      </w:r>
      <w:bookmarkEnd w:id="462"/>
      <w:r>
        <w:rPr>
          <w:color w:val="000000"/>
          <w:spacing w:val="0"/>
          <w:w w:val="100"/>
          <w:position w:val="0"/>
        </w:rPr>
        <w:t>、环境保护相关的情况</w:t>
      </w:r>
      <w:bookmarkEnd w:id="460"/>
      <w:bookmarkEnd w:id="461"/>
      <w:bookmarkEnd w:id="463"/>
    </w:p>
    <w:p>
      <w:pPr>
        <w:pStyle w:val="Style29"/>
        <w:keepNext w:val="0"/>
        <w:keepLines w:val="0"/>
        <w:widowControl w:val="0"/>
        <w:shd w:val="clear" w:color="auto" w:fill="auto"/>
        <w:bidi w:val="0"/>
        <w:spacing w:before="0" w:line="240" w:lineRule="auto"/>
        <w:ind w:left="0" w:right="0" w:firstLine="34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340"/>
        <w:jc w:val="left"/>
      </w:pP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公司及子公司不属于环境保护部门公布的重点排污单位。</w:t>
      </w:r>
    </w:p>
    <w:p>
      <w:pPr>
        <w:pStyle w:val="Style25"/>
        <w:keepNext/>
        <w:keepLines/>
        <w:widowControl w:val="0"/>
        <w:shd w:val="clear" w:color="auto" w:fill="auto"/>
        <w:bidi w:val="0"/>
        <w:spacing w:before="0" w:after="380" w:line="240" w:lineRule="auto"/>
        <w:ind w:left="0" w:right="0" w:firstLine="340"/>
        <w:jc w:val="left"/>
      </w:pPr>
      <w:bookmarkStart w:id="464" w:name="bookmark464"/>
      <w:bookmarkStart w:id="465" w:name="bookmark465"/>
      <w:bookmarkStart w:id="466" w:name="bookmark466"/>
      <w:r>
        <w:rPr>
          <w:color w:val="000000"/>
          <w:spacing w:val="0"/>
          <w:w w:val="100"/>
          <w:position w:val="0"/>
        </w:rPr>
        <w:t>十九、其他重大事项的说明</w:t>
      </w:r>
      <w:bookmarkEnd w:id="464"/>
      <w:bookmarkEnd w:id="465"/>
      <w:bookmarkEnd w:id="466"/>
    </w:p>
    <w:p>
      <w:pPr>
        <w:pStyle w:val="Style29"/>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380" w:line="240" w:lineRule="auto"/>
        <w:ind w:left="0" w:right="0" w:firstLine="340"/>
        <w:jc w:val="left"/>
      </w:pPr>
      <w:bookmarkStart w:id="467" w:name="bookmark467"/>
      <w:bookmarkStart w:id="468" w:name="bookmark468"/>
      <w:bookmarkStart w:id="469" w:name="bookmark469"/>
      <w:r>
        <w:rPr>
          <w:color w:val="000000"/>
          <w:spacing w:val="0"/>
          <w:w w:val="100"/>
          <w:position w:val="0"/>
        </w:rPr>
        <w:t>二十、公司子公司重大事项</w:t>
      </w:r>
      <w:bookmarkEnd w:id="467"/>
      <w:bookmarkEnd w:id="468"/>
      <w:bookmarkEnd w:id="469"/>
    </w:p>
    <w:p>
      <w:pPr>
        <w:pStyle w:val="Style29"/>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470" w:name="bookmark470"/>
      <w:bookmarkStart w:id="471" w:name="bookmark471"/>
      <w:bookmarkStart w:id="472" w:name="bookmark472"/>
      <w:r>
        <w:rPr>
          <w:color w:val="000000"/>
          <w:spacing w:val="0"/>
          <w:w w:val="100"/>
          <w:position w:val="0"/>
        </w:rPr>
        <w:t>第六节股份变动及股东情况</w:t>
      </w:r>
      <w:bookmarkEnd w:id="470"/>
      <w:bookmarkEnd w:id="471"/>
      <w:bookmarkEnd w:id="472"/>
    </w:p>
    <w:p>
      <w:pPr>
        <w:pStyle w:val="Style25"/>
        <w:keepNext/>
        <w:keepLines/>
        <w:widowControl w:val="0"/>
        <w:shd w:val="clear" w:color="auto" w:fill="auto"/>
        <w:bidi w:val="0"/>
        <w:spacing w:before="0" w:line="240" w:lineRule="auto"/>
        <w:ind w:left="0" w:right="0" w:firstLine="360"/>
        <w:jc w:val="both"/>
      </w:pPr>
      <w:bookmarkStart w:id="473" w:name="bookmark473"/>
      <w:bookmarkStart w:id="474" w:name="bookmark474"/>
      <w:bookmarkStart w:id="475" w:name="bookmark475"/>
      <w:bookmarkStart w:id="476" w:name="bookmark476"/>
      <w:bookmarkStart w:id="477" w:name="bookmark477"/>
      <w:r>
        <w:rPr>
          <w:color w:val="000000"/>
          <w:spacing w:val="0"/>
          <w:w w:val="100"/>
          <w:position w:val="0"/>
        </w:rPr>
        <w:t>一</w:t>
      </w:r>
      <w:bookmarkEnd w:id="476"/>
      <w:r>
        <w:rPr>
          <w:color w:val="000000"/>
          <w:spacing w:val="0"/>
          <w:w w:val="100"/>
          <w:position w:val="0"/>
        </w:rPr>
        <w:t>、股份变动情况</w:t>
      </w:r>
      <w:bookmarkEnd w:id="474"/>
      <w:bookmarkEnd w:id="475"/>
      <w:bookmarkEnd w:id="477"/>
      <w:bookmarkEnd w:id="473"/>
    </w:p>
    <w:p>
      <w:pPr>
        <w:pStyle w:val="Style33"/>
        <w:keepNext/>
        <w:keepLines/>
        <w:widowControl w:val="0"/>
        <w:shd w:val="clear" w:color="auto" w:fill="auto"/>
        <w:bidi w:val="0"/>
        <w:spacing w:before="0" w:after="360" w:line="240" w:lineRule="auto"/>
        <w:ind w:left="0" w:right="0" w:firstLine="36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、股份变动情况</w:t>
      </w:r>
      <w:bookmarkEnd w:id="478"/>
      <w:bookmarkEnd w:id="479"/>
      <w:bookmarkEnd w:id="4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133"/>
        <w:gridCol w:w="710"/>
        <w:gridCol w:w="1152"/>
        <w:gridCol w:w="547"/>
        <w:gridCol w:w="710"/>
        <w:gridCol w:w="994"/>
        <w:gridCol w:w="1037"/>
        <w:gridCol w:w="1162"/>
        <w:gridCol w:w="78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71,210,133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161,940,485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233,150,618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71,210,133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161,940,485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233,150,618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145,263,160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145,263,160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145,263,160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71,210,133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16,677,325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806,217,335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854,803,165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806,217,335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854,803,165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877,427,468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1,087,953,783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w:t>
            </w:r>
          </w:p>
        </w:tc>
      </w:tr>
    </w:tbl>
    <w:p>
      <w:pPr>
        <w:widowControl w:val="0"/>
        <w:spacing w:after="159" w:line="1" w:lineRule="exact"/>
      </w:pPr>
    </w:p>
    <w:p>
      <w:pPr>
        <w:pStyle w:val="Style3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股份变动的原因</w:t>
      </w:r>
    </w:p>
    <w:p>
      <w:pPr>
        <w:pStyle w:val="Style36"/>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470" w:lineRule="exact"/>
        <w:ind w:left="36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年度非公开发行股票事项已于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日在深圳证券交易所上市，共计增加有限售条件 流通股份</w:t>
      </w:r>
      <w:r>
        <w:rPr>
          <w:rFonts w:ascii="Times New Roman" w:eastAsia="Times New Roman" w:hAnsi="Times New Roman" w:cs="Times New Roman"/>
          <w:color w:val="000000"/>
          <w:spacing w:val="0"/>
          <w:w w:val="100"/>
          <w:position w:val="0"/>
        </w:rPr>
        <w:t>210,526,315</w:t>
      </w:r>
      <w:r>
        <w:rPr>
          <w:color w:val="000000"/>
          <w:spacing w:val="0"/>
          <w:w w:val="100"/>
          <w:position w:val="0"/>
        </w:rPr>
        <w:t>股。</w:t>
      </w:r>
    </w:p>
    <w:p>
      <w:pPr>
        <w:pStyle w:val="Style36"/>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股份变动的批准情况</w:t>
      </w:r>
    </w:p>
    <w:p>
      <w:pPr>
        <w:pStyle w:val="Style36"/>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470" w:lineRule="exact"/>
        <w:ind w:left="0" w:right="0" w:firstLine="7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日，公司经中国证券监督管理委员会《关于核准山东丽鹏股份有限公司非公开发行股票 </w:t>
      </w:r>
      <w:r>
        <w:rPr>
          <w:rStyle w:val="CharStyle63"/>
          <w:rFonts w:ascii="SimSun" w:eastAsia="SimSun" w:hAnsi="SimSun" w:cs="SimSun"/>
        </w:rPr>
        <w:t>的批复》（证监许可</w:t>
      </w:r>
      <w:r>
        <w:rPr>
          <w:rStyle w:val="CharStyle63"/>
        </w:rPr>
        <w:t>[2020]965</w:t>
      </w:r>
      <w:r>
        <w:rPr>
          <w:rStyle w:val="CharStyle63"/>
          <w:rFonts w:ascii="SimSun" w:eastAsia="SimSun" w:hAnsi="SimSun" w:cs="SimSun"/>
        </w:rPr>
        <w:t>号）核准，于</w:t>
      </w:r>
      <w:r>
        <w:rPr>
          <w:rStyle w:val="CharStyle63"/>
        </w:rPr>
        <w:t>2020</w:t>
      </w:r>
      <w:r>
        <w:rPr>
          <w:rStyle w:val="CharStyle63"/>
          <w:rFonts w:ascii="SimSun" w:eastAsia="SimSun" w:hAnsi="SimSun" w:cs="SimSun"/>
        </w:rPr>
        <w:t>年</w:t>
      </w:r>
      <w:r>
        <w:rPr>
          <w:rStyle w:val="CharStyle63"/>
        </w:rPr>
        <w:t>10</w:t>
      </w:r>
      <w:r>
        <w:rPr>
          <w:rStyle w:val="CharStyle63"/>
          <w:rFonts w:ascii="SimSun" w:eastAsia="SimSun" w:hAnsi="SimSun" w:cs="SimSun"/>
        </w:rPr>
        <w:t>月</w:t>
      </w:r>
      <w:r>
        <w:rPr>
          <w:rStyle w:val="CharStyle63"/>
        </w:rPr>
        <w:t>29</w:t>
      </w:r>
      <w:r>
        <w:rPr>
          <w:rStyle w:val="CharStyle63"/>
          <w:rFonts w:ascii="SimSun" w:eastAsia="SimSun" w:hAnsi="SimSun" w:cs="SimSun"/>
        </w:rPr>
        <w:t>日在深圳证券交易所成功发行</w:t>
      </w:r>
      <w:r>
        <w:rPr>
          <w:rStyle w:val="CharStyle63"/>
        </w:rPr>
        <w:t>210,526,315</w:t>
      </w:r>
      <w:r>
        <w:rPr>
          <w:rStyle w:val="CharStyle63"/>
          <w:rFonts w:ascii="SimSun" w:eastAsia="SimSun" w:hAnsi="SimSun" w:cs="SimSun"/>
        </w:rPr>
        <w:t>股，公 司总股本由</w:t>
      </w:r>
      <w:r>
        <w:rPr>
          <w:rStyle w:val="CharStyle63"/>
        </w:rPr>
        <w:t>877,427,468</w:t>
      </w:r>
      <w:r>
        <w:rPr>
          <w:rStyle w:val="CharStyle63"/>
          <w:rFonts w:ascii="SimSun" w:eastAsia="SimSun" w:hAnsi="SimSun" w:cs="SimSun"/>
        </w:rPr>
        <w:t>股增加至</w:t>
      </w:r>
      <w:r>
        <w:rPr>
          <w:rStyle w:val="CharStyle63"/>
        </w:rPr>
        <w:t>1,087,953,783</w:t>
      </w:r>
      <w:r>
        <w:rPr>
          <w:rStyle w:val="CharStyle63"/>
          <w:rFonts w:ascii="SimSun" w:eastAsia="SimSun" w:hAnsi="SimSun" w:cs="SimSun"/>
        </w:rPr>
        <w:t>股。</w:t>
      </w:r>
    </w:p>
    <w:p>
      <w:pPr>
        <w:pStyle w:val="Style36"/>
        <w:keepNext w:val="0"/>
        <w:keepLines w:val="0"/>
        <w:widowControl w:val="0"/>
        <w:shd w:val="clear" w:color="auto" w:fill="auto"/>
        <w:bidi w:val="0"/>
        <w:spacing w:before="0" w:after="260" w:line="485" w:lineRule="exact"/>
        <w:ind w:left="0" w:right="0" w:firstLine="320"/>
        <w:jc w:val="left"/>
      </w:pPr>
      <w:r>
        <w:rPr>
          <w:color w:val="000000"/>
          <w:spacing w:val="0"/>
          <w:w w:val="100"/>
          <w:position w:val="0"/>
        </w:rPr>
        <w:t>股份变动的过户情况</w:t>
      </w:r>
    </w:p>
    <w:p>
      <w:pPr>
        <w:pStyle w:val="Style36"/>
        <w:keepNext w:val="0"/>
        <w:keepLines w:val="0"/>
        <w:widowControl w:val="0"/>
        <w:shd w:val="clear" w:color="auto" w:fill="auto"/>
        <w:bidi w:val="0"/>
        <w:spacing w:before="0" w:after="0" w:line="506" w:lineRule="auto"/>
        <w:ind w:left="0" w:right="0" w:firstLine="32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485" w:lineRule="exact"/>
        <w:ind w:left="32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年度非公开发行股票事项已于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日完成新增股份登记，并于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rFonts w:ascii="SimHei" w:eastAsia="SimHei" w:hAnsi="SimHei" w:cs="SimHei"/>
          <w:color w:val="000000"/>
          <w:spacing w:val="0"/>
          <w:w w:val="100"/>
          <w:position w:val="0"/>
          <w:sz w:val="20"/>
          <w:szCs w:val="20"/>
        </w:rPr>
        <w:t>0</w:t>
      </w:r>
      <w:r>
        <w:rPr>
          <w:color w:val="000000"/>
          <w:spacing w:val="0"/>
          <w:w w:val="100"/>
          <w:position w:val="0"/>
        </w:rPr>
        <w:t>在深 圳证券交易所上市。</w:t>
      </w:r>
    </w:p>
    <w:p>
      <w:pPr>
        <w:pStyle w:val="Style36"/>
        <w:keepNext w:val="0"/>
        <w:keepLines w:val="0"/>
        <w:widowControl w:val="0"/>
        <w:shd w:val="clear" w:color="auto" w:fill="auto"/>
        <w:bidi w:val="0"/>
        <w:spacing w:before="0" w:after="260" w:line="467" w:lineRule="exact"/>
        <w:ind w:left="0" w:right="0" w:firstLine="320"/>
        <w:jc w:val="left"/>
      </w:pPr>
      <w:r>
        <w:rPr>
          <w:color w:val="000000"/>
          <w:spacing w:val="0"/>
          <w:w w:val="100"/>
          <w:position w:val="0"/>
        </w:rPr>
        <w:t>股份回购的实施进展情况</w:t>
      </w:r>
    </w:p>
    <w:p>
      <w:pPr>
        <w:pStyle w:val="Style36"/>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36"/>
        <w:keepNext w:val="0"/>
        <w:keepLines w:val="0"/>
        <w:widowControl w:val="0"/>
        <w:shd w:val="clear" w:color="auto" w:fill="auto"/>
        <w:bidi w:val="0"/>
        <w:spacing w:before="0" w:after="260" w:line="467" w:lineRule="exact"/>
        <w:ind w:left="0" w:right="0" w:firstLine="320"/>
        <w:jc w:val="left"/>
      </w:pPr>
      <w:r>
        <w:rPr>
          <w:color w:val="000000"/>
          <w:spacing w:val="0"/>
          <w:w w:val="100"/>
          <w:position w:val="0"/>
        </w:rPr>
        <w:t>采用集中竞价方式减持回购股份的实施进展情况</w:t>
      </w:r>
    </w:p>
    <w:p>
      <w:pPr>
        <w:pStyle w:val="Style36"/>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6"/>
        <w:keepNext w:val="0"/>
        <w:keepLines w:val="0"/>
        <w:widowControl w:val="0"/>
        <w:shd w:val="clear" w:color="auto" w:fill="auto"/>
        <w:bidi w:val="0"/>
        <w:spacing w:before="0" w:after="260" w:line="466" w:lineRule="exact"/>
        <w:ind w:left="320" w:right="0" w:firstLine="20"/>
        <w:jc w:val="both"/>
      </w:pPr>
      <w:r>
        <w:rPr>
          <w:color w:val="000000"/>
          <w:spacing w:val="0"/>
          <w:w w:val="100"/>
          <w:position w:val="0"/>
        </w:rPr>
        <w:t>股份变动对最近一年和最近一期基本每股收益和稀释每股收益、归属于公司普通股股东的每股净资产等财 务指标的影响</w:t>
      </w:r>
    </w:p>
    <w:p>
      <w:pPr>
        <w:pStyle w:val="Style36"/>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6"/>
        <w:keepNext w:val="0"/>
        <w:keepLines w:val="0"/>
        <w:widowControl w:val="0"/>
        <w:shd w:val="clear" w:color="auto" w:fill="auto"/>
        <w:bidi w:val="0"/>
        <w:spacing w:before="0" w:after="260" w:line="467" w:lineRule="exact"/>
        <w:ind w:left="0" w:right="0" w:firstLine="320"/>
        <w:jc w:val="left"/>
      </w:pPr>
      <w:r>
        <w:rPr>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220" w:line="467" w:lineRule="exact"/>
        <w:ind w:left="320" w:right="0" w:firstLine="420"/>
        <w:jc w:val="both"/>
      </w:pPr>
      <w:r>
        <w:rPr>
          <w:color w:val="000000"/>
          <w:spacing w:val="0"/>
          <w:w w:val="100"/>
          <w:position w:val="0"/>
        </w:rPr>
        <w:t>截至本公告出具之日，公司已于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rFonts w:ascii="SimHei" w:eastAsia="SimHei" w:hAnsi="SimHei" w:cs="SimHei"/>
          <w:color w:val="000000"/>
          <w:spacing w:val="0"/>
          <w:w w:val="100"/>
          <w:position w:val="0"/>
          <w:sz w:val="20"/>
          <w:szCs w:val="20"/>
        </w:rPr>
        <w:t>0</w:t>
      </w:r>
      <w:r>
        <w:rPr>
          <w:color w:val="000000"/>
          <w:spacing w:val="0"/>
          <w:w w:val="100"/>
          <w:position w:val="0"/>
        </w:rPr>
        <w:t>召开第五届董事会第十一次会议，审议通过了《关 于回购公司股份的方案》。公司拟使用自有资金以集中竞价的方式回购部分公司股份，用于后续实施股权 激励或员工持股计划。本次回购股份的数量为</w:t>
      </w:r>
      <w:r>
        <w:rPr>
          <w:rFonts w:ascii="Times New Roman" w:eastAsia="Times New Roman" w:hAnsi="Times New Roman" w:cs="Times New Roman"/>
          <w:color w:val="000000"/>
          <w:spacing w:val="0"/>
          <w:w w:val="100"/>
          <w:position w:val="0"/>
        </w:rPr>
        <w:t>1,087.95</w:t>
      </w:r>
      <w:r>
        <w:rPr>
          <w:color w:val="000000"/>
          <w:spacing w:val="0"/>
          <w:w w:val="100"/>
          <w:position w:val="0"/>
        </w:rPr>
        <w:t>万股（占公司总股本比例</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-2,175.90</w:t>
      </w:r>
      <w:r>
        <w:rPr>
          <w:color w:val="000000"/>
          <w:spacing w:val="0"/>
          <w:w w:val="100"/>
          <w:position w:val="0"/>
        </w:rPr>
        <w:t>万股（占 公司总股本比例</w:t>
      </w:r>
      <w:r>
        <w:rPr>
          <w:rFonts w:ascii="Times New Roman" w:eastAsia="Times New Roman" w:hAnsi="Times New Roman" w:cs="Times New Roman"/>
          <w:color w:val="000000"/>
          <w:spacing w:val="0"/>
          <w:w w:val="100"/>
          <w:position w:val="0"/>
        </w:rPr>
        <w:t>2.00%</w:t>
      </w:r>
      <w:r>
        <w:rPr>
          <w:color w:val="000000"/>
          <w:spacing w:val="0"/>
          <w:w w:val="100"/>
          <w:position w:val="0"/>
        </w:rPr>
        <w:t>），回购价格不超过</w:t>
      </w:r>
      <w:r>
        <w:rPr>
          <w:rFonts w:ascii="Times New Roman" w:eastAsia="Times New Roman" w:hAnsi="Times New Roman" w:cs="Times New Roman"/>
          <w:color w:val="000000"/>
          <w:spacing w:val="0"/>
          <w:w w:val="100"/>
          <w:position w:val="0"/>
        </w:rPr>
        <w:t>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股，回购总金额不超过</w:t>
      </w:r>
      <w:r>
        <w:rPr>
          <w:rFonts w:ascii="Times New Roman" w:eastAsia="Times New Roman" w:hAnsi="Times New Roman" w:cs="Times New Roman"/>
          <w:color w:val="000000"/>
          <w:spacing w:val="0"/>
          <w:w w:val="100"/>
          <w:position w:val="0"/>
        </w:rPr>
        <w:t>6,527.70</w:t>
      </w:r>
      <w:r>
        <w:rPr>
          <w:color w:val="000000"/>
          <w:spacing w:val="0"/>
          <w:w w:val="100"/>
          <w:position w:val="0"/>
        </w:rPr>
        <w:t>万元，具体回购股份数 量以回购期满时实际回购的股份数量为准。回购股份的实施期限为自董事会审议通过回购股份方案之日起 不超过</w:t>
      </w:r>
      <w:r>
        <w:rPr>
          <w:rFonts w:ascii="Times New Roman" w:eastAsia="Times New Roman" w:hAnsi="Times New Roman" w:cs="Times New Roman"/>
          <w:color w:val="000000"/>
          <w:spacing w:val="0"/>
          <w:w w:val="100"/>
          <w:position w:val="0"/>
        </w:rPr>
        <w:t>12</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日，公司通过回购专用证券账户以集中竞价交易方式回购公司股份 </w:t>
      </w:r>
      <w:r>
        <w:rPr>
          <w:rFonts w:ascii="Times New Roman" w:eastAsia="Times New Roman" w:hAnsi="Times New Roman" w:cs="Times New Roman"/>
          <w:color w:val="000000"/>
          <w:spacing w:val="0"/>
          <w:w w:val="100"/>
          <w:position w:val="0"/>
        </w:rPr>
        <w:t>2,174,500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0.1999%</w:t>
      </w:r>
      <w:r>
        <w:rPr>
          <w:color w:val="000000"/>
          <w:spacing w:val="0"/>
          <w:w w:val="100"/>
          <w:position w:val="0"/>
        </w:rPr>
        <w:t>。</w:t>
      </w:r>
    </w:p>
    <w:p>
      <w:pPr>
        <w:pStyle w:val="Style33"/>
        <w:keepNext/>
        <w:keepLines/>
        <w:widowControl w:val="0"/>
        <w:shd w:val="clear" w:color="auto" w:fill="auto"/>
        <w:bidi w:val="0"/>
        <w:spacing w:before="0" w:line="467" w:lineRule="exact"/>
        <w:ind w:left="0" w:right="0" w:firstLine="32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、限售股份变动情况</w:t>
      </w:r>
      <w:bookmarkEnd w:id="482"/>
      <w:bookmarkEnd w:id="483"/>
      <w:bookmarkEnd w:id="485"/>
    </w:p>
    <w:p>
      <w:pPr>
        <w:pStyle w:val="Style27"/>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989"/>
        <w:gridCol w:w="994"/>
        <w:gridCol w:w="994"/>
        <w:gridCol w:w="1133"/>
        <w:gridCol w:w="1699"/>
        <w:gridCol w:w="1502"/>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期初限售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期末限售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苏州睿畅投资管理有限公司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275"/>
        <w:gridCol w:w="989"/>
        <w:gridCol w:w="994"/>
        <w:gridCol w:w="994"/>
        <w:gridCol w:w="1133"/>
        <w:gridCol w:w="1699"/>
        <w:gridCol w:w="15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贵阳产控资本有限公司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52,368,424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张海燕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26,315,789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赵荣全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21,929,824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荣辉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8,771,929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李雪琴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4,517,543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中国工商银行股份有限公司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一兴全恒益债券型证券投资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3,728,070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张晓昭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3,728,070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中国农业银行股份有限公司 一兴全沪深</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指数增强型</w:t>
            </w:r>
          </w:p>
          <w:p>
            <w:pPr>
              <w:pStyle w:val="Style2"/>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证券投资基金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 开发行新增股份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71,210,133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依据证监会、深交 所规定执行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71,210,133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233,150,618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340"/>
        <w:jc w:val="left"/>
      </w:pPr>
      <w:bookmarkStart w:id="486" w:name="bookmark486"/>
      <w:bookmarkStart w:id="487" w:name="bookmark487"/>
      <w:bookmarkStart w:id="488" w:name="bookmark488"/>
      <w:bookmarkStart w:id="489" w:name="bookmark489"/>
      <w:r>
        <w:rPr>
          <w:color w:val="000000"/>
          <w:spacing w:val="0"/>
          <w:w w:val="100"/>
          <w:position w:val="0"/>
        </w:rPr>
        <w:t>二</w:t>
      </w:r>
      <w:bookmarkEnd w:id="488"/>
      <w:r>
        <w:rPr>
          <w:color w:val="000000"/>
          <w:spacing w:val="0"/>
          <w:w w:val="100"/>
          <w:position w:val="0"/>
        </w:rPr>
        <w:t>、证券发行与上市情况</w:t>
      </w:r>
      <w:bookmarkEnd w:id="486"/>
      <w:bookmarkEnd w:id="487"/>
      <w:bookmarkEnd w:id="489"/>
    </w:p>
    <w:p>
      <w:pPr>
        <w:pStyle w:val="Style33"/>
        <w:keepNext/>
        <w:keepLines/>
        <w:widowControl w:val="0"/>
        <w:shd w:val="clear" w:color="auto" w:fill="auto"/>
        <w:bidi w:val="0"/>
        <w:spacing w:before="0" w:after="320" w:line="240" w:lineRule="auto"/>
        <w:ind w:left="0" w:right="0" w:firstLine="34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、报告期内证券发行（不含优先股）情况</w:t>
      </w:r>
      <w:bookmarkEnd w:id="490"/>
      <w:bookmarkEnd w:id="491"/>
      <w:bookmarkEnd w:id="49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994"/>
        <w:gridCol w:w="917"/>
        <w:gridCol w:w="1061"/>
        <w:gridCol w:w="854"/>
        <w:gridCol w:w="1133"/>
        <w:gridCol w:w="710"/>
        <w:gridCol w:w="1810"/>
        <w:gridCol w:w="8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开发行股票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 xml:space="preserve">在巨潮资讯网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披露 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 发行股票发行情况报 告暨上市公告书》等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r>
    </w:tbl>
    <w:p>
      <w:pPr>
        <w:pStyle w:val="Style27"/>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14" w:right="0" w:firstLine="0"/>
        <w:jc w:val="left"/>
      </w:pPr>
      <w:r>
        <w:rPr>
          <w:color w:val="000000"/>
          <w:spacing w:val="0"/>
          <w:w w:val="100"/>
          <w:position w:val="0"/>
        </w:rPr>
        <w:t>可转换公司债券、分离交易的可转换公司债券、公司债类</w:t>
      </w:r>
    </w:p>
    <w:p>
      <w:pPr>
        <w:widowControl w:val="0"/>
        <w:spacing w:after="199" w:line="1" w:lineRule="exact"/>
      </w:pPr>
    </w:p>
    <w:p>
      <w:pPr>
        <w:pStyle w:val="Style29"/>
        <w:keepNext w:val="0"/>
        <w:keepLines w:val="0"/>
        <w:widowControl w:val="0"/>
        <w:pBdr>
          <w:top w:val="single" w:sz="4" w:space="0" w:color="D3D3D3"/>
          <w:left w:val="single" w:sz="4" w:space="0" w:color="D3D3D3"/>
          <w:bottom w:val="single" w:sz="4" w:space="7" w:color="D3D3D3"/>
          <w:right w:val="single" w:sz="4" w:space="0" w:color="D3D3D3"/>
        </w:pBdr>
        <w:shd w:val="clear" w:color="auto" w:fill="D3D3D3"/>
        <w:bidi w:val="0"/>
        <w:spacing w:before="0" w:after="70" w:line="240" w:lineRule="auto"/>
        <w:ind w:left="0" w:right="0" w:firstLine="340"/>
        <w:jc w:val="left"/>
      </w:pPr>
      <w:r>
        <w:rPr>
          <w:color w:val="000000"/>
          <w:spacing w:val="0"/>
          <w:w w:val="100"/>
          <w:position w:val="0"/>
        </w:rPr>
        <w:t>其他衍生证券类</w:t>
      </w:r>
    </w:p>
    <w:p>
      <w:pPr>
        <w:pStyle w:val="Style29"/>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报告期内证券发行（不含优先股）情况的说明</w:t>
      </w: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[2020]965</w:t>
      </w:r>
      <w:r>
        <w:rPr>
          <w:color w:val="000000"/>
          <w:spacing w:val="0"/>
          <w:w w:val="100"/>
          <w:position w:val="0"/>
        </w:rPr>
        <w:t xml:space="preserve">号《关于核准山东丽鹏股份有限公司非公开发行股票的 </w:t>
      </w:r>
      <w:r>
        <w:rPr>
          <w:color w:val="000000"/>
          <w:spacing w:val="0"/>
          <w:w w:val="100"/>
          <w:position w:val="0"/>
        </w:rPr>
        <w:t>批复》核准，公司以非公开发行股票的方式向</w:t>
      </w:r>
      <w:r>
        <w:rPr>
          <w:rFonts w:ascii="Times New Roman" w:eastAsia="Times New Roman" w:hAnsi="Times New Roman" w:cs="Times New Roman"/>
          <w:color w:val="000000"/>
          <w:spacing w:val="0"/>
          <w:w w:val="100"/>
          <w:position w:val="0"/>
        </w:rPr>
        <w:t>8</w:t>
      </w:r>
      <w:r>
        <w:rPr>
          <w:color w:val="000000"/>
          <w:spacing w:val="0"/>
          <w:w w:val="100"/>
          <w:position w:val="0"/>
        </w:rPr>
        <w:t xml:space="preserve">名特定投资者发行了 </w:t>
      </w:r>
      <w:r>
        <w:rPr>
          <w:rFonts w:ascii="Times New Roman" w:eastAsia="Times New Roman" w:hAnsi="Times New Roman" w:cs="Times New Roman"/>
          <w:color w:val="000000"/>
          <w:spacing w:val="0"/>
          <w:w w:val="100"/>
          <w:position w:val="0"/>
        </w:rPr>
        <w:t>210,526,315</w:t>
      </w:r>
      <w:r>
        <w:rPr>
          <w:color w:val="000000"/>
          <w:spacing w:val="0"/>
          <w:w w:val="100"/>
          <w:position w:val="0"/>
        </w:rPr>
        <w:t>股人民币普通股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 发行价格</w:t>
      </w:r>
      <w:r>
        <w:rPr>
          <w:rFonts w:ascii="Times New Roman" w:eastAsia="Times New Roman" w:hAnsi="Times New Roman" w:cs="Times New Roman"/>
          <w:color w:val="000000"/>
          <w:spacing w:val="0"/>
          <w:w w:val="100"/>
          <w:position w:val="0"/>
        </w:rPr>
        <w:t>2.28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rPr>
        <w:t>479,999,998.20</w:t>
      </w:r>
      <w:r>
        <w:rPr>
          <w:color w:val="000000"/>
          <w:spacing w:val="0"/>
          <w:w w:val="100"/>
          <w:position w:val="0"/>
        </w:rPr>
        <w:t xml:space="preserve">元。扣除承销费和保荐费等相关发行费用 </w:t>
      </w:r>
      <w:r>
        <w:rPr>
          <w:rFonts w:ascii="Times New Roman" w:eastAsia="Times New Roman" w:hAnsi="Times New Roman" w:cs="Times New Roman"/>
          <w:color w:val="000000"/>
          <w:spacing w:val="0"/>
          <w:w w:val="100"/>
          <w:position w:val="0"/>
        </w:rPr>
        <w:t>11,210,195.71</w:t>
      </w:r>
      <w:r>
        <w:rPr>
          <w:color w:val="000000"/>
          <w:spacing w:val="0"/>
          <w:w w:val="100"/>
          <w:position w:val="0"/>
        </w:rPr>
        <w:t>元（不含税）后，实际募集资金净额为</w:t>
      </w:r>
      <w:r>
        <w:rPr>
          <w:rFonts w:ascii="Times New Roman" w:eastAsia="Times New Roman" w:hAnsi="Times New Roman" w:cs="Times New Roman"/>
          <w:color w:val="000000"/>
          <w:spacing w:val="0"/>
          <w:w w:val="100"/>
          <w:position w:val="0"/>
        </w:rPr>
        <w:t>468,789,802.49</w:t>
      </w:r>
      <w:r>
        <w:rPr>
          <w:color w:val="000000"/>
          <w:spacing w:val="0"/>
          <w:w w:val="100"/>
          <w:position w:val="0"/>
        </w:rPr>
        <w:t>元人民币。和信会计师事务所（特殊 普通合伙）于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日出具了和信验字（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000042</w:t>
      </w:r>
      <w:r>
        <w:rPr>
          <w:color w:val="000000"/>
          <w:spacing w:val="0"/>
          <w:w w:val="100"/>
          <w:position w:val="0"/>
        </w:rPr>
        <w:t>号验资报告。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日，本次非公 开发行的</w:t>
      </w:r>
      <w:r>
        <w:rPr>
          <w:rFonts w:ascii="Times New Roman" w:eastAsia="Times New Roman" w:hAnsi="Times New Roman" w:cs="Times New Roman"/>
          <w:color w:val="000000"/>
          <w:spacing w:val="0"/>
          <w:w w:val="100"/>
          <w:position w:val="0"/>
        </w:rPr>
        <w:t>210,526,315</w:t>
      </w:r>
      <w:r>
        <w:rPr>
          <w:color w:val="000000"/>
          <w:spacing w:val="0"/>
          <w:w w:val="100"/>
          <w:position w:val="0"/>
        </w:rPr>
        <w:t>股新增股份完成股份登记，并于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日在深圳证券交易所上市。</w:t>
      </w:r>
    </w:p>
    <w:p>
      <w:pPr>
        <w:pStyle w:val="Style33"/>
        <w:keepNext/>
        <w:keepLines/>
        <w:widowControl w:val="0"/>
        <w:shd w:val="clear" w:color="auto" w:fill="auto"/>
        <w:bidi w:val="0"/>
        <w:spacing w:before="0" w:line="468" w:lineRule="exact"/>
        <w:ind w:left="0" w:right="0" w:firstLine="32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、公司股份总数及股东结构的变动、公司资产和负债结构的变动情况说明</w:t>
      </w:r>
      <w:bookmarkEnd w:id="494"/>
      <w:bookmarkEnd w:id="495"/>
      <w:bookmarkEnd w:id="497"/>
    </w:p>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468" w:lineRule="exact"/>
        <w:ind w:left="0" w:right="0" w:firstLine="760"/>
        <w:jc w:val="left"/>
      </w:pPr>
      <w:r>
        <w:rPr>
          <w:color w:val="000000"/>
          <w:spacing w:val="0"/>
          <w:w w:val="100"/>
          <w:position w:val="0"/>
        </w:rPr>
        <w:t>（一）公司股份总数及股本结构变动情况</w:t>
      </w:r>
    </w:p>
    <w:p>
      <w:pPr>
        <w:pStyle w:val="Style36"/>
        <w:keepNext w:val="0"/>
        <w:keepLines w:val="0"/>
        <w:widowControl w:val="0"/>
        <w:shd w:val="clear" w:color="auto" w:fill="auto"/>
        <w:bidi w:val="0"/>
        <w:spacing w:before="0" w:after="120" w:line="475" w:lineRule="exact"/>
        <w:ind w:left="320" w:right="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2019</w:t>
      </w:r>
      <w:r>
        <w:rPr>
          <w:color w:val="000000"/>
          <w:spacing w:val="0"/>
          <w:w w:val="100"/>
          <w:position w:val="0"/>
        </w:rPr>
        <w:t>年度非公开发行新增股份</w:t>
      </w:r>
      <w:r>
        <w:rPr>
          <w:rFonts w:ascii="Times New Roman" w:eastAsia="Times New Roman" w:hAnsi="Times New Roman" w:cs="Times New Roman"/>
          <w:color w:val="000000"/>
          <w:spacing w:val="0"/>
          <w:w w:val="100"/>
          <w:position w:val="0"/>
        </w:rPr>
        <w:t>210,526,315</w:t>
      </w:r>
      <w:r>
        <w:rPr>
          <w:color w:val="000000"/>
          <w:spacing w:val="0"/>
          <w:w w:val="100"/>
          <w:position w:val="0"/>
        </w:rPr>
        <w:t>股。本次非公开发行股票前，公司总股份本 为</w:t>
      </w:r>
      <w:r>
        <w:rPr>
          <w:rFonts w:ascii="Times New Roman" w:eastAsia="Times New Roman" w:hAnsi="Times New Roman" w:cs="Times New Roman"/>
          <w:color w:val="000000"/>
          <w:spacing w:val="0"/>
          <w:w w:val="100"/>
          <w:position w:val="0"/>
        </w:rPr>
        <w:t>877,427,468</w:t>
      </w:r>
      <w:r>
        <w:rPr>
          <w:color w:val="000000"/>
          <w:spacing w:val="0"/>
          <w:w w:val="100"/>
          <w:position w:val="0"/>
        </w:rPr>
        <w:t>股，本次非公开发行股票后，公司总股份本为</w:t>
      </w:r>
      <w:r>
        <w:rPr>
          <w:rFonts w:ascii="Times New Roman" w:eastAsia="Times New Roman" w:hAnsi="Times New Roman" w:cs="Times New Roman"/>
          <w:color w:val="000000"/>
          <w:spacing w:val="0"/>
          <w:w w:val="100"/>
          <w:position w:val="0"/>
        </w:rPr>
        <w:t>1,087,953,783</w:t>
      </w:r>
      <w:r>
        <w:rPr>
          <w:color w:val="000000"/>
          <w:spacing w:val="0"/>
          <w:w w:val="100"/>
          <w:position w:val="0"/>
        </w:rPr>
        <w:t>股。本次非公发行前后股本结构 变动情况如下：</w:t>
      </w:r>
    </w:p>
    <w:tbl>
      <w:tblPr>
        <w:tblOverlap w:val="never"/>
        <w:jc w:val="center"/>
        <w:tblLayout w:type="fixed"/>
      </w:tblPr>
      <w:tblGrid>
        <w:gridCol w:w="1608"/>
        <w:gridCol w:w="1430"/>
        <w:gridCol w:w="1426"/>
        <w:gridCol w:w="1632"/>
        <w:gridCol w:w="1829"/>
        <w:gridCol w:w="1560"/>
      </w:tblGrid>
      <w:tr>
        <w:trPr>
          <w:trHeight w:val="45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本次变动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发行后</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22,629,803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233,156,118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854,797,665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854,797,665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877,427,468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210,526,315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1,087,953,783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（二）公司资产和负债结构变动情况</w:t>
      </w:r>
    </w:p>
    <w:p>
      <w:pPr>
        <w:pStyle w:val="Style36"/>
        <w:keepNext w:val="0"/>
        <w:keepLines w:val="0"/>
        <w:widowControl w:val="0"/>
        <w:shd w:val="clear" w:color="auto" w:fill="auto"/>
        <w:bidi w:val="0"/>
        <w:spacing w:before="0" w:after="460" w:line="480" w:lineRule="exact"/>
        <w:ind w:left="320" w:right="0" w:firstLine="620"/>
        <w:jc w:val="both"/>
      </w:pPr>
      <w:r>
        <w:rPr>
          <w:color w:val="000000"/>
          <w:spacing w:val="0"/>
          <w:w w:val="100"/>
          <w:position w:val="0"/>
        </w:rPr>
        <w:t>公司本次非公开发行股票募集资金净额为</w:t>
      </w:r>
      <w:r>
        <w:rPr>
          <w:rFonts w:ascii="Times New Roman" w:eastAsia="Times New Roman" w:hAnsi="Times New Roman" w:cs="Times New Roman"/>
          <w:color w:val="000000"/>
          <w:spacing w:val="0"/>
          <w:w w:val="100"/>
          <w:position w:val="0"/>
        </w:rPr>
        <w:t>468,789,802.49</w:t>
      </w:r>
      <w:r>
        <w:rPr>
          <w:color w:val="000000"/>
          <w:spacing w:val="0"/>
          <w:w w:val="100"/>
          <w:position w:val="0"/>
        </w:rPr>
        <w:t>元，本次募集资金到位后，公司的总资产及 净资产规模将相应增加，公司资产负债率将有所降低。公司通过本次非公开发行募集资金增加公司的自有 资金，既能壮大公司的资本实力、改善公司的资本结构，又能增强公司的抗风险能力和持续经营能力。</w:t>
      </w:r>
    </w:p>
    <w:p>
      <w:pPr>
        <w:pStyle w:val="Style33"/>
        <w:keepNext/>
        <w:keepLines/>
        <w:widowControl w:val="0"/>
        <w:shd w:val="clear" w:color="auto" w:fill="auto"/>
        <w:bidi w:val="0"/>
        <w:spacing w:before="0" w:after="120" w:line="502" w:lineRule="auto"/>
        <w:ind w:left="0" w:right="0" w:firstLine="32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、现存的内部职工股情况</w:t>
      </w:r>
      <w:bookmarkEnd w:id="498"/>
      <w:bookmarkEnd w:id="499"/>
      <w:bookmarkEnd w:id="501"/>
    </w:p>
    <w:p>
      <w:pPr>
        <w:pStyle w:val="Style29"/>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320"/>
        <w:jc w:val="left"/>
      </w:pPr>
      <w:bookmarkStart w:id="502" w:name="bookmark502"/>
      <w:bookmarkStart w:id="503" w:name="bookmark503"/>
      <w:bookmarkStart w:id="504" w:name="bookmark504"/>
      <w:bookmarkStart w:id="505" w:name="bookmark505"/>
      <w:r>
        <w:rPr>
          <w:color w:val="000000"/>
          <w:spacing w:val="0"/>
          <w:w w:val="100"/>
          <w:position w:val="0"/>
        </w:rPr>
        <w:t>三</w:t>
      </w:r>
      <w:bookmarkEnd w:id="504"/>
      <w:r>
        <w:rPr>
          <w:color w:val="000000"/>
          <w:spacing w:val="0"/>
          <w:w w:val="100"/>
          <w:position w:val="0"/>
        </w:rPr>
        <w:t>、股东和实际控制人情况</w:t>
      </w:r>
      <w:bookmarkEnd w:id="502"/>
      <w:bookmarkEnd w:id="503"/>
      <w:bookmarkEnd w:id="505"/>
    </w:p>
    <w:p>
      <w:pPr>
        <w:pStyle w:val="Style33"/>
        <w:keepNext/>
        <w:keepLines/>
        <w:widowControl w:val="0"/>
        <w:shd w:val="clear" w:color="auto" w:fill="auto"/>
        <w:bidi w:val="0"/>
        <w:spacing w:before="0" w:after="120" w:line="502" w:lineRule="auto"/>
        <w:ind w:left="0" w:right="0" w:firstLine="32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、公司股东数量及持股情况</w:t>
      </w:r>
      <w:bookmarkEnd w:id="506"/>
      <w:bookmarkEnd w:id="507"/>
      <w:bookmarkEnd w:id="5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1330"/>
        <w:gridCol w:w="1066"/>
        <w:gridCol w:w="1459"/>
        <w:gridCol w:w="1066"/>
        <w:gridCol w:w="1325"/>
        <w:gridCol w:w="93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77"/>
        <w:gridCol w:w="998"/>
        <w:gridCol w:w="850"/>
        <w:gridCol w:w="989"/>
        <w:gridCol w:w="994"/>
        <w:gridCol w:w="994"/>
        <w:gridCol w:w="1138"/>
        <w:gridCol w:w="1272"/>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苏州睿畅投资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192,823,779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87,719,298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105,104,481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84,083,581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孙世尧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66,649,111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66,649,111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汤于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54,365,527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54,365,527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贵阳产控资本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52,368,424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52,368,424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杭州晨莘投资 管理合伙企业</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35,283,722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35,283,722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34,280,000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26,577,460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26,577,460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张海燕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26,315,789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26,315,789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赵荣全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21,929,824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21,929,824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孙晓光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13,395,097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13,395,097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荣辉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9,833,029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 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睿畅投资与杭州晨莘同受中锐控股集团有限公司控制，系一致行动人；孙世尧系孙鲲鹏父亲， 二人为法定一致行动人。</w:t>
            </w:r>
          </w:p>
        </w:tc>
      </w:tr>
    </w:tbl>
    <w:p>
      <w:pPr>
        <w:widowControl w:val="0"/>
        <w:spacing w:after="379" w:line="1" w:lineRule="exact"/>
      </w:pPr>
    </w:p>
    <w:tbl>
      <w:tblPr>
        <w:tblOverlap w:val="never"/>
        <w:jc w:val="center"/>
        <w:tblLayout w:type="fixed"/>
      </w:tblPr>
      <w:tblGrid>
        <w:gridCol w:w="2275"/>
        <w:gridCol w:w="4958"/>
        <w:gridCol w:w="1277"/>
        <w:gridCol w:w="1070"/>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苏州睿畅投资管理有限公司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105,104,481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105,104,481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孙世尧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66,649,111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66,649,111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汤于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54,365,527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54,365,527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杭州晨莘投资管理合伙企业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35,283,722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35,283,722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孙晓光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13,395,097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13,395,097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西藏坤德信息技术有限公司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9,008,000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云南国际信托有限公司一云 南信托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大西部丝绸之路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7,888,297</w:t>
            </w:r>
          </w:p>
        </w:tc>
      </w:tr>
    </w:tbl>
    <w:p>
      <w:pPr>
        <w:spacing w:lineRule="exact" w:line="1"/>
        <w:rPr>
          <w:sz w:val="2"/>
          <w:szCs w:val="2"/>
        </w:rPr>
      </w:pPr>
      <w:r>
        <w:br w:type="page"/>
      </w:r>
    </w:p>
    <w:tbl>
      <w:tblPr>
        <w:tblOverlap w:val="never"/>
        <w:jc w:val="center"/>
        <w:tblLayout w:type="fixed"/>
      </w:tblPr>
      <w:tblGrid>
        <w:gridCol w:w="2275"/>
        <w:gridCol w:w="4958"/>
        <w:gridCol w:w="1277"/>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集合资金信托计划</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6,644,365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6,644,365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5,801,191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5,801,191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江苏联峰实业有限公司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4,834,500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4,834,500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睿畅投资与杭州晨莘同受中锐控股集团有限公司控制，系一致行动人；孙世尧系孙鲲鹏父亲， 二人为法定一致行动人。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 融券业务情况说明（如有）</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股东孙世尧通过国元证券股份有限公司客户信用交易担保证券账户持有公司股票</w:t>
            </w:r>
            <w:r>
              <w:rPr>
                <w:rFonts w:ascii="Times New Roman" w:eastAsia="Times New Roman" w:hAnsi="Times New Roman" w:cs="Times New Roman"/>
                <w:color w:val="000000"/>
                <w:spacing w:val="0"/>
                <w:w w:val="100"/>
                <w:position w:val="0"/>
                <w:sz w:val="18"/>
                <w:szCs w:val="18"/>
              </w:rPr>
              <w:t xml:space="preserve">47,000,000 </w:t>
            </w:r>
            <w:r>
              <w:rPr>
                <w:color w:val="000000"/>
                <w:spacing w:val="0"/>
                <w:w w:val="100"/>
                <w:position w:val="0"/>
              </w:rPr>
              <w:t xml:space="preserve">股；股东孙晓光通过中国银河证券股份有限公司客户信用交易担保证券账户持有公司股票 </w:t>
            </w:r>
            <w:r>
              <w:rPr>
                <w:rFonts w:ascii="Times New Roman" w:eastAsia="Times New Roman" w:hAnsi="Times New Roman" w:cs="Times New Roman"/>
                <w:color w:val="000000"/>
                <w:spacing w:val="0"/>
                <w:w w:val="100"/>
                <w:position w:val="0"/>
                <w:sz w:val="18"/>
                <w:szCs w:val="18"/>
              </w:rPr>
              <w:t xml:space="preserve">13,338,297 </w:t>
            </w:r>
            <w:r>
              <w:rPr>
                <w:color w:val="000000"/>
                <w:spacing w:val="0"/>
                <w:w w:val="100"/>
                <w:position w:val="0"/>
              </w:rPr>
              <w:t>股。</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、公司控股股东情况</w:t>
      </w:r>
      <w:bookmarkEnd w:id="510"/>
      <w:bookmarkEnd w:id="511"/>
      <w:bookmarkEnd w:id="51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5"/>
        <w:gridCol w:w="1560"/>
        <w:gridCol w:w="1709"/>
        <w:gridCol w:w="2117"/>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苏州睿畅投资管理有限公司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91320594MA1T6E17XM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投资管理、资产管理</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、公司实际控制人及其一致行动人</w:t>
      </w:r>
      <w:bookmarkEnd w:id="514"/>
      <w:bookmarkEnd w:id="515"/>
      <w:bookmarkEnd w:id="51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现任中锐控股集团有限公司董事长、</w:t>
            </w:r>
            <w:r>
              <w:rPr>
                <w:rFonts w:ascii="Times New Roman" w:eastAsia="Times New Roman" w:hAnsi="Times New Roman" w:cs="Times New Roman"/>
                <w:color w:val="000000"/>
                <w:spacing w:val="0"/>
                <w:w w:val="100"/>
                <w:position w:val="0"/>
                <w:sz w:val="18"/>
                <w:szCs w:val="18"/>
              </w:rPr>
              <w:t>CWG INTERNATIONAL PTE.LTD.</w:t>
            </w:r>
            <w:r>
              <w:rPr>
                <w:color w:val="000000"/>
                <w:spacing w:val="0"/>
                <w:w w:val="100"/>
                <w:position w:val="0"/>
              </w:rPr>
              <w:t>（中锐国际）董事长、 苏州中锐投资集团有限公司董事长兼总经理、宁波梅山保税港区思通卓志投资管理有限公司 执行董事、苏州睿畅投资管理有限公司董事长、本公司董事长，公司的实际控制人。</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钱建蓉先生系浙江东晶电子股份有限公司（股票代码：</w:t>
            </w:r>
            <w:r>
              <w:rPr>
                <w:rFonts w:ascii="Times New Roman" w:eastAsia="Times New Roman" w:hAnsi="Times New Roman" w:cs="Times New Roman"/>
                <w:color w:val="000000"/>
                <w:spacing w:val="0"/>
                <w:w w:val="100"/>
                <w:position w:val="0"/>
                <w:sz w:val="18"/>
                <w:szCs w:val="18"/>
              </w:rPr>
              <w:t>002199</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月起至</w:t>
            </w:r>
            <w:r>
              <w:rPr>
                <w:rFonts w:ascii="Times New Roman" w:eastAsia="Times New Roman" w:hAnsi="Times New Roman" w:cs="Times New Roman"/>
                <w:color w:val="000000"/>
                <w:spacing w:val="0"/>
                <w:w w:val="100"/>
                <w:position w:val="0"/>
                <w:sz w:val="18"/>
                <w:szCs w:val="18"/>
              </w:rPr>
              <w:t>2019</w:t>
            </w:r>
          </w:p>
        </w:tc>
      </w:tr>
    </w:tbl>
    <w:tbl>
      <w:tblPr>
        <w:tblOverlap w:val="never"/>
        <w:jc w:val="center"/>
        <w:tblLayout w:type="fixed"/>
      </w:tblPr>
      <w:tblGrid>
        <w:gridCol w:w="2395"/>
        <w:gridCol w:w="7186"/>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月间的实际控制人。</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公司与实际控制人之间的产权及控制关系的方框图</w:t>
      </w:r>
    </w:p>
    <w:p>
      <w:pPr>
        <w:pStyle w:val="Style67"/>
        <w:keepNext w:val="0"/>
        <w:keepLines w:val="0"/>
        <w:widowControl w:val="0"/>
        <w:shd w:val="clear" w:color="auto" w:fill="auto"/>
        <w:tabs>
          <w:tab w:pos="1685" w:val="left"/>
          <w:tab w:pos="3240" w:val="left"/>
          <w:tab w:pos="4790" w:val="left"/>
        </w:tabs>
        <w:bidi w:val="0"/>
        <w:spacing w:before="0" w:line="240" w:lineRule="auto"/>
        <w:ind w:left="0" w:right="0" w:firstLine="0"/>
        <w:jc w:val="center"/>
      </w:pPr>
      <w:r>
        <w:rPr>
          <w:rFonts w:ascii="SimSun" w:eastAsia="SimSun" w:hAnsi="SimSun" w:cs="SimSun"/>
          <w:spacing w:val="0"/>
          <w:w w:val="100"/>
          <w:position w:val="0"/>
          <w:sz w:val="17"/>
          <w:szCs w:val="17"/>
        </w:rPr>
        <w:t>钱建养</w:t>
      </w:r>
      <w:r>
        <w:rPr>
          <w:spacing w:val="0"/>
          <w:w w:val="100"/>
          <w:position w:val="0"/>
        </w:rPr>
        <w:t>86%</w:t>
        <w:tab/>
      </w:r>
      <w:r>
        <w:rPr>
          <w:rFonts w:ascii="SimSun" w:eastAsia="SimSun" w:hAnsi="SimSun" w:cs="SimSun"/>
          <w:spacing w:val="0"/>
          <w:w w:val="100"/>
          <w:position w:val="0"/>
          <w:sz w:val="17"/>
          <w:szCs w:val="17"/>
        </w:rPr>
        <w:t>毛恩</w:t>
      </w:r>
      <w:r>
        <w:rPr>
          <w:spacing w:val="0"/>
          <w:w w:val="100"/>
          <w:position w:val="0"/>
        </w:rPr>
        <w:t>8%</w:t>
        <w:tab/>
      </w:r>
      <w:r>
        <w:rPr>
          <w:rFonts w:ascii="SimSun" w:eastAsia="SimSun" w:hAnsi="SimSun" w:cs="SimSun"/>
          <w:spacing w:val="0"/>
          <w:w w:val="100"/>
          <w:position w:val="0"/>
          <w:sz w:val="17"/>
          <w:szCs w:val="17"/>
        </w:rPr>
        <w:t>页明</w:t>
      </w:r>
      <w:r>
        <w:rPr>
          <w:spacing w:val="0"/>
          <w:w w:val="100"/>
          <w:position w:val="0"/>
        </w:rPr>
        <w:t>4%</w:t>
        <w:tab/>
      </w:r>
      <w:r>
        <w:rPr>
          <w:rFonts w:ascii="SimSun" w:eastAsia="SimSun" w:hAnsi="SimSun" w:cs="SimSun"/>
          <w:spacing w:val="0"/>
          <w:w w:val="100"/>
          <w:position w:val="0"/>
          <w:sz w:val="17"/>
          <w:szCs w:val="17"/>
        </w:rPr>
        <w:t>用洪雷</w:t>
      </w:r>
      <w:r>
        <w:rPr>
          <w:spacing w:val="0"/>
          <w:w w:val="100"/>
          <w:position w:val="0"/>
        </w:rPr>
        <w:t>2%</w:t>
      </w:r>
    </w:p>
    <w:p>
      <w:pPr>
        <w:pStyle w:val="Style29"/>
        <w:keepNext w:val="0"/>
        <w:keepLines w:val="0"/>
        <w:widowControl w:val="0"/>
        <w:shd w:val="clear" w:color="auto" w:fill="auto"/>
        <w:bidi w:val="0"/>
        <w:spacing w:before="0" w:after="260" w:line="240" w:lineRule="auto"/>
        <w:ind w:left="0" w:right="0" w:firstLine="0"/>
        <w:jc w:val="center"/>
      </w:pPr>
      <w:r>
        <w:rPr>
          <w:color w:val="777E8B"/>
          <w:spacing w:val="0"/>
          <w:w w:val="100"/>
          <w:position w:val="0"/>
        </w:rPr>
        <w:t>中锐控股集团有限公司</w:t>
      </w:r>
    </w:p>
    <w:p>
      <w:pPr>
        <w:pStyle w:val="Style71"/>
        <w:keepNext w:val="0"/>
        <w:keepLines w:val="0"/>
        <w:widowControl w:val="0"/>
        <w:shd w:val="clear" w:color="auto" w:fill="auto"/>
        <w:bidi w:val="0"/>
        <w:spacing w:before="0" w:line="240" w:lineRule="auto"/>
        <w:ind w:left="0" w:right="0" w:firstLine="0"/>
        <w:jc w:val="center"/>
      </w:pPr>
      <w:r>
        <w:rPr>
          <w:spacing w:val="0"/>
          <w:w w:val="100"/>
          <w:position w:val="0"/>
        </w:rPr>
        <w:t>1CNA</w:t>
      </w:r>
    </w:p>
    <w:p>
      <w:pPr>
        <w:pStyle w:val="Style29"/>
        <w:keepNext w:val="0"/>
        <w:keepLines w:val="0"/>
        <w:widowControl w:val="0"/>
        <w:shd w:val="clear" w:color="auto" w:fill="auto"/>
        <w:bidi w:val="0"/>
        <w:spacing w:before="0" w:after="260" w:line="240" w:lineRule="auto"/>
        <w:ind w:left="0" w:right="0" w:firstLine="0"/>
        <w:jc w:val="center"/>
      </w:pPr>
      <w:r>
        <w:rPr>
          <w:color w:val="777E8B"/>
          <w:spacing w:val="0"/>
          <w:w w:val="100"/>
          <w:position w:val="0"/>
        </w:rPr>
        <w:t>苏州睿畅投资管理有限公司</w:t>
      </w:r>
    </w:p>
    <w:p>
      <w:pPr>
        <w:pStyle w:val="Style71"/>
        <w:keepNext w:val="0"/>
        <w:keepLines w:val="0"/>
        <w:widowControl w:val="0"/>
        <w:shd w:val="clear" w:color="auto" w:fill="auto"/>
        <w:tabs>
          <w:tab w:pos="350" w:val="left"/>
        </w:tabs>
        <w:bidi w:val="0"/>
        <w:spacing w:before="0" w:line="240" w:lineRule="auto"/>
        <w:ind w:left="0" w:right="0" w:firstLine="0"/>
        <w:jc w:val="center"/>
      </w:pPr>
      <w:r>
        <w:rPr>
          <w:spacing w:val="0"/>
          <w:w w:val="100"/>
          <w:position w:val="0"/>
        </w:rPr>
        <w:t>,</w:t>
        <w:tab/>
        <w:t>17.</w:t>
      </w:r>
      <w:r>
        <w:rPr>
          <w:spacing w:val="0"/>
          <w:w w:val="100"/>
          <w:position w:val="0"/>
        </w:rPr>
        <w:t>72%</w:t>
      </w:r>
    </w:p>
    <w:p>
      <w:pPr>
        <w:pStyle w:val="Style29"/>
        <w:keepNext w:val="0"/>
        <w:keepLines w:val="0"/>
        <w:widowControl w:val="0"/>
        <w:shd w:val="clear" w:color="auto" w:fill="auto"/>
        <w:bidi w:val="0"/>
        <w:spacing w:before="0" w:after="880" w:line="240" w:lineRule="auto"/>
        <w:ind w:left="0" w:right="0" w:firstLine="0"/>
        <w:jc w:val="center"/>
      </w:pPr>
      <w:r>
        <w:rPr>
          <w:color w:val="777E8B"/>
          <w:spacing w:val="0"/>
          <w:w w:val="100"/>
          <w:position w:val="0"/>
        </w:rPr>
        <w:t>山东中锐产业发展股份有限公司</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8"/>
      <w:bookmarkEnd w:id="519"/>
      <w:bookmarkEnd w:id="52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5</w:t>
      </w:r>
      <w:bookmarkEnd w:id="524"/>
      <w:r>
        <w:rPr>
          <w:color w:val="000000"/>
          <w:spacing w:val="0"/>
          <w:w w:val="100"/>
          <w:position w:val="0"/>
        </w:rPr>
        <w:t>、</w:t>
        <w:tab/>
        <w:t>控股股东、实际控制人、重组方及其他承诺主体股份限制减持情况</w:t>
      </w:r>
      <w:bookmarkEnd w:id="522"/>
      <w:bookmarkEnd w:id="523"/>
      <w:bookmarkEnd w:id="525"/>
    </w:p>
    <w:p>
      <w:pPr>
        <w:pStyle w:val="Style29"/>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244" w:right="800" w:bottom="1441" w:left="73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8" name="Shape 1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26" w:name="bookmark526"/>
                            <w:bookmarkStart w:id="527" w:name="bookmark527"/>
                            <w:bookmarkStart w:id="528" w:name="bookmark528"/>
                            <w:r>
                              <w:rPr>
                                <w:color w:val="000000"/>
                                <w:spacing w:val="0"/>
                                <w:w w:val="100"/>
                                <w:position w:val="0"/>
                              </w:rPr>
                              <w:t>第七节优先股相关情况</w:t>
                            </w:r>
                            <w:bookmarkEnd w:id="526"/>
                            <w:bookmarkEnd w:id="527"/>
                            <w:bookmarkEnd w:id="528"/>
                          </w:p>
                        </w:txbxContent>
                      </wps:txbx>
                      <wps:bodyPr wrap="none" lIns="0" tIns="0" rIns="0" bIns="0">
                        <a:noAutoFit/>
                      </wps:bodyPr>
                    </wps:wsp>
                  </a:graphicData>
                </a:graphic>
              </wp:anchor>
            </w:drawing>
          </mc:Choice>
          <mc:Fallback>
            <w:pict>
              <v:shape id="_x0000_s1044"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26" w:name="bookmark526"/>
                      <w:bookmarkStart w:id="527" w:name="bookmark527"/>
                      <w:bookmarkStart w:id="528" w:name="bookmark528"/>
                      <w:r>
                        <w:rPr>
                          <w:color w:val="000000"/>
                          <w:spacing w:val="0"/>
                          <w:w w:val="100"/>
                          <w:position w:val="0"/>
                        </w:rPr>
                        <w:t>第七节优先股相关情况</w:t>
                      </w:r>
                      <w:bookmarkEnd w:id="526"/>
                      <w:bookmarkEnd w:id="527"/>
                      <w:bookmarkEnd w:id="528"/>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bookmarkStart w:id="529" w:name="bookmark52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9"/>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600" w:after="560" w:line="240" w:lineRule="auto"/>
        <w:ind w:left="0" w:right="0" w:firstLine="0"/>
        <w:jc w:val="center"/>
      </w:pPr>
      <w:bookmarkStart w:id="530" w:name="bookmark530"/>
      <w:bookmarkStart w:id="531" w:name="bookmark531"/>
      <w:bookmarkStart w:id="532" w:name="bookmark532"/>
      <w:r>
        <w:rPr>
          <w:color w:val="000000"/>
          <w:spacing w:val="0"/>
          <w:w w:val="100"/>
          <w:position w:val="0"/>
        </w:rPr>
        <w:t>第八节可转换公司债券相关情况</w:t>
      </w:r>
      <w:bookmarkEnd w:id="530"/>
      <w:bookmarkEnd w:id="531"/>
      <w:bookmarkEnd w:id="532"/>
    </w:p>
    <w:p>
      <w:pPr>
        <w:pStyle w:val="Style29"/>
        <w:keepNext w:val="0"/>
        <w:keepLines w:val="0"/>
        <w:widowControl w:val="0"/>
        <w:shd w:val="clear" w:color="auto" w:fill="auto"/>
        <w:bidi w:val="0"/>
        <w:spacing w:before="0" w:after="120" w:line="240" w:lineRule="auto"/>
        <w:ind w:left="0" w:right="0"/>
        <w:jc w:val="left"/>
      </w:pPr>
      <w:bookmarkStart w:id="533" w:name="bookmark53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33"/>
    </w:p>
    <w:p>
      <w:pPr>
        <w:pStyle w:val="Style29"/>
        <w:keepNext w:val="0"/>
        <w:keepLines w:val="0"/>
        <w:widowControl w:val="0"/>
        <w:shd w:val="clear" w:color="auto" w:fill="auto"/>
        <w:bidi w:val="0"/>
        <w:spacing w:before="0" w:after="340" w:line="240" w:lineRule="auto"/>
        <w:ind w:left="0" w:right="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34" w:name="bookmark534"/>
      <w:bookmarkStart w:id="535" w:name="bookmark535"/>
      <w:bookmarkStart w:id="536" w:name="bookmark536"/>
      <w:r>
        <w:rPr>
          <w:color w:val="000000"/>
          <w:spacing w:val="0"/>
          <w:w w:val="100"/>
          <w:position w:val="0"/>
        </w:rPr>
        <w:t>第九节 董事、监事、高级管理人员和员工情况</w:t>
      </w:r>
      <w:bookmarkEnd w:id="534"/>
      <w:bookmarkEnd w:id="535"/>
      <w:bookmarkEnd w:id="536"/>
    </w:p>
    <w:p>
      <w:pPr>
        <w:pStyle w:val="Style25"/>
        <w:keepNext/>
        <w:keepLines/>
        <w:widowControl w:val="0"/>
        <w:shd w:val="clear" w:color="auto" w:fill="auto"/>
        <w:bidi w:val="0"/>
        <w:spacing w:before="0" w:after="340" w:line="240" w:lineRule="auto"/>
        <w:ind w:left="0" w:right="0" w:firstLine="380"/>
        <w:jc w:val="left"/>
      </w:pPr>
      <w:bookmarkStart w:id="537" w:name="bookmark537"/>
      <w:bookmarkStart w:id="538" w:name="bookmark538"/>
      <w:bookmarkStart w:id="539" w:name="bookmark539"/>
      <w:bookmarkStart w:id="540" w:name="bookmark540"/>
      <w:r>
        <w:rPr>
          <w:color w:val="000000"/>
          <w:spacing w:val="0"/>
          <w:w w:val="100"/>
          <w:position w:val="0"/>
        </w:rPr>
        <w:t>、董事、监事和高级管理人员持股变动</w:t>
      </w:r>
      <w:bookmarkEnd w:id="538"/>
      <w:bookmarkEnd w:id="539"/>
      <w:bookmarkEnd w:id="540"/>
      <w:bookmarkEnd w:id="537"/>
    </w:p>
    <w:tbl>
      <w:tblPr>
        <w:tblOverlap w:val="never"/>
        <w:jc w:val="center"/>
        <w:tblLayout w:type="fixed"/>
      </w:tblPr>
      <w:tblGrid>
        <w:gridCol w:w="859"/>
        <w:gridCol w:w="989"/>
        <w:gridCol w:w="691"/>
        <w:gridCol w:w="586"/>
        <w:gridCol w:w="566"/>
        <w:gridCol w:w="994"/>
        <w:gridCol w:w="960"/>
        <w:gridCol w:w="883"/>
        <w:gridCol w:w="797"/>
        <w:gridCol w:w="802"/>
        <w:gridCol w:w="797"/>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26,577,460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26,577,460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孙伟厚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汤洪波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2,663,778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杨强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沈祁钰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孙伟厚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卞世军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张国平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16,500</w:t>
            </w:r>
          </w:p>
        </w:tc>
      </w:tr>
    </w:tbl>
    <w:p>
      <w:pPr>
        <w:spacing w:lineRule="exact" w:line="1"/>
        <w:rPr>
          <w:sz w:val="2"/>
          <w:szCs w:val="2"/>
        </w:rPr>
      </w:pPr>
      <w:r>
        <w:br w:type="page"/>
      </w:r>
    </w:p>
    <w:tbl>
      <w:tblPr>
        <w:tblOverlap w:val="never"/>
        <w:jc w:val="center"/>
        <w:tblLayout w:type="fixed"/>
      </w:tblPr>
      <w:tblGrid>
        <w:gridCol w:w="859"/>
        <w:gridCol w:w="989"/>
        <w:gridCol w:w="691"/>
        <w:gridCol w:w="586"/>
        <w:gridCol w:w="566"/>
        <w:gridCol w:w="994"/>
        <w:gridCol w:w="960"/>
        <w:gridCol w:w="883"/>
        <w:gridCol w:w="797"/>
        <w:gridCol w:w="802"/>
        <w:gridCol w:w="797"/>
        <w:gridCol w:w="101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朱拓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胡俊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董事兼董事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毛恩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王国彬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雷宇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30,165,738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29,279,738</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二</w:t>
      </w:r>
      <w:bookmarkEnd w:id="543"/>
      <w:r>
        <w:rPr>
          <w:color w:val="000000"/>
          <w:spacing w:val="0"/>
          <w:w w:val="100"/>
          <w:position w:val="0"/>
        </w:rPr>
        <w:t>、公司董事、监事、高级管理人员变动情况</w:t>
      </w:r>
      <w:bookmarkEnd w:id="541"/>
      <w:bookmarkEnd w:id="542"/>
      <w:bookmarkEnd w:id="54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277"/>
        <w:gridCol w:w="1416"/>
        <w:gridCol w:w="2414"/>
        <w:gridCol w:w="30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王国彬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工作调整，主动离职</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工作变动，主动离职</w:t>
            </w:r>
          </w:p>
        </w:tc>
      </w:tr>
    </w:tbl>
    <w:p>
      <w:pPr>
        <w:pStyle w:val="Style25"/>
        <w:keepNext/>
        <w:keepLines/>
        <w:widowControl w:val="0"/>
        <w:shd w:val="clear" w:color="auto" w:fill="auto"/>
        <w:bidi w:val="0"/>
        <w:spacing w:before="0" w:after="20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三</w:t>
      </w:r>
      <w:bookmarkEnd w:id="547"/>
      <w:r>
        <w:rPr>
          <w:color w:val="000000"/>
          <w:spacing w:val="0"/>
          <w:w w:val="100"/>
          <w:position w:val="0"/>
        </w:rPr>
        <w:t>、任职情况</w:t>
      </w:r>
      <w:bookmarkEnd w:id="545"/>
      <w:bookmarkEnd w:id="546"/>
      <w:bookmarkEnd w:id="548"/>
    </w:p>
    <w:p>
      <w:pPr>
        <w:pStyle w:val="Style36"/>
        <w:keepNext w:val="0"/>
        <w:keepLines w:val="0"/>
        <w:widowControl w:val="0"/>
        <w:shd w:val="clear" w:color="auto" w:fill="auto"/>
        <w:bidi w:val="0"/>
        <w:spacing w:before="0" w:after="280" w:line="470"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ind w:left="0" w:right="0" w:firstLine="0"/>
        <w:jc w:val="both"/>
      </w:pPr>
      <w:bookmarkStart w:id="549" w:name="bookmark549"/>
      <w:r>
        <w:rPr>
          <w:rFonts w:ascii="Times New Roman" w:eastAsia="Times New Roman" w:hAnsi="Times New Roman" w:cs="Times New Roman"/>
          <w:b/>
          <w:bCs/>
          <w:color w:val="000000"/>
          <w:spacing w:val="0"/>
          <w:w w:val="100"/>
          <w:position w:val="0"/>
        </w:rPr>
        <w:t>1</w:t>
      </w:r>
      <w:bookmarkEnd w:id="549"/>
      <w:r>
        <w:rPr>
          <w:b/>
          <w:bCs/>
          <w:color w:val="000000"/>
          <w:spacing w:val="0"/>
          <w:w w:val="100"/>
          <w:position w:val="0"/>
        </w:rPr>
        <w:t>、董事：</w:t>
      </w:r>
    </w:p>
    <w:p>
      <w:pPr>
        <w:pStyle w:val="Style36"/>
        <w:keepNext w:val="0"/>
        <w:keepLines w:val="0"/>
        <w:widowControl w:val="0"/>
        <w:shd w:val="clear" w:color="auto" w:fill="auto"/>
        <w:bidi w:val="0"/>
        <w:spacing w:before="0" w:after="0" w:line="466" w:lineRule="exact"/>
        <w:ind w:left="0" w:right="0" w:firstLine="0"/>
        <w:jc w:val="both"/>
      </w:pPr>
      <w:r>
        <w:rPr>
          <w:b/>
          <w:bCs/>
          <w:color w:val="000000"/>
          <w:spacing w:val="0"/>
          <w:w w:val="100"/>
          <w:position w:val="0"/>
        </w:rPr>
        <w:t>钱建蓉先生：</w:t>
      </w:r>
      <w:r>
        <w:rPr>
          <w:color w:val="000000"/>
          <w:spacing w:val="0"/>
          <w:w w:val="100"/>
          <w:position w:val="0"/>
        </w:rPr>
        <w:t>中国国籍，拥有新加坡居留权，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月出生，硕士研究生学历。曾任职于江苏省张家港</w:t>
      </w:r>
    </w:p>
    <w:p>
      <w:pPr>
        <w:pStyle w:val="Style62"/>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市教育局，</w:t>
      </w:r>
      <w:r>
        <w:rPr>
          <w:color w:val="000000"/>
          <w:spacing w:val="0"/>
          <w:w w:val="100"/>
          <w:position w:val="0"/>
        </w:rPr>
        <w:t>1996</w:t>
      </w:r>
      <w:r>
        <w:rPr>
          <w:rFonts w:ascii="SimSun" w:eastAsia="SimSun" w:hAnsi="SimSun" w:cs="SimSun"/>
          <w:color w:val="000000"/>
          <w:spacing w:val="0"/>
          <w:w w:val="100"/>
          <w:position w:val="0"/>
        </w:rPr>
        <w:t>年创立中锐集团。现任中锐控股集团有限公司董事长、</w:t>
      </w:r>
      <w:r>
        <w:rPr>
          <w:color w:val="000000"/>
          <w:spacing w:val="0"/>
          <w:w w:val="100"/>
          <w:position w:val="0"/>
        </w:rPr>
        <w:t>CWG INTERNATIONAL PTE.LTD.</w:t>
      </w:r>
    </w:p>
    <w:p>
      <w:pPr>
        <w:pStyle w:val="Style36"/>
        <w:keepNext w:val="0"/>
        <w:keepLines w:val="0"/>
        <w:widowControl w:val="0"/>
        <w:shd w:val="clear" w:color="auto" w:fill="auto"/>
        <w:bidi w:val="0"/>
        <w:spacing w:before="0" w:after="0" w:line="466" w:lineRule="exact"/>
        <w:ind w:left="0" w:right="0" w:firstLine="0"/>
        <w:jc w:val="both"/>
      </w:pPr>
      <w:r>
        <w:rPr>
          <w:color w:val="000000"/>
          <w:spacing w:val="0"/>
          <w:w w:val="100"/>
          <w:position w:val="0"/>
        </w:rPr>
        <w:t>（中锐国际）董事长、苏州中锐投资集团有限公司董事长兼总经理、宁波梅山保税港区思通卓志投资管理 有限公司执行董事、苏州睿畅投资管理有限公司董事长、本公司董事长，公司的实际控制人。</w:t>
      </w:r>
    </w:p>
    <w:p>
      <w:pPr>
        <w:pStyle w:val="Style36"/>
        <w:keepNext w:val="0"/>
        <w:keepLines w:val="0"/>
        <w:widowControl w:val="0"/>
        <w:shd w:val="clear" w:color="auto" w:fill="auto"/>
        <w:bidi w:val="0"/>
        <w:spacing w:before="0" w:after="0" w:line="473" w:lineRule="exact"/>
        <w:ind w:left="0" w:right="0" w:firstLine="0"/>
        <w:jc w:val="both"/>
      </w:pPr>
      <w:r>
        <w:rPr>
          <w:b/>
          <w:bCs/>
          <w:color w:val="000000"/>
          <w:spacing w:val="0"/>
          <w:w w:val="100"/>
          <w:position w:val="0"/>
        </w:rPr>
        <w:t>孙鲲鹏先生：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月出生，大专学历，曾任山东丽鹏包装有限公司董 事、北京鹏和祥包装制品有限公司董事长，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月任本公司董事长，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月任公司总裁。现任本公司副董事长、山东丽鹏包装科技有限公司董事长。</w:t>
      </w:r>
    </w:p>
    <w:p>
      <w:pPr>
        <w:pStyle w:val="Style36"/>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贡明先生：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月出生，同济大学应用化学专业毕业，本科学历，复 旦大学工商管理硕士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）学位。曾任江苏省无锡市化工集团车间主任；江苏省无锡市化工局技术处 副处长；中锐控股集团无锡南洋国际学校副校长、校长；中锐控股集团苏州中锐地产集团有限公司总经理、 中锐地产集团副总裁、中锐地产集团常务副总裁兼地产事业部总经理、中锐国际执行总裁兼中锐地产集团 总经理、苏州中锐投资集团执行总裁。现任中锐控股集团副董事长、本公司董事、山东丽鹏包装科技有限 公司董事。</w:t>
      </w:r>
    </w:p>
    <w:p>
      <w:pPr>
        <w:pStyle w:val="Style36"/>
        <w:keepNext w:val="0"/>
        <w:keepLines w:val="0"/>
        <w:widowControl w:val="0"/>
        <w:shd w:val="clear" w:color="auto" w:fill="auto"/>
        <w:bidi w:val="0"/>
        <w:spacing w:before="0" w:after="0" w:line="473" w:lineRule="exact"/>
        <w:ind w:left="0" w:right="0" w:firstLine="0"/>
        <w:jc w:val="both"/>
      </w:pPr>
      <w:r>
        <w:rPr>
          <w:b/>
          <w:bCs/>
          <w:color w:val="000000"/>
          <w:spacing w:val="0"/>
          <w:w w:val="100"/>
          <w:position w:val="0"/>
        </w:rPr>
        <w:t>朱亚辉先生：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月出生，苏州大学本科学历，复旦大学</w:t>
      </w:r>
      <w:r>
        <w:rPr>
          <w:rFonts w:ascii="Times New Roman" w:eastAsia="Times New Roman" w:hAnsi="Times New Roman" w:cs="Times New Roman"/>
          <w:color w:val="000000"/>
          <w:spacing w:val="0"/>
          <w:w w:val="100"/>
          <w:position w:val="0"/>
        </w:rPr>
        <w:t>EMBA</w:t>
      </w:r>
      <w:r>
        <w:rPr>
          <w:color w:val="000000"/>
          <w:spacing w:val="0"/>
          <w:w w:val="100"/>
          <w:position w:val="0"/>
        </w:rPr>
        <w:t>。曾 任职常熟市人民政府副市长兼虞山镇党委书记、苏州文化旅游集团副总经理及党委委员、江苏金大地集团 常务副总裁兼金奥地产总裁、苏州中锐投资集团副总裁。现任公司董事兼总裁。</w:t>
      </w:r>
    </w:p>
    <w:p>
      <w:pPr>
        <w:pStyle w:val="Style36"/>
        <w:keepNext w:val="0"/>
        <w:keepLines w:val="0"/>
        <w:widowControl w:val="0"/>
        <w:shd w:val="clear" w:color="auto" w:fill="auto"/>
        <w:bidi w:val="0"/>
        <w:spacing w:before="0" w:after="0" w:line="467" w:lineRule="exact"/>
        <w:ind w:left="0" w:right="0" w:firstLine="0"/>
        <w:jc w:val="both"/>
      </w:pPr>
      <w:r>
        <w:rPr>
          <w:b/>
          <w:bCs/>
          <w:color w:val="000000"/>
          <w:spacing w:val="0"/>
          <w:w w:val="100"/>
          <w:position w:val="0"/>
        </w:rPr>
        <w:t>孙伟厚先生：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月出生，本科学历。曾任职于宁夏恒力集团、中锐 教育集团；先后在中锐地产集团苏州、无锡等区域公司任副总经理、总经理及地产集团运营管理中心总经 理、地产集团副总裁；中锐集团审计监察中心总经理等职。现任公司董事兼副总裁、全资子公司重庆华宇 园林有限公司总经理。</w:t>
      </w:r>
    </w:p>
    <w:p>
      <w:pPr>
        <w:pStyle w:val="Style36"/>
        <w:keepNext w:val="0"/>
        <w:keepLines w:val="0"/>
        <w:widowControl w:val="0"/>
        <w:shd w:val="clear" w:color="auto" w:fill="auto"/>
        <w:bidi w:val="0"/>
        <w:spacing w:before="0" w:after="0" w:line="472" w:lineRule="exact"/>
        <w:ind w:left="0" w:right="0" w:firstLine="0"/>
        <w:jc w:val="both"/>
      </w:pPr>
      <w:r>
        <w:rPr>
          <w:b/>
          <w:bCs/>
          <w:color w:val="000000"/>
          <w:spacing w:val="0"/>
          <w:w w:val="100"/>
          <w:position w:val="0"/>
        </w:rPr>
        <w:t>汤洪波先生：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月出生。毕业于中央广播电视大学市场营销专业， 重庆工商大学新渝商</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高级工程师，注册建造师，高级项目管理师；重庆市浙江商会副会长、商会青 年委员会主席，西北工业大学创新创业导师；现担任重庆华宇园林有限公司副总经理，重庆广裕鑫投资有 限公司执行董事、经理，安顺华宇生态建设有限公司董事长，巴中华丰建设发展有限公司董事长，重庆秉 创新材料科技有限公司执行董事、经理职务。</w:t>
      </w:r>
    </w:p>
    <w:p>
      <w:pPr>
        <w:pStyle w:val="Style36"/>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钱志昂先生：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月出生，硕士学历。</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年起就职于立信会计师事 </w:t>
      </w:r>
      <w:r>
        <w:rPr>
          <w:color w:val="000000"/>
          <w:spacing w:val="0"/>
          <w:w w:val="100"/>
          <w:position w:val="0"/>
        </w:rPr>
        <w:t>务所，任董事副主任会计师，高级合伙人，兼任立信管理集团人力资源和教育培训管理委员会主任，工作 期间曾任上海证券交易所专家委员会委员，上海市国资委外派董事。现任立信会计师事务所董事高级合伙 人，兼任中远海运科技股份有限公司、上海华东电脑股份有限公司独立董事。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月获得上海证券交 易所颁发的独立董事资格证书。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月起任公司独立董事。</w:t>
      </w:r>
    </w:p>
    <w:p>
      <w:pPr>
        <w:pStyle w:val="Style36"/>
        <w:keepNext w:val="0"/>
        <w:keepLines w:val="0"/>
        <w:widowControl w:val="0"/>
        <w:shd w:val="clear" w:color="auto" w:fill="auto"/>
        <w:bidi w:val="0"/>
        <w:spacing w:before="0" w:after="0" w:line="474" w:lineRule="exact"/>
        <w:ind w:left="0" w:right="0" w:firstLine="0"/>
        <w:jc w:val="left"/>
      </w:pPr>
      <w:r>
        <w:rPr>
          <w:b/>
          <w:bCs/>
          <w:color w:val="000000"/>
          <w:spacing w:val="0"/>
          <w:w w:val="100"/>
          <w:position w:val="0"/>
        </w:rPr>
        <w:t>朱永新先生：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月出生，本科学历。专职律师，</w:t>
      </w:r>
      <w:r>
        <w:rPr>
          <w:rFonts w:ascii="Times New Roman" w:eastAsia="Times New Roman" w:hAnsi="Times New Roman" w:cs="Times New Roman"/>
          <w:color w:val="000000"/>
          <w:spacing w:val="0"/>
          <w:w w:val="100"/>
          <w:position w:val="0"/>
        </w:rPr>
        <w:t>2002</w:t>
      </w:r>
      <w:r>
        <w:rPr>
          <w:color w:val="000000"/>
          <w:spacing w:val="0"/>
          <w:w w:val="100"/>
          <w:position w:val="0"/>
        </w:rPr>
        <w:t>年加入江苏 新天伦律师事务所，</w:t>
      </w:r>
      <w:r>
        <w:rPr>
          <w:rFonts w:ascii="Times New Roman" w:eastAsia="Times New Roman" w:hAnsi="Times New Roman" w:cs="Times New Roman"/>
          <w:color w:val="000000"/>
          <w:spacing w:val="0"/>
          <w:w w:val="100"/>
          <w:position w:val="0"/>
        </w:rPr>
        <w:t>2013</w:t>
      </w:r>
      <w:r>
        <w:rPr>
          <w:color w:val="000000"/>
          <w:spacing w:val="0"/>
          <w:w w:val="100"/>
          <w:position w:val="0"/>
        </w:rPr>
        <w:t>年至今为江苏新天伦</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律师事务所主任。现兼任第三届朝阳律师协会律师事 务所管理与发展指导委员会副秘书长。现任公司独立董事。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月获得上海证券交易所颁发的独立董 事资格证书。</w:t>
      </w:r>
    </w:p>
    <w:p>
      <w:pPr>
        <w:pStyle w:val="Style36"/>
        <w:keepNext w:val="0"/>
        <w:keepLines w:val="0"/>
        <w:widowControl w:val="0"/>
        <w:shd w:val="clear" w:color="auto" w:fill="auto"/>
        <w:bidi w:val="0"/>
        <w:spacing w:before="0" w:after="280" w:line="468" w:lineRule="exact"/>
        <w:ind w:left="0" w:right="0" w:firstLine="0"/>
        <w:jc w:val="left"/>
      </w:pPr>
      <w:r>
        <w:rPr>
          <w:b/>
          <w:bCs/>
          <w:color w:val="000000"/>
          <w:spacing w:val="0"/>
          <w:w w:val="100"/>
          <w:position w:val="0"/>
        </w:rPr>
        <w:t>杨强先生：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月出生，硕士学历。</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年任北京国际信托 投资有限公司投行部总经理，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年任北京产权交易所高级经理，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年任民生教育集 团投资部总经理，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年任好未来集团董事会秘书、集团新闻发言人，资本运营总监、高级战略 投资总监，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月至今为公司独立董事。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月获得美国注册管理会计师资格认证，</w:t>
      </w:r>
      <w:r>
        <w:rPr>
          <w:rFonts w:ascii="Times New Roman" w:eastAsia="Times New Roman" w:hAnsi="Times New Roman" w:cs="Times New Roman"/>
          <w:color w:val="000000"/>
          <w:spacing w:val="0"/>
          <w:w w:val="100"/>
          <w:position w:val="0"/>
        </w:rPr>
        <w:t>2016</w:t>
      </w:r>
      <w:r>
        <w:rPr>
          <w:color w:val="000000"/>
          <w:spacing w:val="0"/>
          <w:w w:val="100"/>
          <w:position w:val="0"/>
        </w:rPr>
        <w:t>年获美国 注册管理会计师亚太区杰出个人奖。</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月获得深圳证券交易所颁发的独立董事资格证书。</w:t>
      </w:r>
    </w:p>
    <w:p>
      <w:pPr>
        <w:pStyle w:val="Style36"/>
        <w:keepNext w:val="0"/>
        <w:keepLines w:val="0"/>
        <w:widowControl w:val="0"/>
        <w:shd w:val="clear" w:color="auto" w:fill="auto"/>
        <w:tabs>
          <w:tab w:pos="318" w:val="left"/>
        </w:tabs>
        <w:bidi w:val="0"/>
        <w:spacing w:before="0" w:after="0" w:line="492" w:lineRule="auto"/>
        <w:ind w:left="0" w:right="0" w:firstLine="0"/>
        <w:jc w:val="left"/>
      </w:pPr>
      <w:bookmarkStart w:id="550" w:name="bookmark550"/>
      <w:r>
        <w:rPr>
          <w:rFonts w:ascii="Times New Roman" w:eastAsia="Times New Roman" w:hAnsi="Times New Roman" w:cs="Times New Roman"/>
          <w:b/>
          <w:bCs/>
          <w:color w:val="000000"/>
          <w:spacing w:val="0"/>
          <w:w w:val="100"/>
          <w:position w:val="0"/>
        </w:rPr>
        <w:t>2</w:t>
      </w:r>
      <w:bookmarkEnd w:id="550"/>
      <w:r>
        <w:rPr>
          <w:b/>
          <w:bCs/>
          <w:color w:val="000000"/>
          <w:spacing w:val="0"/>
          <w:w w:val="100"/>
          <w:position w:val="0"/>
        </w:rPr>
        <w:t>、</w:t>
        <w:tab/>
        <w:t>监事：</w:t>
      </w:r>
    </w:p>
    <w:p>
      <w:pPr>
        <w:pStyle w:val="Style36"/>
        <w:keepNext w:val="0"/>
        <w:keepLines w:val="0"/>
        <w:widowControl w:val="0"/>
        <w:shd w:val="clear" w:color="auto" w:fill="auto"/>
        <w:bidi w:val="0"/>
        <w:spacing w:before="0" w:after="0" w:line="472" w:lineRule="exact"/>
        <w:ind w:left="0" w:right="0" w:firstLine="0"/>
        <w:jc w:val="left"/>
      </w:pPr>
      <w:r>
        <w:rPr>
          <w:b/>
          <w:bCs/>
          <w:color w:val="000000"/>
          <w:spacing w:val="0"/>
          <w:w w:val="100"/>
          <w:position w:val="0"/>
        </w:rPr>
        <w:t>田洪雷先生：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月出生，硕士学历。曾任北京北大青鸟有限责任公 司投资经理、北京德创投资顾问有限公司投资总监、山东中锐产业发展股份有限公司董事。现任中锐控股 集团有限公司董事、</w:t>
      </w:r>
      <w:r>
        <w:rPr>
          <w:rFonts w:ascii="Times New Roman" w:eastAsia="Times New Roman" w:hAnsi="Times New Roman" w:cs="Times New Roman"/>
          <w:color w:val="000000"/>
          <w:spacing w:val="0"/>
          <w:w w:val="100"/>
          <w:position w:val="0"/>
        </w:rPr>
        <w:t>CWG INTERNATIONAL PTE.LTD.</w:t>
      </w:r>
      <w:r>
        <w:rPr>
          <w:color w:val="000000"/>
          <w:spacing w:val="0"/>
          <w:w w:val="100"/>
          <w:position w:val="0"/>
        </w:rPr>
        <w:t>（中锐国际）董事、苏州中锐投资集团有限公司董 事、苏州睿畅投资管理有限公司董事，山东中锐产业发展股份有限公司第五届监事会主席。</w:t>
      </w:r>
    </w:p>
    <w:p>
      <w:pPr>
        <w:pStyle w:val="Style36"/>
        <w:keepNext w:val="0"/>
        <w:keepLines w:val="0"/>
        <w:widowControl w:val="0"/>
        <w:shd w:val="clear" w:color="auto" w:fill="auto"/>
        <w:bidi w:val="0"/>
        <w:spacing w:before="0" w:after="280" w:line="466" w:lineRule="exact"/>
        <w:ind w:left="0" w:right="0" w:firstLine="0"/>
        <w:jc w:val="left"/>
      </w:pPr>
      <w:r>
        <w:rPr>
          <w:b/>
          <w:bCs/>
          <w:color w:val="000000"/>
          <w:spacing w:val="0"/>
          <w:w w:val="100"/>
          <w:position w:val="0"/>
        </w:rPr>
        <w:t>沈祁钰女士：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月出生，硕士学历，中共党员。持有人力资源管理 师二级证书。</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月参加工作，</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月在中钢集团上海有限公司担任人事行政主管，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月在中信泰富（中国）投资有限公司担任招聘经理，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月在中锐投 资集团担任高级招聘经理，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月至今在公司担任人力行政部副总监。现任公司职工监事。</w:t>
      </w:r>
    </w:p>
    <w:p>
      <w:pPr>
        <w:pStyle w:val="Style36"/>
        <w:keepNext w:val="0"/>
        <w:keepLines w:val="0"/>
        <w:widowControl w:val="0"/>
        <w:shd w:val="clear" w:color="auto" w:fill="auto"/>
        <w:tabs>
          <w:tab w:pos="318" w:val="left"/>
        </w:tabs>
        <w:bidi w:val="0"/>
        <w:spacing w:before="0" w:after="0" w:line="492" w:lineRule="auto"/>
        <w:ind w:left="0" w:right="0" w:firstLine="0"/>
        <w:jc w:val="left"/>
      </w:pPr>
      <w:bookmarkStart w:id="551" w:name="bookmark551"/>
      <w:r>
        <w:rPr>
          <w:rFonts w:ascii="Times New Roman" w:eastAsia="Times New Roman" w:hAnsi="Times New Roman" w:cs="Times New Roman"/>
          <w:b/>
          <w:bCs/>
          <w:color w:val="000000"/>
          <w:spacing w:val="0"/>
          <w:w w:val="100"/>
          <w:position w:val="0"/>
        </w:rPr>
        <w:t>3</w:t>
      </w:r>
      <w:bookmarkEnd w:id="551"/>
      <w:r>
        <w:rPr>
          <w:b/>
          <w:bCs/>
          <w:color w:val="000000"/>
          <w:spacing w:val="0"/>
          <w:w w:val="100"/>
          <w:position w:val="0"/>
        </w:rPr>
        <w:t>、</w:t>
        <w:tab/>
        <w:t>高级管理人员：</w:t>
      </w:r>
    </w:p>
    <w:p>
      <w:pPr>
        <w:pStyle w:val="Style36"/>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朱亚辉先生：</w:t>
      </w:r>
      <w:r>
        <w:rPr>
          <w:color w:val="000000"/>
          <w:spacing w:val="0"/>
          <w:w w:val="100"/>
          <w:position w:val="0"/>
        </w:rPr>
        <w:t>见上述董事。</w:t>
      </w:r>
    </w:p>
    <w:p>
      <w:pPr>
        <w:pStyle w:val="Style36"/>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孙伟厚先生：</w:t>
      </w:r>
      <w:r>
        <w:rPr>
          <w:color w:val="000000"/>
          <w:spacing w:val="0"/>
          <w:w w:val="100"/>
          <w:position w:val="0"/>
        </w:rPr>
        <w:t>见上述董事。</w:t>
      </w:r>
    </w:p>
    <w:p>
      <w:pPr>
        <w:pStyle w:val="Style36"/>
        <w:keepNext w:val="0"/>
        <w:keepLines w:val="0"/>
        <w:widowControl w:val="0"/>
        <w:shd w:val="clear" w:color="auto" w:fill="auto"/>
        <w:bidi w:val="0"/>
        <w:spacing w:before="0" w:after="0" w:line="472" w:lineRule="exact"/>
        <w:ind w:left="0" w:right="0" w:firstLine="0"/>
        <w:jc w:val="left"/>
      </w:pPr>
      <w:r>
        <w:rPr>
          <w:b/>
          <w:bCs/>
          <w:color w:val="000000"/>
          <w:spacing w:val="0"/>
          <w:w w:val="100"/>
          <w:position w:val="0"/>
        </w:rPr>
        <w:t>卞世军先生：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月出生，硕士学历，高级会计师，中国注册会计师。 历任上海航天汽车机电股份有限公司光伏电站事业部财务总监，上海耀皮玻璃集团股份有限公司财务总监, 万达信息股份有限公司财务总监。现任山东中锐产业发展股份有限公司副总裁、山东丽鹏包装科技有限公 司监事、烟台丽鹏投资有限公司监事、山东丽鹏国际贸易有限公司监事。</w:t>
      </w:r>
    </w:p>
    <w:p>
      <w:pPr>
        <w:pStyle w:val="Style36"/>
        <w:keepNext w:val="0"/>
        <w:keepLines w:val="0"/>
        <w:widowControl w:val="0"/>
        <w:shd w:val="clear" w:color="auto" w:fill="auto"/>
        <w:bidi w:val="0"/>
        <w:spacing w:before="0" w:after="60" w:line="470" w:lineRule="exact"/>
        <w:ind w:left="0" w:right="0" w:firstLine="0"/>
        <w:jc w:val="left"/>
      </w:pPr>
      <w:r>
        <w:rPr>
          <w:b/>
          <w:bCs/>
          <w:color w:val="000000"/>
          <w:spacing w:val="0"/>
          <w:w w:val="100"/>
          <w:position w:val="0"/>
        </w:rPr>
        <w:t>张国平先生：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月出生，本科学历，曾任山东丽鹏包装有限公司财 务部副经理，山东丽鹏股份有限公司财务部经理、财务总监、副总裁，重庆华宇园林有限公司董事。现任 山东中锐产业发展股份有限公司财务总监、山东丽鹏包装科技有限公司副总经理兼财务总监、亳州丽鹏制 盖有限公司监事、烟台丽鹏投资有限公司董事兼总经理。</w:t>
      </w:r>
    </w:p>
    <w:p>
      <w:pPr>
        <w:pStyle w:val="Style36"/>
        <w:keepNext w:val="0"/>
        <w:keepLines w:val="0"/>
        <w:widowControl w:val="0"/>
        <w:shd w:val="clear" w:color="auto" w:fill="auto"/>
        <w:bidi w:val="0"/>
        <w:spacing w:before="0" w:after="220" w:line="470" w:lineRule="exact"/>
        <w:ind w:left="0" w:right="0" w:firstLine="0"/>
        <w:jc w:val="left"/>
      </w:pPr>
      <w:r>
        <w:rPr>
          <w:b/>
          <w:bCs/>
          <w:color w:val="000000"/>
          <w:spacing w:val="0"/>
          <w:w w:val="100"/>
          <w:position w:val="0"/>
        </w:rPr>
        <w:t>朱拓先生：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月出生，硕士学历。曾任海通证券股份有限公司投 资银行部高级项目经理、副总裁、上海睿泽股权投资管理有限公司副总经理、苏州中锐投资集团有限公司 资本市场部总监、山东中锐产业发展股份有限公司董事。现任山东中锐产业发展股份有限公司董事会秘书、 资本运作部总监；山东丽鹏包装科技有限公司监事；浙江东晶电子股份有限公司监事会主席。</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611"/>
        <w:gridCol w:w="1416"/>
        <w:gridCol w:w="1699"/>
        <w:gridCol w:w="1138"/>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苏州睿畅投资管理有限公司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苏州睿畅投资管理有限公司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苏州睿畅投资管理有限公司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597"/>
        <w:gridCol w:w="1416"/>
        <w:gridCol w:w="1699"/>
        <w:gridCol w:w="1243"/>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上海中锐教育投资有限公司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上海中锐教育发展有限公司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上海创锐投资管理有限公司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上海中锐全教企业管理有限公司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上海钧锐商业经营管理有限公司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CWG INTERNATIONAL</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宁波梅山保税港区思通卓志投资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上海中锐教育发展有限公司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上海中锐教育投资有限公司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贡明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苏州中锐投资集团有限公司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2597"/>
        <w:gridCol w:w="1416"/>
        <w:gridCol w:w="1699"/>
        <w:gridCol w:w="1243"/>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上海中锐教育发展有限公司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上海中锐教育投资有限公司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CWG INTERNATIONAL</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上海全畅营销策划有限公司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江苏新天伦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董事高级合伙人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上海华东电脑股份有限公司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中远海运科技股份有限公司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浙江东晶电子股份有限公司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pStyle w:val="Style29"/>
        <w:keepNext w:val="0"/>
        <w:keepLines w:val="0"/>
        <w:widowControl w:val="0"/>
        <w:shd w:val="clear" w:color="auto" w:fill="auto"/>
        <w:bidi w:val="0"/>
        <w:spacing w:before="0" w:after="360" w:line="350"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四</w:t>
      </w:r>
      <w:bookmarkEnd w:id="554"/>
      <w:r>
        <w:rPr>
          <w:color w:val="000000"/>
          <w:spacing w:val="0"/>
          <w:w w:val="100"/>
          <w:position w:val="0"/>
        </w:rPr>
        <w:t>、董事、监事、高级管理人员报酬情况</w:t>
      </w:r>
      <w:bookmarkEnd w:id="552"/>
      <w:bookmarkEnd w:id="553"/>
      <w:bookmarkEnd w:id="555"/>
    </w:p>
    <w:p>
      <w:pPr>
        <w:pStyle w:val="Style36"/>
        <w:keepNext w:val="0"/>
        <w:keepLines w:val="0"/>
        <w:widowControl w:val="0"/>
        <w:shd w:val="clear" w:color="auto" w:fill="auto"/>
        <w:bidi w:val="0"/>
        <w:spacing w:before="0" w:after="0" w:line="474" w:lineRule="exact"/>
        <w:ind w:left="0" w:right="0" w:firstLine="0"/>
        <w:jc w:val="both"/>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tabs>
          <w:tab w:pos="877" w:val="left"/>
        </w:tabs>
        <w:bidi w:val="0"/>
        <w:spacing w:before="0" w:after="0" w:line="474" w:lineRule="exact"/>
        <w:ind w:left="0" w:right="0" w:firstLine="520"/>
        <w:jc w:val="both"/>
      </w:pPr>
      <w:bookmarkStart w:id="556" w:name="bookmark556"/>
      <w:r>
        <w:rPr>
          <w:rFonts w:ascii="Times New Roman" w:eastAsia="Times New Roman" w:hAnsi="Times New Roman" w:cs="Times New Roman"/>
          <w:color w:val="000000"/>
          <w:spacing w:val="0"/>
          <w:w w:val="100"/>
          <w:position w:val="0"/>
        </w:rPr>
        <w:t>1</w:t>
      </w:r>
      <w:bookmarkEnd w:id="556"/>
      <w:r>
        <w:rPr>
          <w:color w:val="000000"/>
          <w:spacing w:val="0"/>
          <w:w w:val="100"/>
          <w:position w:val="0"/>
        </w:rPr>
        <w:t>、</w:t>
        <w:tab/>
        <w:t>决策程序：根据公司章程规定和经营情况，公司董事、监事的报酬分别由董事会、监事会提出议 案，股东大会批准；公司总裁、副总裁、财务总监、董事会秘书等高级管理人员的报酬由公司董事会薪酬 与考核委员会提出议案，报董事会批准。</w:t>
      </w:r>
    </w:p>
    <w:p>
      <w:pPr>
        <w:pStyle w:val="Style36"/>
        <w:keepNext w:val="0"/>
        <w:keepLines w:val="0"/>
        <w:widowControl w:val="0"/>
        <w:shd w:val="clear" w:color="auto" w:fill="auto"/>
        <w:tabs>
          <w:tab w:pos="877" w:val="left"/>
        </w:tabs>
        <w:bidi w:val="0"/>
        <w:spacing w:before="0" w:after="0" w:line="474" w:lineRule="exact"/>
        <w:ind w:left="0" w:right="0" w:firstLine="520"/>
        <w:jc w:val="both"/>
      </w:pPr>
      <w:bookmarkStart w:id="557" w:name="bookmark557"/>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确定依据：公司董事、监事、高级管理人员报酬根据公司总体发展战略和年度的经营目标以及其 在公司担任的职务，按公司实际情况结合工资制度、考核办法获得劳动报酬。</w:t>
      </w:r>
    </w:p>
    <w:p>
      <w:pPr>
        <w:pStyle w:val="Style36"/>
        <w:keepNext w:val="0"/>
        <w:keepLines w:val="0"/>
        <w:widowControl w:val="0"/>
        <w:shd w:val="clear" w:color="auto" w:fill="auto"/>
        <w:bidi w:val="0"/>
        <w:spacing w:before="0" w:after="200" w:line="474"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608"/>
        <w:gridCol w:w="112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朱亚辉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孙伟厚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汤洪波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朱永新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608"/>
        <w:gridCol w:w="112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田洪雷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沈祁钰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卞世军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贡明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李海霞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李晓伟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王国彬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备注：“从公司获得的税前报酬总额”统计口径为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年度董事、监事和高级管理人员在任期内从公司获得的报酬，任期 外不包含在内。</w:t>
      </w:r>
    </w:p>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五</w:t>
      </w:r>
      <w:bookmarkEnd w:id="560"/>
      <w:r>
        <w:rPr>
          <w:color w:val="000000"/>
          <w:spacing w:val="0"/>
          <w:w w:val="100"/>
          <w:position w:val="0"/>
        </w:rPr>
        <w:t>、公司员工情况</w:t>
      </w:r>
      <w:bookmarkEnd w:id="558"/>
      <w:bookmarkEnd w:id="559"/>
      <w:bookmarkEnd w:id="561"/>
    </w:p>
    <w:p>
      <w:pPr>
        <w:pStyle w:val="Style33"/>
        <w:keepNext/>
        <w:keepLines/>
        <w:widowControl w:val="0"/>
        <w:shd w:val="clear" w:color="auto" w:fill="auto"/>
        <w:bidi w:val="0"/>
        <w:spacing w:before="0" w:after="30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、员工数量、专业构成及教育程度</w:t>
      </w:r>
      <w:bookmarkEnd w:id="562"/>
      <w:bookmarkEnd w:id="563"/>
      <w:bookmarkEnd w:id="56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1,635</w:t>
            </w:r>
          </w:p>
        </w:tc>
      </w:tr>
    </w:tbl>
    <w:p>
      <w:pPr>
        <w:widowControl w:val="0"/>
        <w:spacing w:after="99" w:line="1" w:lineRule="exact"/>
      </w:pPr>
    </w:p>
    <w:p>
      <w:pPr>
        <w:pStyle w:val="Style33"/>
        <w:keepNext/>
        <w:keepLines/>
        <w:widowControl w:val="0"/>
        <w:shd w:val="clear" w:color="auto" w:fill="auto"/>
        <w:tabs>
          <w:tab w:pos="365" w:val="left"/>
        </w:tabs>
        <w:bidi w:val="0"/>
        <w:spacing w:before="0" w:after="200" w:line="470" w:lineRule="exact"/>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薪酬政策</w:t>
      </w:r>
      <w:bookmarkEnd w:id="566"/>
      <w:bookmarkEnd w:id="567"/>
      <w:bookmarkEnd w:id="569"/>
    </w:p>
    <w:p>
      <w:pPr>
        <w:pStyle w:val="Style3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公司严格遵守《劳动法》等相关法律法规及其他部门规章，不断完善公司人力资源管理制度和各项工 作流程，严格执行相关政策，切实保障员工在劳动保护、工资支付、社会保险等方面的切身利益。公司薪 酬政策符合国家相关法律规定。员工薪酬水平综合考虑了同行业的薪酬水平和公司内部公平性，兼顾岗位 价值、工作绩效和个人能力的基础上予以确定，员工薪酬均依据公司制定的有关工资管理和等级标准的规 定按月发放。</w:t>
      </w:r>
    </w:p>
    <w:p>
      <w:pPr>
        <w:pStyle w:val="Style33"/>
        <w:keepNext/>
        <w:keepLines/>
        <w:widowControl w:val="0"/>
        <w:shd w:val="clear" w:color="auto" w:fill="auto"/>
        <w:tabs>
          <w:tab w:pos="365" w:val="left"/>
        </w:tabs>
        <w:bidi w:val="0"/>
        <w:spacing w:before="0" w:after="200" w:line="470" w:lineRule="exact"/>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培训计划</w:t>
      </w:r>
      <w:bookmarkEnd w:id="570"/>
      <w:bookmarkEnd w:id="571"/>
      <w:bookmarkEnd w:id="573"/>
    </w:p>
    <w:p>
      <w:pPr>
        <w:pStyle w:val="Style36"/>
        <w:keepNext w:val="0"/>
        <w:keepLines w:val="0"/>
        <w:widowControl w:val="0"/>
        <w:shd w:val="clear" w:color="auto" w:fill="auto"/>
        <w:bidi w:val="0"/>
        <w:spacing w:before="0" w:after="200" w:line="470" w:lineRule="exact"/>
        <w:ind w:left="0" w:right="0" w:firstLine="0"/>
        <w:jc w:val="both"/>
      </w:pPr>
      <w:r>
        <w:rPr>
          <w:color w:val="000000"/>
          <w:spacing w:val="0"/>
          <w:w w:val="100"/>
          <w:position w:val="0"/>
        </w:rPr>
        <w:t>公司致力于加强人才队伍建设，重视人才培训，建立了完整的培训体系，根据经营和管理的需要，通过定 期与不定期、内培与外培相结合的培训方式，不断提高员工知识技能和素质。通过有计划的培训，对员工 潜力进一步的发掘，推动公司和个人不断进步，实现公司和员工个人双赢。</w:t>
      </w:r>
    </w:p>
    <w:p>
      <w:pPr>
        <w:pStyle w:val="Style33"/>
        <w:keepNext/>
        <w:keepLines/>
        <w:widowControl w:val="0"/>
        <w:shd w:val="clear" w:color="auto" w:fill="auto"/>
        <w:tabs>
          <w:tab w:pos="365" w:val="left"/>
        </w:tabs>
        <w:bidi w:val="0"/>
        <w:spacing w:before="0" w:line="470" w:lineRule="exact"/>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劳务外包情况</w:t>
      </w:r>
      <w:bookmarkEnd w:id="574"/>
      <w:bookmarkEnd w:id="575"/>
      <w:bookmarkEnd w:id="577"/>
    </w:p>
    <w:p>
      <w:pPr>
        <w:pStyle w:val="Style29"/>
        <w:keepNext w:val="0"/>
        <w:keepLines w:val="0"/>
        <w:widowControl w:val="0"/>
        <w:shd w:val="clear" w:color="auto" w:fill="auto"/>
        <w:bidi w:val="0"/>
        <w:spacing w:before="0" w:after="200" w:line="240" w:lineRule="auto"/>
        <w:ind w:left="0" w:right="0" w:firstLine="0"/>
        <w:jc w:val="both"/>
        <w:sectPr>
          <w:footnotePr>
            <w:pos w:val="pageBottom"/>
            <w:numFmt w:val="decimal"/>
            <w:numRestart w:val="continuous"/>
          </w:footnotePr>
          <w:pgSz w:w="11900" w:h="16840"/>
          <w:pgMar w:top="1330" w:right="955" w:bottom="1450" w:left="10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600" w:after="560" w:line="240" w:lineRule="auto"/>
        <w:ind w:left="0" w:right="0" w:firstLine="0"/>
        <w:jc w:val="center"/>
      </w:pPr>
      <w:bookmarkStart w:id="578" w:name="bookmark578"/>
      <w:bookmarkStart w:id="579" w:name="bookmark579"/>
      <w:bookmarkStart w:id="580" w:name="bookmark580"/>
      <w:r>
        <w:rPr>
          <w:color w:val="000000"/>
          <w:spacing w:val="0"/>
          <w:w w:val="100"/>
          <w:position w:val="0"/>
        </w:rPr>
        <w:t>第十节公司治理</w:t>
      </w:r>
      <w:bookmarkEnd w:id="578"/>
      <w:bookmarkEnd w:id="579"/>
      <w:bookmarkEnd w:id="580"/>
    </w:p>
    <w:p>
      <w:pPr>
        <w:pStyle w:val="Style25"/>
        <w:keepNext/>
        <w:keepLines/>
        <w:widowControl w:val="0"/>
        <w:shd w:val="clear" w:color="auto" w:fill="auto"/>
        <w:bidi w:val="0"/>
        <w:spacing w:before="0" w:after="200" w:line="240" w:lineRule="auto"/>
        <w:ind w:left="0" w:right="0" w:firstLine="0"/>
        <w:jc w:val="both"/>
      </w:pPr>
      <w:bookmarkStart w:id="581" w:name="bookmark581"/>
      <w:bookmarkStart w:id="582" w:name="bookmark582"/>
      <w:bookmarkStart w:id="583" w:name="bookmark583"/>
      <w:bookmarkStart w:id="584" w:name="bookmark584"/>
      <w:bookmarkStart w:id="585" w:name="bookmark585"/>
      <w:r>
        <w:rPr>
          <w:color w:val="000000"/>
          <w:spacing w:val="0"/>
          <w:w w:val="100"/>
          <w:position w:val="0"/>
        </w:rPr>
        <w:t>一</w:t>
      </w:r>
      <w:bookmarkEnd w:id="584"/>
      <w:r>
        <w:rPr>
          <w:color w:val="000000"/>
          <w:spacing w:val="0"/>
          <w:w w:val="100"/>
          <w:position w:val="0"/>
        </w:rPr>
        <w:t>、公司治理的基本状况</w:t>
      </w:r>
      <w:bookmarkEnd w:id="582"/>
      <w:bookmarkEnd w:id="583"/>
      <w:bookmarkEnd w:id="585"/>
      <w:bookmarkEnd w:id="581"/>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报告期内，公司严格按照《公司法》、《证券法》和中国证监会有关法律法规的要求，不断完善公司 法人治理结构，建立健全内部管理和控制制度，进一步提高公司治理水平。截至报告期末，公司运作规范， 信息披露规范，公司治理的实际状况基本符合中国证监会发布的有关上市公司治理的规范性文件要求，公 司没有收到被监管部门采取行政监管措施的文件。</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报告期内，公司对《公司章程》进行了修订与完善。</w:t>
      </w:r>
    </w:p>
    <w:p>
      <w:pPr>
        <w:pStyle w:val="Style36"/>
        <w:keepNext w:val="0"/>
        <w:keepLines w:val="0"/>
        <w:widowControl w:val="0"/>
        <w:shd w:val="clear" w:color="auto" w:fill="auto"/>
        <w:tabs>
          <w:tab w:pos="760" w:val="left"/>
        </w:tabs>
        <w:bidi w:val="0"/>
        <w:spacing w:before="0" w:after="0" w:line="470" w:lineRule="exact"/>
        <w:ind w:left="0" w:right="0" w:firstLine="440"/>
        <w:jc w:val="both"/>
      </w:pPr>
      <w:bookmarkStart w:id="586" w:name="bookmark586"/>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t>关于股东与股东大会</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公司严格按照《公司法》、《证券法》、《深圳证券交易所股票上市规则》、《公司章程》和《股东 大会议事规则》等相关法律法规要求召集、召开股东大会，并聘请律师出席见证。公司能够平等对待所有 股东，特别是确保中小股东享有平等地位，公司通过建立与股东沟通的有效渠道，以保证股东能够充分行 使自己的权利。</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3</w:t>
      </w:r>
      <w:r>
        <w:rPr>
          <w:color w:val="000000"/>
          <w:spacing w:val="0"/>
          <w:w w:val="100"/>
          <w:position w:val="0"/>
        </w:rPr>
        <w:t>次临时股东大会，根据《深圳证券交易所股票上市规则》、 《公司章程》和《股东大会议事规则》等有关规定，为方便股东行使表决权，公司以现场与网络投票相结 合的方式召开股东大会，并对议案的中小投资者的表决情况进行单独计票。在股东大会召开过程中，公司 充分保障股东的发言权，并积极认真地回复股东的提问，确保各股东平等的行使自己的权利。</w:t>
      </w:r>
    </w:p>
    <w:p>
      <w:pPr>
        <w:pStyle w:val="Style36"/>
        <w:keepNext w:val="0"/>
        <w:keepLines w:val="0"/>
        <w:widowControl w:val="0"/>
        <w:shd w:val="clear" w:color="auto" w:fill="auto"/>
        <w:tabs>
          <w:tab w:pos="778" w:val="left"/>
        </w:tabs>
        <w:bidi w:val="0"/>
        <w:spacing w:before="0" w:after="0" w:line="470" w:lineRule="exact"/>
        <w:ind w:left="0" w:right="0" w:firstLine="440"/>
        <w:jc w:val="both"/>
      </w:pPr>
      <w:bookmarkStart w:id="587" w:name="bookmark587"/>
      <w:r>
        <w:rPr>
          <w:rFonts w:ascii="Times New Roman" w:eastAsia="Times New Roman" w:hAnsi="Times New Roman" w:cs="Times New Roman"/>
          <w:color w:val="000000"/>
          <w:spacing w:val="0"/>
          <w:w w:val="100"/>
          <w:position w:val="0"/>
        </w:rPr>
        <w:t>2</w:t>
      </w:r>
      <w:bookmarkEnd w:id="587"/>
      <w:r>
        <w:rPr>
          <w:color w:val="000000"/>
          <w:spacing w:val="0"/>
          <w:w w:val="100"/>
          <w:position w:val="0"/>
        </w:rPr>
        <w:t>、</w:t>
        <w:tab/>
        <w:t>关于控股股东与公司</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公司严格按照《上市公司治理准则》等相关法律、法规及《公司章程》的规定规范控股股东行为。公 司在业务、人员、资产、机构、财务等方面与控股股东相互独立，公司具有独立完整的业务及自主经营能 力。控股股东依法行使其权利，并承担相应义务，不存在违规占用公司资金的情况，未发生超越股东大会 直接或间接干预公司经营和决策的行为。</w:t>
      </w:r>
    </w:p>
    <w:p>
      <w:pPr>
        <w:pStyle w:val="Style36"/>
        <w:keepNext w:val="0"/>
        <w:keepLines w:val="0"/>
        <w:widowControl w:val="0"/>
        <w:shd w:val="clear" w:color="auto" w:fill="auto"/>
        <w:tabs>
          <w:tab w:pos="778" w:val="left"/>
        </w:tabs>
        <w:bidi w:val="0"/>
        <w:spacing w:before="0" w:after="0" w:line="470" w:lineRule="exact"/>
        <w:ind w:left="0" w:right="0" w:firstLine="440"/>
        <w:jc w:val="both"/>
      </w:pPr>
      <w:bookmarkStart w:id="588" w:name="bookmark588"/>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关于董事与董事会</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公司董事会由九名董事组成，其中独立董事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名，董事会的人数、构成均符合相关法律、法规和《公 司章程》的规定。董事会成员包含行业专家、财务、法律和企业管理等方面的专业人士，具有履行职务所 必需的知识、技能和素质。公司全体董事均严格按照《公司章程》、《董事会议事规则》等有关规定开展 工作和履行职责，认真出席董事会和股东大会，积极参加培训，学习有关法律法规。独立董事充分利用其 财务、法律、行业技术等方面的专业特长，为公司发展战略的制定和决策建言献策，并独立履行职责，保 </w:t>
      </w:r>
      <w:r>
        <w:rPr>
          <w:color w:val="000000"/>
          <w:spacing w:val="0"/>
          <w:w w:val="100"/>
          <w:position w:val="0"/>
        </w:rPr>
        <w:t>证了董事会决策的质量和水平，维护了公司和全体股东的权益，充分发挥了董事会在公司治理中的核心作 用。公司董事会下设四个专门委员会，分别是审计委员会、薪酬与考核委员会、战略委员会及提名委员会， 各委员会分工明确，权责分明，有效运作。各专门委员会根据各委员会议事规则召开会议和履行职责，在 促进公司规范运作、健康持续发展等方面发挥了重要的作用。</w:t>
      </w:r>
    </w:p>
    <w:p>
      <w:pPr>
        <w:pStyle w:val="Style36"/>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报告期内，董事会共召开了</w:t>
      </w:r>
      <w:r>
        <w:rPr>
          <w:rFonts w:ascii="Times New Roman" w:eastAsia="Times New Roman" w:hAnsi="Times New Roman" w:cs="Times New Roman"/>
          <w:color w:val="000000"/>
          <w:spacing w:val="0"/>
          <w:w w:val="100"/>
          <w:position w:val="0"/>
        </w:rPr>
        <w:t>8</w:t>
      </w:r>
      <w:r>
        <w:rPr>
          <w:color w:val="000000"/>
          <w:spacing w:val="0"/>
          <w:w w:val="100"/>
          <w:position w:val="0"/>
        </w:rPr>
        <w:t>次会议，会议的召集、召开和表决程序均符合相关法律、法规和《公司 章程》、《董事会议事规则》的规定。</w:t>
      </w:r>
    </w:p>
    <w:p>
      <w:pPr>
        <w:pStyle w:val="Style36"/>
        <w:keepNext w:val="0"/>
        <w:keepLines w:val="0"/>
        <w:widowControl w:val="0"/>
        <w:shd w:val="clear" w:color="auto" w:fill="auto"/>
        <w:bidi w:val="0"/>
        <w:spacing w:before="0" w:after="0" w:line="492" w:lineRule="auto"/>
        <w:ind w:left="0" w:right="0" w:firstLine="360"/>
        <w:jc w:val="both"/>
      </w:pPr>
      <w:bookmarkStart w:id="589" w:name="bookmark589"/>
      <w:r>
        <w:rPr>
          <w:rFonts w:ascii="Times New Roman" w:eastAsia="Times New Roman" w:hAnsi="Times New Roman" w:cs="Times New Roman"/>
          <w:color w:val="000000"/>
          <w:spacing w:val="0"/>
          <w:w w:val="100"/>
          <w:position w:val="0"/>
        </w:rPr>
        <w:t>4</w:t>
      </w:r>
      <w:bookmarkEnd w:id="589"/>
      <w:r>
        <w:rPr>
          <w:color w:val="000000"/>
          <w:spacing w:val="0"/>
          <w:w w:val="100"/>
          <w:position w:val="0"/>
        </w:rPr>
        <w:t>、关于监事与监事会</w:t>
      </w:r>
    </w:p>
    <w:p>
      <w:pPr>
        <w:pStyle w:val="Style36"/>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报告期内公司监事会由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名，人员构成符合法律、法规的要求。公司 监事能够认真履行职责，能够本着对股东负责的精神，审核公司年度财务报表、利润分配方案等事项，对 公司董事、高级管理人员的行为进行监督，对公司重大投资、重大财务决策事项进行监督。报告期内，监 事会共召开了 </w:t>
      </w:r>
      <w:r>
        <w:rPr>
          <w:rFonts w:ascii="Times New Roman" w:eastAsia="Times New Roman" w:hAnsi="Times New Roman" w:cs="Times New Roman"/>
          <w:color w:val="000000"/>
          <w:spacing w:val="0"/>
          <w:w w:val="100"/>
          <w:position w:val="0"/>
        </w:rPr>
        <w:t>14</w:t>
      </w:r>
      <w:r>
        <w:rPr>
          <w:color w:val="000000"/>
          <w:spacing w:val="0"/>
          <w:w w:val="100"/>
          <w:position w:val="0"/>
        </w:rPr>
        <w:t>次会议，会议的召集、召开和表决程序均符合相关法律、法规和《公司章程》、《监事会 议事规则》的规定。</w:t>
      </w:r>
    </w:p>
    <w:p>
      <w:pPr>
        <w:pStyle w:val="Style36"/>
        <w:keepNext w:val="0"/>
        <w:keepLines w:val="0"/>
        <w:widowControl w:val="0"/>
        <w:shd w:val="clear" w:color="auto" w:fill="auto"/>
        <w:bidi w:val="0"/>
        <w:spacing w:before="0" w:after="0" w:line="492" w:lineRule="auto"/>
        <w:ind w:left="0" w:right="0" w:firstLine="360"/>
        <w:jc w:val="left"/>
      </w:pPr>
      <w:bookmarkStart w:id="590" w:name="bookmark590"/>
      <w:r>
        <w:rPr>
          <w:rFonts w:ascii="Times New Roman" w:eastAsia="Times New Roman" w:hAnsi="Times New Roman" w:cs="Times New Roman"/>
          <w:color w:val="000000"/>
          <w:spacing w:val="0"/>
          <w:w w:val="100"/>
          <w:position w:val="0"/>
        </w:rPr>
        <w:t>5</w:t>
      </w:r>
      <w:bookmarkEnd w:id="590"/>
      <w:r>
        <w:rPr>
          <w:color w:val="000000"/>
          <w:spacing w:val="0"/>
          <w:w w:val="100"/>
          <w:position w:val="0"/>
        </w:rPr>
        <w:t>、管理层</w:t>
      </w:r>
    </w:p>
    <w:p>
      <w:pPr>
        <w:pStyle w:val="Style36"/>
        <w:keepNext w:val="0"/>
        <w:keepLines w:val="0"/>
        <w:widowControl w:val="0"/>
        <w:shd w:val="clear" w:color="auto" w:fill="auto"/>
        <w:bidi w:val="0"/>
        <w:spacing w:before="0" w:after="240" w:line="470" w:lineRule="exact"/>
        <w:ind w:left="0" w:right="0" w:firstLine="420"/>
        <w:jc w:val="left"/>
      </w:pPr>
      <w:r>
        <w:rPr>
          <w:color w:val="000000"/>
          <w:spacing w:val="0"/>
          <w:w w:val="100"/>
          <w:position w:val="0"/>
        </w:rPr>
        <w:t>公司已建立《总裁工作细则》，对总裁的选聘、职责、权限范围等事项进行了明确约定。公司总裁及 其他高级管理人员职责清晰，能够严格按照《公司章程》、《总裁工作细则》等各项管理制度履行职责， 勤勉尽责，切实贯彻、执行董事会的决议。并通过对其工作业绩、工作能力、管理水平、创新意识等综合 素质的考量来权衡判断是否能胜任相应的职务。</w:t>
      </w:r>
    </w:p>
    <w:p>
      <w:pPr>
        <w:pStyle w:val="Style36"/>
        <w:keepNext w:val="0"/>
        <w:keepLines w:val="0"/>
        <w:widowControl w:val="0"/>
        <w:shd w:val="clear" w:color="auto" w:fill="auto"/>
        <w:bidi w:val="0"/>
        <w:spacing w:before="0" w:after="0"/>
        <w:ind w:left="0" w:right="0" w:firstLine="360"/>
        <w:jc w:val="both"/>
      </w:pPr>
      <w:bookmarkStart w:id="591" w:name="bookmark591"/>
      <w:r>
        <w:rPr>
          <w:rFonts w:ascii="Times New Roman" w:eastAsia="Times New Roman" w:hAnsi="Times New Roman" w:cs="Times New Roman"/>
          <w:color w:val="000000"/>
          <w:spacing w:val="0"/>
          <w:w w:val="100"/>
          <w:position w:val="0"/>
        </w:rPr>
        <w:t>6</w:t>
      </w:r>
      <w:bookmarkEnd w:id="591"/>
      <w:r>
        <w:rPr>
          <w:color w:val="000000"/>
          <w:spacing w:val="0"/>
          <w:w w:val="100"/>
          <w:position w:val="0"/>
        </w:rPr>
        <w:t>、关于信息披露与透明度</w:t>
      </w:r>
    </w:p>
    <w:p>
      <w:pPr>
        <w:pStyle w:val="Style36"/>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报告期内，公司严格按照有关法律法规和公司《信息披露事务管理制度》的规定，指定公司董事会秘 书负责信息披露工作，履行信息披露义务；公司能真实、准确、完整、及时地披露信息，没有虚假记载、 误导性陈述和重大遗漏，并指定《证券时报》、《中国证券报》、《上海证券报》、《证券日报》和巨潮 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为公司信息披露的指定报纸和网站，确保所有投资者有平等机会获取公司信 息，增加了公司透明度，切实发挥了保护中小投资者知情权的作用。</w:t>
      </w:r>
    </w:p>
    <w:p>
      <w:pPr>
        <w:pStyle w:val="Style36"/>
        <w:keepNext w:val="0"/>
        <w:keepLines w:val="0"/>
        <w:widowControl w:val="0"/>
        <w:shd w:val="clear" w:color="auto" w:fill="auto"/>
        <w:tabs>
          <w:tab w:pos="712" w:val="left"/>
        </w:tabs>
        <w:bidi w:val="0"/>
        <w:spacing w:before="0" w:after="0"/>
        <w:ind w:left="0" w:right="0" w:firstLine="360"/>
        <w:jc w:val="both"/>
      </w:pPr>
      <w:bookmarkStart w:id="592" w:name="bookmark592"/>
      <w:r>
        <w:rPr>
          <w:rFonts w:ascii="Times New Roman" w:eastAsia="Times New Roman" w:hAnsi="Times New Roman" w:cs="Times New Roman"/>
          <w:color w:val="000000"/>
          <w:spacing w:val="0"/>
          <w:w w:val="100"/>
          <w:position w:val="0"/>
        </w:rPr>
        <w:t>6</w:t>
      </w:r>
      <w:bookmarkEnd w:id="592"/>
      <w:r>
        <w:rPr>
          <w:color w:val="000000"/>
          <w:spacing w:val="0"/>
          <w:w w:val="100"/>
          <w:position w:val="0"/>
        </w:rPr>
        <w:t>、</w:t>
        <w:tab/>
        <w:t>关于相关利益者</w:t>
      </w:r>
    </w:p>
    <w:p>
      <w:pPr>
        <w:pStyle w:val="Style36"/>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公司在保持稳健发展、实现股东利益最大化的同时，积极关注所在地区福利、公益事业等问题，重视 社会责任，充分尊重和维护职工、债权人等利益相关者的合法权利，加强与各方的沟通和合作，共同推动 公司持续、健康地发展。</w:t>
      </w:r>
    </w:p>
    <w:p>
      <w:pPr>
        <w:pStyle w:val="Style36"/>
        <w:keepNext w:val="0"/>
        <w:keepLines w:val="0"/>
        <w:widowControl w:val="0"/>
        <w:shd w:val="clear" w:color="auto" w:fill="auto"/>
        <w:tabs>
          <w:tab w:pos="740" w:val="left"/>
        </w:tabs>
        <w:bidi w:val="0"/>
        <w:spacing w:before="0" w:after="0"/>
        <w:ind w:left="0" w:right="0" w:firstLine="420"/>
        <w:jc w:val="both"/>
      </w:pPr>
      <w:bookmarkStart w:id="593" w:name="bookmark593"/>
      <w:r>
        <w:rPr>
          <w:rFonts w:ascii="Times New Roman" w:eastAsia="Times New Roman" w:hAnsi="Times New Roman" w:cs="Times New Roman"/>
          <w:color w:val="000000"/>
          <w:spacing w:val="0"/>
          <w:w w:val="100"/>
          <w:position w:val="0"/>
        </w:rPr>
        <w:t>7</w:t>
      </w:r>
      <w:bookmarkEnd w:id="593"/>
      <w:r>
        <w:rPr>
          <w:color w:val="000000"/>
          <w:spacing w:val="0"/>
          <w:w w:val="100"/>
          <w:position w:val="0"/>
        </w:rPr>
        <w:t>、</w:t>
        <w:tab/>
        <w:t>关于公司与投资者</w:t>
      </w:r>
    </w:p>
    <w:p>
      <w:pPr>
        <w:pStyle w:val="Style36"/>
        <w:keepNext w:val="0"/>
        <w:keepLines w:val="0"/>
        <w:widowControl w:val="0"/>
        <w:shd w:val="clear" w:color="auto" w:fill="auto"/>
        <w:bidi w:val="0"/>
        <w:spacing w:before="0" w:after="260" w:line="468" w:lineRule="exact"/>
        <w:ind w:left="0" w:right="0" w:firstLine="420"/>
        <w:jc w:val="both"/>
      </w:pPr>
      <w:r>
        <w:rPr>
          <w:color w:val="000000"/>
          <w:spacing w:val="0"/>
          <w:w w:val="100"/>
          <w:position w:val="0"/>
        </w:rPr>
        <w:t xml:space="preserve">公司重视与投资者关系的沟通与交流，并制定了《投资者关系管理制度》。明确规定了投资者关系管 理的基本原则、目的、投资者关系管理的工作对象、内容和方式等，以保证与投资者建立良好的互动关系， </w:t>
      </w:r>
      <w:r>
        <w:rPr>
          <w:color w:val="000000"/>
          <w:spacing w:val="0"/>
          <w:w w:val="100"/>
          <w:position w:val="0"/>
        </w:rPr>
        <w:t>树立公司在资本市场的规范形象。报告期内，公司严格执行《投资者关系管理制度》，认真做好投资者关 系管理工作。公司证券部负责信息披露和投资者关系管理工作，加强与中小股东的沟通，认真听取股东各 方对公司发展的建议和意见，及时反馈给董事会，切实保证中小股东的合法权益。</w:t>
      </w:r>
    </w:p>
    <w:p>
      <w:pPr>
        <w:pStyle w:val="Style36"/>
        <w:keepNext w:val="0"/>
        <w:keepLines w:val="0"/>
        <w:widowControl w:val="0"/>
        <w:shd w:val="clear" w:color="auto" w:fill="auto"/>
        <w:bidi w:val="0"/>
        <w:spacing w:before="0" w:after="0"/>
        <w:ind w:left="0" w:right="0" w:firstLine="360"/>
        <w:jc w:val="both"/>
      </w:pPr>
      <w:bookmarkStart w:id="594" w:name="bookmark594"/>
      <w:r>
        <w:rPr>
          <w:rFonts w:ascii="Times New Roman" w:eastAsia="Times New Roman" w:hAnsi="Times New Roman" w:cs="Times New Roman"/>
          <w:color w:val="000000"/>
          <w:spacing w:val="0"/>
          <w:w w:val="100"/>
          <w:position w:val="0"/>
        </w:rPr>
        <w:t>8</w:t>
      </w:r>
      <w:bookmarkEnd w:id="594"/>
      <w:r>
        <w:rPr>
          <w:color w:val="000000"/>
          <w:spacing w:val="0"/>
          <w:w w:val="100"/>
          <w:position w:val="0"/>
        </w:rPr>
        <w:t>、关于内部审计制度</w:t>
      </w:r>
    </w:p>
    <w:p>
      <w:pPr>
        <w:pStyle w:val="Style36"/>
        <w:keepNext w:val="0"/>
        <w:keepLines w:val="0"/>
        <w:widowControl w:val="0"/>
        <w:shd w:val="clear" w:color="auto" w:fill="auto"/>
        <w:bidi w:val="0"/>
        <w:spacing w:before="0" w:after="0" w:line="485" w:lineRule="exact"/>
        <w:ind w:left="0" w:right="0" w:firstLine="360"/>
        <w:jc w:val="both"/>
      </w:pPr>
      <w:r>
        <w:rPr>
          <w:color w:val="000000"/>
          <w:spacing w:val="0"/>
          <w:w w:val="100"/>
          <w:position w:val="0"/>
        </w:rPr>
        <w:t>公司设立了内审部，配置了</w:t>
      </w:r>
      <w:r>
        <w:rPr>
          <w:rFonts w:ascii="Times New Roman" w:eastAsia="Times New Roman" w:hAnsi="Times New Roman" w:cs="Times New Roman"/>
          <w:color w:val="000000"/>
          <w:spacing w:val="0"/>
          <w:w w:val="100"/>
          <w:position w:val="0"/>
        </w:rPr>
        <w:t>3</w:t>
      </w:r>
      <w:r>
        <w:rPr>
          <w:color w:val="000000"/>
          <w:spacing w:val="0"/>
          <w:w w:val="100"/>
          <w:position w:val="0"/>
        </w:rPr>
        <w:t>名专职审计人员，在董事会审计委员会的领导下对公司及子公司的经济运 行质量、经济效益、内控的制度和执行、各项费用的使用以及资产情况进行审计和监督。</w:t>
      </w:r>
    </w:p>
    <w:p>
      <w:pPr>
        <w:pStyle w:val="Style36"/>
        <w:keepNext w:val="0"/>
        <w:keepLines w:val="0"/>
        <w:widowControl w:val="0"/>
        <w:shd w:val="clear" w:color="auto" w:fill="auto"/>
        <w:bidi w:val="0"/>
        <w:spacing w:before="0" w:after="260" w:line="468"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6"/>
        <w:keepNext w:val="0"/>
        <w:keepLines w:val="0"/>
        <w:widowControl w:val="0"/>
        <w:shd w:val="clear" w:color="auto" w:fill="auto"/>
        <w:bidi w:val="0"/>
        <w:spacing w:before="0" w:after="420" w:line="468"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二</w:t>
      </w:r>
      <w:bookmarkEnd w:id="597"/>
      <w:r>
        <w:rPr>
          <w:color w:val="000000"/>
          <w:spacing w:val="0"/>
          <w:w w:val="100"/>
          <w:position w:val="0"/>
        </w:rPr>
        <w:t>、公司相对于控股股东在业务、人员、资产、机构、财务等方面的独立情况</w:t>
      </w:r>
      <w:bookmarkEnd w:id="595"/>
      <w:bookmarkEnd w:id="596"/>
      <w:bookmarkEnd w:id="598"/>
    </w:p>
    <w:p>
      <w:pPr>
        <w:pStyle w:val="Style36"/>
        <w:keepNext w:val="0"/>
        <w:keepLines w:val="0"/>
        <w:widowControl w:val="0"/>
        <w:shd w:val="clear" w:color="auto" w:fill="auto"/>
        <w:bidi w:val="0"/>
        <w:spacing w:before="0" w:after="260" w:line="473" w:lineRule="exact"/>
        <w:ind w:left="0" w:right="0" w:firstLine="240"/>
        <w:jc w:val="both"/>
      </w:pPr>
      <w:r>
        <w:rPr>
          <w:color w:val="000000"/>
          <w:spacing w:val="0"/>
          <w:w w:val="100"/>
          <w:position w:val="0"/>
        </w:rPr>
        <w:t>公司严格规范公司与股东之间的关系，建立健全各项管理制度。目前，公司在业务、资产、人员、财务、 机构方面均独立于公司各股东，具有独立完整的业务和供应、生产、销售系统，以及面向市场自主经营的 能力，完全独立运作、自主经营，独立承担责任和风险。</w:t>
      </w:r>
    </w:p>
    <w:p>
      <w:pPr>
        <w:pStyle w:val="Style36"/>
        <w:keepNext w:val="0"/>
        <w:keepLines w:val="0"/>
        <w:widowControl w:val="0"/>
        <w:shd w:val="clear" w:color="auto" w:fill="auto"/>
        <w:tabs>
          <w:tab w:pos="708" w:val="left"/>
        </w:tabs>
        <w:bidi w:val="0"/>
        <w:spacing w:before="0" w:after="0"/>
        <w:ind w:left="0" w:right="0" w:firstLine="360"/>
        <w:jc w:val="both"/>
      </w:pPr>
      <w:bookmarkStart w:id="599" w:name="bookmark599"/>
      <w:r>
        <w:rPr>
          <w:rFonts w:ascii="Times New Roman" w:eastAsia="Times New Roman" w:hAnsi="Times New Roman" w:cs="Times New Roman"/>
          <w:color w:val="000000"/>
          <w:spacing w:val="0"/>
          <w:w w:val="100"/>
          <w:position w:val="0"/>
        </w:rPr>
        <w:t>1</w:t>
      </w:r>
      <w:bookmarkEnd w:id="599"/>
      <w:r>
        <w:rPr>
          <w:color w:val="000000"/>
          <w:spacing w:val="0"/>
          <w:w w:val="100"/>
          <w:position w:val="0"/>
        </w:rPr>
        <w:t>、</w:t>
        <w:tab/>
        <w:t>业务独立</w:t>
      </w:r>
    </w:p>
    <w:p>
      <w:pPr>
        <w:pStyle w:val="Style36"/>
        <w:keepNext w:val="0"/>
        <w:keepLines w:val="0"/>
        <w:widowControl w:val="0"/>
        <w:shd w:val="clear" w:color="auto" w:fill="auto"/>
        <w:bidi w:val="0"/>
        <w:spacing w:before="0" w:after="260" w:line="467" w:lineRule="exact"/>
        <w:ind w:left="0" w:right="0" w:firstLine="360"/>
        <w:jc w:val="left"/>
      </w:pPr>
      <w:r>
        <w:rPr>
          <w:color w:val="000000"/>
          <w:spacing w:val="0"/>
          <w:w w:val="100"/>
          <w:position w:val="0"/>
        </w:rPr>
        <w:t>公司主要从事铝板复合型防伪印刷和防伪瓶盖的生产、销售及园林工程设计、施工、水污染治理，拥 有完整且独立的采购、生产、销售系统，具有独立、完整的资产和业务，形成了集铝板复合型防伪印刷、 瓶盖制造、制盖机械及模具制造、产品技术研发和售后技术服务为一体的完整业务体系和涵盖园林工程施 工、园林景观规划设计、苗木种植销售、园林养护为一体的全产业链综合性园林绿化体系，具备面向市场 自主经营的能力，独立组织和实施生产经营活动，不依赖于控股股东和实际控制人。</w:t>
      </w:r>
    </w:p>
    <w:p>
      <w:pPr>
        <w:pStyle w:val="Style36"/>
        <w:keepNext w:val="0"/>
        <w:keepLines w:val="0"/>
        <w:widowControl w:val="0"/>
        <w:shd w:val="clear" w:color="auto" w:fill="auto"/>
        <w:tabs>
          <w:tab w:pos="727" w:val="left"/>
        </w:tabs>
        <w:bidi w:val="0"/>
        <w:spacing w:before="0" w:after="0"/>
        <w:ind w:left="0" w:right="0" w:firstLine="360"/>
        <w:jc w:val="both"/>
      </w:pPr>
      <w:bookmarkStart w:id="600" w:name="bookmark600"/>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资产完整</w:t>
      </w:r>
    </w:p>
    <w:p>
      <w:pPr>
        <w:pStyle w:val="Style36"/>
        <w:keepNext w:val="0"/>
        <w:keepLines w:val="0"/>
        <w:widowControl w:val="0"/>
        <w:shd w:val="clear" w:color="auto" w:fill="auto"/>
        <w:bidi w:val="0"/>
        <w:spacing w:before="0" w:after="260" w:line="467" w:lineRule="exact"/>
        <w:ind w:left="0" w:right="0" w:firstLine="360"/>
        <w:jc w:val="both"/>
      </w:pPr>
      <w:r>
        <w:rPr>
          <w:color w:val="000000"/>
          <w:spacing w:val="0"/>
          <w:w w:val="100"/>
          <w:position w:val="0"/>
        </w:rPr>
        <w:t>公司拥有独立的生产系统、辅助生产系统和配套设施、土地使用权、专利、商标、非专利技术等资产， 公司没有以自身资产、权益或信誉为控股股东、实际控制人的债务提供过担保，对所有资产拥有完全的控 制支配权，不存在资产、资金和其他资源被控股股东和实际控制人违规占用而损害公司其他股东利益及公 司利益的情况。</w:t>
      </w:r>
    </w:p>
    <w:p>
      <w:pPr>
        <w:pStyle w:val="Style36"/>
        <w:keepNext w:val="0"/>
        <w:keepLines w:val="0"/>
        <w:widowControl w:val="0"/>
        <w:shd w:val="clear" w:color="auto" w:fill="auto"/>
        <w:tabs>
          <w:tab w:pos="727" w:val="left"/>
        </w:tabs>
        <w:bidi w:val="0"/>
        <w:spacing w:before="0" w:after="0"/>
        <w:ind w:left="0" w:right="0" w:firstLine="360"/>
        <w:jc w:val="both"/>
      </w:pPr>
      <w:bookmarkStart w:id="601" w:name="bookmark601"/>
      <w:r>
        <w:rPr>
          <w:rFonts w:ascii="Times New Roman" w:eastAsia="Times New Roman" w:hAnsi="Times New Roman" w:cs="Times New Roman"/>
          <w:color w:val="000000"/>
          <w:spacing w:val="0"/>
          <w:w w:val="100"/>
          <w:position w:val="0"/>
        </w:rPr>
        <w:t>3</w:t>
      </w:r>
      <w:bookmarkEnd w:id="601"/>
      <w:r>
        <w:rPr>
          <w:color w:val="000000"/>
          <w:spacing w:val="0"/>
          <w:w w:val="100"/>
          <w:position w:val="0"/>
        </w:rPr>
        <w:t>、</w:t>
        <w:tab/>
        <w:t>人员独立</w:t>
      </w:r>
    </w:p>
    <w:p>
      <w:pPr>
        <w:pStyle w:val="Style36"/>
        <w:keepNext w:val="0"/>
        <w:keepLines w:val="0"/>
        <w:widowControl w:val="0"/>
        <w:shd w:val="clear" w:color="auto" w:fill="auto"/>
        <w:bidi w:val="0"/>
        <w:spacing w:before="0" w:after="280" w:line="468" w:lineRule="exact"/>
        <w:ind w:left="0" w:right="0" w:firstLine="360"/>
        <w:jc w:val="both"/>
      </w:pPr>
      <w:r>
        <w:rPr>
          <w:color w:val="000000"/>
          <w:spacing w:val="0"/>
          <w:w w:val="100"/>
          <w:position w:val="0"/>
        </w:rPr>
        <w:t xml:space="preserve">公司董事、监事及高级管理人员均严格按照《公司法》、《公司章程》的有关规定产生。公司总裁、 副总裁、财务总监、董事会秘书和业务部门负责人均属专职且在公司领取薪酬。公司高级管理人员的推荐 符合《公司章程》的规定，不存在超越董事会和股东大会而作出人事任免的决定。公司在劳动、人事及工 </w:t>
      </w:r>
      <w:r>
        <w:rPr>
          <w:color w:val="000000"/>
          <w:spacing w:val="0"/>
          <w:w w:val="100"/>
          <w:position w:val="0"/>
        </w:rPr>
        <w:t>资管理上完全独立，并根据《劳动法》和公司劳动管理制度等有关规定与公司员工签订劳动合同。</w:t>
      </w:r>
    </w:p>
    <w:p>
      <w:pPr>
        <w:pStyle w:val="Style36"/>
        <w:keepNext w:val="0"/>
        <w:keepLines w:val="0"/>
        <w:widowControl w:val="0"/>
        <w:shd w:val="clear" w:color="auto" w:fill="auto"/>
        <w:tabs>
          <w:tab w:pos="733" w:val="left"/>
        </w:tabs>
        <w:bidi w:val="0"/>
        <w:spacing w:before="0" w:after="0"/>
        <w:ind w:left="0" w:right="0" w:firstLine="360"/>
        <w:jc w:val="left"/>
      </w:pPr>
      <w:bookmarkStart w:id="602" w:name="bookmark602"/>
      <w:r>
        <w:rPr>
          <w:rFonts w:ascii="Times New Roman" w:eastAsia="Times New Roman" w:hAnsi="Times New Roman" w:cs="Times New Roman"/>
          <w:color w:val="000000"/>
          <w:spacing w:val="0"/>
          <w:w w:val="100"/>
          <w:position w:val="0"/>
        </w:rPr>
        <w:t>4</w:t>
      </w:r>
      <w:bookmarkEnd w:id="602"/>
      <w:r>
        <w:rPr>
          <w:color w:val="000000"/>
          <w:spacing w:val="0"/>
          <w:w w:val="100"/>
          <w:position w:val="0"/>
        </w:rPr>
        <w:t>、</w:t>
        <w:tab/>
        <w:t>财务独立</w:t>
      </w:r>
    </w:p>
    <w:p>
      <w:pPr>
        <w:pStyle w:val="Style36"/>
        <w:keepNext w:val="0"/>
        <w:keepLines w:val="0"/>
        <w:widowControl w:val="0"/>
        <w:shd w:val="clear" w:color="auto" w:fill="auto"/>
        <w:bidi w:val="0"/>
        <w:spacing w:before="0" w:after="280" w:line="468" w:lineRule="exact"/>
        <w:ind w:left="0" w:right="0" w:firstLine="360"/>
        <w:jc w:val="left"/>
      </w:pPr>
      <w:r>
        <w:rPr>
          <w:color w:val="000000"/>
          <w:spacing w:val="0"/>
          <w:w w:val="100"/>
          <w:position w:val="0"/>
        </w:rPr>
        <w:t>公司设立了独立的财务部门，配备了独立的财务人员，开设了独立的银行账号，建立了独立的会计核 算体系，制定了内部财务管理制度等内控制度，独立进行财务决策并依法独立进行纳税申报和履行纳税义 务。公司根据企业发展规划，自主决定投资计划和资金安排，不存在股东干预公司财务决策、资金使用的 情况，不存在货币资金或其他资产被股东或其他关联方占用的情况，也不存在为各股东、实际控制人及其 控制的其他企业提供担保的情况。</w:t>
      </w:r>
    </w:p>
    <w:p>
      <w:pPr>
        <w:pStyle w:val="Style36"/>
        <w:keepNext w:val="0"/>
        <w:keepLines w:val="0"/>
        <w:widowControl w:val="0"/>
        <w:shd w:val="clear" w:color="auto" w:fill="auto"/>
        <w:tabs>
          <w:tab w:pos="733" w:val="left"/>
        </w:tabs>
        <w:bidi w:val="0"/>
        <w:spacing w:before="0" w:after="0"/>
        <w:ind w:left="0" w:right="0" w:firstLine="360"/>
        <w:jc w:val="left"/>
      </w:pPr>
      <w:bookmarkStart w:id="603" w:name="bookmark603"/>
      <w:r>
        <w:rPr>
          <w:rFonts w:ascii="Times New Roman" w:eastAsia="Times New Roman" w:hAnsi="Times New Roman" w:cs="Times New Roman"/>
          <w:color w:val="000000"/>
          <w:spacing w:val="0"/>
          <w:w w:val="100"/>
          <w:position w:val="0"/>
        </w:rPr>
        <w:t>5</w:t>
      </w:r>
      <w:bookmarkEnd w:id="603"/>
      <w:r>
        <w:rPr>
          <w:color w:val="000000"/>
          <w:spacing w:val="0"/>
          <w:w w:val="100"/>
          <w:position w:val="0"/>
        </w:rPr>
        <w:t>、</w:t>
        <w:tab/>
        <w:t>机构独立</w:t>
      </w:r>
    </w:p>
    <w:p>
      <w:pPr>
        <w:pStyle w:val="Style36"/>
        <w:keepNext w:val="0"/>
        <w:keepLines w:val="0"/>
        <w:widowControl w:val="0"/>
        <w:shd w:val="clear" w:color="auto" w:fill="auto"/>
        <w:bidi w:val="0"/>
        <w:spacing w:before="0" w:after="440" w:line="470" w:lineRule="exact"/>
        <w:ind w:left="0" w:right="0" w:firstLine="360"/>
        <w:jc w:val="left"/>
      </w:pPr>
      <w:r>
        <w:rPr>
          <w:color w:val="000000"/>
          <w:spacing w:val="0"/>
          <w:w w:val="100"/>
          <w:position w:val="0"/>
        </w:rPr>
        <w:t>公司已建立健全内部经营管理机构、独立行使经营管理职权</w:t>
      </w:r>
      <w:r>
        <w:rPr>
          <w:color w:val="000000"/>
          <w:spacing w:val="0"/>
          <w:w w:val="100"/>
          <w:position w:val="0"/>
        </w:rPr>
        <w:t>，</w:t>
      </w:r>
      <w:r>
        <w:rPr>
          <w:color w:val="000000"/>
          <w:spacing w:val="0"/>
          <w:w w:val="100"/>
          <w:position w:val="0"/>
        </w:rPr>
        <w:t>设有股东大会、董事会、监事会及总经理 负责的管理层等机构，相关机构及人员能够依法行使经营管理职权。公司建立了较为完善的组织机构，拥 有完整的业务系统及配套部门，各部门已构成一个有机整体，法人治理结构完善。控股股东、实际控制人 及其控制的其他企业及其职能部门与公司各职能部门之间不存在上下级关系，未发生股东干预公司正常生 产经营活动的情况。</w:t>
      </w:r>
    </w:p>
    <w:p>
      <w:pPr>
        <w:pStyle w:val="Style25"/>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三</w:t>
      </w:r>
      <w:bookmarkEnd w:id="606"/>
      <w:r>
        <w:rPr>
          <w:color w:val="000000"/>
          <w:spacing w:val="0"/>
          <w:w w:val="100"/>
          <w:position w:val="0"/>
        </w:rPr>
        <w:t>、同业竞争情况</w:t>
      </w:r>
      <w:bookmarkEnd w:id="604"/>
      <w:bookmarkEnd w:id="605"/>
      <w:bookmarkEnd w:id="60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四</w:t>
      </w:r>
      <w:bookmarkEnd w:id="610"/>
      <w:r>
        <w:rPr>
          <w:color w:val="000000"/>
          <w:spacing w:val="0"/>
          <w:w w:val="100"/>
          <w:position w:val="0"/>
        </w:rPr>
        <w:t>、报告期内召开的年度股东大会和临时股东大会的有关情况</w:t>
      </w:r>
      <w:bookmarkEnd w:id="608"/>
      <w:bookmarkEnd w:id="609"/>
      <w:bookmarkEnd w:id="611"/>
    </w:p>
    <w:p>
      <w:pPr>
        <w:pStyle w:val="Style33"/>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、本报告期股东大会情况</w:t>
      </w:r>
      <w:bookmarkEnd w:id="612"/>
      <w:bookmarkEnd w:id="613"/>
      <w:bookmarkEnd w:id="615"/>
    </w:p>
    <w:tbl>
      <w:tblPr>
        <w:tblOverlap w:val="never"/>
        <w:jc w:val="center"/>
        <w:tblLayout w:type="fixed"/>
      </w:tblPr>
      <w:tblGrid>
        <w:gridCol w:w="2275"/>
        <w:gridCol w:w="1416"/>
        <w:gridCol w:w="1099"/>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、表决权恢复的优先股股东请求召开临时股东大会</w:t>
      </w:r>
      <w:bookmarkEnd w:id="616"/>
      <w:bookmarkEnd w:id="617"/>
      <w:bookmarkEnd w:id="61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五</w:t>
      </w:r>
      <w:bookmarkEnd w:id="622"/>
      <w:r>
        <w:rPr>
          <w:color w:val="000000"/>
          <w:spacing w:val="0"/>
          <w:w w:val="100"/>
          <w:position w:val="0"/>
        </w:rPr>
        <w:t>、报告期内独立董事履行职责的情况</w:t>
      </w:r>
      <w:bookmarkEnd w:id="620"/>
      <w:bookmarkEnd w:id="621"/>
      <w:bookmarkEnd w:id="623"/>
    </w:p>
    <w:p>
      <w:pPr>
        <w:pStyle w:val="Style33"/>
        <w:keepNext/>
        <w:keepLines/>
        <w:widowControl w:val="0"/>
        <w:shd w:val="clear" w:color="auto" w:fill="auto"/>
        <w:bidi w:val="0"/>
        <w:spacing w:before="0" w:after="32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、独立董事出席董事会及股东大会的情况</w:t>
      </w:r>
      <w:bookmarkEnd w:id="624"/>
      <w:bookmarkEnd w:id="625"/>
      <w:bookmarkEnd w:id="627"/>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朱永新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钱志昂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33"/>
        <w:keepNext/>
        <w:keepLines/>
        <w:widowControl w:val="0"/>
        <w:shd w:val="clear" w:color="auto" w:fill="auto"/>
        <w:tabs>
          <w:tab w:pos="378" w:val="left"/>
        </w:tabs>
        <w:bidi w:val="0"/>
        <w:spacing w:before="0" w:line="469" w:lineRule="exact"/>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w:t>
        <w:tab/>
        <w:t>独立董事对公司有关事项提出异议的情况</w:t>
      </w:r>
      <w:bookmarkEnd w:id="628"/>
      <w:bookmarkEnd w:id="629"/>
      <w:bookmarkEnd w:id="63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line="469" w:lineRule="exact"/>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3</w:t>
      </w:r>
      <w:bookmarkEnd w:id="634"/>
      <w:r>
        <w:rPr>
          <w:color w:val="000000"/>
          <w:spacing w:val="0"/>
          <w:w w:val="100"/>
          <w:position w:val="0"/>
        </w:rPr>
        <w:t>、</w:t>
        <w:tab/>
        <w:t>独立董事履行职责的其他说明</w:t>
      </w:r>
      <w:bookmarkEnd w:id="632"/>
      <w:bookmarkEnd w:id="633"/>
      <w:bookmarkEnd w:id="63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440" w:line="470" w:lineRule="exact"/>
        <w:ind w:left="0" w:right="0" w:firstLine="400"/>
        <w:jc w:val="left"/>
      </w:pPr>
      <w:r>
        <w:rPr>
          <w:color w:val="000000"/>
          <w:spacing w:val="0"/>
          <w:w w:val="100"/>
          <w:position w:val="0"/>
        </w:rPr>
        <w:t>报告期内，公司独立董事严格按照有关法律、法规和《公司章程》的规定，关注公司运作，独立履行 职责，对公司的制度完善及公司日常经营决策等方面提出了许多专业性的意见，对报告期内需要独立董事 发表意见的事项出具了独立、公正意见，为完善公司监督机制，维护公司和全体股东的合法权益发挥了应 有的作用。</w:t>
      </w:r>
    </w:p>
    <w:p>
      <w:pPr>
        <w:pStyle w:val="Style25"/>
        <w:keepNext/>
        <w:keepLines/>
        <w:widowControl w:val="0"/>
        <w:shd w:val="clear" w:color="auto" w:fill="auto"/>
        <w:bidi w:val="0"/>
        <w:spacing w:before="0" w:after="22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六</w:t>
      </w:r>
      <w:bookmarkEnd w:id="638"/>
      <w:r>
        <w:rPr>
          <w:color w:val="000000"/>
          <w:spacing w:val="0"/>
          <w:w w:val="100"/>
          <w:position w:val="0"/>
        </w:rPr>
        <w:t>、董事会下设专门委员会在报告期内履行职责情况</w:t>
      </w:r>
      <w:bookmarkEnd w:id="636"/>
      <w:bookmarkEnd w:id="637"/>
      <w:bookmarkEnd w:id="639"/>
    </w:p>
    <w:p>
      <w:pPr>
        <w:pStyle w:val="Style36"/>
        <w:keepNext w:val="0"/>
        <w:keepLines w:val="0"/>
        <w:widowControl w:val="0"/>
        <w:shd w:val="clear" w:color="auto" w:fill="auto"/>
        <w:bidi w:val="0"/>
        <w:spacing w:before="0" w:after="0" w:line="469" w:lineRule="exact"/>
        <w:ind w:left="0" w:right="0" w:firstLine="480"/>
        <w:jc w:val="both"/>
      </w:pPr>
      <w:bookmarkStart w:id="640" w:name="bookmark640"/>
      <w:r>
        <w:rPr>
          <w:rFonts w:ascii="Times New Roman" w:eastAsia="Times New Roman" w:hAnsi="Times New Roman" w:cs="Times New Roman"/>
          <w:color w:val="000000"/>
          <w:spacing w:val="0"/>
          <w:w w:val="100"/>
          <w:position w:val="0"/>
        </w:rPr>
        <w:t>1</w:t>
      </w:r>
      <w:bookmarkEnd w:id="640"/>
      <w:r>
        <w:rPr>
          <w:color w:val="000000"/>
          <w:spacing w:val="0"/>
          <w:w w:val="100"/>
          <w:position w:val="0"/>
        </w:rPr>
        <w:t>、董事会下设审计委员会的履职情况</w:t>
      </w:r>
    </w:p>
    <w:p>
      <w:pPr>
        <w:pStyle w:val="Style36"/>
        <w:keepNext w:val="0"/>
        <w:keepLines w:val="0"/>
        <w:widowControl w:val="0"/>
        <w:shd w:val="clear" w:color="auto" w:fill="auto"/>
        <w:bidi w:val="0"/>
        <w:spacing w:before="0" w:after="180" w:line="469" w:lineRule="exact"/>
        <w:ind w:left="0" w:right="0" w:firstLine="400"/>
        <w:jc w:val="both"/>
      </w:pPr>
      <w:r>
        <w:rPr>
          <w:color w:val="000000"/>
          <w:spacing w:val="0"/>
          <w:w w:val="100"/>
          <w:position w:val="0"/>
        </w:rPr>
        <w:t>报告期内，公司董事会审计委员会共召开了六次会议，对审计部提交的内部控制评价报告、内部审计 工作报告、内审工作计划等相关报告进行审阅，并对审计委员会上一年度工作情况进行总结、分析。同时， 对公司募集资金使用情况，包括增资子公司、募集资金暂时用于补充流动资金情况等事项进行审议。在年 报编制期间，公司董事会审计委员会勤勉履职，做好审计过程中的各项协调工作，并对会计师的审计工作 进行总结和评价，积极发挥审核和监督职能。</w:t>
      </w:r>
    </w:p>
    <w:p>
      <w:pPr>
        <w:pStyle w:val="Style36"/>
        <w:keepNext w:val="0"/>
        <w:keepLines w:val="0"/>
        <w:widowControl w:val="0"/>
        <w:shd w:val="clear" w:color="auto" w:fill="auto"/>
        <w:bidi w:val="0"/>
        <w:spacing w:before="0" w:after="0" w:line="468" w:lineRule="exact"/>
        <w:ind w:left="0" w:right="0" w:firstLine="440"/>
        <w:jc w:val="both"/>
      </w:pPr>
      <w:bookmarkStart w:id="641" w:name="bookmark641"/>
      <w:r>
        <w:rPr>
          <w:rFonts w:ascii="Times New Roman" w:eastAsia="Times New Roman" w:hAnsi="Times New Roman" w:cs="Times New Roman"/>
          <w:color w:val="000000"/>
          <w:spacing w:val="0"/>
          <w:w w:val="100"/>
          <w:position w:val="0"/>
        </w:rPr>
        <w:t>2</w:t>
      </w:r>
      <w:bookmarkEnd w:id="641"/>
      <w:r>
        <w:rPr>
          <w:color w:val="000000"/>
          <w:spacing w:val="0"/>
          <w:w w:val="100"/>
          <w:position w:val="0"/>
        </w:rPr>
        <w:t>、董事会下设的薪酬与考核委员会的履职情况</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公司董事会薪酬与考核委员会在报告期内依照《公司章程》、《董事会薪酬与考核委员会议事工作制 度》的相关法律法规勤勉尽职，董事会薪酬与考核委员会主要负责公司董事和高级管理人员的薪酬方案及 考评方案的制定及执行。报告期内，董事会薪酬与考核委员会共召开会议一次，主要审议</w:t>
      </w:r>
      <w:r>
        <w:rPr>
          <w:rFonts w:ascii="Times New Roman" w:eastAsia="Times New Roman" w:hAnsi="Times New Roman" w:cs="Times New Roman"/>
          <w:color w:val="000000"/>
          <w:spacing w:val="0"/>
          <w:w w:val="100"/>
          <w:position w:val="0"/>
        </w:rPr>
        <w:t>2019</w:t>
      </w:r>
      <w:r>
        <w:rPr>
          <w:color w:val="000000"/>
          <w:spacing w:val="0"/>
          <w:w w:val="100"/>
          <w:position w:val="0"/>
        </w:rPr>
        <w:t>年董事监事 及高级管理人员的薪酬情况，形成决议并提交董事会审议。</w:t>
      </w:r>
    </w:p>
    <w:p>
      <w:pPr>
        <w:pStyle w:val="Style36"/>
        <w:keepNext w:val="0"/>
        <w:keepLines w:val="0"/>
        <w:widowControl w:val="0"/>
        <w:shd w:val="clear" w:color="auto" w:fill="auto"/>
        <w:bidi w:val="0"/>
        <w:spacing w:before="0" w:after="0" w:line="468" w:lineRule="exact"/>
        <w:ind w:left="0" w:right="0" w:firstLine="340"/>
        <w:jc w:val="both"/>
      </w:pPr>
      <w:bookmarkStart w:id="642" w:name="bookmark642"/>
      <w:r>
        <w:rPr>
          <w:rFonts w:ascii="Times New Roman" w:eastAsia="Times New Roman" w:hAnsi="Times New Roman" w:cs="Times New Roman"/>
          <w:color w:val="000000"/>
          <w:spacing w:val="0"/>
          <w:w w:val="100"/>
          <w:position w:val="0"/>
        </w:rPr>
        <w:t>3</w:t>
      </w:r>
      <w:bookmarkEnd w:id="642"/>
      <w:r>
        <w:rPr>
          <w:color w:val="000000"/>
          <w:spacing w:val="0"/>
          <w:w w:val="100"/>
          <w:position w:val="0"/>
        </w:rPr>
        <w:t>、董事会下设的提名委员会的履职情况</w:t>
      </w:r>
    </w:p>
    <w:p>
      <w:pPr>
        <w:pStyle w:val="Style36"/>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委员会根据《公司法》、《上市公司治理准则》以及董事会提名委员会工作制度》等有关法律法规和 规章制度的规定，对公司董事和高级管理人员的人选、选择标准和选择程序提出建议。报告期内，董事会 提名委员会共召开会议六次，提名委员会下一届董事会候选人及补选董事会候选人进行资格审查，每年度 对董事、高级管理人员的工作情况进行评估，根据评估结果做出是否更换董事或高级管理人员的意见或建 议。</w:t>
      </w:r>
    </w:p>
    <w:p>
      <w:pPr>
        <w:pStyle w:val="Style36"/>
        <w:keepNext w:val="0"/>
        <w:keepLines w:val="0"/>
        <w:widowControl w:val="0"/>
        <w:shd w:val="clear" w:color="auto" w:fill="auto"/>
        <w:bidi w:val="0"/>
        <w:spacing w:before="0" w:after="0" w:line="468" w:lineRule="exact"/>
        <w:ind w:left="0" w:right="0" w:firstLine="440"/>
        <w:jc w:val="both"/>
      </w:pPr>
      <w:bookmarkStart w:id="643" w:name="bookmark643"/>
      <w:r>
        <w:rPr>
          <w:rFonts w:ascii="Times New Roman" w:eastAsia="Times New Roman" w:hAnsi="Times New Roman" w:cs="Times New Roman"/>
          <w:color w:val="000000"/>
          <w:spacing w:val="0"/>
          <w:w w:val="100"/>
          <w:position w:val="0"/>
        </w:rPr>
        <w:t>4</w:t>
      </w:r>
      <w:bookmarkEnd w:id="643"/>
      <w:r>
        <w:rPr>
          <w:color w:val="000000"/>
          <w:spacing w:val="0"/>
          <w:w w:val="100"/>
          <w:position w:val="0"/>
        </w:rPr>
        <w:t>、董事会下设战略委员会的履职情况</w:t>
      </w:r>
    </w:p>
    <w:p>
      <w:pPr>
        <w:pStyle w:val="Style36"/>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董事会战略委员会勤勉尽职的履行了相关义务，依照《公司章程》、《董事会战略委员会工作制度》 等相关法律法规研究公司长期发展战略和重大投资决策，对重大事项提出意见和建议。报告期内，董事会 战略委员会共召开会议一次，在对当前市场状况、公司实际情况的合理分析后给出了公司今后战略发展的 方向以及合理的实施建议。</w:t>
      </w:r>
    </w:p>
    <w:p>
      <w:pPr>
        <w:pStyle w:val="Style25"/>
        <w:keepNext/>
        <w:keepLines/>
        <w:widowControl w:val="0"/>
        <w:shd w:val="clear" w:color="auto" w:fill="auto"/>
        <w:tabs>
          <w:tab w:pos="499" w:val="left"/>
        </w:tabs>
        <w:bidi w:val="0"/>
        <w:spacing w:before="0" w:after="3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七</w:t>
      </w:r>
      <w:bookmarkEnd w:id="646"/>
      <w:r>
        <w:rPr>
          <w:color w:val="000000"/>
          <w:spacing w:val="0"/>
          <w:w w:val="100"/>
          <w:position w:val="0"/>
        </w:rPr>
        <w:t>、</w:t>
        <w:tab/>
        <w:t>监事会工作情况</w:t>
      </w:r>
      <w:bookmarkEnd w:id="644"/>
      <w:bookmarkEnd w:id="645"/>
      <w:bookmarkEnd w:id="64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499" w:val="left"/>
        </w:tabs>
        <w:bidi w:val="0"/>
        <w:spacing w:before="0" w:after="22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八</w:t>
      </w:r>
      <w:bookmarkEnd w:id="650"/>
      <w:r>
        <w:rPr>
          <w:color w:val="000000"/>
          <w:spacing w:val="0"/>
          <w:w w:val="100"/>
          <w:position w:val="0"/>
        </w:rPr>
        <w:t>、</w:t>
        <w:tab/>
        <w:t>高级管理人员的考评及激励情况</w:t>
      </w:r>
      <w:bookmarkEnd w:id="648"/>
      <w:bookmarkEnd w:id="649"/>
      <w:bookmarkEnd w:id="651"/>
    </w:p>
    <w:p>
      <w:pPr>
        <w:pStyle w:val="Style36"/>
        <w:keepNext w:val="0"/>
        <w:keepLines w:val="0"/>
        <w:widowControl w:val="0"/>
        <w:shd w:val="clear" w:color="auto" w:fill="auto"/>
        <w:bidi w:val="0"/>
        <w:spacing w:before="0" w:after="300" w:line="469" w:lineRule="exact"/>
        <w:ind w:left="0" w:right="0" w:firstLine="360"/>
        <w:jc w:val="left"/>
      </w:pPr>
      <w:r>
        <w:rPr>
          <w:color w:val="000000"/>
          <w:spacing w:val="0"/>
          <w:w w:val="100"/>
          <w:position w:val="0"/>
        </w:rPr>
        <w:t>公司建立了公正、合理、有效的高级管理人员绩效考核评价体系，以公司规范化管理以及经营效益稳 步提升为基础，明确责任。董事会薪酬与考核委员会具体审议高级管理人员的薪酬奖励方案，根据公司实 际经营完成情况以及高级管理人员的工作绩效，对高级管理人员进行年度绩效考核，并监督薪酬制度执行 情况。报告期内，本公司高级管理人员能够严格按照《公司法》、《公司章程》等法律法规，认真履行职 责。</w:t>
      </w:r>
      <w:r>
        <w:br w:type="page"/>
      </w:r>
    </w:p>
    <w:p>
      <w:pPr>
        <w:pStyle w:val="Style25"/>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九</w:t>
      </w:r>
      <w:bookmarkEnd w:id="654"/>
      <w:r>
        <w:rPr>
          <w:color w:val="000000"/>
          <w:spacing w:val="0"/>
          <w:w w:val="100"/>
          <w:position w:val="0"/>
        </w:rPr>
        <w:t>、内部控制评价报告</w:t>
      </w:r>
      <w:bookmarkEnd w:id="652"/>
      <w:bookmarkEnd w:id="653"/>
      <w:bookmarkEnd w:id="655"/>
    </w:p>
    <w:p>
      <w:pPr>
        <w:pStyle w:val="Style33"/>
        <w:keepNext/>
        <w:keepLines/>
        <w:widowControl w:val="0"/>
        <w:shd w:val="clear" w:color="auto" w:fill="auto"/>
        <w:bidi w:val="0"/>
        <w:spacing w:before="0" w:after="36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、报告期内发现的内部控制重大缺陷的具体情况</w:t>
      </w:r>
      <w:bookmarkEnd w:id="656"/>
      <w:bookmarkEnd w:id="657"/>
      <w:bookmarkEnd w:id="65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、内控自我评价报告</w:t>
      </w:r>
      <w:bookmarkEnd w:id="660"/>
      <w:bookmarkEnd w:id="661"/>
      <w:bookmarkEnd w:id="663"/>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）具有以下特征的缺陷，认定为重大缺 陷：①董事、监事和高级管理人员违反法 律法规；②对已公告的财务报告出现的重 大差错进行错报更正（由于政策变化或其 他客观因素变化导致的对以前年度的追溯 调整除外）；③当期财务报告存在重大错 报，而内部控制在运行过程中未能发现该 错报；④审计委员会以及内部审计部门对 财务报告内部控制监督无效；⑤未建立基 本的财务核算体系，无法保证财务信息的 完整、及时和准确。（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）具有以下特征的 缺陷，认定为重要缺陷：①未建立规范约 束董事、监事和高级管理人员行为的内部 控制措施；②对于非常规或特殊交易的账 务处理没有建立相应的控制机制或没有实 施且没有相应的补偿性控制；③财务人员 配备数量和基本素质不能满足需要；④重 要财务内控制度不健全或没有得到严格执 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一般缺陷是指除上述重大缺陷、 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）具有以下特征的缺陷，认定为重 大缺陷：①公司经营活动严重违反国 家法律、法规；②公司决策程序导致重 大失误；③公司中高级管理人员和高级 技术人员流失严重；④媒体频现负面新 闻，涉及面广且负面影响一直未能消 除；⑤公司内部控制重大或重要缺陷未 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）具有以下特征的缺陷， 认定为重要缺陷：①公司违反国家法律 法规收到轻微处罚；②公司决策程序导 致出现一般失误；③公司违反企业内部 规章，形成损失；④公司关键岗位业务 人员流失严重；⑤媒体出现负面新闻， 波及局部区域；⑥公司内部控制重要或 一般缺陷未得到整改。（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 指除上述重大缺陷、重要缺陷之外的其 他控制缺陷。</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营业收入的</w:t>
            </w:r>
            <w:r>
              <w:rPr>
                <w:rFonts w:ascii="Times New Roman" w:eastAsia="Times New Roman" w:hAnsi="Times New Roman" w:cs="Times New Roman"/>
                <w:color w:val="000000"/>
                <w:spacing w:val="0"/>
                <w:w w:val="100"/>
                <w:position w:val="0"/>
                <w:sz w:val="18"/>
                <w:szCs w:val="18"/>
              </w:rPr>
              <w:t>1%S</w:t>
            </w:r>
            <w:r>
              <w:rPr>
                <w:color w:val="000000"/>
                <w:spacing w:val="0"/>
                <w:w w:val="100"/>
                <w:position w:val="0"/>
              </w:rPr>
              <w:t>影响金额</w:t>
            </w:r>
            <w:r>
              <w:rPr>
                <w:color w:val="000000"/>
                <w:spacing w:val="0"/>
                <w:w w:val="100"/>
                <w:position w:val="0"/>
                <w:sz w:val="18"/>
                <w:szCs w:val="18"/>
              </w:rPr>
              <w:t>〈</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影响金额</w:t>
            </w:r>
            <w:r>
              <w:rPr>
                <w:color w:val="000000"/>
                <w:spacing w:val="0"/>
                <w:w w:val="100"/>
                <w:position w:val="0"/>
                <w:sz w:val="18"/>
                <w:szCs w:val="18"/>
              </w:rPr>
              <w:t>〈</w:t>
            </w:r>
            <w:r>
              <w:rPr>
                <w:color w:val="000000"/>
                <w:spacing w:val="0"/>
                <w:w w:val="100"/>
                <w:position w:val="0"/>
              </w:rPr>
              <w:t>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）一般缺陷：影响金额</w:t>
            </w:r>
            <w:r>
              <w:rPr>
                <w:color w:val="000000"/>
                <w:spacing w:val="0"/>
                <w:w w:val="100"/>
                <w:position w:val="0"/>
                <w:sz w:val="18"/>
                <w:szCs w:val="18"/>
              </w:rPr>
              <w:t>〈</w:t>
            </w:r>
            <w:r>
              <w:rPr>
                <w:color w:val="000000"/>
                <w:spacing w:val="0"/>
                <w:w w:val="100"/>
                <w:position w:val="0"/>
              </w:rPr>
              <w:t>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；影响金额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 响金额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 陷：影响金额</w:t>
            </w:r>
            <w:r>
              <w:rPr>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;影响</w:t>
            </w:r>
          </w:p>
        </w:tc>
      </w:tr>
    </w:tbl>
    <w:p>
      <w:pPr>
        <w:spacing w:lineRule="exact" w:line="1"/>
        <w:rPr>
          <w:sz w:val="2"/>
          <w:szCs w:val="2"/>
        </w:rPr>
      </w:pPr>
      <w:r>
        <w:br w:type="page"/>
      </w:r>
    </w:p>
    <w:tbl>
      <w:tblPr>
        <w:tblOverlap w:val="never"/>
        <w:jc w:val="center"/>
        <w:tblLayout w:type="fixed"/>
      </w:tblPr>
      <w:tblGrid>
        <w:gridCol w:w="3197"/>
        <w:gridCol w:w="638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color w:val="000000"/>
                <w:spacing w:val="0"/>
                <w:w w:val="100"/>
                <w:position w:val="0"/>
              </w:rPr>
              <w:t>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r>
        <w:rPr>
          <w:color w:val="000000"/>
          <w:spacing w:val="0"/>
          <w:w w:val="100"/>
          <w:position w:val="0"/>
        </w:rPr>
        <w:t>十、内部控制审计报告或鉴证报告</w:t>
      </w:r>
      <w:bookmarkEnd w:id="664"/>
      <w:bookmarkEnd w:id="665"/>
      <w:bookmarkEnd w:id="66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14"/>
        <w:keepNext/>
        <w:keepLines/>
        <w:widowControl w:val="0"/>
        <w:shd w:val="clear" w:color="auto" w:fill="auto"/>
        <w:bidi w:val="0"/>
        <w:spacing w:before="0" w:after="440" w:line="240" w:lineRule="auto"/>
        <w:ind w:left="0" w:right="0" w:firstLine="0"/>
        <w:jc w:val="center"/>
      </w:pPr>
      <w:bookmarkStart w:id="667" w:name="bookmark667"/>
      <w:bookmarkStart w:id="668" w:name="bookmark668"/>
      <w:bookmarkStart w:id="669" w:name="bookmark669"/>
      <w:r>
        <w:rPr>
          <w:color w:val="000000"/>
          <w:spacing w:val="0"/>
          <w:w w:val="100"/>
          <w:position w:val="0"/>
        </w:rPr>
        <w:t>第十一节公司债券相关情况</w:t>
      </w:r>
      <w:bookmarkEnd w:id="667"/>
      <w:bookmarkEnd w:id="668"/>
      <w:bookmarkEnd w:id="669"/>
    </w:p>
    <w:p>
      <w:pPr>
        <w:pStyle w:val="Style29"/>
        <w:keepNext w:val="0"/>
        <w:keepLines w:val="0"/>
        <w:widowControl w:val="0"/>
        <w:shd w:val="clear" w:color="auto" w:fill="auto"/>
        <w:bidi w:val="0"/>
        <w:spacing w:before="0" w:after="360" w:line="350" w:lineRule="exact"/>
        <w:ind w:left="0" w:right="0" w:firstLine="0"/>
        <w:jc w:val="left"/>
      </w:pPr>
      <w:bookmarkStart w:id="670" w:name="bookmark670"/>
      <w:r>
        <w:rPr>
          <w:color w:val="000000"/>
          <w:spacing w:val="0"/>
          <w:w w:val="100"/>
          <w:position w:val="0"/>
        </w:rPr>
        <w:t>公司是否存在公开发行并在证券交易所上市，且在年度报告批准报出日未到期或到期未能全额兑付的公司债券 是</w:t>
      </w:r>
      <w:bookmarkEnd w:id="670"/>
    </w:p>
    <w:p>
      <w:pPr>
        <w:pStyle w:val="Style25"/>
        <w:keepNext/>
        <w:keepLines/>
        <w:widowControl w:val="0"/>
        <w:shd w:val="clear" w:color="auto" w:fill="auto"/>
        <w:bidi w:val="0"/>
        <w:spacing w:before="0" w:after="32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一</w:t>
      </w:r>
      <w:bookmarkEnd w:id="673"/>
      <w:r>
        <w:rPr>
          <w:color w:val="000000"/>
          <w:spacing w:val="0"/>
          <w:w w:val="100"/>
          <w:position w:val="0"/>
        </w:rPr>
        <w:t>、公司债券基本信息</w:t>
      </w:r>
      <w:bookmarkEnd w:id="671"/>
      <w:bookmarkEnd w:id="672"/>
      <w:bookmarkEnd w:id="674"/>
    </w:p>
    <w:tbl>
      <w:tblPr>
        <w:tblOverlap w:val="never"/>
        <w:jc w:val="center"/>
        <w:tblLayout w:type="fixed"/>
      </w:tblPr>
      <w:tblGrid>
        <w:gridCol w:w="1421"/>
        <w:gridCol w:w="974"/>
        <w:gridCol w:w="1013"/>
        <w:gridCol w:w="994"/>
        <w:gridCol w:w="989"/>
        <w:gridCol w:w="994"/>
        <w:gridCol w:w="850"/>
        <w:gridCol w:w="234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债券余额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山东丽鹏股份有 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 向合格投资者公 开发行绿色公司 债券（第一期）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丽鹏</w:t>
            </w:r>
            <w:r>
              <w:rPr>
                <w:rFonts w:ascii="Times New Roman" w:eastAsia="Times New Roman" w:hAnsi="Times New Roman" w:cs="Times New Roman"/>
                <w:color w:val="000000"/>
                <w:spacing w:val="0"/>
                <w:w w:val="100"/>
                <w:position w:val="0"/>
                <w:sz w:val="18"/>
                <w:szCs w:val="18"/>
              </w:rPr>
              <w:t>G1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利息每年支付一次，到期一次 还本，最后一期利息随本金一 起支付。还本付息将按照登记 机构的有关规定统计债券持 有人名单，本息支付方式及其 他具体安排按照登记机构的 相关规定办理。</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16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根据《公司债券发行与交易管理办法》相关规定，本期</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债券仅面向符合《管理 办法》规定的合格投资者（法律、法规禁止购买者除外）发行，公众投资者不得参与发行认 购，本期债券上市后将被实施投资者适当性管理，仅限合格投资者参与交易，公众投资者认 购买入的交易行为无效。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日起，本期债券被调整投资者适当性安排，调整后 仅限合格投资者中的机构投资者可以买入本债券。</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报告期内公司债券的付息兑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日，公司向截止至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日收市后登记在册的</w:t>
            </w:r>
            <w:r>
              <w:rPr>
                <w:rFonts w:ascii="Times New Roman" w:eastAsia="Times New Roman" w:hAnsi="Times New Roman" w:cs="Times New Roman"/>
                <w:color w:val="000000"/>
                <w:spacing w:val="0"/>
                <w:w w:val="100"/>
                <w:position w:val="0"/>
                <w:sz w:val="18"/>
                <w:szCs w:val="18"/>
              </w:rPr>
              <w:t>T7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持有人 支付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日期间的债券利息共</w:t>
            </w:r>
            <w:r>
              <w:rPr>
                <w:rFonts w:ascii="Times New Roman" w:eastAsia="Times New Roman" w:hAnsi="Times New Roman" w:cs="Times New Roman"/>
                <w:color w:val="000000"/>
                <w:spacing w:val="0"/>
                <w:w w:val="100"/>
                <w:position w:val="0"/>
                <w:sz w:val="18"/>
                <w:szCs w:val="18"/>
              </w:rPr>
              <w:t>1625</w:t>
            </w:r>
            <w:r>
              <w:rPr>
                <w:color w:val="000000"/>
                <w:spacing w:val="0"/>
                <w:w w:val="100"/>
                <w:position w:val="0"/>
              </w:rPr>
              <w:t>万元（含税）。</w:t>
            </w:r>
          </w:p>
        </w:tc>
      </w:tr>
      <w:tr>
        <w:trPr>
          <w:trHeight w:val="450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17" w:val="left"/>
              </w:tabs>
              <w:bidi w:val="0"/>
              <w:spacing w:before="0" w:after="40" w:line="312" w:lineRule="exact"/>
              <w:ind w:left="380" w:right="0" w:hanging="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调整票面利率选择权：根据《山东丽鹏股份有限公司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年面向合格投资者公开发行 绿色公司债券（第一期）募集说明书》（以下简称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《募集说明书》</w:t>
            </w:r>
            <w:r>
              <w:rPr>
                <w:color w:val="000000"/>
                <w:spacing w:val="0"/>
                <w:w w:val="100"/>
                <w:position w:val="0"/>
              </w:rPr>
              <w:t>’'）</w:t>
            </w:r>
            <w:r>
              <w:rPr>
                <w:color w:val="000000"/>
                <w:spacing w:val="0"/>
                <w:w w:val="100"/>
                <w:position w:val="0"/>
              </w:rPr>
              <w:t>的约定，公司有 权决定在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存续期的第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年末调整本期债券后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年的票面利率。根据当前 的市场环境和公司实际情况，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月，公司决定将</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年的票面 利率上调</w:t>
            </w:r>
            <w:r>
              <w:rPr>
                <w:rFonts w:ascii="Times New Roman" w:eastAsia="Times New Roman" w:hAnsi="Times New Roman" w:cs="Times New Roman"/>
                <w:color w:val="000000"/>
                <w:spacing w:val="0"/>
                <w:w w:val="100"/>
                <w:position w:val="0"/>
                <w:sz w:val="18"/>
                <w:szCs w:val="18"/>
              </w:rPr>
              <w:t>20bp</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日本期债券的票面利率 为 </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w:t>
            </w:r>
          </w:p>
          <w:p>
            <w:pPr>
              <w:pStyle w:val="Style2"/>
              <w:keepNext w:val="0"/>
              <w:keepLines w:val="0"/>
              <w:widowControl w:val="0"/>
              <w:shd w:val="clear" w:color="auto" w:fill="auto"/>
              <w:tabs>
                <w:tab w:pos="370" w:val="left"/>
              </w:tabs>
              <w:bidi w:val="0"/>
              <w:spacing w:before="0" w:after="0" w:line="312" w:lineRule="exact"/>
              <w:ind w:left="380" w:right="0" w:hanging="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投资者回售选择权：在本期债券存续期的第三年末，</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的债券持有人有权在 回售登记期内（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日，仅限交易日）选择将其所持有 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全部或部分回售给公司，回售价格为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张（不含利息），回售资金 发放日为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日。根据中国登记结算提供的数据，</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在回售登记 期内回售数量</w:t>
            </w:r>
            <w:r>
              <w:rPr>
                <w:rFonts w:ascii="Times New Roman" w:eastAsia="Times New Roman" w:hAnsi="Times New Roman" w:cs="Times New Roman"/>
                <w:color w:val="000000"/>
                <w:spacing w:val="0"/>
                <w:w w:val="100"/>
                <w:position w:val="0"/>
                <w:sz w:val="18"/>
                <w:szCs w:val="18"/>
              </w:rPr>
              <w:t>1,998,920</w:t>
            </w:r>
            <w:r>
              <w:rPr>
                <w:color w:val="000000"/>
                <w:spacing w:val="0"/>
                <w:w w:val="100"/>
                <w:position w:val="0"/>
              </w:rPr>
              <w:t>张，回售金额</w:t>
            </w:r>
            <w:r>
              <w:rPr>
                <w:rFonts w:ascii="Times New Roman" w:eastAsia="Times New Roman" w:hAnsi="Times New Roman" w:cs="Times New Roman"/>
                <w:color w:val="000000"/>
                <w:spacing w:val="0"/>
                <w:w w:val="100"/>
                <w:position w:val="0"/>
                <w:sz w:val="18"/>
                <w:szCs w:val="18"/>
              </w:rPr>
              <w:t>199,892,000</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日对回售债券实施转售，拟转售债券数量</w:t>
            </w:r>
            <w:r>
              <w:rPr>
                <w:rFonts w:ascii="Times New Roman" w:eastAsia="Times New Roman" w:hAnsi="Times New Roman" w:cs="Times New Roman"/>
                <w:color w:val="000000"/>
                <w:spacing w:val="0"/>
                <w:w w:val="100"/>
                <w:position w:val="0"/>
                <w:sz w:val="18"/>
                <w:szCs w:val="18"/>
              </w:rPr>
              <w:t>1,998,920</w:t>
            </w:r>
            <w:r>
              <w:rPr>
                <w:color w:val="000000"/>
                <w:spacing w:val="0"/>
                <w:w w:val="100"/>
                <w:position w:val="0"/>
              </w:rPr>
              <w:t>张。本期债券完成转售数 量为</w:t>
            </w:r>
            <w:r>
              <w:rPr>
                <w:rFonts w:ascii="Times New Roman" w:eastAsia="Times New Roman" w:hAnsi="Times New Roman" w:cs="Times New Roman"/>
                <w:color w:val="000000"/>
                <w:spacing w:val="0"/>
                <w:w w:val="100"/>
                <w:position w:val="0"/>
                <w:sz w:val="18"/>
                <w:szCs w:val="18"/>
              </w:rPr>
              <w:t>1,990,000</w:t>
            </w:r>
            <w:r>
              <w:rPr>
                <w:color w:val="000000"/>
                <w:spacing w:val="0"/>
                <w:w w:val="100"/>
                <w:position w:val="0"/>
              </w:rPr>
              <w:t>张，均通过手工过户形式转售。剩余</w:t>
            </w:r>
            <w:r>
              <w:rPr>
                <w:rFonts w:ascii="Times New Roman" w:eastAsia="Times New Roman" w:hAnsi="Times New Roman" w:cs="Times New Roman"/>
                <w:color w:val="000000"/>
                <w:spacing w:val="0"/>
                <w:w w:val="100"/>
                <w:position w:val="0"/>
                <w:sz w:val="18"/>
                <w:szCs w:val="18"/>
              </w:rPr>
              <w:t>8,920</w:t>
            </w:r>
            <w:r>
              <w:rPr>
                <w:color w:val="000000"/>
                <w:spacing w:val="0"/>
                <w:w w:val="100"/>
                <w:position w:val="0"/>
              </w:rPr>
              <w:t>张已向中国登记结算申请注 销，注销完成后</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丽鹏</w:t>
            </w:r>
            <w:r>
              <w:rPr>
                <w:rFonts w:ascii="Times New Roman" w:eastAsia="Times New Roman" w:hAnsi="Times New Roman" w:cs="Times New Roman"/>
                <w:color w:val="000000"/>
                <w:spacing w:val="0"/>
                <w:w w:val="100"/>
                <w:position w:val="0"/>
                <w:sz w:val="18"/>
                <w:szCs w:val="18"/>
              </w:rPr>
              <w:t>G1”</w:t>
            </w:r>
            <w:r>
              <w:rPr>
                <w:color w:val="000000"/>
                <w:spacing w:val="0"/>
                <w:w w:val="100"/>
                <w:position w:val="0"/>
              </w:rPr>
              <w:t>剩余托管数量为</w:t>
            </w:r>
            <w:r>
              <w:rPr>
                <w:rFonts w:ascii="Times New Roman" w:eastAsia="Times New Roman" w:hAnsi="Times New Roman" w:cs="Times New Roman"/>
                <w:color w:val="000000"/>
                <w:spacing w:val="0"/>
                <w:w w:val="100"/>
                <w:position w:val="0"/>
                <w:sz w:val="18"/>
                <w:szCs w:val="18"/>
              </w:rPr>
              <w:t>2,491,080</w:t>
            </w:r>
            <w:r>
              <w:rPr>
                <w:color w:val="000000"/>
                <w:spacing w:val="0"/>
                <w:w w:val="100"/>
                <w:position w:val="0"/>
              </w:rPr>
              <w:t>张。</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rPr>
        <w:t>二</w:t>
      </w:r>
      <w:bookmarkEnd w:id="677"/>
      <w:r>
        <w:rPr>
          <w:color w:val="000000"/>
          <w:spacing w:val="0"/>
          <w:w w:val="100"/>
          <w:position w:val="0"/>
        </w:rPr>
        <w:t>、债券受托管理人和资信评级机构信息</w:t>
      </w:r>
      <w:bookmarkEnd w:id="675"/>
      <w:bookmarkEnd w:id="676"/>
      <w:bookmarkEnd w:id="678"/>
    </w:p>
    <w:tbl>
      <w:tblPr>
        <w:tblOverlap w:val="never"/>
        <w:jc w:val="center"/>
        <w:tblLayout w:type="fixed"/>
      </w:tblPr>
      <w:tblGrid>
        <w:gridCol w:w="1205"/>
        <w:gridCol w:w="1200"/>
        <w:gridCol w:w="576"/>
        <w:gridCol w:w="619"/>
        <w:gridCol w:w="1195"/>
        <w:gridCol w:w="1195"/>
        <w:gridCol w:w="1195"/>
        <w:gridCol w:w="1195"/>
        <w:gridCol w:w="1205"/>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东兴证券股份 有限公司</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北京市西城区 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新盛大厦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曹阳、邓艳、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010-66555253</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联合资信评估股份有限公司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北京市朝阳区建外大街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PICC</w:t>
            </w:r>
            <w:r>
              <w:rPr>
                <w:color w:val="000000"/>
                <w:spacing w:val="0"/>
                <w:w w:val="100"/>
                <w:position w:val="0"/>
              </w:rPr>
              <w:t>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1661"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 人、资信评级机构发生变更的，变更 的原因、履行的程序、对投资者利益 的影响等（如适用）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根据联合资信评估股份有限公司出具的《关于联合资信评估股份有限公司承继联合 信用评级有限公司证券评级业务的公告》，联合资信评估股份有限公司自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日起将开展证券评级业务，全资子公司联合信用评级有限公司现有的证券评级 业务及其对应的权利和义务全部由联合资信评估股份有限公司承继。因此，公司的 评级机构将由联合信用评级有限公司变更为联合资信评估股份有限公司。</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rPr>
        <w:t>三</w:t>
      </w:r>
      <w:bookmarkEnd w:id="681"/>
      <w:r>
        <w:rPr>
          <w:color w:val="000000"/>
          <w:spacing w:val="0"/>
          <w:w w:val="100"/>
          <w:position w:val="0"/>
        </w:rPr>
        <w:t>、公司债券募集资金使用情况</w:t>
      </w:r>
      <w:bookmarkEnd w:id="679"/>
      <w:bookmarkEnd w:id="680"/>
      <w:bookmarkEnd w:id="682"/>
    </w:p>
    <w:tbl>
      <w:tblPr>
        <w:tblOverlap w:val="never"/>
        <w:jc w:val="center"/>
        <w:tblLayout w:type="fixed"/>
      </w:tblPr>
      <w:tblGrid>
        <w:gridCol w:w="3197"/>
        <w:gridCol w:w="638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本期公司债券募集资金净额</w:t>
            </w:r>
            <w:r>
              <w:rPr>
                <w:rFonts w:ascii="Times New Roman" w:eastAsia="Times New Roman" w:hAnsi="Times New Roman" w:cs="Times New Roman"/>
                <w:color w:val="000000"/>
                <w:spacing w:val="0"/>
                <w:w w:val="100"/>
                <w:position w:val="0"/>
                <w:sz w:val="18"/>
                <w:szCs w:val="18"/>
              </w:rPr>
              <w:t>2.485</w:t>
            </w:r>
            <w:r>
              <w:rPr>
                <w:color w:val="000000"/>
                <w:spacing w:val="0"/>
                <w:w w:val="100"/>
                <w:position w:val="0"/>
              </w:rPr>
              <w:t>亿元到位后，公司按照募集说明书约定，于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日对募投项目已投入资金进行了全额置换</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募集资金专项账户按照募集说明书及资金监管协议约定运作</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募集资金使用与募集说明书承诺的用途、使用计划及其他约定一致</w:t>
            </w:r>
          </w:p>
        </w:tc>
      </w:tr>
    </w:tbl>
    <w:p>
      <w:pPr>
        <w:widowControl w:val="0"/>
        <w:spacing w:after="319" w:line="1" w:lineRule="exact"/>
      </w:pPr>
    </w:p>
    <w:p>
      <w:pPr>
        <w:pStyle w:val="Style25"/>
        <w:keepNext/>
        <w:keepLines/>
        <w:widowControl w:val="0"/>
        <w:shd w:val="clear" w:color="auto" w:fill="auto"/>
        <w:bidi w:val="0"/>
        <w:spacing w:before="0" w:after="200" w:line="240" w:lineRule="auto"/>
        <w:ind w:left="0" w:right="0" w:firstLine="0"/>
        <w:jc w:val="both"/>
      </w:pPr>
      <w:bookmarkStart w:id="683" w:name="bookmark683"/>
      <w:bookmarkStart w:id="684" w:name="bookmark684"/>
      <w:bookmarkStart w:id="685" w:name="bookmark685"/>
      <w:bookmarkStart w:id="686" w:name="bookmark686"/>
      <w:r>
        <w:rPr>
          <w:color w:val="000000"/>
          <w:spacing w:val="0"/>
          <w:w w:val="100"/>
          <w:position w:val="0"/>
        </w:rPr>
        <w:t>四</w:t>
      </w:r>
      <w:bookmarkEnd w:id="685"/>
      <w:r>
        <w:rPr>
          <w:color w:val="000000"/>
          <w:spacing w:val="0"/>
          <w:w w:val="100"/>
          <w:position w:val="0"/>
        </w:rPr>
        <w:t>、公司债券信息评级情况</w:t>
      </w:r>
      <w:bookmarkEnd w:id="683"/>
      <w:bookmarkEnd w:id="684"/>
      <w:bookmarkEnd w:id="686"/>
    </w:p>
    <w:p>
      <w:pPr>
        <w:pStyle w:val="Style36"/>
        <w:keepNext w:val="0"/>
        <w:keepLines w:val="0"/>
        <w:widowControl w:val="0"/>
        <w:shd w:val="clear" w:color="auto" w:fill="auto"/>
        <w:bidi w:val="0"/>
        <w:spacing w:before="0" w:after="40" w:line="475" w:lineRule="exact"/>
        <w:ind w:left="0" w:right="0" w:firstLine="360"/>
        <w:jc w:val="both"/>
      </w:pPr>
      <w:r>
        <w:rPr>
          <w:color w:val="000000"/>
          <w:spacing w:val="0"/>
          <w:w w:val="100"/>
          <w:position w:val="0"/>
        </w:rPr>
        <w:t>跟踪评级包括定期和不定期跟踪评级。在跟踪评级期限内，联合评级将于公司年度报告公布后两个月 内完成该年度的定期跟踪评级，并发布定期跟踪评级结果及报告并发布不定期跟踪评级结果。</w:t>
      </w:r>
    </w:p>
    <w:p>
      <w:pPr>
        <w:pStyle w:val="Style36"/>
        <w:keepNext w:val="0"/>
        <w:keepLines w:val="0"/>
        <w:widowControl w:val="0"/>
        <w:shd w:val="clear" w:color="auto" w:fill="auto"/>
        <w:tabs>
          <w:tab w:pos="1598" w:val="left"/>
        </w:tabs>
        <w:bidi w:val="0"/>
        <w:spacing w:before="0" w:after="40" w:line="461"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日，联合信用评级有限公司出具《跟踪评级报告》（联合</w:t>
      </w:r>
      <w:r>
        <w:rPr>
          <w:rFonts w:ascii="Times New Roman" w:eastAsia="Times New Roman" w:hAnsi="Times New Roman" w:cs="Times New Roman"/>
          <w:color w:val="000000"/>
          <w:spacing w:val="0"/>
          <w:w w:val="100"/>
          <w:position w:val="0"/>
        </w:rPr>
        <w:t>[2020]1257</w:t>
      </w:r>
      <w:r>
        <w:rPr>
          <w:color w:val="000000"/>
          <w:spacing w:val="0"/>
          <w:w w:val="100"/>
          <w:position w:val="0"/>
        </w:rPr>
        <w:t>号），公司主体长期 信用等级为</w:t>
      </w:r>
      <w:r>
        <w:rPr>
          <w:rFonts w:ascii="Times New Roman" w:eastAsia="Times New Roman" w:hAnsi="Times New Roman" w:cs="Times New Roman"/>
          <w:color w:val="000000"/>
          <w:spacing w:val="0"/>
          <w:w w:val="100"/>
          <w:position w:val="0"/>
        </w:rPr>
        <w:t>AA</w:t>
        <w:tab/>
      </w:r>
      <w:r>
        <w:rPr>
          <w:color w:val="000000"/>
          <w:spacing w:val="0"/>
          <w:w w:val="100"/>
          <w:position w:val="0"/>
        </w:rPr>
        <w:t>本期债券信用等级为</w:t>
      </w:r>
      <w:r>
        <w:rPr>
          <w:rFonts w:ascii="Times New Roman" w:eastAsia="Times New Roman" w:hAnsi="Times New Roman" w:cs="Times New Roman"/>
          <w:color w:val="000000"/>
          <w:spacing w:val="0"/>
          <w:w w:val="100"/>
          <w:position w:val="0"/>
        </w:rPr>
        <w:t>AAA</w:t>
      </w:r>
      <w:r>
        <w:rPr>
          <w:color w:val="000000"/>
          <w:spacing w:val="0"/>
          <w:w w:val="100"/>
          <w:position w:val="0"/>
        </w:rPr>
        <w:t>，评级展望为稳定。</w:t>
      </w:r>
    </w:p>
    <w:p>
      <w:pPr>
        <w:pStyle w:val="Style36"/>
        <w:keepNext w:val="0"/>
        <w:keepLines w:val="0"/>
        <w:widowControl w:val="0"/>
        <w:shd w:val="clear" w:color="auto" w:fill="auto"/>
        <w:bidi w:val="0"/>
        <w:spacing w:before="0" w:after="40" w:line="472"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日，联合资信评估股份有限公司出具《联合资信评估股份有限公司关于将山东丽鹏股份有 限公司列入负面观察名单的公告》，将公司列入负面观察名单，维持</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的信用等级为</w:t>
      </w:r>
      <w:r>
        <w:rPr>
          <w:rFonts w:ascii="Times New Roman" w:eastAsia="Times New Roman" w:hAnsi="Times New Roman" w:cs="Times New Roman"/>
          <w:color w:val="000000"/>
          <w:spacing w:val="0"/>
          <w:w w:val="100"/>
          <w:position w:val="0"/>
        </w:rPr>
        <w:t>AAA</w:t>
      </w:r>
      <w:r>
        <w:rPr>
          <w:color w:val="000000"/>
          <w:spacing w:val="0"/>
          <w:w w:val="100"/>
          <w:position w:val="0"/>
        </w:rPr>
        <w:t>。观 察期内，联合资信评估股份有限公司将持续关注公司经营业绩及财务状况的变化、到期债务偿债资金安排 等情况，并与公司保持沟通，及时评估并揭示公司主体及存续债券的信用水平。</w:t>
      </w:r>
    </w:p>
    <w:p>
      <w:pPr>
        <w:pStyle w:val="Style36"/>
        <w:keepNext w:val="0"/>
        <w:keepLines w:val="0"/>
        <w:widowControl w:val="0"/>
        <w:shd w:val="clear" w:color="auto" w:fill="auto"/>
        <w:bidi w:val="0"/>
        <w:spacing w:before="0" w:after="260" w:line="485" w:lineRule="exact"/>
        <w:ind w:left="0" w:right="0" w:firstLine="360"/>
        <w:jc w:val="both"/>
      </w:pPr>
      <w:r>
        <w:rPr>
          <w:color w:val="000000"/>
          <w:spacing w:val="0"/>
          <w:w w:val="100"/>
          <w:position w:val="0"/>
        </w:rPr>
        <w:t>具体内容详见公司在巨潮资讯网（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）上披露的《绿色公司债券</w:t>
      </w:r>
      <w:r>
        <w:rPr>
          <w:rFonts w:ascii="Times New Roman" w:eastAsia="Times New Roman" w:hAnsi="Times New Roman" w:cs="Times New Roman"/>
          <w:color w:val="000000"/>
          <w:spacing w:val="0"/>
          <w:w w:val="100"/>
          <w:position w:val="0"/>
        </w:rPr>
        <w:t>2020</w:t>
      </w:r>
      <w:r>
        <w:rPr>
          <w:color w:val="000000"/>
          <w:spacing w:val="0"/>
          <w:w w:val="100"/>
          <w:position w:val="0"/>
        </w:rPr>
        <w:t>年跟踪评级报告》、 《联合资信评估股份有限公司关于将山东丽鹏股份有限公司列入负面观察名单的公告》。</w:t>
      </w:r>
    </w:p>
    <w:p>
      <w:pPr>
        <w:pStyle w:val="Style25"/>
        <w:keepNext/>
        <w:keepLines/>
        <w:widowControl w:val="0"/>
        <w:shd w:val="clear" w:color="auto" w:fill="auto"/>
        <w:bidi w:val="0"/>
        <w:spacing w:before="0" w:after="300" w:line="469" w:lineRule="exact"/>
        <w:ind w:left="0" w:right="0" w:firstLine="0"/>
        <w:jc w:val="left"/>
        <w:rPr>
          <w:sz w:val="20"/>
          <w:szCs w:val="20"/>
        </w:rPr>
      </w:pPr>
      <w:bookmarkStart w:id="687" w:name="bookmark687"/>
      <w:bookmarkStart w:id="688" w:name="bookmark688"/>
      <w:bookmarkStart w:id="689" w:name="bookmark689"/>
      <w:bookmarkStart w:id="690" w:name="bookmark690"/>
      <w:r>
        <w:rPr>
          <w:color w:val="000000"/>
          <w:spacing w:val="0"/>
          <w:w w:val="100"/>
          <w:position w:val="0"/>
          <w:sz w:val="20"/>
          <w:szCs w:val="20"/>
        </w:rPr>
        <w:t>五</w:t>
      </w:r>
      <w:bookmarkEnd w:id="689"/>
      <w:r>
        <w:rPr>
          <w:color w:val="000000"/>
          <w:spacing w:val="0"/>
          <w:w w:val="100"/>
          <w:position w:val="0"/>
          <w:sz w:val="20"/>
          <w:szCs w:val="20"/>
        </w:rPr>
        <w:t>、公司债券增信机制、偿债计划及其他偿债保障措施</w:t>
      </w:r>
      <w:bookmarkEnd w:id="687"/>
      <w:bookmarkEnd w:id="688"/>
      <w:bookmarkEnd w:id="690"/>
    </w:p>
    <w:p>
      <w:pPr>
        <w:pStyle w:val="Style36"/>
        <w:keepNext w:val="0"/>
        <w:keepLines w:val="0"/>
        <w:widowControl w:val="0"/>
        <w:shd w:val="clear" w:color="auto" w:fill="auto"/>
        <w:tabs>
          <w:tab w:pos="354" w:val="left"/>
        </w:tabs>
        <w:bidi w:val="0"/>
        <w:spacing w:before="0" w:after="220" w:line="472" w:lineRule="exact"/>
        <w:ind w:left="0" w:right="0" w:firstLine="0"/>
        <w:jc w:val="left"/>
      </w:pPr>
      <w:bookmarkStart w:id="691" w:name="bookmark691"/>
      <w:r>
        <w:rPr>
          <w:rFonts w:ascii="Times New Roman" w:eastAsia="Times New Roman" w:hAnsi="Times New Roman" w:cs="Times New Roman"/>
          <w:color w:val="000000"/>
          <w:spacing w:val="0"/>
          <w:w w:val="100"/>
          <w:position w:val="0"/>
        </w:rPr>
        <w:t>1</w:t>
      </w:r>
      <w:bookmarkEnd w:id="691"/>
      <w:r>
        <w:rPr>
          <w:color w:val="000000"/>
          <w:spacing w:val="0"/>
          <w:w w:val="100"/>
          <w:position w:val="0"/>
        </w:rPr>
        <w:t>、</w:t>
        <w:tab/>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由深圳市高新投集团有限公司提供全额、无条件、不可撤销的连带担保责任担保。</w:t>
      </w:r>
    </w:p>
    <w:p>
      <w:pPr>
        <w:pStyle w:val="Style36"/>
        <w:keepNext w:val="0"/>
        <w:keepLines w:val="0"/>
        <w:widowControl w:val="0"/>
        <w:shd w:val="clear" w:color="auto" w:fill="auto"/>
        <w:tabs>
          <w:tab w:pos="373" w:val="left"/>
        </w:tabs>
        <w:bidi w:val="0"/>
        <w:spacing w:before="0" w:after="0" w:line="492" w:lineRule="auto"/>
        <w:ind w:left="0" w:right="0" w:firstLine="0"/>
        <w:jc w:val="both"/>
      </w:pPr>
      <w:bookmarkStart w:id="692" w:name="bookmark692"/>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偿债计划</w:t>
      </w:r>
    </w:p>
    <w:p>
      <w:pPr>
        <w:pStyle w:val="Style36"/>
        <w:keepNext w:val="0"/>
        <w:keepLines w:val="0"/>
        <w:widowControl w:val="0"/>
        <w:shd w:val="clear" w:color="auto" w:fill="auto"/>
        <w:tabs>
          <w:tab w:pos="968" w:val="left"/>
        </w:tabs>
        <w:bidi w:val="0"/>
        <w:spacing w:before="0" w:after="0" w:line="472" w:lineRule="exact"/>
        <w:ind w:left="0" w:right="0" w:firstLine="48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1</w:t>
      </w:r>
      <w:r>
        <w:rPr>
          <w:color w:val="000000"/>
          <w:spacing w:val="0"/>
          <w:w w:val="100"/>
          <w:position w:val="0"/>
        </w:rPr>
        <w:t>）</w:t>
        <w:tab/>
        <w:t>利息的支付</w:t>
      </w:r>
    </w:p>
    <w:p>
      <w:pPr>
        <w:pStyle w:val="Style36"/>
        <w:keepNext w:val="0"/>
        <w:keepLines w:val="0"/>
        <w:widowControl w:val="0"/>
        <w:shd w:val="clear" w:color="auto" w:fill="auto"/>
        <w:tabs>
          <w:tab w:pos="867" w:val="left"/>
        </w:tabs>
        <w:bidi w:val="0"/>
        <w:spacing w:before="0" w:after="0" w:line="472" w:lineRule="exact"/>
        <w:ind w:left="0" w:right="0" w:firstLine="480"/>
        <w:jc w:val="both"/>
      </w:pPr>
      <w:bookmarkStart w:id="694" w:name="bookmark694"/>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本期债券在存续期内每年付息一次，最后一期利息随本金的兑付一起支付。本期债券每年的付息 日为</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年每年的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r>
        <w:rPr>
          <w:rFonts w:ascii="Times New Roman" w:eastAsia="Times New Roman" w:hAnsi="Times New Roman" w:cs="Times New Roman"/>
          <w:color w:val="000000"/>
          <w:spacing w:val="0"/>
          <w:w w:val="100"/>
          <w:position w:val="0"/>
        </w:rPr>
        <w:t>）</w:t>
      </w:r>
      <w:r>
        <w:rPr>
          <w:color w:val="000000"/>
          <w:spacing w:val="0"/>
          <w:w w:val="100"/>
          <w:position w:val="0"/>
        </w:rPr>
        <w:t>。若投资者 行使回售选择权，则回售部分债券的付息日为自</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年间每年的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日（如遇法定节假日或休 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w:t>
      </w:r>
    </w:p>
    <w:p>
      <w:pPr>
        <w:pStyle w:val="Style36"/>
        <w:keepNext w:val="0"/>
        <w:keepLines w:val="0"/>
        <w:widowControl w:val="0"/>
        <w:shd w:val="clear" w:color="auto" w:fill="auto"/>
        <w:tabs>
          <w:tab w:pos="843" w:val="left"/>
        </w:tabs>
        <w:bidi w:val="0"/>
        <w:spacing w:before="0" w:after="0" w:line="472" w:lineRule="exact"/>
        <w:ind w:left="0" w:right="0" w:firstLine="480"/>
        <w:jc w:val="both"/>
      </w:pPr>
      <w:bookmarkStart w:id="695" w:name="bookmark695"/>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本期债券利息的支付通过登记机构和有关机构办理。利息支付的具体事项将按照国家有关规定， 由发行人在中国证监会指定媒体上发布的付息公告中加以说明。</w:t>
      </w:r>
    </w:p>
    <w:p>
      <w:pPr>
        <w:pStyle w:val="Style36"/>
        <w:keepNext w:val="0"/>
        <w:keepLines w:val="0"/>
        <w:widowControl w:val="0"/>
        <w:shd w:val="clear" w:color="auto" w:fill="auto"/>
        <w:tabs>
          <w:tab w:pos="872" w:val="left"/>
        </w:tabs>
        <w:bidi w:val="0"/>
        <w:spacing w:before="0" w:after="0" w:line="469" w:lineRule="exact"/>
        <w:ind w:left="0" w:right="0" w:firstLine="480"/>
        <w:jc w:val="both"/>
      </w:pPr>
      <w:bookmarkStart w:id="696" w:name="bookmark696"/>
      <w:r>
        <w:rPr>
          <w:rFonts w:ascii="Times New Roman" w:eastAsia="Times New Roman" w:hAnsi="Times New Roman" w:cs="Times New Roman"/>
          <w:color w:val="000000"/>
          <w:spacing w:val="0"/>
          <w:w w:val="100"/>
          <w:position w:val="0"/>
        </w:rPr>
        <w:t>3</w:t>
      </w:r>
      <w:bookmarkEnd w:id="696"/>
      <w:r>
        <w:rPr>
          <w:color w:val="000000"/>
          <w:spacing w:val="0"/>
          <w:w w:val="100"/>
          <w:position w:val="0"/>
        </w:rPr>
        <w:t>）</w:t>
        <w:tab/>
        <w:t>根据国家税收法律、法规，投资者投资本期债券应缴纳的有关税金由投资者自行承担。</w:t>
      </w:r>
    </w:p>
    <w:p>
      <w:pPr>
        <w:pStyle w:val="Style36"/>
        <w:keepNext w:val="0"/>
        <w:keepLines w:val="0"/>
        <w:widowControl w:val="0"/>
        <w:shd w:val="clear" w:color="auto" w:fill="auto"/>
        <w:tabs>
          <w:tab w:pos="968" w:val="left"/>
        </w:tabs>
        <w:bidi w:val="0"/>
        <w:spacing w:before="0" w:after="0" w:line="469" w:lineRule="exact"/>
        <w:ind w:left="0" w:right="0" w:firstLine="48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2</w:t>
      </w:r>
      <w:r>
        <w:rPr>
          <w:color w:val="000000"/>
          <w:spacing w:val="0"/>
          <w:w w:val="100"/>
          <w:position w:val="0"/>
        </w:rPr>
        <w:t>）</w:t>
        <w:tab/>
        <w:t>本金的偿付</w:t>
      </w:r>
    </w:p>
    <w:p>
      <w:pPr>
        <w:pStyle w:val="Style36"/>
        <w:keepNext w:val="0"/>
        <w:keepLines w:val="0"/>
        <w:widowControl w:val="0"/>
        <w:shd w:val="clear" w:color="auto" w:fill="auto"/>
        <w:tabs>
          <w:tab w:pos="838" w:val="left"/>
        </w:tabs>
        <w:bidi w:val="0"/>
        <w:spacing w:before="0" w:after="0" w:line="469" w:lineRule="exact"/>
        <w:ind w:left="0" w:right="0" w:firstLine="480"/>
        <w:jc w:val="both"/>
      </w:pPr>
      <w:bookmarkStart w:id="698" w:name="bookmark698"/>
      <w:r>
        <w:rPr>
          <w:rFonts w:ascii="Times New Roman" w:eastAsia="Times New Roman" w:hAnsi="Times New Roman" w:cs="Times New Roman"/>
          <w:color w:val="000000"/>
          <w:spacing w:val="0"/>
          <w:w w:val="100"/>
          <w:position w:val="0"/>
        </w:rPr>
        <w:t>1</w:t>
      </w:r>
      <w:bookmarkEnd w:id="698"/>
      <w:r>
        <w:rPr>
          <w:color w:val="000000"/>
          <w:spacing w:val="0"/>
          <w:w w:val="100"/>
          <w:position w:val="0"/>
        </w:rPr>
        <w:t>）</w:t>
        <w:tab/>
        <w:t>本期债券的本金兑付日为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如遇法定节假日或休息日</w:t>
      </w:r>
      <w:r>
        <w:rPr>
          <w:color w:val="000000"/>
          <w:spacing w:val="0"/>
          <w:w w:val="100"/>
          <w:position w:val="0"/>
        </w:rPr>
        <w:t>，</w:t>
      </w:r>
      <w:r>
        <w:rPr>
          <w:color w:val="000000"/>
          <w:spacing w:val="0"/>
          <w:w w:val="100"/>
          <w:position w:val="0"/>
        </w:rPr>
        <w:t>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 日</w:t>
      </w:r>
      <w:r>
        <w:rPr>
          <w:rFonts w:ascii="Times New Roman" w:eastAsia="Times New Roman" w:hAnsi="Times New Roman" w:cs="Times New Roman"/>
          <w:color w:val="000000"/>
          <w:spacing w:val="0"/>
          <w:w w:val="100"/>
          <w:position w:val="0"/>
        </w:rPr>
        <w:t>）</w:t>
      </w:r>
      <w:r>
        <w:rPr>
          <w:color w:val="000000"/>
          <w:spacing w:val="0"/>
          <w:w w:val="100"/>
          <w:position w:val="0"/>
        </w:rPr>
        <w:t>。如投资者行使回售选择权，则其回售部分债券的兑付日为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日（如遇法定及政府指定节假 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个交易日；顺延期间兑付款项不另计利息）。</w:t>
      </w:r>
    </w:p>
    <w:p>
      <w:pPr>
        <w:pStyle w:val="Style36"/>
        <w:keepNext w:val="0"/>
        <w:keepLines w:val="0"/>
        <w:widowControl w:val="0"/>
        <w:shd w:val="clear" w:color="auto" w:fill="auto"/>
        <w:tabs>
          <w:tab w:pos="862" w:val="left"/>
        </w:tabs>
        <w:bidi w:val="0"/>
        <w:spacing w:before="0" w:after="0" w:line="469" w:lineRule="exact"/>
        <w:ind w:left="0" w:right="0" w:firstLine="480"/>
        <w:jc w:val="both"/>
      </w:pPr>
      <w:bookmarkStart w:id="699" w:name="bookmark699"/>
      <w:r>
        <w:rPr>
          <w:rFonts w:ascii="Times New Roman" w:eastAsia="Times New Roman" w:hAnsi="Times New Roman" w:cs="Times New Roman"/>
          <w:color w:val="000000"/>
          <w:spacing w:val="0"/>
          <w:w w:val="100"/>
          <w:position w:val="0"/>
        </w:rPr>
        <w:t>2</w:t>
      </w:r>
      <w:bookmarkEnd w:id="699"/>
      <w:r>
        <w:rPr>
          <w:color w:val="000000"/>
          <w:spacing w:val="0"/>
          <w:w w:val="100"/>
          <w:position w:val="0"/>
        </w:rPr>
        <w:t>）</w:t>
        <w:tab/>
        <w:t>本期债券本金的偿付通过债券登记机构和有关机构办理。本金偿付的具体事项将按照国家有关规 定，由发行人在中国证监会指定媒体上发布的兑付公告中加以说明。</w:t>
      </w:r>
    </w:p>
    <w:p>
      <w:pPr>
        <w:pStyle w:val="Style36"/>
        <w:keepNext w:val="0"/>
        <w:keepLines w:val="0"/>
        <w:widowControl w:val="0"/>
        <w:shd w:val="clear" w:color="auto" w:fill="auto"/>
        <w:tabs>
          <w:tab w:pos="968" w:val="left"/>
        </w:tabs>
        <w:bidi w:val="0"/>
        <w:spacing w:before="0" w:after="0" w:line="469" w:lineRule="exact"/>
        <w:ind w:left="0" w:right="0" w:firstLine="48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3</w:t>
      </w:r>
      <w:r>
        <w:rPr>
          <w:color w:val="000000"/>
          <w:spacing w:val="0"/>
          <w:w w:val="100"/>
          <w:position w:val="0"/>
        </w:rPr>
        <w:t>）</w:t>
        <w:tab/>
        <w:t>具体偿债计划</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本期债券发行后，本公司将根据债务结构进一步加强资产负债管理、流动性管理和募集资金运用管理, 保证资金按计划使用，及时、足额准备资金用于每年的利息支付和到期的本金兑付，以充分保障投资者的 利益。</w:t>
      </w:r>
    </w:p>
    <w:p>
      <w:pPr>
        <w:pStyle w:val="Style36"/>
        <w:keepNext w:val="0"/>
        <w:keepLines w:val="0"/>
        <w:widowControl w:val="0"/>
        <w:shd w:val="clear" w:color="auto" w:fill="auto"/>
        <w:tabs>
          <w:tab w:pos="968" w:val="left"/>
        </w:tabs>
        <w:bidi w:val="0"/>
        <w:spacing w:before="0" w:after="0" w:line="469" w:lineRule="exact"/>
        <w:ind w:left="0" w:right="0" w:firstLine="48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4</w:t>
      </w:r>
      <w:r>
        <w:rPr>
          <w:color w:val="000000"/>
          <w:spacing w:val="0"/>
          <w:w w:val="100"/>
          <w:position w:val="0"/>
        </w:rPr>
        <w:t>）</w:t>
        <w:tab/>
        <w:t>偿债资金来源</w:t>
      </w:r>
    </w:p>
    <w:p>
      <w:pPr>
        <w:pStyle w:val="Style36"/>
        <w:keepNext w:val="0"/>
        <w:keepLines w:val="0"/>
        <w:widowControl w:val="0"/>
        <w:shd w:val="clear" w:color="auto" w:fill="auto"/>
        <w:bidi w:val="0"/>
        <w:spacing w:before="0" w:after="220" w:line="469" w:lineRule="exact"/>
        <w:ind w:left="0" w:right="0" w:firstLine="360"/>
        <w:jc w:val="left"/>
      </w:pPr>
      <w:r>
        <w:rPr>
          <w:color w:val="000000"/>
          <w:spacing w:val="0"/>
          <w:w w:val="100"/>
          <w:position w:val="0"/>
        </w:rPr>
        <w:t>随着未来业务的不断发展，核心竞争力不断增强，本公司的营业收入有望进一步提升，净利润也将有 所提升，同时本公司货币资金余额较为充足且保持相对稳定，可以为偿还本期债券本息提供保障。</w:t>
      </w:r>
    </w:p>
    <w:p>
      <w:pPr>
        <w:pStyle w:val="Style36"/>
        <w:keepNext w:val="0"/>
        <w:keepLines w:val="0"/>
        <w:widowControl w:val="0"/>
        <w:shd w:val="clear" w:color="auto" w:fill="auto"/>
        <w:bidi w:val="0"/>
        <w:spacing w:before="0" w:after="0"/>
        <w:ind w:left="0" w:right="0" w:firstLine="480"/>
        <w:jc w:val="both"/>
      </w:pPr>
      <w:bookmarkStart w:id="702" w:name="bookmark702"/>
      <w:r>
        <w:rPr>
          <w:rFonts w:ascii="Times New Roman" w:eastAsia="Times New Roman" w:hAnsi="Times New Roman" w:cs="Times New Roman"/>
          <w:color w:val="000000"/>
          <w:spacing w:val="0"/>
          <w:w w:val="100"/>
          <w:position w:val="0"/>
        </w:rPr>
        <w:t>3</w:t>
      </w:r>
      <w:bookmarkEnd w:id="702"/>
      <w:r>
        <w:rPr>
          <w:color w:val="000000"/>
          <w:spacing w:val="0"/>
          <w:w w:val="100"/>
          <w:position w:val="0"/>
        </w:rPr>
        <w:t>、偿债保障措施</w:t>
      </w:r>
    </w:p>
    <w:p>
      <w:pPr>
        <w:pStyle w:val="Style36"/>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为了充分、有效地维护债券持有人的利益，本公司为本次债券的按时、足额偿付制定了一系列工作计 划，包括切实做到专款专用、设立专门的偿付工作小组、充分发挥债券受托管理人的作用、严格履行信息 披露义务、公司承诺等，努力形成一套确保债券安全付息、兑付的保障措施。</w:t>
      </w:r>
    </w:p>
    <w:p>
      <w:pPr>
        <w:pStyle w:val="Style36"/>
        <w:keepNext w:val="0"/>
        <w:keepLines w:val="0"/>
        <w:widowControl w:val="0"/>
        <w:shd w:val="clear" w:color="auto" w:fill="auto"/>
        <w:bidi w:val="0"/>
        <w:spacing w:before="0" w:after="0" w:line="240" w:lineRule="auto"/>
        <w:ind w:left="0" w:right="0" w:firstLine="600"/>
        <w:jc w:val="both"/>
      </w:pPr>
      <w:bookmarkStart w:id="703" w:name="bookmark703"/>
      <w:r>
        <w:rPr>
          <w:rFonts w:ascii="Times New Roman" w:eastAsia="Times New Roman" w:hAnsi="Times New Roman" w:cs="Times New Roman"/>
          <w:color w:val="000000"/>
          <w:spacing w:val="0"/>
          <w:w w:val="100"/>
          <w:position w:val="0"/>
        </w:rPr>
        <w:t>（</w:t>
      </w:r>
      <w:bookmarkEnd w:id="703"/>
      <w:r>
        <w:rPr>
          <w:rFonts w:ascii="Times New Roman" w:eastAsia="Times New Roman" w:hAnsi="Times New Roman" w:cs="Times New Roman"/>
          <w:color w:val="000000"/>
          <w:spacing w:val="0"/>
          <w:w w:val="100"/>
          <w:position w:val="0"/>
        </w:rPr>
        <w:t>1</w:t>
      </w:r>
      <w:r>
        <w:rPr>
          <w:color w:val="000000"/>
          <w:spacing w:val="0"/>
          <w:w w:val="100"/>
          <w:position w:val="0"/>
        </w:rPr>
        <w:t>）设立专门的偿付工作小组</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本公司将在每年的财务预算中落实安排本期债券本息的兑付资金，保证本息的如期偿付，保证债券持 有人的利益。在利息和到期本金偿付日之前的十五个交易日内，本公司将组成偿付工作小组，负责利息和 本金的偿付及与之相关的工作。</w:t>
      </w:r>
    </w:p>
    <w:p>
      <w:pPr>
        <w:pStyle w:val="Style36"/>
        <w:keepNext w:val="0"/>
        <w:keepLines w:val="0"/>
        <w:widowControl w:val="0"/>
        <w:shd w:val="clear" w:color="auto" w:fill="auto"/>
        <w:tabs>
          <w:tab w:pos="959" w:val="left"/>
        </w:tabs>
        <w:bidi w:val="0"/>
        <w:spacing w:before="0" w:after="0" w:line="469" w:lineRule="exact"/>
        <w:ind w:left="0" w:right="0" w:firstLine="48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2</w:t>
      </w:r>
      <w:r>
        <w:rPr>
          <w:color w:val="000000"/>
          <w:spacing w:val="0"/>
          <w:w w:val="100"/>
          <w:position w:val="0"/>
        </w:rPr>
        <w:t>）</w:t>
        <w:tab/>
        <w:t>备用偿债措施</w:t>
      </w:r>
    </w:p>
    <w:p>
      <w:pPr>
        <w:pStyle w:val="Style3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如果经济环境发生重大不利变化或其他因素致使本公司未来主营业务的经营情况未达到预期水平，或 由于不可预见的原因使本公司不能按期偿还债券本息时，本公司还安排了如下应急保障措施：</w:t>
      </w:r>
    </w:p>
    <w:p>
      <w:pPr>
        <w:pStyle w:val="Style36"/>
        <w:keepNext w:val="0"/>
        <w:keepLines w:val="0"/>
        <w:widowControl w:val="0"/>
        <w:shd w:val="clear" w:color="auto" w:fill="auto"/>
        <w:tabs>
          <w:tab w:pos="870" w:val="left"/>
        </w:tabs>
        <w:bidi w:val="0"/>
        <w:spacing w:before="0" w:after="0"/>
        <w:ind w:left="0" w:right="0" w:firstLine="480"/>
        <w:jc w:val="both"/>
      </w:pPr>
      <w:bookmarkStart w:id="705" w:name="bookmark705"/>
      <w:r>
        <w:rPr>
          <w:rFonts w:ascii="Times New Roman" w:eastAsia="Times New Roman" w:hAnsi="Times New Roman" w:cs="Times New Roman"/>
          <w:color w:val="000000"/>
          <w:spacing w:val="0"/>
          <w:w w:val="100"/>
          <w:position w:val="0"/>
        </w:rPr>
        <w:t>1</w:t>
      </w:r>
      <w:bookmarkEnd w:id="705"/>
      <w:r>
        <w:rPr>
          <w:color w:val="000000"/>
          <w:spacing w:val="0"/>
          <w:w w:val="100"/>
          <w:position w:val="0"/>
        </w:rPr>
        <w:t>）</w:t>
        <w:tab/>
        <w:t>使用银行贷款偿付债券本息。</w:t>
      </w:r>
    </w:p>
    <w:p>
      <w:pPr>
        <w:pStyle w:val="Style36"/>
        <w:keepNext w:val="0"/>
        <w:keepLines w:val="0"/>
        <w:widowControl w:val="0"/>
        <w:shd w:val="clear" w:color="auto" w:fill="auto"/>
        <w:tabs>
          <w:tab w:pos="870" w:val="left"/>
        </w:tabs>
        <w:bidi w:val="0"/>
        <w:spacing w:before="0" w:after="0"/>
        <w:ind w:left="0" w:right="0" w:firstLine="480"/>
        <w:jc w:val="both"/>
      </w:pPr>
      <w:bookmarkStart w:id="706" w:name="bookmark706"/>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通过资产出售、股权转让等收回现金来偿还债券本息。</w:t>
      </w:r>
    </w:p>
    <w:p>
      <w:pPr>
        <w:pStyle w:val="Style36"/>
        <w:keepNext w:val="0"/>
        <w:keepLines w:val="0"/>
        <w:widowControl w:val="0"/>
        <w:shd w:val="clear" w:color="auto" w:fill="auto"/>
        <w:tabs>
          <w:tab w:pos="959" w:val="left"/>
        </w:tabs>
        <w:bidi w:val="0"/>
        <w:spacing w:before="0" w:after="0" w:line="469" w:lineRule="exact"/>
        <w:ind w:left="0" w:right="0" w:firstLine="48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w:t>
        <w:tab/>
        <w:t>募集资金专款专用</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公司将严格依照股东大会决议及本募集说明书披露的资金投向，确保专款专用。同时，本公司将制定 专门的债券募集资金使用计划，相关业务部门对资金使用情况将进行严格检查，切实做到专款专用，保证 募集资金的投入、运用、稽核等方面顺畅运作。</w:t>
      </w:r>
    </w:p>
    <w:p>
      <w:pPr>
        <w:pStyle w:val="Style36"/>
        <w:keepNext w:val="0"/>
        <w:keepLines w:val="0"/>
        <w:widowControl w:val="0"/>
        <w:shd w:val="clear" w:color="auto" w:fill="auto"/>
        <w:tabs>
          <w:tab w:pos="959" w:val="left"/>
        </w:tabs>
        <w:bidi w:val="0"/>
        <w:spacing w:before="0" w:after="0" w:line="469" w:lineRule="exact"/>
        <w:ind w:left="0" w:right="0" w:firstLine="48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4</w:t>
      </w:r>
      <w:r>
        <w:rPr>
          <w:color w:val="000000"/>
          <w:spacing w:val="0"/>
          <w:w w:val="100"/>
          <w:position w:val="0"/>
        </w:rPr>
        <w:t>）</w:t>
        <w:tab/>
        <w:t>聘请受托管理人</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公司按照《管理办法》的要求引入了债券受托管理人制度，聘任主承销商担任本次公司债券的受托管 理人，并订立了《债券受托管理协议》。在债券存续期间，由债券受托管理人代表债券持有人对本公司的 相关情况进行监督，并在债券本息无法按时偿付时，代表债券持有人，采取一切必要及可行的措施，保护 债券持有人的正当权益。本公司将严格按照《债券受托管理协议》的规定，配合债券受托管理人履行职责， 定期向债券受托管理人报送本公司承诺履行情况，并在本公司可能出现债券违约时及时通知债券受托管理 人，便于债券受托管理人及时根据《债券受托管理协议》采取其他必要的措施。有关债券受托管理人的权 利和义务，详见本募集说明书</w:t>
      </w:r>
      <w:r>
        <w:rPr>
          <w:rFonts w:ascii="Times New Roman" w:eastAsia="Times New Roman" w:hAnsi="Times New Roman" w:cs="Times New Roman"/>
          <w:color w:val="000000"/>
          <w:spacing w:val="0"/>
          <w:w w:val="100"/>
          <w:position w:val="0"/>
        </w:rPr>
        <w:t>“</w:t>
      </w:r>
      <w:r>
        <w:rPr>
          <w:color w:val="000000"/>
          <w:spacing w:val="0"/>
          <w:w w:val="100"/>
          <w:position w:val="0"/>
        </w:rPr>
        <w:t>第九节债券受托管理人''的内容。</w:t>
      </w:r>
    </w:p>
    <w:p>
      <w:pPr>
        <w:pStyle w:val="Style36"/>
        <w:keepNext w:val="0"/>
        <w:keepLines w:val="0"/>
        <w:widowControl w:val="0"/>
        <w:shd w:val="clear" w:color="auto" w:fill="auto"/>
        <w:tabs>
          <w:tab w:pos="959" w:val="left"/>
        </w:tabs>
        <w:bidi w:val="0"/>
        <w:spacing w:before="0" w:after="0" w:line="469" w:lineRule="exact"/>
        <w:ind w:left="0" w:right="0" w:firstLine="48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5</w:t>
      </w:r>
      <w:r>
        <w:rPr>
          <w:color w:val="000000"/>
          <w:spacing w:val="0"/>
          <w:w w:val="100"/>
          <w:position w:val="0"/>
        </w:rPr>
        <w:t>）</w:t>
        <w:tab/>
        <w:t>制定《债券持有人会议规则》</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公司已按照《管理办法》的要求制定了《债券持有人会议规则》，约定债券持有人通过债券持有人会 议行使权利的范围、程序和其他重要事项，为保障本次公司债券本息及时足额偿付做出了合理的制度安排。 有关《债券持有人会议规则》具体内容，详见本募集说明书</w:t>
      </w:r>
      <w:r>
        <w:rPr>
          <w:rFonts w:ascii="Times New Roman" w:eastAsia="Times New Roman" w:hAnsi="Times New Roman" w:cs="Times New Roman"/>
          <w:color w:val="000000"/>
          <w:spacing w:val="0"/>
          <w:w w:val="100"/>
          <w:position w:val="0"/>
        </w:rPr>
        <w:t>“</w:t>
      </w:r>
      <w:r>
        <w:rPr>
          <w:color w:val="000000"/>
          <w:spacing w:val="0"/>
          <w:w w:val="100"/>
          <w:position w:val="0"/>
        </w:rPr>
        <w:t>第八节债券持有人会议</w:t>
      </w:r>
    </w:p>
    <w:p>
      <w:pPr>
        <w:pStyle w:val="Style36"/>
        <w:keepNext w:val="0"/>
        <w:keepLines w:val="0"/>
        <w:widowControl w:val="0"/>
        <w:shd w:val="clear" w:color="auto" w:fill="auto"/>
        <w:tabs>
          <w:tab w:pos="959" w:val="left"/>
        </w:tabs>
        <w:bidi w:val="0"/>
        <w:spacing w:before="0" w:after="0" w:line="469" w:lineRule="exact"/>
        <w:ind w:left="0" w:right="0" w:firstLine="48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6</w:t>
      </w:r>
      <w:r>
        <w:rPr>
          <w:color w:val="000000"/>
          <w:spacing w:val="0"/>
          <w:w w:val="100"/>
          <w:position w:val="0"/>
        </w:rPr>
        <w:t>）</w:t>
        <w:tab/>
        <w:t>严格的信息披露</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本公司将遵循真实、准确、完整、及时的信息披露原则，按《债券受托管理协议》及中国证监会的有 关规定进行重大事项信息披露，使本公司偿债能力、募集资金使用等情况受到债券持有人、债券受托管理 人和股东的监督，防范偿债风险。</w:t>
      </w:r>
    </w:p>
    <w:p>
      <w:pPr>
        <w:pStyle w:val="Style36"/>
        <w:keepNext w:val="0"/>
        <w:keepLines w:val="0"/>
        <w:widowControl w:val="0"/>
        <w:shd w:val="clear" w:color="auto" w:fill="auto"/>
        <w:tabs>
          <w:tab w:pos="959" w:val="left"/>
        </w:tabs>
        <w:bidi w:val="0"/>
        <w:spacing w:before="0" w:after="0" w:line="469" w:lineRule="exact"/>
        <w:ind w:left="0" w:right="0" w:firstLine="48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7</w:t>
      </w:r>
      <w:r>
        <w:rPr>
          <w:color w:val="000000"/>
          <w:spacing w:val="0"/>
          <w:w w:val="100"/>
          <w:position w:val="0"/>
        </w:rPr>
        <w:t>）</w:t>
        <w:tab/>
        <w:t>其他保障措施</w:t>
      </w:r>
    </w:p>
    <w:p>
      <w:pPr>
        <w:pStyle w:val="Style3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年度股东大会的决议，公司股东大会授权董事会在出现预计不能按期偿付债券本息或者 </w:t>
      </w:r>
      <w:r>
        <w:rPr>
          <w:color w:val="000000"/>
          <w:spacing w:val="0"/>
          <w:w w:val="100"/>
          <w:position w:val="0"/>
        </w:rPr>
        <w:t>到期未能按期偿付债券本息的情况时，作出如下决议并采取相应措施：</w:t>
      </w:r>
    </w:p>
    <w:p>
      <w:pPr>
        <w:pStyle w:val="Style36"/>
        <w:keepNext w:val="0"/>
        <w:keepLines w:val="0"/>
        <w:widowControl w:val="0"/>
        <w:shd w:val="clear" w:color="auto" w:fill="auto"/>
        <w:tabs>
          <w:tab w:pos="813" w:val="left"/>
        </w:tabs>
        <w:bidi w:val="0"/>
        <w:spacing w:before="0" w:after="0"/>
        <w:ind w:left="0" w:right="0" w:firstLine="440"/>
        <w:jc w:val="both"/>
      </w:pPr>
      <w:bookmarkStart w:id="712" w:name="bookmark712"/>
      <w:r>
        <w:rPr>
          <w:rFonts w:ascii="Times New Roman" w:eastAsia="Times New Roman" w:hAnsi="Times New Roman" w:cs="Times New Roman"/>
          <w:color w:val="000000"/>
          <w:spacing w:val="0"/>
          <w:w w:val="100"/>
          <w:position w:val="0"/>
        </w:rPr>
        <w:t>1</w:t>
      </w:r>
      <w:bookmarkEnd w:id="712"/>
      <w:r>
        <w:rPr>
          <w:color w:val="000000"/>
          <w:spacing w:val="0"/>
          <w:w w:val="100"/>
          <w:position w:val="0"/>
        </w:rPr>
        <w:t>）</w:t>
        <w:tab/>
        <w:t>不向股东分配利润；</w:t>
      </w:r>
    </w:p>
    <w:p>
      <w:pPr>
        <w:pStyle w:val="Style36"/>
        <w:keepNext w:val="0"/>
        <w:keepLines w:val="0"/>
        <w:widowControl w:val="0"/>
        <w:shd w:val="clear" w:color="auto" w:fill="auto"/>
        <w:tabs>
          <w:tab w:pos="832" w:val="left"/>
        </w:tabs>
        <w:bidi w:val="0"/>
        <w:spacing w:before="0" w:after="0"/>
        <w:ind w:left="0" w:right="0" w:firstLine="440"/>
        <w:jc w:val="both"/>
      </w:pPr>
      <w:bookmarkStart w:id="713" w:name="bookmark713"/>
      <w:r>
        <w:rPr>
          <w:rFonts w:ascii="Times New Roman" w:eastAsia="Times New Roman" w:hAnsi="Times New Roman" w:cs="Times New Roman"/>
          <w:color w:val="000000"/>
          <w:spacing w:val="0"/>
          <w:w w:val="100"/>
          <w:position w:val="0"/>
        </w:rPr>
        <w:t>2</w:t>
      </w:r>
      <w:bookmarkEnd w:id="713"/>
      <w:r>
        <w:rPr>
          <w:color w:val="000000"/>
          <w:spacing w:val="0"/>
          <w:w w:val="100"/>
          <w:position w:val="0"/>
        </w:rPr>
        <w:t>）</w:t>
        <w:tab/>
        <w:t>暂缓重大对外投资、收购兼并等资本性支出项目的实施；</w:t>
      </w:r>
    </w:p>
    <w:p>
      <w:pPr>
        <w:pStyle w:val="Style36"/>
        <w:keepNext w:val="0"/>
        <w:keepLines w:val="0"/>
        <w:widowControl w:val="0"/>
        <w:shd w:val="clear" w:color="auto" w:fill="auto"/>
        <w:tabs>
          <w:tab w:pos="832" w:val="left"/>
        </w:tabs>
        <w:bidi w:val="0"/>
        <w:spacing w:before="0" w:after="0"/>
        <w:ind w:left="0" w:right="0" w:firstLine="440"/>
        <w:jc w:val="both"/>
      </w:pPr>
      <w:bookmarkStart w:id="714" w:name="bookmark714"/>
      <w:r>
        <w:rPr>
          <w:rFonts w:ascii="Times New Roman" w:eastAsia="Times New Roman" w:hAnsi="Times New Roman" w:cs="Times New Roman"/>
          <w:color w:val="000000"/>
          <w:spacing w:val="0"/>
          <w:w w:val="100"/>
          <w:position w:val="0"/>
        </w:rPr>
        <w:t>3</w:t>
      </w:r>
      <w:bookmarkEnd w:id="714"/>
      <w:r>
        <w:rPr>
          <w:color w:val="000000"/>
          <w:spacing w:val="0"/>
          <w:w w:val="100"/>
          <w:position w:val="0"/>
        </w:rPr>
        <w:t>）</w:t>
        <w:tab/>
        <w:t>调减或停发董事和高级管理人员的工资和奖金；</w:t>
      </w:r>
    </w:p>
    <w:p>
      <w:pPr>
        <w:pStyle w:val="Style36"/>
        <w:keepNext w:val="0"/>
        <w:keepLines w:val="0"/>
        <w:widowControl w:val="0"/>
        <w:shd w:val="clear" w:color="auto" w:fill="auto"/>
        <w:tabs>
          <w:tab w:pos="832" w:val="left"/>
        </w:tabs>
        <w:bidi w:val="0"/>
        <w:spacing w:before="0" w:after="40"/>
        <w:ind w:left="0" w:right="0" w:firstLine="440"/>
        <w:jc w:val="both"/>
      </w:pPr>
      <w:bookmarkStart w:id="715" w:name="bookmark715"/>
      <w:r>
        <w:rPr>
          <w:rFonts w:ascii="Times New Roman" w:eastAsia="Times New Roman" w:hAnsi="Times New Roman" w:cs="Times New Roman"/>
          <w:color w:val="000000"/>
          <w:spacing w:val="0"/>
          <w:w w:val="100"/>
          <w:position w:val="0"/>
        </w:rPr>
        <w:t>4</w:t>
      </w:r>
      <w:bookmarkEnd w:id="715"/>
      <w:r>
        <w:rPr>
          <w:color w:val="000000"/>
          <w:spacing w:val="0"/>
          <w:w w:val="100"/>
          <w:position w:val="0"/>
        </w:rPr>
        <w:t>）</w:t>
        <w:tab/>
        <w:t>主要责任人不得调离。</w:t>
      </w:r>
    </w:p>
    <w:p>
      <w:pPr>
        <w:pStyle w:val="Style25"/>
        <w:keepNext/>
        <w:keepLines/>
        <w:widowControl w:val="0"/>
        <w:shd w:val="clear" w:color="auto" w:fill="auto"/>
        <w:tabs>
          <w:tab w:pos="478" w:val="left"/>
        </w:tabs>
        <w:bidi w:val="0"/>
        <w:spacing w:before="0" w:after="300" w:line="469" w:lineRule="exact"/>
        <w:ind w:left="0" w:right="0" w:firstLine="0"/>
        <w:jc w:val="left"/>
        <w:rPr>
          <w:sz w:val="20"/>
          <w:szCs w:val="20"/>
        </w:rPr>
      </w:pPr>
      <w:bookmarkStart w:id="716" w:name="bookmark716"/>
      <w:bookmarkStart w:id="717" w:name="bookmark717"/>
      <w:bookmarkStart w:id="718" w:name="bookmark718"/>
      <w:bookmarkStart w:id="719" w:name="bookmark719"/>
      <w:r>
        <w:rPr>
          <w:color w:val="000000"/>
          <w:spacing w:val="0"/>
          <w:w w:val="100"/>
          <w:position w:val="0"/>
          <w:sz w:val="20"/>
          <w:szCs w:val="20"/>
        </w:rPr>
        <w:t>六</w:t>
      </w:r>
      <w:bookmarkEnd w:id="718"/>
      <w:r>
        <w:rPr>
          <w:color w:val="000000"/>
          <w:spacing w:val="0"/>
          <w:w w:val="100"/>
          <w:position w:val="0"/>
          <w:sz w:val="20"/>
          <w:szCs w:val="20"/>
        </w:rPr>
        <w:t>、</w:t>
        <w:tab/>
        <w:t>报告期内债券持有人会议的召开情况</w:t>
      </w:r>
      <w:bookmarkEnd w:id="716"/>
      <w:bookmarkEnd w:id="717"/>
      <w:bookmarkEnd w:id="719"/>
    </w:p>
    <w:p>
      <w:pPr>
        <w:pStyle w:val="Style36"/>
        <w:keepNext w:val="0"/>
        <w:keepLines w:val="0"/>
        <w:widowControl w:val="0"/>
        <w:shd w:val="clear" w:color="auto" w:fill="auto"/>
        <w:bidi w:val="0"/>
        <w:spacing w:before="0" w:after="300" w:line="469" w:lineRule="exact"/>
        <w:ind w:left="0" w:right="0" w:firstLine="440"/>
        <w:jc w:val="left"/>
      </w:pPr>
      <w:r>
        <w:rPr>
          <w:color w:val="000000"/>
          <w:spacing w:val="0"/>
          <w:w w:val="100"/>
          <w:position w:val="0"/>
        </w:rPr>
        <w:t>报告期内未召开债券持有人会议。</w:t>
      </w:r>
    </w:p>
    <w:p>
      <w:pPr>
        <w:pStyle w:val="Style25"/>
        <w:keepNext/>
        <w:keepLines/>
        <w:widowControl w:val="0"/>
        <w:shd w:val="clear" w:color="auto" w:fill="auto"/>
        <w:tabs>
          <w:tab w:pos="483" w:val="left"/>
        </w:tabs>
        <w:bidi w:val="0"/>
        <w:spacing w:before="0" w:after="300" w:line="469" w:lineRule="exact"/>
        <w:ind w:left="0" w:right="0" w:firstLine="0"/>
        <w:jc w:val="left"/>
        <w:rPr>
          <w:sz w:val="20"/>
          <w:szCs w:val="20"/>
        </w:rPr>
      </w:pPr>
      <w:bookmarkStart w:id="720" w:name="bookmark720"/>
      <w:bookmarkStart w:id="721" w:name="bookmark721"/>
      <w:bookmarkStart w:id="722" w:name="bookmark722"/>
      <w:bookmarkStart w:id="723" w:name="bookmark723"/>
      <w:r>
        <w:rPr>
          <w:color w:val="000000"/>
          <w:spacing w:val="0"/>
          <w:w w:val="100"/>
          <w:position w:val="0"/>
          <w:sz w:val="20"/>
          <w:szCs w:val="20"/>
        </w:rPr>
        <w:t>七</w:t>
      </w:r>
      <w:bookmarkEnd w:id="722"/>
      <w:r>
        <w:rPr>
          <w:color w:val="000000"/>
          <w:spacing w:val="0"/>
          <w:w w:val="100"/>
          <w:position w:val="0"/>
          <w:sz w:val="20"/>
          <w:szCs w:val="20"/>
        </w:rPr>
        <w:t>、</w:t>
        <w:tab/>
        <w:t>报告期内债券受托管理人履行职责的情况</w:t>
      </w:r>
      <w:bookmarkEnd w:id="720"/>
      <w:bookmarkEnd w:id="721"/>
      <w:bookmarkEnd w:id="723"/>
    </w:p>
    <w:p>
      <w:pPr>
        <w:pStyle w:val="Style36"/>
        <w:keepNext w:val="0"/>
        <w:keepLines w:val="0"/>
        <w:widowControl w:val="0"/>
        <w:shd w:val="clear" w:color="auto" w:fill="auto"/>
        <w:bidi w:val="0"/>
        <w:spacing w:before="0" w:after="420" w:line="469" w:lineRule="exact"/>
        <w:ind w:left="0" w:right="0"/>
        <w:jc w:val="left"/>
      </w:pPr>
      <w:r>
        <w:rPr>
          <w:color w:val="000000"/>
          <w:spacing w:val="0"/>
          <w:w w:val="100"/>
          <w:position w:val="0"/>
        </w:rPr>
        <w:t>报告期内，债券受托管理人东兴证券股份有限公司严格依照《公司债券发行与交易管理办法》、《公 司债券受托管理人执业行为准则》等相关法律法规及募集说明书、受托管理协议履行信息披露相关职责。 由东兴证券股份有限公司于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年面向合格投资者公开发行绿色公司债券（第一 期）受托管理事务报告（</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日出具的《</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年面向合格投资者公开发行绿色公 司债券（第一期）临时受托管理事务报告》已于深交所网站披露。</w:t>
      </w:r>
    </w:p>
    <w:p>
      <w:pPr>
        <w:pStyle w:val="Style25"/>
        <w:keepNext/>
        <w:keepLines/>
        <w:widowControl w:val="0"/>
        <w:shd w:val="clear" w:color="auto" w:fill="auto"/>
        <w:tabs>
          <w:tab w:pos="517" w:val="left"/>
        </w:tabs>
        <w:bidi w:val="0"/>
        <w:spacing w:before="0" w:after="38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八</w:t>
      </w:r>
      <w:bookmarkEnd w:id="726"/>
      <w:r>
        <w:rPr>
          <w:color w:val="000000"/>
          <w:spacing w:val="0"/>
          <w:w w:val="100"/>
          <w:position w:val="0"/>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年的主要会计数据和财务指标</w:t>
      </w:r>
      <w:bookmarkEnd w:id="724"/>
      <w:bookmarkEnd w:id="725"/>
      <w:bookmarkEnd w:id="7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5,693.32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04" w:val="left"/>
        </w:tabs>
        <w:bidi w:val="0"/>
        <w:spacing w:before="0" w:after="0" w:line="329" w:lineRule="exact"/>
        <w:ind w:left="0" w:right="0" w:firstLine="380"/>
        <w:jc w:val="both"/>
      </w:pPr>
      <w:bookmarkStart w:id="728" w:name="bookmark728"/>
      <w:r>
        <w:rPr>
          <w:rFonts w:ascii="Times New Roman" w:eastAsia="Times New Roman" w:hAnsi="Times New Roman" w:cs="Times New Roman"/>
          <w:color w:val="000000"/>
          <w:spacing w:val="0"/>
          <w:w w:val="100"/>
          <w:position w:val="0"/>
          <w:sz w:val="18"/>
          <w:szCs w:val="18"/>
        </w:rPr>
        <w:t>1</w:t>
      </w:r>
      <w:bookmarkEnd w:id="728"/>
      <w:r>
        <w:rPr>
          <w:color w:val="000000"/>
          <w:spacing w:val="0"/>
          <w:w w:val="100"/>
          <w:position w:val="0"/>
        </w:rPr>
        <w:t>、</w:t>
        <w:tab/>
        <w:t>息税折旧摊销前利润报告期较上年同期减少</w:t>
      </w:r>
      <w:r>
        <w:rPr>
          <w:rFonts w:ascii="Times New Roman" w:eastAsia="Times New Roman" w:hAnsi="Times New Roman" w:cs="Times New Roman"/>
          <w:color w:val="000000"/>
          <w:spacing w:val="0"/>
          <w:w w:val="100"/>
          <w:position w:val="0"/>
          <w:sz w:val="18"/>
          <w:szCs w:val="18"/>
        </w:rPr>
        <w:t>78.98%</w:t>
      </w:r>
      <w:r>
        <w:rPr>
          <w:color w:val="000000"/>
          <w:spacing w:val="0"/>
          <w:w w:val="100"/>
          <w:position w:val="0"/>
        </w:rPr>
        <w:t>,主要原因是报告期内受疫情影响瓶盖业务及园林业务量减少及 计提信用减值损失致今年净利润下降所致。</w:t>
      </w:r>
    </w:p>
    <w:p>
      <w:pPr>
        <w:pStyle w:val="Style29"/>
        <w:keepNext w:val="0"/>
        <w:keepLines w:val="0"/>
        <w:widowControl w:val="0"/>
        <w:shd w:val="clear" w:color="auto" w:fill="auto"/>
        <w:tabs>
          <w:tab w:pos="699" w:val="left"/>
        </w:tabs>
        <w:bidi w:val="0"/>
        <w:spacing w:before="0" w:after="0" w:line="329" w:lineRule="exact"/>
        <w:ind w:left="0" w:right="0" w:firstLine="380"/>
        <w:jc w:val="both"/>
      </w:pPr>
      <w:bookmarkStart w:id="729" w:name="bookmark729"/>
      <w:r>
        <w:rPr>
          <w:rFonts w:ascii="Times New Roman" w:eastAsia="Times New Roman" w:hAnsi="Times New Roman" w:cs="Times New Roman"/>
          <w:color w:val="000000"/>
          <w:spacing w:val="0"/>
          <w:w w:val="100"/>
          <w:position w:val="0"/>
          <w:sz w:val="18"/>
          <w:szCs w:val="18"/>
        </w:rPr>
        <w:t>2</w:t>
      </w:r>
      <w:bookmarkEnd w:id="729"/>
      <w:r>
        <w:rPr>
          <w:color w:val="000000"/>
          <w:spacing w:val="0"/>
          <w:w w:val="100"/>
          <w:position w:val="0"/>
        </w:rPr>
        <w:t>、</w:t>
        <w:tab/>
        <w:t>流动比率较上年同期增加</w:t>
      </w:r>
      <w:r>
        <w:rPr>
          <w:rFonts w:ascii="Times New Roman" w:eastAsia="Times New Roman" w:hAnsi="Times New Roman" w:cs="Times New Roman"/>
          <w:color w:val="000000"/>
          <w:spacing w:val="0"/>
          <w:w w:val="100"/>
          <w:position w:val="0"/>
          <w:sz w:val="18"/>
          <w:szCs w:val="18"/>
        </w:rPr>
        <w:t>42.21%</w:t>
      </w:r>
      <w:r>
        <w:rPr>
          <w:color w:val="000000"/>
          <w:spacing w:val="0"/>
          <w:w w:val="100"/>
          <w:position w:val="0"/>
        </w:rPr>
        <w:t>，主要原因是主要是报告期调整债务结构，短期借款减少中长期借款增加，致流动 负债减少。</w:t>
      </w:r>
    </w:p>
    <w:p>
      <w:pPr>
        <w:pStyle w:val="Style29"/>
        <w:keepNext w:val="0"/>
        <w:keepLines w:val="0"/>
        <w:widowControl w:val="0"/>
        <w:shd w:val="clear" w:color="auto" w:fill="auto"/>
        <w:tabs>
          <w:tab w:pos="714" w:val="left"/>
        </w:tabs>
        <w:bidi w:val="0"/>
        <w:spacing w:before="0" w:after="0" w:line="329" w:lineRule="exact"/>
        <w:ind w:left="0" w:right="0" w:firstLine="380"/>
        <w:jc w:val="both"/>
      </w:pPr>
      <w:bookmarkStart w:id="730" w:name="bookmark730"/>
      <w:r>
        <w:rPr>
          <w:rFonts w:ascii="Times New Roman" w:eastAsia="Times New Roman" w:hAnsi="Times New Roman" w:cs="Times New Roman"/>
          <w:color w:val="000000"/>
          <w:spacing w:val="0"/>
          <w:w w:val="100"/>
          <w:position w:val="0"/>
          <w:sz w:val="18"/>
          <w:szCs w:val="18"/>
        </w:rPr>
        <w:t>3</w:t>
      </w:r>
      <w:bookmarkEnd w:id="730"/>
      <w:r>
        <w:rPr>
          <w:color w:val="000000"/>
          <w:spacing w:val="0"/>
          <w:w w:val="100"/>
          <w:position w:val="0"/>
        </w:rPr>
        <w:t>、</w:t>
        <w:tab/>
        <w:t>速动比率较上年同期增加</w:t>
      </w:r>
      <w:r>
        <w:rPr>
          <w:rFonts w:ascii="Times New Roman" w:eastAsia="Times New Roman" w:hAnsi="Times New Roman" w:cs="Times New Roman"/>
          <w:color w:val="000000"/>
          <w:spacing w:val="0"/>
          <w:w w:val="100"/>
          <w:position w:val="0"/>
          <w:sz w:val="18"/>
          <w:szCs w:val="18"/>
        </w:rPr>
        <w:t>32.57%</w:t>
      </w:r>
      <w:r>
        <w:rPr>
          <w:color w:val="000000"/>
          <w:spacing w:val="0"/>
          <w:w w:val="100"/>
          <w:position w:val="0"/>
        </w:rPr>
        <w:t>，主要原因是报告期调整债务结构，短期借款减少中长期借款增加，致流动负债减 少。</w:t>
      </w:r>
    </w:p>
    <w:p>
      <w:pPr>
        <w:pStyle w:val="Style29"/>
        <w:keepNext w:val="0"/>
        <w:keepLines w:val="0"/>
        <w:widowControl w:val="0"/>
        <w:shd w:val="clear" w:color="auto" w:fill="auto"/>
        <w:tabs>
          <w:tab w:pos="704" w:val="left"/>
        </w:tabs>
        <w:bidi w:val="0"/>
        <w:spacing w:before="0" w:after="0" w:line="329" w:lineRule="exact"/>
        <w:ind w:left="0" w:right="0" w:firstLine="380"/>
        <w:jc w:val="both"/>
      </w:pPr>
      <w:bookmarkStart w:id="731" w:name="bookmark731"/>
      <w:r>
        <w:rPr>
          <w:rFonts w:ascii="Times New Roman" w:eastAsia="Times New Roman" w:hAnsi="Times New Roman" w:cs="Times New Roman"/>
          <w:color w:val="000000"/>
          <w:spacing w:val="0"/>
          <w:w w:val="100"/>
          <w:position w:val="0"/>
          <w:sz w:val="18"/>
          <w:szCs w:val="18"/>
        </w:rPr>
        <w:t>4</w:t>
      </w:r>
      <w:bookmarkEnd w:id="731"/>
      <w:r>
        <w:rPr>
          <w:color w:val="000000"/>
          <w:spacing w:val="0"/>
          <w:w w:val="100"/>
          <w:position w:val="0"/>
        </w:rPr>
        <w:t>、</w:t>
        <w:tab/>
        <w:t>利息保障倍数较上年同期减少</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，主要原因报告期内受疫情影响瓶盖业务及园林业务量减少及计提信用减值损失 致今年净利润下降所致。</w:t>
      </w:r>
    </w:p>
    <w:p>
      <w:pPr>
        <w:pStyle w:val="Style29"/>
        <w:keepNext w:val="0"/>
        <w:keepLines w:val="0"/>
        <w:widowControl w:val="0"/>
        <w:shd w:val="clear" w:color="auto" w:fill="auto"/>
        <w:tabs>
          <w:tab w:pos="718" w:val="left"/>
        </w:tabs>
        <w:bidi w:val="0"/>
        <w:spacing w:before="0" w:after="0" w:line="329" w:lineRule="exact"/>
        <w:ind w:left="0" w:right="0" w:firstLine="380"/>
        <w:jc w:val="both"/>
      </w:pPr>
      <w:bookmarkStart w:id="732" w:name="bookmark732"/>
      <w:r>
        <w:rPr>
          <w:rFonts w:ascii="Times New Roman" w:eastAsia="Times New Roman" w:hAnsi="Times New Roman" w:cs="Times New Roman"/>
          <w:color w:val="000000"/>
          <w:spacing w:val="0"/>
          <w:w w:val="100"/>
          <w:position w:val="0"/>
          <w:sz w:val="18"/>
          <w:szCs w:val="18"/>
        </w:rPr>
        <w:t>5</w:t>
      </w:r>
      <w:bookmarkEnd w:id="732"/>
      <w:r>
        <w:rPr>
          <w:color w:val="000000"/>
          <w:spacing w:val="0"/>
          <w:w w:val="100"/>
          <w:position w:val="0"/>
        </w:rPr>
        <w:t>、</w:t>
        <w:tab/>
        <w:t>现金利息保障倍数较上年同期减少</w:t>
      </w:r>
      <w:r>
        <w:rPr>
          <w:rFonts w:ascii="Times New Roman" w:eastAsia="Times New Roman" w:hAnsi="Times New Roman" w:cs="Times New Roman"/>
          <w:color w:val="000000"/>
          <w:spacing w:val="0"/>
          <w:w w:val="100"/>
          <w:position w:val="0"/>
          <w:sz w:val="18"/>
          <w:szCs w:val="18"/>
        </w:rPr>
        <w:t>45.87%</w:t>
      </w:r>
      <w:r>
        <w:rPr>
          <w:color w:val="000000"/>
          <w:spacing w:val="0"/>
          <w:w w:val="100"/>
          <w:position w:val="0"/>
        </w:rPr>
        <w:t>，主要原因报告期内受疫情影响瓶盖业务及园林业务量减少及计提信用减 值损失致今年净利润下降所致。</w:t>
      </w:r>
    </w:p>
    <w:p>
      <w:pPr>
        <w:pStyle w:val="Style29"/>
        <w:keepNext w:val="0"/>
        <w:keepLines w:val="0"/>
        <w:widowControl w:val="0"/>
        <w:shd w:val="clear" w:color="auto" w:fill="auto"/>
        <w:tabs>
          <w:tab w:pos="709" w:val="left"/>
        </w:tabs>
        <w:bidi w:val="0"/>
        <w:spacing w:before="0" w:after="360" w:line="329" w:lineRule="exact"/>
        <w:ind w:left="0" w:right="0" w:firstLine="380"/>
        <w:jc w:val="both"/>
      </w:pPr>
      <w:bookmarkStart w:id="733" w:name="bookmark733"/>
      <w:r>
        <w:rPr>
          <w:rFonts w:ascii="Times New Roman" w:eastAsia="Times New Roman" w:hAnsi="Times New Roman" w:cs="Times New Roman"/>
          <w:color w:val="000000"/>
          <w:spacing w:val="0"/>
          <w:w w:val="100"/>
          <w:position w:val="0"/>
          <w:sz w:val="18"/>
          <w:szCs w:val="18"/>
        </w:rPr>
        <w:t>6</w:t>
      </w:r>
      <w:bookmarkEnd w:id="7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利息保障倍数较上年同期减少</w:t>
      </w:r>
      <w:r>
        <w:rPr>
          <w:rFonts w:ascii="Times New Roman" w:eastAsia="Times New Roman" w:hAnsi="Times New Roman" w:cs="Times New Roman"/>
          <w:color w:val="000000"/>
          <w:spacing w:val="0"/>
          <w:w w:val="100"/>
          <w:position w:val="0"/>
          <w:sz w:val="18"/>
          <w:szCs w:val="18"/>
        </w:rPr>
        <w:t>78.87%</w:t>
      </w:r>
      <w:r>
        <w:rPr>
          <w:color w:val="000000"/>
          <w:spacing w:val="0"/>
          <w:w w:val="100"/>
          <w:position w:val="0"/>
        </w:rPr>
        <w:t>，主要原因报告期内受疫情影响瓶盖业务及园林业务量减少及计提信 用减值损失致今年净利润下降所致。</w:t>
      </w:r>
    </w:p>
    <w:p>
      <w:pPr>
        <w:pStyle w:val="Style25"/>
        <w:keepNext/>
        <w:keepLines/>
        <w:widowControl w:val="0"/>
        <w:shd w:val="clear" w:color="auto" w:fill="auto"/>
        <w:bidi w:val="0"/>
        <w:spacing w:before="0" w:after="240" w:line="240" w:lineRule="auto"/>
        <w:ind w:left="0" w:right="0" w:firstLine="0"/>
        <w:jc w:val="both"/>
      </w:pPr>
      <w:bookmarkStart w:id="734" w:name="bookmark734"/>
      <w:bookmarkStart w:id="735" w:name="bookmark735"/>
      <w:bookmarkStart w:id="736" w:name="bookmark736"/>
      <w:r>
        <w:rPr>
          <w:color w:val="000000"/>
          <w:spacing w:val="0"/>
          <w:w w:val="100"/>
          <w:position w:val="0"/>
        </w:rPr>
        <w:t>九、报告期内对其他债券和债务融资工具的付息兑付情况</w:t>
      </w:r>
      <w:bookmarkEnd w:id="734"/>
      <w:bookmarkEnd w:id="735"/>
      <w:bookmarkEnd w:id="736"/>
    </w:p>
    <w:p>
      <w:pPr>
        <w:pStyle w:val="Style29"/>
        <w:keepNext w:val="0"/>
        <w:keepLines w:val="0"/>
        <w:widowControl w:val="0"/>
        <w:shd w:val="clear" w:color="auto" w:fill="auto"/>
        <w:bidi w:val="0"/>
        <w:spacing w:before="0" w:after="360" w:line="329" w:lineRule="exact"/>
        <w:ind w:left="0" w:right="0" w:firstLine="0"/>
        <w:jc w:val="both"/>
      </w:pPr>
      <w:r>
        <w:rPr>
          <w:color w:val="000000"/>
          <w:spacing w:val="0"/>
          <w:w w:val="100"/>
          <w:position w:val="0"/>
        </w:rPr>
        <w:t>报告期内，公司无其他债券和债务融资工具。</w:t>
      </w:r>
    </w:p>
    <w:p>
      <w:pPr>
        <w:pStyle w:val="Style25"/>
        <w:keepNext/>
        <w:keepLines/>
        <w:widowControl w:val="0"/>
        <w:shd w:val="clear" w:color="auto" w:fill="auto"/>
        <w:bidi w:val="0"/>
        <w:spacing w:before="0" w:after="240" w:line="240" w:lineRule="auto"/>
        <w:ind w:left="0" w:right="0" w:firstLine="0"/>
        <w:jc w:val="both"/>
      </w:pPr>
      <w:bookmarkStart w:id="737" w:name="bookmark737"/>
      <w:bookmarkStart w:id="738" w:name="bookmark738"/>
      <w:bookmarkStart w:id="739" w:name="bookmark739"/>
      <w:r>
        <w:rPr>
          <w:color w:val="000000"/>
          <w:spacing w:val="0"/>
          <w:w w:val="100"/>
          <w:position w:val="0"/>
        </w:rPr>
        <w:t>十、报告期内获得的银行授信情况、使用情况以及偿还银行贷款的情况</w:t>
      </w:r>
      <w:bookmarkEnd w:id="737"/>
      <w:bookmarkEnd w:id="738"/>
      <w:bookmarkEnd w:id="739"/>
    </w:p>
    <w:p>
      <w:pPr>
        <w:pStyle w:val="Style36"/>
        <w:keepNext w:val="0"/>
        <w:keepLines w:val="0"/>
        <w:widowControl w:val="0"/>
        <w:shd w:val="clear" w:color="auto" w:fill="auto"/>
        <w:bidi w:val="0"/>
        <w:spacing w:before="0" w:after="440" w:line="485" w:lineRule="exact"/>
        <w:ind w:left="0" w:right="0" w:firstLine="0"/>
        <w:jc w:val="both"/>
      </w:pPr>
      <w:r>
        <w:rPr>
          <w:color w:val="000000"/>
          <w:spacing w:val="0"/>
          <w:w w:val="100"/>
          <w:position w:val="0"/>
        </w:rPr>
        <w:t>报告期内公司共获得银行授信</w:t>
      </w:r>
      <w:r>
        <w:rPr>
          <w:rFonts w:ascii="Times New Roman" w:eastAsia="Times New Roman" w:hAnsi="Times New Roman" w:cs="Times New Roman"/>
          <w:color w:val="000000"/>
          <w:spacing w:val="0"/>
          <w:w w:val="100"/>
          <w:position w:val="0"/>
        </w:rPr>
        <w:t>168,845.80</w:t>
      </w:r>
      <w:r>
        <w:rPr>
          <w:color w:val="000000"/>
          <w:spacing w:val="0"/>
          <w:w w:val="100"/>
          <w:position w:val="0"/>
        </w:rPr>
        <w:t>万元，已经使用</w:t>
      </w:r>
      <w:r>
        <w:rPr>
          <w:rFonts w:ascii="Times New Roman" w:eastAsia="Times New Roman" w:hAnsi="Times New Roman" w:cs="Times New Roman"/>
          <w:color w:val="000000"/>
          <w:spacing w:val="0"/>
          <w:w w:val="100"/>
          <w:position w:val="0"/>
        </w:rPr>
        <w:t>131,845.80</w:t>
      </w:r>
      <w:r>
        <w:rPr>
          <w:color w:val="000000"/>
          <w:spacing w:val="0"/>
          <w:w w:val="100"/>
          <w:position w:val="0"/>
        </w:rPr>
        <w:t>万元，公司按时偿还银行贷</w:t>
      </w:r>
      <w:r>
        <w:rPr>
          <w:rFonts w:ascii="Times New Roman" w:eastAsia="Times New Roman" w:hAnsi="Times New Roman" w:cs="Times New Roman"/>
          <w:color w:val="000000"/>
          <w:spacing w:val="0"/>
          <w:w w:val="100"/>
          <w:position w:val="0"/>
        </w:rPr>
        <w:t>92,623.50</w:t>
      </w:r>
      <w:r>
        <w:rPr>
          <w:color w:val="000000"/>
          <w:spacing w:val="0"/>
          <w:w w:val="100"/>
          <w:position w:val="0"/>
        </w:rPr>
        <w:t>万 元，无违约情况。</w:t>
      </w:r>
    </w:p>
    <w:p>
      <w:pPr>
        <w:pStyle w:val="Style25"/>
        <w:keepNext/>
        <w:keepLines/>
        <w:widowControl w:val="0"/>
        <w:shd w:val="clear" w:color="auto" w:fill="auto"/>
        <w:bidi w:val="0"/>
        <w:spacing w:before="0" w:after="240" w:line="240" w:lineRule="auto"/>
        <w:ind w:left="0" w:right="0" w:firstLine="0"/>
        <w:jc w:val="both"/>
      </w:pPr>
      <w:bookmarkStart w:id="740" w:name="bookmark740"/>
      <w:bookmarkStart w:id="741" w:name="bookmark741"/>
      <w:bookmarkStart w:id="742" w:name="bookmark742"/>
      <w:r>
        <w:rPr>
          <w:color w:val="000000"/>
          <w:spacing w:val="0"/>
          <w:w w:val="100"/>
          <w:position w:val="0"/>
        </w:rPr>
        <w:t>十一、报告期内执行公司债券募集说明书相关约定或承诺的情况</w:t>
      </w:r>
      <w:bookmarkEnd w:id="740"/>
      <w:bookmarkEnd w:id="741"/>
      <w:bookmarkEnd w:id="742"/>
    </w:p>
    <w:p>
      <w:pPr>
        <w:pStyle w:val="Style29"/>
        <w:keepNext w:val="0"/>
        <w:keepLines w:val="0"/>
        <w:widowControl w:val="0"/>
        <w:shd w:val="clear" w:color="auto" w:fill="auto"/>
        <w:bidi w:val="0"/>
        <w:spacing w:before="0" w:after="360" w:line="329" w:lineRule="exact"/>
        <w:ind w:left="0" w:right="0" w:firstLine="0"/>
        <w:jc w:val="both"/>
      </w:pPr>
      <w:r>
        <w:rPr>
          <w:color w:val="000000"/>
          <w:spacing w:val="0"/>
          <w:w w:val="100"/>
          <w:position w:val="0"/>
        </w:rPr>
        <w:t>报告期内公司按照募集说明书履行相关约定。</w:t>
      </w:r>
    </w:p>
    <w:p>
      <w:pPr>
        <w:pStyle w:val="Style25"/>
        <w:keepNext/>
        <w:keepLines/>
        <w:widowControl w:val="0"/>
        <w:shd w:val="clear" w:color="auto" w:fill="auto"/>
        <w:bidi w:val="0"/>
        <w:spacing w:before="0" w:after="240" w:line="240" w:lineRule="auto"/>
        <w:ind w:left="0" w:right="0" w:firstLine="0"/>
        <w:jc w:val="both"/>
      </w:pPr>
      <w:bookmarkStart w:id="743" w:name="bookmark743"/>
      <w:bookmarkStart w:id="744" w:name="bookmark744"/>
      <w:bookmarkStart w:id="745" w:name="bookmark745"/>
      <w:r>
        <w:rPr>
          <w:color w:val="000000"/>
          <w:spacing w:val="0"/>
          <w:w w:val="100"/>
          <w:position w:val="0"/>
        </w:rPr>
        <w:t>十二、报告期内发生的重大事项</w:t>
      </w:r>
      <w:bookmarkEnd w:id="743"/>
      <w:bookmarkEnd w:id="744"/>
      <w:bookmarkEnd w:id="745"/>
    </w:p>
    <w:p>
      <w:pPr>
        <w:pStyle w:val="Style36"/>
        <w:keepNext w:val="0"/>
        <w:keepLines w:val="0"/>
        <w:widowControl w:val="0"/>
        <w:shd w:val="clear" w:color="auto" w:fill="auto"/>
        <w:bidi w:val="0"/>
        <w:spacing w:before="0" w:after="0" w:line="470" w:lineRule="exact"/>
        <w:ind w:left="0" w:right="0" w:firstLine="440"/>
        <w:jc w:val="left"/>
      </w:pPr>
      <w:bookmarkStart w:id="746" w:name="bookmark746"/>
      <w:r>
        <w:rPr>
          <w:rFonts w:ascii="Times New Roman" w:eastAsia="Times New Roman" w:hAnsi="Times New Roman" w:cs="Times New Roman"/>
          <w:color w:val="000000"/>
          <w:spacing w:val="0"/>
          <w:w w:val="100"/>
          <w:position w:val="0"/>
        </w:rPr>
        <w:t>1</w:t>
      </w:r>
      <w:bookmarkEnd w:id="746"/>
      <w:r>
        <w:rPr>
          <w:color w:val="000000"/>
          <w:spacing w:val="0"/>
          <w:w w:val="100"/>
          <w:position w:val="0"/>
        </w:rPr>
        <w:t>、 评级：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日，联合信用评级有限公司出具《跟踪评级报告》（联合</w:t>
      </w:r>
      <w:r>
        <w:rPr>
          <w:rFonts w:ascii="Times New Roman" w:eastAsia="Times New Roman" w:hAnsi="Times New Roman" w:cs="Times New Roman"/>
          <w:color w:val="000000"/>
          <w:spacing w:val="0"/>
          <w:w w:val="100"/>
          <w:position w:val="0"/>
        </w:rPr>
        <w:t>[2020]1257</w:t>
      </w:r>
      <w:r>
        <w:rPr>
          <w:color w:val="000000"/>
          <w:spacing w:val="0"/>
          <w:w w:val="100"/>
          <w:position w:val="0"/>
        </w:rPr>
        <w:t>号），公 司主体长期信用等级为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本期债券信用等级为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评级展望为稳定。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日，联合资信评估 股份有限公司出具《联合资信评估股份有限公司关于将山东丽鹏股份有限公司列入负面观察名单的公告》， 将公司列入负面观察名单，维持</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的信用等级为</w:t>
      </w:r>
      <w:r>
        <w:rPr>
          <w:rFonts w:ascii="Times New Roman" w:eastAsia="Times New Roman" w:hAnsi="Times New Roman" w:cs="Times New Roman"/>
          <w:color w:val="000000"/>
          <w:spacing w:val="0"/>
          <w:w w:val="100"/>
          <w:position w:val="0"/>
        </w:rPr>
        <w:t>AAA</w:t>
      </w:r>
      <w:r>
        <w:rPr>
          <w:color w:val="000000"/>
          <w:spacing w:val="0"/>
          <w:w w:val="100"/>
          <w:position w:val="0"/>
        </w:rPr>
        <w:t>。具体内容详见公司在巨潮资讯网</w:t>
      </w:r>
    </w:p>
    <w:p>
      <w:pPr>
        <w:pStyle w:val="Style36"/>
        <w:keepNext w:val="0"/>
        <w:keepLines w:val="0"/>
        <w:widowControl w:val="0"/>
        <w:shd w:val="clear" w:color="auto" w:fill="auto"/>
        <w:bidi w:val="0"/>
        <w:spacing w:before="0" w:after="0" w:line="47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上披露的《绿色公司债券</w:t>
      </w:r>
      <w:r>
        <w:rPr>
          <w:rFonts w:ascii="Times New Roman" w:eastAsia="Times New Roman" w:hAnsi="Times New Roman" w:cs="Times New Roman"/>
          <w:color w:val="000000"/>
          <w:spacing w:val="0"/>
          <w:w w:val="100"/>
          <w:position w:val="0"/>
        </w:rPr>
        <w:t>2020</w:t>
      </w:r>
      <w:r>
        <w:rPr>
          <w:color w:val="000000"/>
          <w:spacing w:val="0"/>
          <w:w w:val="100"/>
          <w:position w:val="0"/>
        </w:rPr>
        <w:t>年跟踪评级报告》、《联合资信评估股份有限公司关 于将山东丽鹏股份有限公司列入负面观察名单的公告》。</w:t>
      </w:r>
    </w:p>
    <w:p>
      <w:pPr>
        <w:pStyle w:val="Style36"/>
        <w:keepNext w:val="0"/>
        <w:keepLines w:val="0"/>
        <w:widowControl w:val="0"/>
        <w:shd w:val="clear" w:color="auto" w:fill="auto"/>
        <w:tabs>
          <w:tab w:pos="680" w:val="left"/>
        </w:tabs>
        <w:bidi w:val="0"/>
        <w:spacing w:before="0" w:after="0" w:line="470" w:lineRule="exact"/>
        <w:ind w:left="0" w:right="0" w:firstLine="440"/>
        <w:jc w:val="both"/>
      </w:pPr>
      <w:bookmarkStart w:id="747" w:name="bookmark747"/>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上调债券票面利率：根据《山东丽鹏股份有限公司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年面向合格投资者公开发行绿色公司债券 （第一期）募集说明书》（以下简称</w:t>
      </w:r>
      <w:r>
        <w:rPr>
          <w:rFonts w:ascii="Times New Roman" w:eastAsia="Times New Roman" w:hAnsi="Times New Roman" w:cs="Times New Roman"/>
          <w:color w:val="000000"/>
          <w:spacing w:val="0"/>
          <w:w w:val="100"/>
          <w:position w:val="0"/>
        </w:rPr>
        <w:t>“</w:t>
      </w:r>
      <w:r>
        <w:rPr>
          <w:color w:val="000000"/>
          <w:spacing w:val="0"/>
          <w:w w:val="100"/>
          <w:position w:val="0"/>
        </w:rPr>
        <w:t>《募集说明书》</w:t>
      </w:r>
      <w:r>
        <w:rPr>
          <w:color w:val="000000"/>
          <w:spacing w:val="0"/>
          <w:w w:val="100"/>
          <w:position w:val="0"/>
        </w:rPr>
        <w:t>’'）</w:t>
      </w:r>
      <w:r>
        <w:rPr>
          <w:color w:val="000000"/>
          <w:spacing w:val="0"/>
          <w:w w:val="100"/>
          <w:position w:val="0"/>
        </w:rPr>
        <w:t>的约定，公司有权决定在</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存续期的</w:t>
      </w:r>
    </w:p>
    <w:p>
      <w:pPr>
        <w:pStyle w:val="Style36"/>
        <w:keepNext w:val="0"/>
        <w:keepLines w:val="0"/>
        <w:widowControl w:val="0"/>
        <w:shd w:val="clear" w:color="auto" w:fill="auto"/>
        <w:bidi w:val="0"/>
        <w:spacing w:before="0" w:after="0" w:line="470"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年末调整本期债券后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年的票面利率。根据当前的市场环境和公司实际情况，</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月，公司决定 将</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年的票面利率上调</w:t>
      </w:r>
      <w:r>
        <w:rPr>
          <w:rFonts w:ascii="Times New Roman" w:eastAsia="Times New Roman" w:hAnsi="Times New Roman" w:cs="Times New Roman"/>
          <w:color w:val="000000"/>
          <w:spacing w:val="0"/>
          <w:w w:val="100"/>
          <w:position w:val="0"/>
        </w:rPr>
        <w:t>20bp</w:t>
      </w:r>
      <w:r>
        <w:rPr>
          <w:color w:val="000000"/>
          <w:spacing w:val="0"/>
          <w:w w:val="100"/>
          <w:position w:val="0"/>
        </w:rPr>
        <w:t>，即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SimHei" w:eastAsia="SimHei" w:hAnsi="SimHei" w:cs="SimHei"/>
          <w:color w:val="000000"/>
          <w:spacing w:val="0"/>
          <w:w w:val="100"/>
          <w:position w:val="0"/>
          <w:sz w:val="20"/>
          <w:szCs w:val="20"/>
        </w:rPr>
        <w:t>0</w:t>
      </w:r>
      <w:r>
        <w:rPr>
          <w:color w:val="000000"/>
          <w:spacing w:val="0"/>
          <w:w w:val="100"/>
          <w:position w:val="0"/>
        </w:rPr>
        <w:t xml:space="preserve">本期债券的 </w:t>
      </w:r>
      <w:r>
        <w:rPr>
          <w:color w:val="000000"/>
          <w:spacing w:val="0"/>
          <w:w w:val="100"/>
          <w:position w:val="0"/>
        </w:rPr>
        <w:t>票面利率为</w:t>
      </w:r>
      <w:r>
        <w:rPr>
          <w:rFonts w:ascii="Times New Roman" w:eastAsia="Times New Roman" w:hAnsi="Times New Roman" w:cs="Times New Roman"/>
          <w:color w:val="000000"/>
          <w:spacing w:val="0"/>
          <w:w w:val="100"/>
          <w:position w:val="0"/>
        </w:rPr>
        <w:t>6.7%</w:t>
      </w:r>
      <w:r>
        <w:rPr>
          <w:color w:val="000000"/>
          <w:spacing w:val="0"/>
          <w:w w:val="100"/>
          <w:position w:val="0"/>
        </w:rPr>
        <w:t>。</w:t>
      </w:r>
    </w:p>
    <w:p>
      <w:pPr>
        <w:pStyle w:val="Style36"/>
        <w:keepNext w:val="0"/>
        <w:keepLines w:val="0"/>
        <w:widowControl w:val="0"/>
        <w:shd w:val="clear" w:color="auto" w:fill="auto"/>
        <w:tabs>
          <w:tab w:pos="744" w:val="left"/>
        </w:tabs>
        <w:bidi w:val="0"/>
        <w:spacing w:before="0" w:after="0" w:line="468" w:lineRule="exact"/>
        <w:ind w:left="0" w:right="0" w:firstLine="420"/>
        <w:jc w:val="both"/>
      </w:pPr>
      <w:bookmarkStart w:id="748" w:name="bookmark748"/>
      <w:r>
        <w:rPr>
          <w:rFonts w:ascii="Times New Roman" w:eastAsia="Times New Roman" w:hAnsi="Times New Roman" w:cs="Times New Roman"/>
          <w:color w:val="000000"/>
          <w:spacing w:val="0"/>
          <w:w w:val="100"/>
          <w:position w:val="0"/>
        </w:rPr>
        <w:t>3</w:t>
      </w:r>
      <w:bookmarkEnd w:id="748"/>
      <w:r>
        <w:rPr>
          <w:color w:val="000000"/>
          <w:spacing w:val="0"/>
          <w:w w:val="100"/>
          <w:position w:val="0"/>
        </w:rPr>
        <w:t>、</w:t>
        <w:tab/>
        <w:t>债券的回售与转售：在本期债券存续期的第三年末，</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的债券持有人有权在回售登记期 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日，仅限交易日）选择将其所持有的</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全部或部分回售给公 司，回售价格为</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张（不含利息），回售资金发放日为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日。根据中国登记结算提供的数据， </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在回售登记期内回售数量</w:t>
      </w:r>
      <w:r>
        <w:rPr>
          <w:rFonts w:ascii="Times New Roman" w:eastAsia="Times New Roman" w:hAnsi="Times New Roman" w:cs="Times New Roman"/>
          <w:color w:val="000000"/>
          <w:spacing w:val="0"/>
          <w:w w:val="100"/>
          <w:position w:val="0"/>
        </w:rPr>
        <w:t>1,998,920</w:t>
      </w:r>
      <w:r>
        <w:rPr>
          <w:color w:val="000000"/>
          <w:spacing w:val="0"/>
          <w:w w:val="100"/>
          <w:position w:val="0"/>
        </w:rPr>
        <w:t>张，回售金额</w:t>
      </w:r>
      <w:r>
        <w:rPr>
          <w:rFonts w:ascii="Times New Roman" w:eastAsia="Times New Roman" w:hAnsi="Times New Roman" w:cs="Times New Roman"/>
          <w:color w:val="000000"/>
          <w:spacing w:val="0"/>
          <w:w w:val="100"/>
          <w:position w:val="0"/>
        </w:rPr>
        <w:t>199,892,000</w:t>
      </w:r>
      <w:r>
        <w:rPr>
          <w:color w:val="000000"/>
          <w:spacing w:val="0"/>
          <w:w w:val="100"/>
          <w:position w:val="0"/>
        </w:rPr>
        <w:t>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日对回售债券实施转售，拟转售债券数量</w:t>
      </w:r>
      <w:r>
        <w:rPr>
          <w:rFonts w:ascii="Times New Roman" w:eastAsia="Times New Roman" w:hAnsi="Times New Roman" w:cs="Times New Roman"/>
          <w:color w:val="000000"/>
          <w:spacing w:val="0"/>
          <w:w w:val="100"/>
          <w:position w:val="0"/>
        </w:rPr>
        <w:t>1,998,920</w:t>
      </w:r>
      <w:r>
        <w:rPr>
          <w:color w:val="000000"/>
          <w:spacing w:val="0"/>
          <w:w w:val="100"/>
          <w:position w:val="0"/>
        </w:rPr>
        <w:t>张。本期债券完成转售数量为</w:t>
      </w:r>
      <w:r>
        <w:rPr>
          <w:rFonts w:ascii="Times New Roman" w:eastAsia="Times New Roman" w:hAnsi="Times New Roman" w:cs="Times New Roman"/>
          <w:color w:val="000000"/>
          <w:spacing w:val="0"/>
          <w:w w:val="100"/>
          <w:position w:val="0"/>
        </w:rPr>
        <w:t>1,990,000</w:t>
      </w:r>
      <w:r>
        <w:rPr>
          <w:color w:val="000000"/>
          <w:spacing w:val="0"/>
          <w:w w:val="100"/>
          <w:position w:val="0"/>
        </w:rPr>
        <w:t>张，均 通过手工过户形式转售。剩余</w:t>
      </w:r>
      <w:r>
        <w:rPr>
          <w:rFonts w:ascii="Times New Roman" w:eastAsia="Times New Roman" w:hAnsi="Times New Roman" w:cs="Times New Roman"/>
          <w:color w:val="000000"/>
          <w:spacing w:val="0"/>
          <w:w w:val="100"/>
          <w:position w:val="0"/>
        </w:rPr>
        <w:t>8,920</w:t>
      </w:r>
      <w:r>
        <w:rPr>
          <w:color w:val="000000"/>
          <w:spacing w:val="0"/>
          <w:w w:val="100"/>
          <w:position w:val="0"/>
        </w:rPr>
        <w:t>张已向中国登记结算申请注销，注销完成后</w:t>
      </w:r>
      <w:r>
        <w:rPr>
          <w:rFonts w:ascii="Times New Roman" w:eastAsia="Times New Roman" w:hAnsi="Times New Roman" w:cs="Times New Roman"/>
          <w:color w:val="000000"/>
          <w:spacing w:val="0"/>
          <w:w w:val="100"/>
          <w:position w:val="0"/>
        </w:rPr>
        <w:t>“17</w:t>
      </w:r>
      <w:r>
        <w:rPr>
          <w:color w:val="000000"/>
          <w:spacing w:val="0"/>
          <w:w w:val="100"/>
          <w:position w:val="0"/>
        </w:rPr>
        <w:t>丽鹏</w:t>
      </w:r>
      <w:r>
        <w:rPr>
          <w:rFonts w:ascii="Times New Roman" w:eastAsia="Times New Roman" w:hAnsi="Times New Roman" w:cs="Times New Roman"/>
          <w:color w:val="000000"/>
          <w:spacing w:val="0"/>
          <w:w w:val="100"/>
          <w:position w:val="0"/>
        </w:rPr>
        <w:t>G1''</w:t>
      </w:r>
      <w:r>
        <w:rPr>
          <w:color w:val="000000"/>
          <w:spacing w:val="0"/>
          <w:w w:val="100"/>
          <w:position w:val="0"/>
        </w:rPr>
        <w:t xml:space="preserve">剩余托管数量为 </w:t>
      </w:r>
      <w:r>
        <w:rPr>
          <w:rFonts w:ascii="Times New Roman" w:eastAsia="Times New Roman" w:hAnsi="Times New Roman" w:cs="Times New Roman"/>
          <w:color w:val="000000"/>
          <w:spacing w:val="0"/>
          <w:w w:val="100"/>
          <w:position w:val="0"/>
        </w:rPr>
        <w:t>2,491,080</w:t>
      </w:r>
      <w:r>
        <w:rPr>
          <w:color w:val="000000"/>
          <w:spacing w:val="0"/>
          <w:w w:val="100"/>
          <w:position w:val="0"/>
        </w:rPr>
        <w:t>张。</w:t>
      </w:r>
    </w:p>
    <w:p>
      <w:pPr>
        <w:pStyle w:val="Style36"/>
        <w:keepNext w:val="0"/>
        <w:keepLines w:val="0"/>
        <w:widowControl w:val="0"/>
        <w:shd w:val="clear" w:color="auto" w:fill="auto"/>
        <w:bidi w:val="0"/>
        <w:spacing w:before="0" w:after="0" w:line="468" w:lineRule="exact"/>
        <w:ind w:left="0" w:right="0" w:firstLine="420"/>
        <w:jc w:val="both"/>
      </w:pPr>
      <w:bookmarkStart w:id="749" w:name="bookmark749"/>
      <w:r>
        <w:rPr>
          <w:rFonts w:ascii="Times New Roman" w:eastAsia="Times New Roman" w:hAnsi="Times New Roman" w:cs="Times New Roman"/>
          <w:color w:val="000000"/>
          <w:spacing w:val="0"/>
          <w:w w:val="100"/>
          <w:position w:val="0"/>
        </w:rPr>
        <w:t>4</w:t>
      </w:r>
      <w:bookmarkEnd w:id="749"/>
      <w:r>
        <w:rPr>
          <w:color w:val="000000"/>
          <w:spacing w:val="0"/>
          <w:w w:val="100"/>
          <w:position w:val="0"/>
        </w:rPr>
        <w:t>、 诉讼事项：（</w:t>
      </w:r>
      <w:r>
        <w:rPr>
          <w:rFonts w:ascii="Times New Roman" w:eastAsia="Times New Roman" w:hAnsi="Times New Roman" w:cs="Times New Roman"/>
          <w:color w:val="000000"/>
          <w:spacing w:val="0"/>
          <w:w w:val="100"/>
          <w:position w:val="0"/>
        </w:rPr>
        <w:t>1</w:t>
      </w:r>
      <w:r>
        <w:rPr>
          <w:color w:val="000000"/>
          <w:spacing w:val="0"/>
          <w:w w:val="100"/>
          <w:position w:val="0"/>
        </w:rPr>
        <w:t>）华宇园林与四川省渠县交通发展有限公司、渠县国有资产监督管理办公室、第三 人攀枝花公路建设有限公司建设工程纠纷案件，华宇园林已胜诉，四川省达州市中级人民法院出具《民事 判决书》（（</w:t>
      </w:r>
      <w:r>
        <w:rPr>
          <w:rFonts w:ascii="Times New Roman" w:eastAsia="Times New Roman" w:hAnsi="Times New Roman" w:cs="Times New Roman"/>
          <w:color w:val="000000"/>
          <w:spacing w:val="0"/>
          <w:w w:val="100"/>
          <w:position w:val="0"/>
        </w:rPr>
        <w:t>2019</w:t>
      </w:r>
      <w:r>
        <w:rPr>
          <w:color w:val="000000"/>
          <w:spacing w:val="0"/>
          <w:w w:val="100"/>
          <w:position w:val="0"/>
        </w:rPr>
        <w:t>）川</w:t>
      </w:r>
      <w:r>
        <w:rPr>
          <w:rFonts w:ascii="Times New Roman" w:eastAsia="Times New Roman" w:hAnsi="Times New Roman" w:cs="Times New Roman"/>
          <w:color w:val="000000"/>
          <w:spacing w:val="0"/>
          <w:w w:val="100"/>
          <w:position w:val="0"/>
        </w:rPr>
        <w:t>17</w:t>
      </w:r>
      <w:r>
        <w:rPr>
          <w:color w:val="000000"/>
          <w:spacing w:val="0"/>
          <w:w w:val="100"/>
          <w:position w:val="0"/>
        </w:rPr>
        <w:t>民初</w:t>
      </w:r>
      <w:r>
        <w:rPr>
          <w:rFonts w:ascii="Times New Roman" w:eastAsia="Times New Roman" w:hAnsi="Times New Roman" w:cs="Times New Roman"/>
          <w:color w:val="000000"/>
          <w:spacing w:val="0"/>
          <w:w w:val="100"/>
          <w:position w:val="0"/>
        </w:rPr>
        <w:t>111</w:t>
      </w:r>
      <w:r>
        <w:rPr>
          <w:color w:val="000000"/>
          <w:spacing w:val="0"/>
          <w:w w:val="100"/>
          <w:position w:val="0"/>
        </w:rPr>
        <w:t>号），判定被告四川省渠县交通发展有限公司（简称</w:t>
      </w:r>
      <w:r>
        <w:rPr>
          <w:rFonts w:ascii="Times New Roman" w:eastAsia="Times New Roman" w:hAnsi="Times New Roman" w:cs="Times New Roman"/>
          <w:color w:val="000000"/>
          <w:spacing w:val="0"/>
          <w:w w:val="100"/>
          <w:position w:val="0"/>
        </w:rPr>
        <w:t>“</w:t>
      </w:r>
      <w:r>
        <w:rPr>
          <w:color w:val="000000"/>
          <w:spacing w:val="0"/>
          <w:w w:val="100"/>
          <w:position w:val="0"/>
        </w:rPr>
        <w:t>渠县交通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于 本判决生效后</w:t>
      </w:r>
      <w:r>
        <w:rPr>
          <w:rFonts w:ascii="Times New Roman" w:eastAsia="Times New Roman" w:hAnsi="Times New Roman" w:cs="Times New Roman"/>
          <w:color w:val="000000"/>
          <w:spacing w:val="0"/>
          <w:w w:val="100"/>
          <w:position w:val="0"/>
        </w:rPr>
        <w:t>30</w:t>
      </w:r>
      <w:r>
        <w:rPr>
          <w:color w:val="000000"/>
          <w:spacing w:val="0"/>
          <w:w w:val="100"/>
          <w:position w:val="0"/>
        </w:rPr>
        <w:t>日内向原告重庆华宇园林有限公司支付</w:t>
      </w:r>
      <w:r>
        <w:rPr>
          <w:rFonts w:ascii="Times New Roman" w:eastAsia="Times New Roman" w:hAnsi="Times New Roman" w:cs="Times New Roman"/>
          <w:color w:val="000000"/>
          <w:spacing w:val="0"/>
          <w:w w:val="100"/>
          <w:position w:val="0"/>
        </w:rPr>
        <w:t>7000</w:t>
      </w:r>
      <w:r>
        <w:rPr>
          <w:color w:val="000000"/>
          <w:spacing w:val="0"/>
          <w:w w:val="100"/>
          <w:position w:val="0"/>
        </w:rPr>
        <w:t>万元。因渠县交通在判决规定期限内未履行金 钱给付义务，华宇园林向达州市中级人民法院提出强制执行申请，达州市人民法院已受理。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华宇园林与渠县交通、四川紫天房地产开发有限责任公司（简称</w:t>
      </w:r>
      <w:r>
        <w:rPr>
          <w:rFonts w:ascii="Times New Roman" w:eastAsia="Times New Roman" w:hAnsi="Times New Roman" w:cs="Times New Roman"/>
          <w:color w:val="000000"/>
          <w:spacing w:val="0"/>
          <w:w w:val="100"/>
          <w:position w:val="0"/>
        </w:rPr>
        <w:t>“</w:t>
      </w:r>
      <w:r>
        <w:rPr>
          <w:color w:val="000000"/>
          <w:spacing w:val="0"/>
          <w:w w:val="100"/>
          <w:position w:val="0"/>
        </w:rPr>
        <w:t>四川紫天</w:t>
      </w:r>
      <w:r>
        <w:rPr>
          <w:color w:val="000000"/>
          <w:spacing w:val="0"/>
          <w:w w:val="100"/>
          <w:position w:val="0"/>
        </w:rPr>
        <w:t>''）</w:t>
      </w:r>
      <w:r>
        <w:rPr>
          <w:color w:val="000000"/>
          <w:spacing w:val="0"/>
          <w:w w:val="100"/>
          <w:position w:val="0"/>
        </w:rPr>
        <w:t>及渠县钧鼎置业有限责任公 司（简称</w:t>
      </w:r>
      <w:r>
        <w:rPr>
          <w:rFonts w:ascii="Times New Roman" w:eastAsia="Times New Roman" w:hAnsi="Times New Roman" w:cs="Times New Roman"/>
          <w:color w:val="000000"/>
          <w:spacing w:val="0"/>
          <w:w w:val="100"/>
          <w:position w:val="0"/>
        </w:rPr>
        <w:t>“</w:t>
      </w:r>
      <w:r>
        <w:rPr>
          <w:color w:val="000000"/>
          <w:spacing w:val="0"/>
          <w:w w:val="100"/>
          <w:position w:val="0"/>
        </w:rPr>
        <w:t>钧鼎置业</w:t>
      </w:r>
      <w:r>
        <w:rPr>
          <w:color w:val="000000"/>
          <w:spacing w:val="0"/>
          <w:w w:val="100"/>
          <w:position w:val="0"/>
        </w:rPr>
        <w:t>''）</w:t>
      </w:r>
      <w:r>
        <w:rPr>
          <w:color w:val="000000"/>
          <w:spacing w:val="0"/>
          <w:w w:val="100"/>
          <w:position w:val="0"/>
        </w:rPr>
        <w:t>签订《债权转让协议》，华宇园林向四川紫天、钧鼎置业转让【（</w:t>
      </w:r>
      <w:r>
        <w:rPr>
          <w:rFonts w:ascii="Times New Roman" w:eastAsia="Times New Roman" w:hAnsi="Times New Roman" w:cs="Times New Roman"/>
          <w:color w:val="000000"/>
          <w:spacing w:val="0"/>
          <w:w w:val="100"/>
          <w:position w:val="0"/>
        </w:rPr>
        <w:t>2019</w:t>
      </w:r>
      <w:r>
        <w:rPr>
          <w:color w:val="000000"/>
          <w:spacing w:val="0"/>
          <w:w w:val="100"/>
          <w:position w:val="0"/>
        </w:rPr>
        <w:t>）川</w:t>
      </w:r>
      <w:r>
        <w:rPr>
          <w:rFonts w:ascii="Times New Roman" w:eastAsia="Times New Roman" w:hAnsi="Times New Roman" w:cs="Times New Roman"/>
          <w:color w:val="000000"/>
          <w:spacing w:val="0"/>
          <w:w w:val="100"/>
          <w:position w:val="0"/>
        </w:rPr>
        <w:t>17</w:t>
      </w:r>
      <w:r>
        <w:rPr>
          <w:color w:val="000000"/>
          <w:spacing w:val="0"/>
          <w:w w:val="100"/>
          <w:position w:val="0"/>
        </w:rPr>
        <w:t>民 初</w:t>
      </w:r>
      <w:r>
        <w:rPr>
          <w:rFonts w:ascii="Times New Roman" w:eastAsia="Times New Roman" w:hAnsi="Times New Roman" w:cs="Times New Roman"/>
          <w:color w:val="000000"/>
          <w:spacing w:val="0"/>
          <w:w w:val="100"/>
          <w:position w:val="0"/>
        </w:rPr>
        <w:t>111</w:t>
      </w:r>
      <w:r>
        <w:rPr>
          <w:color w:val="000000"/>
          <w:spacing w:val="0"/>
          <w:w w:val="100"/>
          <w:position w:val="0"/>
        </w:rPr>
        <w:t>号】《民事判决书》项下债权，并变更本案被执行人为四川紫天、钧鼎置业。具体内容详见公司在 巨潮资讯网</w:t>
      </w:r>
      <w:r>
        <w:rPr>
          <w:rFonts w:ascii="Times New Roman" w:eastAsia="Times New Roman" w:hAnsi="Times New Roman" w:cs="Times New Roman"/>
          <w:color w:val="000000"/>
          <w:spacing w:val="0"/>
          <w:w w:val="100"/>
          <w:position w:val="0"/>
        </w:rPr>
        <w:t>www.cninfo.com</w:t>
      </w:r>
      <w:r>
        <w:rPr>
          <w:color w:val="000000"/>
          <w:spacing w:val="0"/>
          <w:w w:val="100"/>
          <w:position w:val="0"/>
        </w:rPr>
        <w:t>披露的《关于全资子公司重大诉讼进展的公告》、《关于全资子公司签订</w:t>
      </w:r>
      <w:r>
        <w:rPr>
          <w:color w:val="000000"/>
          <w:spacing w:val="0"/>
          <w:w w:val="100"/>
          <w:position w:val="0"/>
        </w:rPr>
        <w:t>〈</w:t>
      </w:r>
      <w:r>
        <w:rPr>
          <w:color w:val="000000"/>
          <w:spacing w:val="0"/>
          <w:w w:val="100"/>
          <w:position w:val="0"/>
        </w:rPr>
        <w:t>债 权转让协议</w:t>
      </w:r>
      <w:r>
        <w:rPr>
          <w:color w:val="000000"/>
          <w:spacing w:val="0"/>
          <w:w w:val="100"/>
          <w:position w:val="0"/>
        </w:rPr>
        <w:t>〉</w:t>
      </w:r>
      <w:r>
        <w:rPr>
          <w:color w:val="000000"/>
          <w:spacing w:val="0"/>
          <w:w w:val="100"/>
          <w:position w:val="0"/>
        </w:rPr>
        <w:t>暨重大诉讼的进展公告》（公告编号：</w:t>
      </w:r>
      <w:r>
        <w:rPr>
          <w:rFonts w:ascii="Times New Roman" w:eastAsia="Times New Roman" w:hAnsi="Times New Roman" w:cs="Times New Roman"/>
          <w:color w:val="000000"/>
          <w:spacing w:val="0"/>
          <w:w w:val="100"/>
          <w:position w:val="0"/>
        </w:rPr>
        <w:t>2020-16</w:t>
      </w:r>
      <w:r>
        <w:rPr>
          <w:color w:val="000000"/>
          <w:spacing w:val="0"/>
          <w:w w:val="100"/>
          <w:position w:val="0"/>
        </w:rPr>
        <w:t>、</w:t>
      </w:r>
      <w:r>
        <w:rPr>
          <w:rFonts w:ascii="Times New Roman" w:eastAsia="Times New Roman" w:hAnsi="Times New Roman" w:cs="Times New Roman"/>
          <w:color w:val="000000"/>
          <w:spacing w:val="0"/>
          <w:w w:val="100"/>
          <w:position w:val="0"/>
        </w:rPr>
        <w:t>2020-42</w:t>
      </w:r>
      <w:r>
        <w:rPr>
          <w:color w:val="000000"/>
          <w:spacing w:val="0"/>
          <w:w w:val="100"/>
          <w:position w:val="0"/>
        </w:rPr>
        <w:t>、</w:t>
      </w:r>
      <w:r>
        <w:rPr>
          <w:rFonts w:ascii="Times New Roman" w:eastAsia="Times New Roman" w:hAnsi="Times New Roman" w:cs="Times New Roman"/>
          <w:color w:val="000000"/>
          <w:spacing w:val="0"/>
          <w:w w:val="100"/>
          <w:position w:val="0"/>
        </w:rPr>
        <w:t>2020-59</w:t>
      </w:r>
      <w:r>
        <w:rPr>
          <w:color w:val="000000"/>
          <w:spacing w:val="0"/>
          <w:w w:val="100"/>
          <w:position w:val="0"/>
        </w:rPr>
        <w:t>、</w:t>
      </w:r>
      <w:r>
        <w:rPr>
          <w:rFonts w:ascii="Times New Roman" w:eastAsia="Times New Roman" w:hAnsi="Times New Roman" w:cs="Times New Roman"/>
          <w:color w:val="000000"/>
          <w:spacing w:val="0"/>
          <w:w w:val="100"/>
          <w:position w:val="0"/>
        </w:rPr>
        <w:t>2021-007</w:t>
      </w:r>
      <w:r>
        <w:rPr>
          <w:color w:val="000000"/>
          <w:spacing w:val="0"/>
          <w:w w:val="100"/>
          <w:position w:val="0"/>
        </w:rPr>
        <w:t>）。</w:t>
      </w:r>
    </w:p>
    <w:p>
      <w:pPr>
        <w:pStyle w:val="Style36"/>
        <w:keepNext w:val="0"/>
        <w:keepLines w:val="0"/>
        <w:widowControl w:val="0"/>
        <w:shd w:val="clear" w:color="auto" w:fill="auto"/>
        <w:bidi w:val="0"/>
        <w:spacing w:before="0" w:after="0" w:line="468" w:lineRule="exact"/>
        <w:ind w:left="0" w:right="0" w:firstLine="42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2</w:t>
      </w:r>
      <w:r>
        <w:rPr>
          <w:color w:val="000000"/>
          <w:spacing w:val="0"/>
          <w:w w:val="100"/>
          <w:position w:val="0"/>
        </w:rPr>
        <w:t>）华宇园林与咸阳高科实业发展有限公司、咸阳融创丽彩置业有限公司的建设工程合同纠纷，华宇 园林已收到陕西省咸阳市中级人民法院发来的《案件受理通知书》，目前该案件尚未开庭审理，具体内容 公司在巨潮资讯网</w:t>
      </w:r>
      <w:r>
        <w:rPr>
          <w:rFonts w:ascii="Times New Roman" w:eastAsia="Times New Roman" w:hAnsi="Times New Roman" w:cs="Times New Roman"/>
          <w:color w:val="000000"/>
          <w:spacing w:val="0"/>
          <w:w w:val="100"/>
          <w:position w:val="0"/>
        </w:rPr>
        <w:t>www.cninfo.com</w:t>
      </w:r>
      <w:r>
        <w:rPr>
          <w:color w:val="000000"/>
          <w:spacing w:val="0"/>
          <w:w w:val="100"/>
          <w:position w:val="0"/>
        </w:rPr>
        <w:t>披露的《关于全资子公司重大诉讼的公告》（公告编号：</w:t>
      </w:r>
      <w:r>
        <w:rPr>
          <w:rFonts w:ascii="Times New Roman" w:eastAsia="Times New Roman" w:hAnsi="Times New Roman" w:cs="Times New Roman"/>
          <w:color w:val="000000"/>
          <w:spacing w:val="0"/>
          <w:w w:val="100"/>
          <w:position w:val="0"/>
        </w:rPr>
        <w:t>2020-58</w:t>
      </w:r>
      <w:r>
        <w:rPr>
          <w:color w:val="000000"/>
          <w:spacing w:val="0"/>
          <w:w w:val="100"/>
          <w:position w:val="0"/>
        </w:rPr>
        <w:t>）</w:t>
      </w:r>
      <w:r>
        <w:rPr>
          <w:color w:val="000000"/>
          <w:spacing w:val="0"/>
          <w:w w:val="100"/>
          <w:position w:val="0"/>
        </w:rPr>
        <w:t>。东 兴证券股份有限公司于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日出具了《</w:t>
      </w:r>
      <w:r>
        <w:rPr>
          <w:rFonts w:ascii="Times New Roman" w:eastAsia="Times New Roman" w:hAnsi="Times New Roman" w:cs="Times New Roman"/>
          <w:color w:val="000000"/>
          <w:spacing w:val="0"/>
          <w:w w:val="100"/>
          <w:position w:val="0"/>
        </w:rPr>
        <w:t>2017</w:t>
      </w:r>
      <w:r>
        <w:rPr>
          <w:color w:val="000000"/>
          <w:spacing w:val="0"/>
          <w:w w:val="100"/>
          <w:position w:val="0"/>
        </w:rPr>
        <w:t>年面向合格投资者公开发行绿色公司债券（第一期）临 时受托管理事务报告》。</w:t>
      </w:r>
    </w:p>
    <w:p>
      <w:pPr>
        <w:pStyle w:val="Style36"/>
        <w:keepNext w:val="0"/>
        <w:keepLines w:val="0"/>
        <w:widowControl w:val="0"/>
        <w:shd w:val="clear" w:color="auto" w:fill="auto"/>
        <w:bidi w:val="0"/>
        <w:spacing w:before="0" w:after="0" w:line="468" w:lineRule="exact"/>
        <w:ind w:left="0" w:right="0" w:firstLine="520"/>
        <w:jc w:val="left"/>
      </w:pPr>
      <w:bookmarkStart w:id="751" w:name="bookmark751"/>
      <w:r>
        <w:rPr>
          <w:rFonts w:ascii="Times New Roman" w:eastAsia="Times New Roman" w:hAnsi="Times New Roman" w:cs="Times New Roman"/>
          <w:color w:val="000000"/>
          <w:spacing w:val="0"/>
          <w:w w:val="100"/>
          <w:position w:val="0"/>
        </w:rPr>
        <w:t>5</w:t>
      </w:r>
      <w:bookmarkEnd w:id="751"/>
      <w:r>
        <w:rPr>
          <w:color w:val="000000"/>
          <w:spacing w:val="0"/>
          <w:w w:val="100"/>
          <w:position w:val="0"/>
        </w:rPr>
        <w:t>、绿色公司债券绿色项目进展及环境效益</w:t>
      </w:r>
    </w:p>
    <w:p>
      <w:pPr>
        <w:pStyle w:val="Style36"/>
        <w:keepNext w:val="0"/>
        <w:keepLines w:val="0"/>
        <w:widowControl w:val="0"/>
        <w:shd w:val="clear" w:color="auto" w:fill="auto"/>
        <w:bidi w:val="0"/>
        <w:spacing w:before="0" w:after="0" w:line="468" w:lineRule="exact"/>
        <w:ind w:left="0" w:right="0" w:firstLine="40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1</w:t>
      </w:r>
      <w:r>
        <w:rPr>
          <w:color w:val="000000"/>
          <w:spacing w:val="0"/>
          <w:w w:val="100"/>
          <w:position w:val="0"/>
        </w:rPr>
        <w:t>）绿色项目进展情况</w:t>
      </w:r>
    </w:p>
    <w:p>
      <w:pPr>
        <w:pStyle w:val="Style36"/>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本项目的实施主体为全资子公司重庆华宇园林有限公司，本期绿色公司债券募集资金已全部用于安顺 市西秀区生态修复综合治理二期（</w:t>
      </w:r>
      <w:r>
        <w:rPr>
          <w:rFonts w:ascii="Times New Roman" w:eastAsia="Times New Roman" w:hAnsi="Times New Roman" w:cs="Times New Roman"/>
          <w:color w:val="000000"/>
          <w:spacing w:val="0"/>
          <w:w w:val="100"/>
          <w:position w:val="0"/>
        </w:rPr>
        <w:t>PPP</w:t>
      </w:r>
      <w:r>
        <w:rPr>
          <w:color w:val="000000"/>
          <w:spacing w:val="0"/>
          <w:w w:val="100"/>
          <w:position w:val="0"/>
        </w:rPr>
        <w:t>）项目。截止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日，项目大部分已经完工。</w:t>
      </w:r>
    </w:p>
    <w:p>
      <w:pPr>
        <w:pStyle w:val="Style36"/>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公司债券募集资金使用情况：</w:t>
      </w:r>
    </w:p>
    <w:p>
      <w:pPr>
        <w:pStyle w:val="Style36"/>
        <w:keepNext w:val="0"/>
        <w:keepLines w:val="0"/>
        <w:widowControl w:val="0"/>
        <w:numPr>
          <w:ilvl w:val="0"/>
          <w:numId w:val="15"/>
        </w:numPr>
        <w:shd w:val="clear" w:color="auto" w:fill="auto"/>
        <w:bidi w:val="0"/>
        <w:spacing w:before="0" w:after="0" w:line="468" w:lineRule="exact"/>
        <w:ind w:left="0" w:right="0" w:firstLine="520"/>
        <w:jc w:val="both"/>
      </w:pPr>
      <w:bookmarkStart w:id="753" w:name="bookmark753"/>
      <w:bookmarkEnd w:id="753"/>
      <w:r>
        <w:rPr>
          <w:color w:val="000000"/>
          <w:spacing w:val="0"/>
          <w:w w:val="100"/>
          <w:position w:val="0"/>
        </w:rPr>
        <w:t>公司债券募集资金使用情况及履行的程序：本期公司债券募集资金净额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.485</w:t>
      </w:r>
      <w:r>
        <w:rPr>
          <w:color w:val="000000"/>
          <w:spacing w:val="0"/>
          <w:w w:val="100"/>
          <w:position w:val="0"/>
        </w:rPr>
        <w:t>亿元到位后，公司按 照募集说明书约定，于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日对募投项目已投入资金进行了全额置换。</w:t>
      </w:r>
    </w:p>
    <w:p>
      <w:pPr>
        <w:pStyle w:val="Style36"/>
        <w:keepNext w:val="0"/>
        <w:keepLines w:val="0"/>
        <w:widowControl w:val="0"/>
        <w:numPr>
          <w:ilvl w:val="0"/>
          <w:numId w:val="15"/>
        </w:numPr>
        <w:shd w:val="clear" w:color="auto" w:fill="auto"/>
        <w:tabs>
          <w:tab w:pos="877" w:val="left"/>
        </w:tabs>
        <w:bidi w:val="0"/>
        <w:spacing w:before="0" w:after="0" w:line="468" w:lineRule="exact"/>
        <w:ind w:left="0" w:right="0" w:firstLine="480"/>
        <w:jc w:val="both"/>
      </w:pPr>
      <w:bookmarkStart w:id="754" w:name="bookmark754"/>
      <w:bookmarkEnd w:id="754"/>
      <w:r>
        <w:rPr>
          <w:color w:val="000000"/>
          <w:spacing w:val="0"/>
          <w:w w:val="100"/>
          <w:position w:val="0"/>
        </w:rPr>
        <w:t>年末余额：</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6"/>
        <w:keepNext w:val="0"/>
        <w:keepLines w:val="0"/>
        <w:widowControl w:val="0"/>
        <w:numPr>
          <w:ilvl w:val="0"/>
          <w:numId w:val="15"/>
        </w:numPr>
        <w:shd w:val="clear" w:color="auto" w:fill="auto"/>
        <w:tabs>
          <w:tab w:pos="877" w:val="left"/>
        </w:tabs>
        <w:bidi w:val="0"/>
        <w:spacing w:before="0" w:after="0" w:line="468" w:lineRule="exact"/>
        <w:ind w:left="0" w:right="0" w:firstLine="480"/>
        <w:jc w:val="both"/>
      </w:pPr>
      <w:bookmarkStart w:id="755" w:name="bookmark755"/>
      <w:bookmarkEnd w:id="755"/>
      <w:r>
        <w:rPr>
          <w:color w:val="000000"/>
          <w:spacing w:val="0"/>
          <w:w w:val="100"/>
          <w:position w:val="0"/>
        </w:rPr>
        <w:t>募集资金专项账户运作情况：募集资金专项账户按照募集说明书及资金监管协议约定运作。</w:t>
      </w:r>
    </w:p>
    <w:p>
      <w:pPr>
        <w:pStyle w:val="Style36"/>
        <w:keepNext w:val="0"/>
        <w:keepLines w:val="0"/>
        <w:widowControl w:val="0"/>
        <w:numPr>
          <w:ilvl w:val="0"/>
          <w:numId w:val="15"/>
        </w:numPr>
        <w:shd w:val="clear" w:color="auto" w:fill="auto"/>
        <w:tabs>
          <w:tab w:pos="877" w:val="left"/>
        </w:tabs>
        <w:bidi w:val="0"/>
        <w:spacing w:before="0" w:after="0" w:line="468" w:lineRule="exact"/>
        <w:ind w:left="0" w:right="0" w:firstLine="480"/>
        <w:jc w:val="both"/>
      </w:pPr>
      <w:bookmarkStart w:id="756" w:name="bookmark756"/>
      <w:bookmarkEnd w:id="756"/>
      <w:r>
        <w:rPr>
          <w:color w:val="000000"/>
          <w:spacing w:val="0"/>
          <w:w w:val="100"/>
          <w:position w:val="0"/>
        </w:rPr>
        <w:t>募集资金使用与募集说明书承诺的用途、使用计划及其他约定一致。</w:t>
      </w:r>
    </w:p>
    <w:p>
      <w:pPr>
        <w:pStyle w:val="Style36"/>
        <w:keepNext w:val="0"/>
        <w:keepLines w:val="0"/>
        <w:widowControl w:val="0"/>
        <w:shd w:val="clear" w:color="auto" w:fill="auto"/>
        <w:bidi w:val="0"/>
        <w:spacing w:before="0" w:after="0" w:line="468" w:lineRule="exact"/>
        <w:ind w:left="0" w:right="0" w:firstLine="48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）绿色项目环境效益</w:t>
      </w:r>
    </w:p>
    <w:p>
      <w:pPr>
        <w:pStyle w:val="Style36"/>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本次绿色公司债券募集资金已全部用于安顺市西秀区生态修复综合治理二期</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w:t>
      </w:r>
      <w:r>
        <w:rPr>
          <w:color w:val="000000"/>
          <w:spacing w:val="0"/>
          <w:w w:val="100"/>
          <w:position w:val="0"/>
        </w:rPr>
        <w:t>项目。项目通过 河岸带修复重建、沿河陆生植被及湿地植被恢复，结合污水处理、垃圾收集清理等面源污染防治措施，可 有效控制面源污染，改善和提升区域整体居民生活环境，实现提升河水水质、维护生态平衡、防风固沙、 调控洪水、维护河流生态完整性等多种生态功能。同时，项目通过在河湾、河心洲、河边沙洲等区域通过 设置树桩、灌丛、草丛、人工巢箱、鸟类食物投放点等人工招引措施，营造出深水、浅水、沼泽、旱生等 多类型、适合不同鸟类栖息和觅食的生境序列，从而达到保护当地生物及提升区域景观多样性的目的。坚 守生态底线，走可持续发展之路、为保障人民群众身体健康和推进生态文明建设做出积极贡献。</w:t>
      </w:r>
    </w:p>
    <w:p>
      <w:pPr>
        <w:pStyle w:val="Style25"/>
        <w:keepNext/>
        <w:keepLines/>
        <w:widowControl w:val="0"/>
        <w:shd w:val="clear" w:color="auto" w:fill="auto"/>
        <w:bidi w:val="0"/>
        <w:spacing w:before="0" w:after="420" w:line="240" w:lineRule="auto"/>
        <w:ind w:left="0" w:right="0" w:firstLine="0"/>
        <w:jc w:val="left"/>
      </w:pPr>
      <w:bookmarkStart w:id="758" w:name="bookmark758"/>
      <w:bookmarkStart w:id="759" w:name="bookmark759"/>
      <w:bookmarkStart w:id="760" w:name="bookmark760"/>
      <w:r>
        <w:rPr>
          <w:color w:val="000000"/>
          <w:spacing w:val="0"/>
          <w:w w:val="100"/>
          <w:position w:val="0"/>
        </w:rPr>
        <w:t>十三、公司债券是否存在保证人</w:t>
      </w:r>
      <w:bookmarkEnd w:id="758"/>
      <w:bookmarkEnd w:id="759"/>
      <w:bookmarkEnd w:id="760"/>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公司债券的保证人是否为法人或其他组织</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个月内单独披露保证人报告期财务报表，包括资产负债表、利润表、现金流量表、所有者 权益（股东权益）变动表和财务报表附注</w:t>
      </w:r>
    </w:p>
    <w:p>
      <w:pPr>
        <w:pStyle w:val="Style29"/>
        <w:keepNext w:val="0"/>
        <w:keepLines w:val="0"/>
        <w:widowControl w:val="0"/>
        <w:shd w:val="clear" w:color="auto" w:fill="auto"/>
        <w:bidi w:val="0"/>
        <w:spacing w:before="0" w:after="280" w:line="374" w:lineRule="auto"/>
        <w:ind w:left="0" w:right="0" w:firstLine="0"/>
        <w:jc w:val="left"/>
        <w:sectPr>
          <w:footnotePr>
            <w:pos w:val="pageBottom"/>
            <w:numFmt w:val="decimal"/>
            <w:numRestart w:val="continuous"/>
          </w:footnotePr>
          <w:pgSz w:w="11900" w:h="16840"/>
          <w:pgMar w:top="1321" w:right="1030" w:bottom="1451"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4"/>
        <w:keepNext/>
        <w:keepLines/>
        <w:widowControl w:val="0"/>
        <w:shd w:val="clear" w:color="auto" w:fill="auto"/>
        <w:bidi w:val="0"/>
        <w:spacing w:before="620" w:after="540" w:line="240" w:lineRule="auto"/>
        <w:ind w:left="0" w:right="0" w:firstLine="0"/>
        <w:jc w:val="center"/>
      </w:pPr>
      <w:bookmarkStart w:id="767" w:name="bookmark767"/>
      <w:bookmarkStart w:id="768" w:name="bookmark768"/>
      <w:bookmarkStart w:id="769" w:name="bookmark769"/>
      <w:r>
        <w:rPr>
          <w:color w:val="000000"/>
          <w:spacing w:val="0"/>
          <w:w w:val="100"/>
          <w:position w:val="0"/>
        </w:rPr>
        <w:t>第十二节财务报告</w:t>
      </w:r>
      <w:bookmarkEnd w:id="767"/>
      <w:bookmarkEnd w:id="768"/>
      <w:bookmarkEnd w:id="769"/>
    </w:p>
    <w:p>
      <w:pPr>
        <w:pStyle w:val="Style25"/>
        <w:keepNext/>
        <w:keepLines/>
        <w:widowControl w:val="0"/>
        <w:shd w:val="clear" w:color="auto" w:fill="auto"/>
        <w:bidi w:val="0"/>
        <w:spacing w:before="0" w:after="300" w:line="240" w:lineRule="auto"/>
        <w:ind w:left="0" w:right="0" w:firstLine="240"/>
        <w:jc w:val="both"/>
      </w:pPr>
      <w:bookmarkStart w:id="770" w:name="bookmark770"/>
      <w:bookmarkStart w:id="771" w:name="bookmark771"/>
      <w:bookmarkStart w:id="772" w:name="bookmark772"/>
      <w:bookmarkStart w:id="773" w:name="bookmark773"/>
      <w:r>
        <w:rPr>
          <w:color w:val="000000"/>
          <w:spacing w:val="0"/>
          <w:w w:val="100"/>
          <w:position w:val="0"/>
        </w:rPr>
        <w:t>、审计报告</w:t>
      </w:r>
      <w:bookmarkEnd w:id="771"/>
      <w:bookmarkEnd w:id="772"/>
      <w:bookmarkEnd w:id="773"/>
      <w:bookmarkEnd w:id="770"/>
    </w:p>
    <w:tbl>
      <w:tblPr>
        <w:tblOverlap w:val="never"/>
        <w:jc w:val="center"/>
        <w:tblLayout w:type="fixed"/>
      </w:tblPr>
      <w:tblGrid>
        <w:gridCol w:w="4685"/>
        <w:gridCol w:w="48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000469</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王丽敏王建英</w:t>
            </w:r>
          </w:p>
        </w:tc>
      </w:tr>
    </w:tbl>
    <w:p>
      <w:pPr>
        <w:pStyle w:val="Style2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9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山东中锐产业发展股份有限公司全体股东：</w:t>
      </w:r>
    </w:p>
    <w:p>
      <w:pPr>
        <w:pStyle w:val="Style36"/>
        <w:keepNext w:val="0"/>
        <w:keepLines w:val="0"/>
        <w:widowControl w:val="0"/>
        <w:shd w:val="clear" w:color="auto" w:fill="auto"/>
        <w:tabs>
          <w:tab w:pos="958" w:val="left"/>
        </w:tabs>
        <w:bidi w:val="0"/>
        <w:spacing w:before="0" w:after="0" w:line="467" w:lineRule="exact"/>
        <w:ind w:left="0" w:right="0" w:firstLine="480"/>
        <w:jc w:val="both"/>
      </w:pPr>
      <w:bookmarkStart w:id="774" w:name="bookmark774"/>
      <w:r>
        <w:rPr>
          <w:b/>
          <w:bCs/>
          <w:color w:val="000000"/>
          <w:spacing w:val="0"/>
          <w:w w:val="100"/>
          <w:position w:val="0"/>
        </w:rPr>
        <w:t>一</w:t>
      </w:r>
      <w:bookmarkEnd w:id="774"/>
      <w:r>
        <w:rPr>
          <w:b/>
          <w:bCs/>
          <w:color w:val="000000"/>
          <w:spacing w:val="0"/>
          <w:w w:val="100"/>
          <w:position w:val="0"/>
        </w:rPr>
        <w:t>、</w:t>
        <w:tab/>
        <w:t>审计意见</w:t>
      </w:r>
    </w:p>
    <w:p>
      <w:pPr>
        <w:pStyle w:val="Style3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我们审计了山东中锐产业发展股份有限公司（以下简称中锐公司）财务报表，包括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年度的合并及公司利润表、合并及公司现金流量表、合并及公司股东权益变 动表以及相关财务报表附注。</w:t>
      </w:r>
    </w:p>
    <w:p>
      <w:pPr>
        <w:pStyle w:val="Style3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我们认为，后附的财务报表在所有重大方面按照企业会计准则的规定编制，公允反映了中锐公司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年度的合并及公司经营成果和合并及公司现金流量。</w:t>
      </w:r>
    </w:p>
    <w:p>
      <w:pPr>
        <w:pStyle w:val="Style36"/>
        <w:keepNext w:val="0"/>
        <w:keepLines w:val="0"/>
        <w:widowControl w:val="0"/>
        <w:shd w:val="clear" w:color="auto" w:fill="auto"/>
        <w:tabs>
          <w:tab w:pos="958" w:val="left"/>
        </w:tabs>
        <w:bidi w:val="0"/>
        <w:spacing w:before="0" w:after="0" w:line="469" w:lineRule="exact"/>
        <w:ind w:left="0" w:right="0" w:firstLine="480"/>
        <w:jc w:val="both"/>
      </w:pPr>
      <w:bookmarkStart w:id="775" w:name="bookmark775"/>
      <w:r>
        <w:rPr>
          <w:b/>
          <w:bCs/>
          <w:color w:val="000000"/>
          <w:spacing w:val="0"/>
          <w:w w:val="100"/>
          <w:position w:val="0"/>
        </w:rPr>
        <w:t>二</w:t>
      </w:r>
      <w:bookmarkEnd w:id="775"/>
      <w:r>
        <w:rPr>
          <w:b/>
          <w:bCs/>
          <w:color w:val="000000"/>
          <w:spacing w:val="0"/>
          <w:w w:val="100"/>
          <w:position w:val="0"/>
        </w:rPr>
        <w:t>、</w:t>
        <w:tab/>
        <w:t>形成审计意见的基础</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部分进一步阐述了我们在这些准则下的责任。按照中国注册会计师职业道德守则，我们独立于中 锐公司，并履行了职业道德方面的其他责任。我们相信，我们获取的审计证据是充分、适当的，为发表审 计意见提供了基础。</w:t>
      </w:r>
    </w:p>
    <w:p>
      <w:pPr>
        <w:pStyle w:val="Style36"/>
        <w:keepNext w:val="0"/>
        <w:keepLines w:val="0"/>
        <w:widowControl w:val="0"/>
        <w:shd w:val="clear" w:color="auto" w:fill="auto"/>
        <w:tabs>
          <w:tab w:pos="963" w:val="left"/>
        </w:tabs>
        <w:bidi w:val="0"/>
        <w:spacing w:before="0" w:after="0" w:line="469" w:lineRule="exact"/>
        <w:ind w:left="0" w:right="0" w:firstLine="480"/>
        <w:jc w:val="both"/>
      </w:pPr>
      <w:bookmarkStart w:id="776" w:name="bookmark776"/>
      <w:r>
        <w:rPr>
          <w:b/>
          <w:bCs/>
          <w:color w:val="000000"/>
          <w:spacing w:val="0"/>
          <w:w w:val="100"/>
          <w:position w:val="0"/>
        </w:rPr>
        <w:t>三</w:t>
      </w:r>
      <w:bookmarkEnd w:id="776"/>
      <w:r>
        <w:rPr>
          <w:b/>
          <w:bCs/>
          <w:color w:val="000000"/>
          <w:spacing w:val="0"/>
          <w:w w:val="100"/>
          <w:position w:val="0"/>
        </w:rPr>
        <w:t>、</w:t>
        <w:tab/>
        <w:t>强调事项</w:t>
      </w:r>
    </w:p>
    <w:p>
      <w:pPr>
        <w:pStyle w:val="Style3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我们提醒财务报表使用者关注，如财务报表附注</w:t>
      </w:r>
      <w:r>
        <w:rPr>
          <w:rFonts w:ascii="Times New Roman" w:eastAsia="Times New Roman" w:hAnsi="Times New Roman" w:cs="Times New Roman"/>
          <w:color w:val="000000"/>
          <w:spacing w:val="0"/>
          <w:w w:val="100"/>
          <w:position w:val="0"/>
        </w:rPr>
        <w:t>“</w:t>
      </w:r>
      <w:r>
        <w:rPr>
          <w:color w:val="000000"/>
          <w:spacing w:val="0"/>
          <w:w w:val="100"/>
          <w:position w:val="0"/>
        </w:rPr>
        <w:t>十三、资产负债表日后事项</w:t>
      </w:r>
      <w:r>
        <w:rPr>
          <w:color w:val="000000"/>
          <w:spacing w:val="0"/>
          <w:w w:val="100"/>
          <w:position w:val="0"/>
        </w:rPr>
        <w:t>''</w:t>
      </w:r>
      <w:r>
        <w:rPr>
          <w:color w:val="000000"/>
          <w:spacing w:val="0"/>
          <w:w w:val="100"/>
          <w:position w:val="0"/>
        </w:rPr>
        <w:t>所述：</w:t>
      </w:r>
    </w:p>
    <w:p>
      <w:pPr>
        <w:pStyle w:val="Style36"/>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月安顺华宇生态建设有限公司将安顺市西秀区生态修复综合治理一期、二期项目 的施工发包给重庆华宇园林有限公司（以下简称华宇公司），</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年期间，华宇公司与秦仕兵就 安顺一期项目、安顺二期项目签订了项目工程经济责任承包相关协议，约定由秦仕兵负责上述项目的实施。 安顺一期项目已完成施工及审计结算，安顺二期项目大部分已验收合格但尚未完成审计结算。秦仕兵向贵 州省安顺市中级人民法院提起诉讼，要求华宇公司支付工程款</w:t>
      </w:r>
      <w:r>
        <w:rPr>
          <w:rFonts w:ascii="Times New Roman" w:eastAsia="Times New Roman" w:hAnsi="Times New Roman" w:cs="Times New Roman"/>
          <w:color w:val="000000"/>
          <w:spacing w:val="0"/>
          <w:w w:val="100"/>
          <w:position w:val="0"/>
        </w:rPr>
        <w:t>2</w:t>
      </w:r>
      <w:r>
        <w:rPr>
          <w:color w:val="000000"/>
          <w:spacing w:val="0"/>
          <w:w w:val="100"/>
          <w:position w:val="0"/>
        </w:rPr>
        <w:t>亿元（暂定金额，最终以司法鉴定或审计 结果为准），并以</w:t>
      </w:r>
      <w:r>
        <w:rPr>
          <w:rFonts w:ascii="Times New Roman" w:eastAsia="Times New Roman" w:hAnsi="Times New Roman" w:cs="Times New Roman"/>
          <w:color w:val="000000"/>
          <w:spacing w:val="0"/>
          <w:w w:val="100"/>
          <w:position w:val="0"/>
        </w:rPr>
        <w:t>2</w:t>
      </w:r>
      <w:r>
        <w:rPr>
          <w:color w:val="000000"/>
          <w:spacing w:val="0"/>
          <w:w w:val="100"/>
          <w:position w:val="0"/>
        </w:rPr>
        <w:t>亿元为基数支付相应利息。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月，秦仕兵申请以安顺市西秀区人民政府的项目款 </w:t>
      </w:r>
      <w:r>
        <w:rPr>
          <w:rFonts w:ascii="Times New Roman" w:eastAsia="Times New Roman" w:hAnsi="Times New Roman" w:cs="Times New Roman"/>
          <w:color w:val="000000"/>
          <w:spacing w:val="0"/>
          <w:w w:val="100"/>
          <w:position w:val="0"/>
        </w:rPr>
        <w:t>2</w:t>
      </w:r>
      <w:r>
        <w:rPr>
          <w:color w:val="000000"/>
          <w:spacing w:val="0"/>
          <w:w w:val="100"/>
          <w:position w:val="0"/>
        </w:rPr>
        <w:t>亿元作为财产保全。</w:t>
      </w:r>
    </w:p>
    <w:p>
      <w:pPr>
        <w:pStyle w:val="Style36"/>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截至报告日，案件尚未开庭，具体相关事实，有待法院通过审理后认定。公司尚未收到贵州省安顺市 中级人民法院对上述案件的判决或裁定，上述案件对公司影响尚不确定。</w:t>
      </w:r>
    </w:p>
    <w:p>
      <w:pPr>
        <w:pStyle w:val="Style36"/>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本段内容不影响已发表的审计意见。</w:t>
      </w:r>
    </w:p>
    <w:p>
      <w:pPr>
        <w:pStyle w:val="Style36"/>
        <w:keepNext w:val="0"/>
        <w:keepLines w:val="0"/>
        <w:widowControl w:val="0"/>
        <w:shd w:val="clear" w:color="auto" w:fill="auto"/>
        <w:tabs>
          <w:tab w:pos="964" w:val="left"/>
        </w:tabs>
        <w:bidi w:val="0"/>
        <w:spacing w:before="0" w:after="0" w:line="473" w:lineRule="exact"/>
        <w:ind w:left="0" w:right="0" w:firstLine="500"/>
        <w:jc w:val="both"/>
      </w:pPr>
      <w:bookmarkStart w:id="777" w:name="bookmark777"/>
      <w:r>
        <w:rPr>
          <w:b/>
          <w:bCs/>
          <w:color w:val="000000"/>
          <w:spacing w:val="0"/>
          <w:w w:val="100"/>
          <w:position w:val="0"/>
        </w:rPr>
        <w:t>四</w:t>
      </w:r>
      <w:bookmarkEnd w:id="777"/>
      <w:r>
        <w:rPr>
          <w:b/>
          <w:bCs/>
          <w:color w:val="000000"/>
          <w:spacing w:val="0"/>
          <w:w w:val="100"/>
          <w:position w:val="0"/>
        </w:rPr>
        <w:t>、</w:t>
        <w:tab/>
        <w:t>关键审计事项</w:t>
      </w:r>
    </w:p>
    <w:p>
      <w:pPr>
        <w:pStyle w:val="Style36"/>
        <w:keepNext w:val="0"/>
        <w:keepLines w:val="0"/>
        <w:widowControl w:val="0"/>
        <w:shd w:val="clear" w:color="auto" w:fill="auto"/>
        <w:bidi w:val="0"/>
        <w:spacing w:before="0" w:after="0" w:line="473" w:lineRule="exact"/>
        <w:ind w:left="0" w:right="0" w:firstLine="50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财务报表整体进行审计并形成审计意见为背景，我们不对这些事项单独发表意见。我们确定下列事项是需 要在审计报告中沟通的关键审计事项：</w:t>
      </w:r>
    </w:p>
    <w:p>
      <w:pPr>
        <w:pStyle w:val="Style36"/>
        <w:keepNext w:val="0"/>
        <w:keepLines w:val="0"/>
        <w:widowControl w:val="0"/>
        <w:shd w:val="clear" w:color="auto" w:fill="auto"/>
        <w:bidi w:val="0"/>
        <w:spacing w:before="0" w:after="0" w:line="473" w:lineRule="exact"/>
        <w:ind w:left="0" w:right="0" w:firstLine="500"/>
        <w:jc w:val="both"/>
      </w:pPr>
      <w:r>
        <w:rPr>
          <w:color w:val="000000"/>
          <w:spacing w:val="0"/>
          <w:w w:val="100"/>
          <w:position w:val="0"/>
        </w:rPr>
        <w:t>应收账款的可回收性</w:t>
      </w:r>
    </w:p>
    <w:p>
      <w:pPr>
        <w:pStyle w:val="Style36"/>
        <w:keepNext w:val="0"/>
        <w:keepLines w:val="0"/>
        <w:widowControl w:val="0"/>
        <w:shd w:val="clear" w:color="auto" w:fill="auto"/>
        <w:tabs>
          <w:tab w:pos="893" w:val="left"/>
        </w:tabs>
        <w:bidi w:val="0"/>
        <w:spacing w:before="0" w:after="0" w:line="473" w:lineRule="exact"/>
        <w:ind w:left="0" w:right="0" w:firstLine="500"/>
        <w:jc w:val="both"/>
      </w:pPr>
      <w:bookmarkStart w:id="778" w:name="bookmark778"/>
      <w:r>
        <w:rPr>
          <w:rFonts w:ascii="Times New Roman" w:eastAsia="Times New Roman" w:hAnsi="Times New Roman" w:cs="Times New Roman"/>
          <w:color w:val="000000"/>
          <w:spacing w:val="0"/>
          <w:w w:val="100"/>
          <w:position w:val="0"/>
        </w:rPr>
        <w:t>1</w:t>
      </w:r>
      <w:bookmarkEnd w:id="778"/>
      <w:r>
        <w:rPr>
          <w:color w:val="000000"/>
          <w:spacing w:val="0"/>
          <w:w w:val="100"/>
          <w:position w:val="0"/>
        </w:rPr>
        <w:t>、</w:t>
        <w:tab/>
        <w:t>事项描述</w:t>
      </w:r>
    </w:p>
    <w:p>
      <w:pPr>
        <w:pStyle w:val="Style36"/>
        <w:keepNext w:val="0"/>
        <w:keepLines w:val="0"/>
        <w:widowControl w:val="0"/>
        <w:shd w:val="clear" w:color="auto" w:fill="auto"/>
        <w:bidi w:val="0"/>
        <w:spacing w:before="0" w:after="220" w:line="473"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日应收账款的账面余额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,761,315,963.25</w:t>
      </w:r>
      <w:r>
        <w:rPr>
          <w:color w:val="000000"/>
          <w:spacing w:val="0"/>
          <w:w w:val="100"/>
          <w:position w:val="0"/>
        </w:rPr>
        <w:t>元，坏账准备</w:t>
      </w:r>
      <w:r>
        <w:rPr>
          <w:rFonts w:ascii="Times New Roman" w:eastAsia="Times New Roman" w:hAnsi="Times New Roman" w:cs="Times New Roman"/>
          <w:color w:val="000000"/>
          <w:spacing w:val="0"/>
          <w:w w:val="100"/>
          <w:position w:val="0"/>
        </w:rPr>
        <w:t>227,687,964.65</w:t>
      </w:r>
      <w:r>
        <w:rPr>
          <w:color w:val="000000"/>
          <w:spacing w:val="0"/>
          <w:w w:val="100"/>
          <w:position w:val="0"/>
        </w:rPr>
        <w:t>元，账面价值较高， 若应收账款不能按期收回或无法收回而发生坏账损失对财务报表影响较为重大。应收账款的可回收性以预 期信用损失为基础确认，由于在确定预期信用损失时涉及管理层运用估计和判断，因此我们将应收账款的 可回收性识别为关键审计事项。</w:t>
      </w:r>
    </w:p>
    <w:p>
      <w:pPr>
        <w:pStyle w:val="Style36"/>
        <w:keepNext w:val="0"/>
        <w:keepLines w:val="0"/>
        <w:widowControl w:val="0"/>
        <w:numPr>
          <w:ilvl w:val="0"/>
          <w:numId w:val="17"/>
        </w:numPr>
        <w:shd w:val="clear" w:color="auto" w:fill="auto"/>
        <w:tabs>
          <w:tab w:pos="893" w:val="left"/>
        </w:tabs>
        <w:bidi w:val="0"/>
        <w:spacing w:before="0" w:after="0" w:line="492" w:lineRule="auto"/>
        <w:ind w:left="0" w:right="0" w:firstLine="500"/>
        <w:jc w:val="both"/>
      </w:pPr>
      <w:bookmarkStart w:id="779" w:name="bookmark779"/>
      <w:bookmarkEnd w:id="779"/>
      <w:r>
        <w:rPr>
          <w:color w:val="000000"/>
          <w:spacing w:val="0"/>
          <w:w w:val="100"/>
          <w:position w:val="0"/>
        </w:rPr>
        <w:t>审计应对</w:t>
      </w:r>
    </w:p>
    <w:p>
      <w:pPr>
        <w:pStyle w:val="Style36"/>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我们对于应收账款预期信用损失所实施的重要审计程序包括：</w:t>
      </w:r>
    </w:p>
    <w:p>
      <w:pPr>
        <w:pStyle w:val="Style36"/>
        <w:keepNext w:val="0"/>
        <w:keepLines w:val="0"/>
        <w:widowControl w:val="0"/>
        <w:shd w:val="clear" w:color="auto" w:fill="auto"/>
        <w:tabs>
          <w:tab w:pos="1078" w:val="left"/>
        </w:tabs>
        <w:bidi w:val="0"/>
        <w:spacing w:before="0" w:after="0" w:line="470" w:lineRule="exact"/>
        <w:ind w:left="0" w:right="0" w:firstLine="50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了解与应收账款可回收性相关的内部控制，评价这些控制的设计，确定其是否得到执行，并测 试相关内部控制的运行有效性；</w:t>
      </w:r>
    </w:p>
    <w:p>
      <w:pPr>
        <w:pStyle w:val="Style36"/>
        <w:keepNext w:val="0"/>
        <w:keepLines w:val="0"/>
        <w:widowControl w:val="0"/>
        <w:shd w:val="clear" w:color="auto" w:fill="auto"/>
        <w:tabs>
          <w:tab w:pos="1078" w:val="left"/>
        </w:tabs>
        <w:bidi w:val="0"/>
        <w:spacing w:before="0" w:after="0" w:line="485" w:lineRule="exact"/>
        <w:ind w:left="0" w:right="0" w:firstLine="50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2</w:t>
      </w:r>
      <w:r>
        <w:rPr>
          <w:color w:val="000000"/>
          <w:spacing w:val="0"/>
          <w:w w:val="100"/>
          <w:position w:val="0"/>
        </w:rPr>
        <w:t>）</w:t>
        <w:tab/>
        <w:t>复核以前年度己计提坏账准备的应收账款的后续实际核销或转回情况，评价管理层过往预测的 准确性；</w:t>
      </w:r>
    </w:p>
    <w:p>
      <w:pPr>
        <w:pStyle w:val="Style36"/>
        <w:keepNext w:val="0"/>
        <w:keepLines w:val="0"/>
        <w:widowControl w:val="0"/>
        <w:shd w:val="clear" w:color="auto" w:fill="auto"/>
        <w:tabs>
          <w:tab w:pos="1078" w:val="left"/>
        </w:tabs>
        <w:bidi w:val="0"/>
        <w:spacing w:before="0" w:after="0" w:line="480" w:lineRule="exact"/>
        <w:ind w:left="0" w:right="0" w:firstLine="50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3</w:t>
      </w:r>
      <w:r>
        <w:rPr>
          <w:color w:val="000000"/>
          <w:spacing w:val="0"/>
          <w:w w:val="100"/>
          <w:position w:val="0"/>
        </w:rPr>
        <w:t>）</w:t>
        <w:tab/>
        <w:t>复核中锐管理层（以下简称管理层）对应收账款进行信用风险评估的相关考虑和客观证据，评 价管理层是否恰当识别各项应收账款的信用风险特征；</w:t>
      </w:r>
    </w:p>
    <w:p>
      <w:pPr>
        <w:pStyle w:val="Style36"/>
        <w:keepNext w:val="0"/>
        <w:keepLines w:val="0"/>
        <w:widowControl w:val="0"/>
        <w:shd w:val="clear" w:color="auto" w:fill="auto"/>
        <w:tabs>
          <w:tab w:pos="1059" w:val="left"/>
        </w:tabs>
        <w:bidi w:val="0"/>
        <w:spacing w:before="0" w:after="0" w:line="478" w:lineRule="exact"/>
        <w:ind w:left="0" w:right="0" w:firstLine="50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4</w:t>
      </w:r>
      <w:r>
        <w:rPr>
          <w:color w:val="000000"/>
          <w:spacing w:val="0"/>
          <w:w w:val="100"/>
          <w:position w:val="0"/>
        </w:rPr>
        <w:t>）</w:t>
        <w:tab/>
        <w:t>对于以单项为基础计量预期信用损失的应收账款，复核管理层对预计未来可获得的现金流量作 出估计的依据及合理性；</w:t>
      </w:r>
    </w:p>
    <w:p>
      <w:pPr>
        <w:pStyle w:val="Style36"/>
        <w:keepNext w:val="0"/>
        <w:keepLines w:val="0"/>
        <w:widowControl w:val="0"/>
        <w:shd w:val="clear" w:color="auto" w:fill="auto"/>
        <w:tabs>
          <w:tab w:pos="1078" w:val="left"/>
        </w:tabs>
        <w:bidi w:val="0"/>
        <w:spacing w:before="0" w:after="0" w:line="478" w:lineRule="exact"/>
        <w:ind w:left="0" w:right="0" w:firstLine="50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5</w:t>
      </w:r>
      <w:r>
        <w:rPr>
          <w:color w:val="000000"/>
          <w:spacing w:val="0"/>
          <w:w w:val="100"/>
          <w:position w:val="0"/>
        </w:rPr>
        <w:t>）</w:t>
        <w:tab/>
        <w:t>对于以组合为基础计量预期信用损失的应收账款，评价管理层按信用风险特征划分组合的合理 性；测试管理层使用数据的准确性和完整性以及对坏账准备的计算是否准确；</w:t>
      </w:r>
    </w:p>
    <w:p>
      <w:pPr>
        <w:pStyle w:val="Style36"/>
        <w:keepNext w:val="0"/>
        <w:keepLines w:val="0"/>
        <w:widowControl w:val="0"/>
        <w:shd w:val="clear" w:color="auto" w:fill="auto"/>
        <w:tabs>
          <w:tab w:pos="988" w:val="left"/>
        </w:tabs>
        <w:bidi w:val="0"/>
        <w:spacing w:before="0" w:after="0" w:line="473" w:lineRule="exact"/>
        <w:ind w:left="0" w:right="0" w:firstLine="50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6</w:t>
      </w:r>
      <w:r>
        <w:rPr>
          <w:color w:val="000000"/>
          <w:spacing w:val="0"/>
          <w:w w:val="100"/>
          <w:position w:val="0"/>
        </w:rPr>
        <w:t>）</w:t>
        <w:tab/>
        <w:t>实施函证程序，并将结果与管理层记录的金额进行了核对；</w:t>
      </w:r>
    </w:p>
    <w:p>
      <w:pPr>
        <w:pStyle w:val="Style36"/>
        <w:keepNext w:val="0"/>
        <w:keepLines w:val="0"/>
        <w:widowControl w:val="0"/>
        <w:shd w:val="clear" w:color="auto" w:fill="auto"/>
        <w:tabs>
          <w:tab w:pos="988" w:val="left"/>
        </w:tabs>
        <w:bidi w:val="0"/>
        <w:spacing w:before="0" w:after="0" w:line="473" w:lineRule="exact"/>
        <w:ind w:left="0" w:right="0" w:firstLine="50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7</w:t>
      </w:r>
      <w:r>
        <w:rPr>
          <w:color w:val="000000"/>
          <w:spacing w:val="0"/>
          <w:w w:val="100"/>
          <w:position w:val="0"/>
        </w:rPr>
        <w:t>）</w:t>
        <w:tab/>
        <w:t>结合期后回款情况检查，评价管理层对应收账款坏账准备计提的合理性。</w:t>
      </w:r>
    </w:p>
    <w:p>
      <w:pPr>
        <w:pStyle w:val="Style36"/>
        <w:keepNext w:val="0"/>
        <w:keepLines w:val="0"/>
        <w:widowControl w:val="0"/>
        <w:shd w:val="clear" w:color="auto" w:fill="auto"/>
        <w:tabs>
          <w:tab w:pos="978" w:val="left"/>
        </w:tabs>
        <w:bidi w:val="0"/>
        <w:spacing w:before="0" w:after="0" w:line="473" w:lineRule="exact"/>
        <w:ind w:left="0" w:right="0" w:firstLine="500"/>
        <w:jc w:val="both"/>
      </w:pPr>
      <w:bookmarkStart w:id="787" w:name="bookmark787"/>
      <w:r>
        <w:rPr>
          <w:b/>
          <w:bCs/>
          <w:color w:val="000000"/>
          <w:spacing w:val="0"/>
          <w:w w:val="100"/>
          <w:position w:val="0"/>
        </w:rPr>
        <w:t>五</w:t>
      </w:r>
      <w:bookmarkEnd w:id="787"/>
      <w:r>
        <w:rPr>
          <w:b/>
          <w:bCs/>
          <w:color w:val="000000"/>
          <w:spacing w:val="0"/>
          <w:w w:val="100"/>
          <w:position w:val="0"/>
        </w:rPr>
        <w:t>、</w:t>
        <w:tab/>
        <w:t>其他信息</w:t>
      </w:r>
    </w:p>
    <w:p>
      <w:pPr>
        <w:pStyle w:val="Style36"/>
        <w:keepNext w:val="0"/>
        <w:keepLines w:val="0"/>
        <w:widowControl w:val="0"/>
        <w:shd w:val="clear" w:color="auto" w:fill="auto"/>
        <w:bidi w:val="0"/>
        <w:spacing w:before="0" w:after="0" w:line="473" w:lineRule="exact"/>
        <w:ind w:left="0" w:right="0" w:firstLine="500"/>
        <w:jc w:val="both"/>
      </w:pPr>
      <w:r>
        <w:rPr>
          <w:color w:val="000000"/>
          <w:spacing w:val="0"/>
          <w:w w:val="100"/>
          <w:position w:val="0"/>
        </w:rPr>
        <w:t>中锐公司管理层对其他信息负责。其他信息包括中锐公司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年度报告中涵盖的信息，但不包括财务 </w:t>
      </w:r>
      <w:r>
        <w:rPr>
          <w:color w:val="000000"/>
          <w:spacing w:val="0"/>
          <w:w w:val="100"/>
          <w:position w:val="0"/>
        </w:rPr>
        <w:t>报表和我们的审计报告。</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6"/>
        <w:keepNext w:val="0"/>
        <w:keepLines w:val="0"/>
        <w:widowControl w:val="0"/>
        <w:shd w:val="clear" w:color="auto" w:fill="auto"/>
        <w:tabs>
          <w:tab w:pos="1023" w:val="left"/>
        </w:tabs>
        <w:bidi w:val="0"/>
        <w:spacing w:before="0" w:after="0" w:line="469" w:lineRule="exact"/>
        <w:ind w:left="0" w:right="0" w:firstLine="500"/>
        <w:jc w:val="both"/>
      </w:pPr>
      <w:bookmarkStart w:id="788" w:name="bookmark788"/>
      <w:r>
        <w:rPr>
          <w:b/>
          <w:bCs/>
          <w:color w:val="000000"/>
          <w:spacing w:val="0"/>
          <w:w w:val="100"/>
          <w:position w:val="0"/>
        </w:rPr>
        <w:t>六</w:t>
      </w:r>
      <w:bookmarkEnd w:id="788"/>
      <w:r>
        <w:rPr>
          <w:b/>
          <w:bCs/>
          <w:color w:val="000000"/>
          <w:spacing w:val="0"/>
          <w:w w:val="100"/>
          <w:position w:val="0"/>
        </w:rPr>
        <w:t>、</w:t>
        <w:tab/>
        <w:t>管理层和治理层对财务报表的责任</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在编制财务报表时，管理层负责评估中锐公司的持续经营能力，披露与持续经营相关的事项，并运用 持续经营假设，除非管理层计划清算中锐公司、终止运营或别无其他现实的选择。</w:t>
      </w:r>
    </w:p>
    <w:p>
      <w:pPr>
        <w:pStyle w:val="Style36"/>
        <w:keepNext w:val="0"/>
        <w:keepLines w:val="0"/>
        <w:widowControl w:val="0"/>
        <w:shd w:val="clear" w:color="auto" w:fill="auto"/>
        <w:bidi w:val="0"/>
        <w:spacing w:before="0" w:after="0" w:line="469" w:lineRule="exact"/>
        <w:ind w:left="0" w:right="0" w:firstLine="500"/>
        <w:jc w:val="left"/>
      </w:pPr>
      <w:r>
        <w:rPr>
          <w:color w:val="000000"/>
          <w:spacing w:val="0"/>
          <w:w w:val="100"/>
          <w:position w:val="0"/>
        </w:rPr>
        <w:t>中锐公司治理层（以下简称治理层）负责监督中锐公司的财务报告过程。</w:t>
      </w:r>
    </w:p>
    <w:p>
      <w:pPr>
        <w:pStyle w:val="Style36"/>
        <w:keepNext w:val="0"/>
        <w:keepLines w:val="0"/>
        <w:widowControl w:val="0"/>
        <w:shd w:val="clear" w:color="auto" w:fill="auto"/>
        <w:tabs>
          <w:tab w:pos="1023" w:val="left"/>
        </w:tabs>
        <w:bidi w:val="0"/>
        <w:spacing w:before="0" w:after="0" w:line="469" w:lineRule="exact"/>
        <w:ind w:left="0" w:right="0" w:firstLine="500"/>
        <w:jc w:val="left"/>
      </w:pPr>
      <w:bookmarkStart w:id="789" w:name="bookmark789"/>
      <w:r>
        <w:rPr>
          <w:b/>
          <w:bCs/>
          <w:color w:val="000000"/>
          <w:spacing w:val="0"/>
          <w:w w:val="100"/>
          <w:position w:val="0"/>
        </w:rPr>
        <w:t>七</w:t>
      </w:r>
      <w:bookmarkEnd w:id="789"/>
      <w:r>
        <w:rPr>
          <w:b/>
          <w:bCs/>
          <w:color w:val="000000"/>
          <w:spacing w:val="0"/>
          <w:w w:val="100"/>
          <w:position w:val="0"/>
        </w:rPr>
        <w:t>、</w:t>
        <w:tab/>
        <w:t>注册会计师对财务报表审计的责任</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在按照审计准则执行审计工作的过程中，我们运用职业判断，并保持职业怀疑。同时，我们也执行以 下工作：</w:t>
      </w:r>
    </w:p>
    <w:p>
      <w:pPr>
        <w:pStyle w:val="Style36"/>
        <w:keepNext w:val="0"/>
        <w:keepLines w:val="0"/>
        <w:widowControl w:val="0"/>
        <w:shd w:val="clear" w:color="auto" w:fill="auto"/>
        <w:tabs>
          <w:tab w:pos="1180" w:val="left"/>
        </w:tabs>
        <w:bidi w:val="0"/>
        <w:spacing w:before="0" w:after="0" w:line="469" w:lineRule="exact"/>
        <w:ind w:left="0" w:right="0" w:firstLine="500"/>
        <w:jc w:val="both"/>
      </w:pPr>
      <w:bookmarkStart w:id="790" w:name="bookmark790"/>
      <w:r>
        <w:rPr>
          <w:color w:val="000000"/>
          <w:spacing w:val="0"/>
          <w:w w:val="100"/>
          <w:position w:val="0"/>
        </w:rPr>
        <w:t>（</w:t>
      </w:r>
      <w:bookmarkEnd w:id="790"/>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6"/>
        <w:keepNext w:val="0"/>
        <w:keepLines w:val="0"/>
        <w:widowControl w:val="0"/>
        <w:shd w:val="clear" w:color="auto" w:fill="auto"/>
        <w:tabs>
          <w:tab w:pos="1175" w:val="left"/>
        </w:tabs>
        <w:bidi w:val="0"/>
        <w:spacing w:before="0" w:after="0" w:line="469" w:lineRule="exact"/>
        <w:ind w:left="0" w:right="0" w:firstLine="500"/>
        <w:jc w:val="both"/>
      </w:pPr>
      <w:bookmarkStart w:id="791" w:name="bookmark791"/>
      <w:r>
        <w:rPr>
          <w:color w:val="000000"/>
          <w:spacing w:val="0"/>
          <w:w w:val="100"/>
          <w:position w:val="0"/>
        </w:rPr>
        <w:t>（</w:t>
      </w:r>
      <w:bookmarkEnd w:id="791"/>
      <w:r>
        <w:rPr>
          <w:color w:val="000000"/>
          <w:spacing w:val="0"/>
          <w:w w:val="100"/>
          <w:position w:val="0"/>
        </w:rPr>
        <w:t>二）</w:t>
        <w:tab/>
        <w:t>了解与审计相关的内部控制，以设计恰当的审计程序，但目的并非对内部控制的有效性发表意 见。</w:t>
      </w:r>
    </w:p>
    <w:p>
      <w:pPr>
        <w:pStyle w:val="Style36"/>
        <w:keepNext w:val="0"/>
        <w:keepLines w:val="0"/>
        <w:widowControl w:val="0"/>
        <w:shd w:val="clear" w:color="auto" w:fill="auto"/>
        <w:tabs>
          <w:tab w:pos="1089" w:val="left"/>
        </w:tabs>
        <w:bidi w:val="0"/>
        <w:spacing w:before="0" w:after="0" w:line="469" w:lineRule="exact"/>
        <w:ind w:left="0" w:right="0" w:firstLine="500"/>
        <w:jc w:val="left"/>
      </w:pPr>
      <w:bookmarkStart w:id="792" w:name="bookmark792"/>
      <w:r>
        <w:rPr>
          <w:color w:val="000000"/>
          <w:spacing w:val="0"/>
          <w:w w:val="100"/>
          <w:position w:val="0"/>
        </w:rPr>
        <w:t>（</w:t>
      </w:r>
      <w:bookmarkEnd w:id="792"/>
      <w:r>
        <w:rPr>
          <w:color w:val="000000"/>
          <w:spacing w:val="0"/>
          <w:w w:val="100"/>
          <w:position w:val="0"/>
        </w:rPr>
        <w:t>三）</w:t>
        <w:tab/>
        <w:t>评价管理层选用会计政策的恰当性和作出会计估计及相关披露的合理性。</w:t>
      </w:r>
    </w:p>
    <w:p>
      <w:pPr>
        <w:pStyle w:val="Style36"/>
        <w:keepNext w:val="0"/>
        <w:keepLines w:val="0"/>
        <w:widowControl w:val="0"/>
        <w:shd w:val="clear" w:color="auto" w:fill="auto"/>
        <w:tabs>
          <w:tab w:pos="1180" w:val="left"/>
        </w:tabs>
        <w:bidi w:val="0"/>
        <w:spacing w:before="0" w:after="0" w:line="469" w:lineRule="exact"/>
        <w:ind w:left="0" w:right="0" w:firstLine="500"/>
        <w:jc w:val="both"/>
      </w:pPr>
      <w:bookmarkStart w:id="793" w:name="bookmark793"/>
      <w:r>
        <w:rPr>
          <w:color w:val="000000"/>
          <w:spacing w:val="0"/>
          <w:w w:val="100"/>
          <w:position w:val="0"/>
        </w:rPr>
        <w:t>（</w:t>
      </w:r>
      <w:bookmarkEnd w:id="793"/>
      <w:r>
        <w:rPr>
          <w:color w:val="000000"/>
          <w:spacing w:val="0"/>
          <w:w w:val="100"/>
          <w:position w:val="0"/>
        </w:rPr>
        <w:t>四）</w:t>
        <w:tab/>
        <w:t xml:space="preserve">对管理层使用持续经营假设的恰当性得出结论。同时，根据获取的审计证据，就可能导致对中 锐公司持续经营能力产生重大疑虑的事项或情况是否存在重大不确定性得出结论。如果我们得出结论认为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w:t>
      </w:r>
      <w:r>
        <w:rPr>
          <w:color w:val="000000"/>
          <w:spacing w:val="0"/>
          <w:w w:val="100"/>
          <w:position w:val="0"/>
        </w:rPr>
        <w:t>项或情况可能导致中锐公司不能持续经营。</w:t>
      </w:r>
    </w:p>
    <w:p>
      <w:pPr>
        <w:pStyle w:val="Style36"/>
        <w:keepNext w:val="0"/>
        <w:keepLines w:val="0"/>
        <w:widowControl w:val="0"/>
        <w:shd w:val="clear" w:color="auto" w:fill="auto"/>
        <w:tabs>
          <w:tab w:pos="1094" w:val="left"/>
        </w:tabs>
        <w:bidi w:val="0"/>
        <w:spacing w:before="0" w:after="0" w:line="468" w:lineRule="exact"/>
        <w:ind w:left="0" w:right="0" w:firstLine="500"/>
        <w:jc w:val="both"/>
      </w:pPr>
      <w:bookmarkStart w:id="794" w:name="bookmark794"/>
      <w:r>
        <w:rPr>
          <w:color w:val="000000"/>
          <w:spacing w:val="0"/>
          <w:w w:val="100"/>
          <w:position w:val="0"/>
        </w:rPr>
        <w:t>（</w:t>
      </w:r>
      <w:bookmarkEnd w:id="794"/>
      <w:r>
        <w:rPr>
          <w:color w:val="000000"/>
          <w:spacing w:val="0"/>
          <w:w w:val="100"/>
          <w:position w:val="0"/>
        </w:rPr>
        <w:t>五）</w:t>
        <w:tab/>
        <w:t>评价财务报表的总体列报、结构和内容，并评价财务报表是否公允反映相关交易和事项。</w:t>
      </w:r>
    </w:p>
    <w:p>
      <w:pPr>
        <w:pStyle w:val="Style36"/>
        <w:keepNext w:val="0"/>
        <w:keepLines w:val="0"/>
        <w:widowControl w:val="0"/>
        <w:shd w:val="clear" w:color="auto" w:fill="auto"/>
        <w:tabs>
          <w:tab w:pos="1179" w:val="left"/>
        </w:tabs>
        <w:bidi w:val="0"/>
        <w:spacing w:before="0" w:after="0" w:line="468" w:lineRule="exact"/>
        <w:ind w:left="0" w:right="0" w:firstLine="500"/>
        <w:jc w:val="both"/>
      </w:pPr>
      <w:bookmarkStart w:id="795" w:name="bookmark795"/>
      <w:r>
        <w:rPr>
          <w:color w:val="000000"/>
          <w:spacing w:val="0"/>
          <w:w w:val="100"/>
          <w:position w:val="0"/>
        </w:rPr>
        <w:t>（</w:t>
      </w:r>
      <w:bookmarkEnd w:id="795"/>
      <w:r>
        <w:rPr>
          <w:color w:val="000000"/>
          <w:spacing w:val="0"/>
          <w:w w:val="100"/>
          <w:position w:val="0"/>
        </w:rPr>
        <w:t>六）</w:t>
        <w:tab/>
        <w:t>就中锐公司实体或业务活动的财务信息获取充分、适当的审计证据，以对财务报表发表审计意 见。我们负责指导、监督和执行集团审计，并对审计意见承担全部责任。</w:t>
      </w:r>
    </w:p>
    <w:p>
      <w:pPr>
        <w:pStyle w:val="Style3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36"/>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5"/>
        <w:keepNext/>
        <w:keepLines/>
        <w:widowControl w:val="0"/>
        <w:shd w:val="clear" w:color="auto" w:fill="auto"/>
        <w:bidi w:val="0"/>
        <w:spacing w:before="0" w:after="380" w:line="240" w:lineRule="auto"/>
        <w:ind w:left="0" w:right="0" w:firstLine="0"/>
        <w:jc w:val="left"/>
      </w:pPr>
      <w:bookmarkStart w:id="796" w:name="bookmark796"/>
      <w:bookmarkStart w:id="797" w:name="bookmark797"/>
      <w:bookmarkStart w:id="798" w:name="bookmark798"/>
      <w:r>
        <w:rPr>
          <w:color w:val="000000"/>
          <w:spacing w:val="0"/>
          <w:w w:val="100"/>
          <w:position w:val="0"/>
        </w:rPr>
        <w:t>二、财务报表</w:t>
      </w:r>
      <w:bookmarkEnd w:id="796"/>
      <w:bookmarkEnd w:id="797"/>
      <w:bookmarkEnd w:id="79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160" w:line="48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color w:val="000000"/>
          <w:spacing w:val="0"/>
          <w:w w:val="100"/>
          <w:position w:val="0"/>
        </w:rPr>
        <w:t>、合并资产负债表</w:t>
      </w:r>
      <w:bookmarkEnd w:id="799"/>
      <w:bookmarkEnd w:id="800"/>
      <w:bookmarkEnd w:id="80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编制单位：山东中锐产业发展股份有限公司</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260,155,686.26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358,565,459.88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1,533,627,998.60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1,425,269,038.85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5,378,851.00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29,805,977.07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25,539,559.06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51,426,872.05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107,254,430.60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173,556,110.95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657,487,270.06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492,266,897.45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153,372,331.95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24,411,240.98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39,112,255.86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2,722,096,062.45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2,619,606,865.31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473,954,043.22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2,438,991,430.98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4,032,623.02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4,223,140.44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5,531,627.71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6,073,970.29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33,484,048.53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26,537,137.88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566,173,694.22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640,014,875.78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3,066,335.91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4,329,363.13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111,866,030.17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117,375,441.35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46,925,986.20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46,925,986.20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18,678,877.79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22,583,552.78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72,961,914.30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65,936,283.76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1,601,245,893.82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9,020,704.00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2,937,921,074.89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3,382,011,886.59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5,660,017,137.34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6,001,618,751.90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627,674,330.88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903,757,000.00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784,151,689.08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919,514,777.63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21,974,031.13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20,020,879.33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17,751,380.49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18,227,952.11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23,439,821.28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22,895,438.39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210,800,724.17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384,991,414.15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2,479,261.91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21,524,984.49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49,441,247.67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72,984,196.06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87,831,509.74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100,177,005.46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1,833,019,289.07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2,464,521,814.93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814,433,993.63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95,691,209.12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242,694,535.88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52,915,286.88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101,111,745.77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18,195,412.73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20,563,530.93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985,302,702.36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967,333,159.68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2,818,321,991.43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3,431,854,974.61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1,087,953,783.00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877,427,468.00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2,066,091,996.18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1,807,828,508.69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241,347.19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493,531.22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15,220,557.25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-461,043,019.99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-270,461,182.41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2,708,464,663.63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2,430,508,882.75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133,230,482.28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139,254,894.54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2,841,695,145.91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2,569,763,777.29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5,660,017,137.34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6,001,618,751.90</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756285</wp:posOffset>
                </wp:positionH>
                <wp:positionV relativeFrom="margin">
                  <wp:posOffset>5922010</wp:posOffset>
                </wp:positionV>
                <wp:extent cx="1054735" cy="149225"/>
                <wp:wrapTopAndBottom/>
                <wp:docPr id="20" name="Shape 2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法定代表人：钱建蓉</w:t>
                            </w:r>
                          </w:p>
                        </w:txbxContent>
                      </wps:txbx>
                      <wps:bodyPr wrap="none" lIns="0" tIns="0" rIns="0" bIns="0">
                        <a:noAutoFit/>
                      </wps:bodyPr>
                    </wps:wsp>
                  </a:graphicData>
                </a:graphic>
              </wp:anchor>
            </w:drawing>
          </mc:Choice>
          <mc:Fallback>
            <w:pict>
              <v:shape id="_x0000_s1046" type="#_x0000_t202" style="position:absolute;margin-left:59.550000000000004pt;margin-top:466.30000000000001pt;width:83.049999999999997pt;height:11.75pt;z-index:-125829373;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法定代表人：钱建蓉</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2932430</wp:posOffset>
                </wp:positionH>
                <wp:positionV relativeFrom="margin">
                  <wp:posOffset>5922010</wp:posOffset>
                </wp:positionV>
                <wp:extent cx="1508760" cy="146050"/>
                <wp:wrapTopAndBottom/>
                <wp:docPr id="22" name="Shape 2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主管会计工作负责人：张国平</w:t>
                            </w:r>
                          </w:p>
                        </w:txbxContent>
                      </wps:txbx>
                      <wps:bodyPr wrap="none" lIns="0" tIns="0" rIns="0" bIns="0">
                        <a:noAutoFit/>
                      </wps:bodyPr>
                    </wps:wsp>
                  </a:graphicData>
                </a:graphic>
              </wp:anchor>
            </w:drawing>
          </mc:Choice>
          <mc:Fallback>
            <w:pict>
              <v:shape id="_x0000_s1048" type="#_x0000_t202" style="position:absolute;margin-left:230.90000000000001pt;margin-top:466.30000000000001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主管会计工作负责人：张国平</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5556885</wp:posOffset>
                </wp:positionH>
                <wp:positionV relativeFrom="margin">
                  <wp:posOffset>5922010</wp:posOffset>
                </wp:positionV>
                <wp:extent cx="1286510" cy="149225"/>
                <wp:wrapTopAndBottom/>
                <wp:docPr id="24" name="Shape 2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wps:txbx>
                      <wps:bodyPr wrap="none" lIns="0" tIns="0" rIns="0" bIns="0">
                        <a:noAutoFit/>
                      </wps:bodyPr>
                    </wps:wsp>
                  </a:graphicData>
                </a:graphic>
              </wp:anchor>
            </w:drawing>
          </mc:Choice>
          <mc:Fallback>
            <w:pict>
              <v:shape id="_x0000_s1050" type="#_x0000_t202" style="position:absolute;margin-left:437.55000000000001pt;margin-top:466.30000000000001pt;width:101.3pt;height:11.75pt;z-index:-125829369;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会计机构负责人：张国平</w:t>
                      </w:r>
                    </w:p>
                  </w:txbxContent>
                </v:textbox>
                <w10:wrap type="topAndBottom" anchorx="page" anchory="margin"/>
              </v:shape>
            </w:pict>
          </mc:Fallback>
        </mc:AlternateContent>
      </w: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color w:val="000000"/>
          <w:spacing w:val="0"/>
          <w:w w:val="100"/>
          <w:position w:val="0"/>
        </w:rPr>
        <w:t>、母公司资产负债表</w:t>
      </w:r>
      <w:bookmarkEnd w:id="803"/>
      <w:bookmarkEnd w:id="804"/>
      <w:bookmarkEnd w:id="8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62,687,432.77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173,783,688.89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147,575,934.48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198,460,699.98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3,288,851.00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3,352,452.71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3,850,278.73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244,977,420.29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222,508,465.50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22,670,187.43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17,511,514.41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38,688,470.27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10,088,470.27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80,792,131.62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75,595,989.59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516,482.70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542,411,854.57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677,601,573.69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1,039,804,978.55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887,035,948.72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1,813,479,275.09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1,763,289,275.09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4,593,300.11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4,543,482.39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4,391,670.83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4,825,788.35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288,326,520.59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337,170,228.50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345,077.65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23,088,444.18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23,692,871.70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9,393,798.45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8,692,734.00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3,183,467,610.74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3,029,371,237.60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3,725,879,465.31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3,706,972,811.29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462,968,055.56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579,999,000.00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24,695,950.61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29,165,751.01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25,319,266.70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57,289,384.13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4,036,464.87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4,838,817.01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2,727,908.53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135,412,026.10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325,858,508.78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1,439,261.91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17,424,394.91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27,368,523.39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7,335,304.35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692,465,416.22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1,013,277,775.42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95,691,209.12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242,694,535.88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10,611,693.58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12,734,032.30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106,302,902.70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262,609,915.28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798,768,318.92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1,275,887,690.70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1,087,953,783.00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877,427,468.00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2,065,573,311.98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1,807,309,824.49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2,593,300.11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2,543,482.39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-244,229,805.95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-271,416,211.54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2,927,111,146.39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2,431,085,120.59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3,725,879,465.31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3,706,972,811.29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3</w:t>
      </w:r>
      <w:bookmarkEnd w:id="809"/>
      <w:r>
        <w:rPr>
          <w:color w:val="000000"/>
          <w:spacing w:val="0"/>
          <w:w w:val="100"/>
          <w:position w:val="0"/>
        </w:rPr>
        <w:t>、合并利润表</w:t>
      </w:r>
      <w:bookmarkEnd w:id="807"/>
      <w:bookmarkEnd w:id="808"/>
      <w:bookmarkEnd w:id="810"/>
    </w:p>
    <w:p>
      <w:pPr>
        <w:pStyle w:val="Style29"/>
        <w:keepNext w:val="0"/>
        <w:keepLines w:val="0"/>
        <w:widowControl w:val="0"/>
        <w:shd w:val="clear" w:color="auto" w:fill="auto"/>
        <w:bidi w:val="0"/>
        <w:spacing w:before="0" w:after="80" w:line="240" w:lineRule="auto"/>
        <w:ind w:left="0" w:right="0" w:firstLine="0"/>
        <w:jc w:val="right"/>
      </w:pPr>
      <w:bookmarkStart w:id="811" w:name="bookmark811"/>
      <w:r>
        <w:rPr>
          <w:color w:val="000000"/>
          <w:spacing w:val="0"/>
          <w:w w:val="100"/>
          <w:position w:val="0"/>
        </w:rPr>
        <w:t>单</w:t>
      </w:r>
      <w:bookmarkEnd w:id="811"/>
      <w:r>
        <w:rPr>
          <w:color w:val="000000"/>
          <w:spacing w:val="0"/>
          <w:w w:val="100"/>
          <w:position w:val="0"/>
        </w:rPr>
        <w:t>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1,172,553,104.30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1,172,553,104.30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662,917,076.96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1,138,478,220.31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559,120,425.46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997,236,089.88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10,517,530.08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12,033,728.59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26,533,701.19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25,920,284.32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100,102,061.84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102,186,345.13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9,934,776.96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4,232,959.37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-43,291,418.57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-3,131,186.98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139,199,839.33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126,909,412.28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195,185,362.21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140,343,871.25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6,961,896.39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4,769,419.84</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-23,879,213.79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128,858.42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-190,517.42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128,858.42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-98,527,589.45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5,773,039.41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-7,825,180.99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-3,251,207.58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-138,288.29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2,038,343.70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-170,276,631.02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43,533,337.78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11,766,708.73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3,708,900.93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-171,885,676.40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51,591,145.58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9,325,801.07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14,229,998.92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-181,211,477.47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37,361,146.66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-181,211,477.47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37,361,146.66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-179,477,223.76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33,808,621.89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-1,734,253.71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3,552,524.77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-542,342.58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305,449.79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-252,184.03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224,762.15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-252,184.03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224,762.15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35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224,762.15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-181,753,820.05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37,666,596.45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-179,729,407.79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34,033,384.04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-2,024,412.26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3,633,212.41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2237"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法定代表人：钱建蓉</w:t>
              <w:tab/>
              <w:t>主管会计工作负责人：张国平</w:t>
              <w:tab/>
              <w:t>会计机构负责人：张国平</w:t>
            </w:r>
          </w:p>
          <w:p>
            <w:pPr>
              <w:pStyle w:val="Style2"/>
              <w:keepNext w:val="0"/>
              <w:keepLines w:val="0"/>
              <w:widowControl w:val="0"/>
              <w:shd w:val="clear" w:color="auto" w:fill="auto"/>
              <w:bidi w:val="0"/>
              <w:spacing w:before="0" w:after="400" w:line="240" w:lineRule="auto"/>
              <w:ind w:left="0" w:right="0" w:firstLine="0"/>
              <w:jc w:val="left"/>
              <w:rPr>
                <w:sz w:val="20"/>
                <w:szCs w:val="20"/>
              </w:rPr>
            </w:pPr>
            <w:bookmarkStart w:id="812" w:name="bookmark81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、母公司利润表</w:t>
            </w:r>
            <w:bookmarkEnd w:id="812"/>
          </w:p>
          <w:p>
            <w:pPr>
              <w:pStyle w:val="Style2"/>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268,174,613.45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342,197,071.47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230,072,477.24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283,594,123.61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4,737,659.01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4,995,737.75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16,735,842.25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16,231,637.87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23,551,190.75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24,971,749.97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4,042,732.43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618,480.48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1,262,552.05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22,900,409.00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67,590,614.23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88,699,275.81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69,311,582.60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69,538,795.80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3,393,283.67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2,774,979.35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16,004,342.04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1,258,771.79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14,630,104.98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-5,250,474.72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-2,670,943.39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1,493,485.79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28,486,708.11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21,116,901.56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436,479.16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1,405,448.02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981,243.36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27,186,405.59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20,572,137.36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27,186,405.59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20,572,137.36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27,186,405.59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20,572,137.36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49,817.72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140,781.13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49,817.72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140,781.13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49,817.72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140,781.13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27,236,223.31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20,712,918.49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5</w:t>
      </w:r>
      <w:bookmarkEnd w:id="815"/>
      <w:r>
        <w:rPr>
          <w:color w:val="000000"/>
          <w:spacing w:val="0"/>
          <w:w w:val="100"/>
          <w:position w:val="0"/>
        </w:rPr>
        <w:t>、合并现金流量表</w:t>
      </w:r>
      <w:bookmarkEnd w:id="813"/>
      <w:bookmarkEnd w:id="814"/>
      <w:bookmarkEnd w:id="8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802,862,807.17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1,067,134,548.72</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6,512,777.98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3,996,532.95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277,069,720.04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295,285,756.00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1,086,445,305.19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1,366,416,837.67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581,859,829.85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738,747,137.00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150,676,561.60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169,565,876.69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31,955,913.36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56,409,770.59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288,021,050.49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243,668,712.62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1,052,513,355.30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1,208,391,496.90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33,931,949.89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158,025,340.77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3,065,470.96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25,443,610.76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8,565,470.96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30,217,249.40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23,685,251.60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30,217,249.40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23,685,251.60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-4,773,638.64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-15,119,780.64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471,545,598.24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19,856,500.00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19,856,500.00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897,553,600.00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1,494,637,121.83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793,426,869.18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2,162,526,067.42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1,997,743,621.83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1,072,169,000.00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1,075,225,723.98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136,407,150.40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101,238,572.65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1,055,620,648.90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772,331,818.52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2,264,196,799.30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1,948,796,115.15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-101,670,731.88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48,947,506.68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-72,512,420.63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191,853,066.81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281,565,271.21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89,712,204.40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209,052,850.58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281,565,271.21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6</w:t>
      </w:r>
      <w:bookmarkEnd w:id="819"/>
      <w:r>
        <w:rPr>
          <w:color w:val="000000"/>
          <w:spacing w:val="0"/>
          <w:w w:val="100"/>
          <w:position w:val="0"/>
        </w:rPr>
        <w:t>、母公司现金流量表</w:t>
      </w:r>
      <w:bookmarkEnd w:id="817"/>
      <w:bookmarkEnd w:id="818"/>
      <w:bookmarkEnd w:id="8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385,191,117.47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360,422,318.49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5,890,144.90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2,595,463.61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391,081,262.37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363,017,782.10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195,572,367.05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208,506,526.89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50,272,776.42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56,145,831.68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8,855,113.66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13,043,927.67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26,558,264.28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25,210,030.63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281,258,521.41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302,906,316.87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109,822,740.96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60,111,465.23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12,422,958.33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33,615,532.97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3,550,245.30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491,161,215.46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86,712,820.29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528,326,993.73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7,993,327.85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13,422,274.08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222,183,327.85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316,822,274.08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-135,470,507.56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211,504,719.65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471,545,598.24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721,879,121.83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479,250,000.00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1,534,995,598.24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1,201,129,121.83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704,891,000.00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643,501,426.06</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64,699,778.71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66,722,207.07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795,353,367.91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686,876,568.52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1,564,944,146.62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1,397,100,201.65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-29,948,548.38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-195,971,079.82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-55,596,314.98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75,645,105.06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97,783,500.22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22,138,395.16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42,187,185.24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97,783,500.22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、合并所有者权益变动表</w:t>
      </w:r>
      <w:bookmarkEnd w:id="821"/>
      <w:bookmarkEnd w:id="822"/>
      <w:bookmarkEnd w:id="82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659,16</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283,03</w:t>
            </w:r>
          </w:p>
        </w:tc>
      </w:tr>
      <w:tr>
        <w:trPr>
          <w:trHeight w:val="17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0,394.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412.26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9,802.</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9,802.</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益结转留存收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091,99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2,521,6</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717,81</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,341.64</w:t>
            </w: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479.50</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2,519,9</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986,58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06,680.</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,093.07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5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49,857,</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801.47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096.45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34,033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3,633,2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37,666,</w:t>
            </w:r>
          </w:p>
        </w:tc>
      </w:tr>
      <w:tr>
        <w:trPr>
          <w:trHeight w:val="23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,384.0</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828,50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8</w:t>
      </w:r>
      <w:bookmarkEnd w:id="827"/>
      <w:r>
        <w:rPr>
          <w:color w:val="000000"/>
          <w:spacing w:val="0"/>
          <w:w w:val="100"/>
          <w:position w:val="0"/>
        </w:rPr>
        <w:t>、母公司所有者权益变动表</w:t>
      </w:r>
      <w:bookmarkEnd w:id="825"/>
      <w:bookmarkEnd w:id="826"/>
      <w:bookmarkEnd w:id="82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1" w:lineRule="exact"/>
              <w:ind w:left="0" w:right="0" w:firstLine="0"/>
              <w:jc w:val="both"/>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4"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258,263,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27,236,22</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53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468,789,8</w:t>
            </w:r>
          </w:p>
        </w:tc>
      </w:tr>
      <w:tr>
        <w:trPr>
          <w:trHeight w:val="49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468,789,8</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146.39</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09,824.</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2,407,969,5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2,402,701.2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2,410,372,2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20,712,918.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20,712,918.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829" w:name="bookmark829"/>
      <w:bookmarkStart w:id="830" w:name="bookmark830"/>
      <w:bookmarkStart w:id="831" w:name="bookmark831"/>
      <w:r>
        <w:rPr>
          <w:color w:val="000000"/>
          <w:spacing w:val="0"/>
          <w:w w:val="100"/>
          <w:position w:val="0"/>
        </w:rPr>
        <w:t>三、公司基本情况</w:t>
      </w:r>
      <w:bookmarkEnd w:id="829"/>
      <w:bookmarkEnd w:id="830"/>
      <w:bookmarkEnd w:id="831"/>
    </w:p>
    <w:p>
      <w:pPr>
        <w:pStyle w:val="Style36"/>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公司概况</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山东中锐产业发展股份有限公司是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日由山东丽鹏股份有限公司变更为山东中锐产业发展 股份有限公司。统一社会信用代码号为</w:t>
      </w:r>
      <w:r>
        <w:rPr>
          <w:rFonts w:ascii="Times New Roman" w:eastAsia="Times New Roman" w:hAnsi="Times New Roman" w:cs="Times New Roman"/>
          <w:color w:val="000000"/>
          <w:spacing w:val="0"/>
          <w:w w:val="100"/>
          <w:position w:val="0"/>
        </w:rPr>
        <w:t>91370600265526403D</w:t>
      </w:r>
      <w:r>
        <w:rPr>
          <w:color w:val="000000"/>
          <w:spacing w:val="0"/>
          <w:w w:val="100"/>
          <w:position w:val="0"/>
        </w:rPr>
        <w:t>。</w:t>
      </w:r>
      <w:r>
        <w:rPr>
          <w:color w:val="000000"/>
          <w:spacing w:val="0"/>
          <w:w w:val="100"/>
          <w:position w:val="0"/>
        </w:rPr>
        <w:t>公司住所为烟台市牟平区姜格街道办事处 丽鹏路</w:t>
      </w:r>
      <w:r>
        <w:rPr>
          <w:rFonts w:ascii="Times New Roman" w:eastAsia="Times New Roman" w:hAnsi="Times New Roman" w:cs="Times New Roman"/>
          <w:color w:val="000000"/>
          <w:spacing w:val="0"/>
          <w:w w:val="100"/>
          <w:position w:val="0"/>
        </w:rPr>
        <w:t>1</w:t>
      </w:r>
      <w:r>
        <w:rPr>
          <w:color w:val="000000"/>
          <w:spacing w:val="0"/>
          <w:w w:val="100"/>
          <w:position w:val="0"/>
        </w:rPr>
        <w:t>号，公司法定代表人为钱建蓉。</w:t>
      </w:r>
    </w:p>
    <w:p>
      <w:pPr>
        <w:pStyle w:val="Style3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月，经中国证券监督管理委员会以证监许可</w:t>
      </w:r>
      <w:r>
        <w:rPr>
          <w:rFonts w:ascii="Times New Roman" w:eastAsia="Times New Roman" w:hAnsi="Times New Roman" w:cs="Times New Roman"/>
          <w:color w:val="000000"/>
          <w:spacing w:val="0"/>
          <w:w w:val="100"/>
          <w:position w:val="0"/>
        </w:rPr>
        <w:t>[2010]238</w:t>
      </w:r>
      <w:r>
        <w:rPr>
          <w:color w:val="000000"/>
          <w:spacing w:val="0"/>
          <w:w w:val="100"/>
          <w:position w:val="0"/>
        </w:rPr>
        <w:t>号文《关于核准山东丽鹏股份有限公 司首次公开发行股票的批复》的核准，公司向社会公开发行人民币普通股</w:t>
      </w:r>
      <w:r>
        <w:rPr>
          <w:rFonts w:ascii="Times New Roman" w:eastAsia="Times New Roman" w:hAnsi="Times New Roman" w:cs="Times New Roman"/>
          <w:color w:val="000000"/>
          <w:spacing w:val="0"/>
          <w:w w:val="100"/>
          <w:position w:val="0"/>
        </w:rPr>
        <w:t>1350</w:t>
      </w:r>
      <w:r>
        <w:rPr>
          <w:color w:val="000000"/>
          <w:spacing w:val="0"/>
          <w:w w:val="100"/>
          <w:position w:val="0"/>
        </w:rPr>
        <w:t>万股，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 证券交易所挂牌上市，上市后公司股本总额为人民币</w:t>
      </w:r>
      <w:r>
        <w:rPr>
          <w:rFonts w:ascii="Times New Roman" w:eastAsia="Times New Roman" w:hAnsi="Times New Roman" w:cs="Times New Roman"/>
          <w:color w:val="000000"/>
          <w:spacing w:val="0"/>
          <w:w w:val="100"/>
          <w:position w:val="0"/>
        </w:rPr>
        <w:t>5350</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日，公司完成了工商变更。</w:t>
      </w:r>
    </w:p>
    <w:p>
      <w:pPr>
        <w:pStyle w:val="Style3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color w:val="000000"/>
          <w:spacing w:val="0"/>
          <w:w w:val="100"/>
          <w:position w:val="0"/>
        </w:rPr>
        <w:t>，</w:t>
      </w: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年股东大会通过《</w:t>
      </w:r>
      <w:r>
        <w:rPr>
          <w:rFonts w:ascii="Times New Roman" w:eastAsia="Times New Roman" w:hAnsi="Times New Roman" w:cs="Times New Roman"/>
          <w:color w:val="000000"/>
          <w:spacing w:val="0"/>
          <w:w w:val="100"/>
          <w:position w:val="0"/>
        </w:rPr>
        <w:t>2010</w:t>
      </w:r>
      <w:r>
        <w:rPr>
          <w:color w:val="000000"/>
          <w:spacing w:val="0"/>
          <w:w w:val="100"/>
          <w:position w:val="0"/>
        </w:rPr>
        <w:t>年利润分配预案》，公司按每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股的比例， 以资本公积向全体股东转增股份总额</w:t>
      </w:r>
      <w:r>
        <w:rPr>
          <w:rFonts w:ascii="Times New Roman" w:eastAsia="Times New Roman" w:hAnsi="Times New Roman" w:cs="Times New Roman"/>
          <w:color w:val="000000"/>
          <w:spacing w:val="0"/>
          <w:w w:val="100"/>
          <w:position w:val="0"/>
        </w:rPr>
        <w:t>3210</w:t>
      </w:r>
      <w:r>
        <w:rPr>
          <w:color w:val="000000"/>
          <w:spacing w:val="0"/>
          <w:w w:val="100"/>
          <w:position w:val="0"/>
        </w:rPr>
        <w:t>万股，增加股本</w:t>
      </w:r>
      <w:r>
        <w:rPr>
          <w:rFonts w:ascii="Times New Roman" w:eastAsia="Times New Roman" w:hAnsi="Times New Roman" w:cs="Times New Roman"/>
          <w:color w:val="000000"/>
          <w:spacing w:val="0"/>
          <w:w w:val="100"/>
          <w:position w:val="0"/>
        </w:rPr>
        <w:t>3210</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日，公司完成了工商变 更，注册资本变更为</w:t>
      </w:r>
      <w:r>
        <w:rPr>
          <w:rFonts w:ascii="Times New Roman" w:eastAsia="Times New Roman" w:hAnsi="Times New Roman" w:cs="Times New Roman"/>
          <w:color w:val="000000"/>
          <w:spacing w:val="0"/>
          <w:w w:val="100"/>
          <w:position w:val="0"/>
        </w:rPr>
        <w:t>8560</w:t>
      </w:r>
      <w:r>
        <w:rPr>
          <w:color w:val="000000"/>
          <w:spacing w:val="0"/>
          <w:w w:val="100"/>
          <w:position w:val="0"/>
        </w:rPr>
        <w:t>万元。</w:t>
      </w:r>
    </w:p>
    <w:p>
      <w:pPr>
        <w:pStyle w:val="Style36"/>
        <w:keepNext w:val="0"/>
        <w:keepLines w:val="0"/>
        <w:widowControl w:val="0"/>
        <w:shd w:val="clear" w:color="auto" w:fill="auto"/>
        <w:bidi w:val="0"/>
        <w:spacing w:before="0" w:after="160" w:line="312"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rPr>
        <w:t>，</w:t>
      </w:r>
      <w:r>
        <w:rPr>
          <w:color w:val="000000"/>
          <w:spacing w:val="0"/>
          <w:w w:val="100"/>
          <w:position w:val="0"/>
        </w:rPr>
        <w:t>经中国证券监督管理委员会以证监许可【</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1328</w:t>
      </w:r>
      <w:r>
        <w:rPr>
          <w:color w:val="000000"/>
          <w:spacing w:val="0"/>
          <w:w w:val="100"/>
          <w:position w:val="0"/>
        </w:rPr>
        <w:t>号文《关于核准山东丽鹏股份有限 公司非公开发行股票的批复》核准，公司向特定对象非公开发行人民币普通股</w:t>
      </w:r>
      <w:r>
        <w:rPr>
          <w:rFonts w:ascii="Times New Roman" w:eastAsia="Times New Roman" w:hAnsi="Times New Roman" w:cs="Times New Roman"/>
          <w:color w:val="000000"/>
          <w:spacing w:val="0"/>
          <w:w w:val="100"/>
          <w:position w:val="0"/>
        </w:rPr>
        <w:t>20,738,461</w:t>
      </w:r>
      <w:r>
        <w:rPr>
          <w:color w:val="000000"/>
          <w:spacing w:val="0"/>
          <w:w w:val="100"/>
          <w:position w:val="0"/>
        </w:rPr>
        <w:t>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106,338,461</w:t>
      </w:r>
      <w:r>
        <w:rPr>
          <w:color w:val="000000"/>
          <w:spacing w:val="0"/>
          <w:w w:val="100"/>
          <w:position w:val="0"/>
        </w:rPr>
        <w:t>元。</w:t>
      </w:r>
    </w:p>
    <w:p>
      <w:pPr>
        <w:pStyle w:val="Style36"/>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月，依据公司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年年度股东大会决议通过的《公司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年度利润分配预案》，按每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8</w:t>
      </w:r>
      <w:r>
        <w:rPr>
          <w:color w:val="000000"/>
          <w:spacing w:val="0"/>
          <w:w w:val="100"/>
          <w:position w:val="0"/>
        </w:rPr>
        <w:t>股的比例，以资本公积向全体股东转增股份</w:t>
      </w:r>
      <w:r>
        <w:rPr>
          <w:color w:val="000000"/>
          <w:spacing w:val="0"/>
          <w:w w:val="100"/>
          <w:position w:val="0"/>
        </w:rPr>
        <w:t>，</w:t>
      </w:r>
      <w:r>
        <w:rPr>
          <w:color w:val="000000"/>
          <w:spacing w:val="0"/>
          <w:w w:val="100"/>
          <w:position w:val="0"/>
        </w:rPr>
        <w:t>增加股本</w:t>
      </w:r>
      <w:r>
        <w:rPr>
          <w:rFonts w:ascii="Times New Roman" w:eastAsia="Times New Roman" w:hAnsi="Times New Roman" w:cs="Times New Roman"/>
          <w:color w:val="000000"/>
          <w:spacing w:val="0"/>
          <w:w w:val="100"/>
          <w:position w:val="0"/>
        </w:rPr>
        <w:t>85,070,768.00</w:t>
      </w:r>
      <w:r>
        <w:rPr>
          <w:color w:val="000000"/>
          <w:spacing w:val="0"/>
          <w:w w:val="100"/>
          <w:position w:val="0"/>
        </w:rPr>
        <w:t xml:space="preserve">元，变更后的注册资本人民币 </w:t>
      </w:r>
      <w:r>
        <w:rPr>
          <w:rFonts w:ascii="Times New Roman" w:eastAsia="Times New Roman" w:hAnsi="Times New Roman" w:cs="Times New Roman"/>
          <w:color w:val="000000"/>
          <w:spacing w:val="0"/>
          <w:w w:val="100"/>
          <w:position w:val="0"/>
        </w:rPr>
        <w:t>191,409,229.00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月，公司完成了工商变更。</w:t>
      </w:r>
    </w:p>
    <w:p>
      <w:pPr>
        <w:pStyle w:val="Style36"/>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月，经中国证券监督管理委员会文《关于核准山东丽鹏股份有限公司向汤于等发行股份购买 资产并募集配套资金的批复》（证监许可</w:t>
      </w:r>
      <w:r>
        <w:rPr>
          <w:rFonts w:ascii="Times New Roman" w:eastAsia="Times New Roman" w:hAnsi="Times New Roman" w:cs="Times New Roman"/>
          <w:color w:val="000000"/>
          <w:spacing w:val="0"/>
          <w:w w:val="100"/>
          <w:position w:val="0"/>
        </w:rPr>
        <w:t>[2014]1256</w:t>
      </w:r>
      <w:r>
        <w:rPr>
          <w:color w:val="000000"/>
          <w:spacing w:val="0"/>
          <w:w w:val="100"/>
          <w:position w:val="0"/>
        </w:rPr>
        <w:t>号）核准，公司向汤于等</w:t>
      </w:r>
      <w:r>
        <w:rPr>
          <w:rFonts w:ascii="Times New Roman" w:eastAsia="Times New Roman" w:hAnsi="Times New Roman" w:cs="Times New Roman"/>
          <w:color w:val="000000"/>
          <w:spacing w:val="0"/>
          <w:w w:val="100"/>
          <w:position w:val="0"/>
        </w:rPr>
        <w:t>58</w:t>
      </w:r>
      <w:r>
        <w:rPr>
          <w:color w:val="000000"/>
          <w:spacing w:val="0"/>
          <w:w w:val="100"/>
          <w:position w:val="0"/>
        </w:rPr>
        <w:t>名交易对象发行人民币普 通股</w:t>
      </w:r>
      <w:r>
        <w:rPr>
          <w:rFonts w:ascii="Times New Roman" w:eastAsia="Times New Roman" w:hAnsi="Times New Roman" w:cs="Times New Roman"/>
          <w:color w:val="000000"/>
          <w:spacing w:val="0"/>
          <w:w w:val="100"/>
          <w:position w:val="0"/>
        </w:rPr>
        <w:t>101,553,992.00</w:t>
      </w:r>
      <w:r>
        <w:rPr>
          <w:color w:val="000000"/>
          <w:spacing w:val="0"/>
          <w:w w:val="100"/>
          <w:position w:val="0"/>
        </w:rPr>
        <w:t>股；向孙世尧等</w:t>
      </w:r>
      <w:r>
        <w:rPr>
          <w:rFonts w:ascii="Times New Roman" w:eastAsia="Times New Roman" w:hAnsi="Times New Roman" w:cs="Times New Roman"/>
          <w:color w:val="000000"/>
          <w:spacing w:val="0"/>
          <w:w w:val="100"/>
          <w:position w:val="0"/>
        </w:rPr>
        <w:t>9</w:t>
      </w:r>
      <w:r>
        <w:rPr>
          <w:color w:val="000000"/>
          <w:spacing w:val="0"/>
          <w:w w:val="100"/>
          <w:position w:val="0"/>
        </w:rPr>
        <w:t>名特定对象非公开发行人民币普通股</w:t>
      </w:r>
      <w:r>
        <w:rPr>
          <w:rFonts w:ascii="Times New Roman" w:eastAsia="Times New Roman" w:hAnsi="Times New Roman" w:cs="Times New Roman"/>
          <w:color w:val="000000"/>
          <w:spacing w:val="0"/>
          <w:w w:val="100"/>
          <w:position w:val="0"/>
        </w:rPr>
        <w:t>36,690,000.00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公司完成了工商变更，注册资本变更为</w:t>
      </w:r>
      <w:r>
        <w:rPr>
          <w:rFonts w:ascii="Times New Roman" w:eastAsia="Times New Roman" w:hAnsi="Times New Roman" w:cs="Times New Roman"/>
          <w:color w:val="000000"/>
          <w:spacing w:val="0"/>
          <w:w w:val="100"/>
          <w:position w:val="0"/>
        </w:rPr>
        <w:t>329,653,221.00</w:t>
      </w:r>
      <w:r>
        <w:rPr>
          <w:color w:val="000000"/>
          <w:spacing w:val="0"/>
          <w:w w:val="100"/>
          <w:position w:val="0"/>
        </w:rPr>
        <w:t>元。</w:t>
      </w:r>
    </w:p>
    <w:p>
      <w:pPr>
        <w:pStyle w:val="Style36"/>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月，经中国证券监督管理委员会文《关于核准山东丽鹏股份有限公司非公开发行股票的批复》 （证监许可</w:t>
      </w:r>
      <w:r>
        <w:rPr>
          <w:rFonts w:ascii="Times New Roman" w:eastAsia="Times New Roman" w:hAnsi="Times New Roman" w:cs="Times New Roman"/>
          <w:color w:val="000000"/>
          <w:spacing w:val="0"/>
          <w:w w:val="100"/>
          <w:position w:val="0"/>
        </w:rPr>
        <w:t>[2015]2986</w:t>
      </w:r>
      <w:r>
        <w:rPr>
          <w:color w:val="000000"/>
          <w:spacing w:val="0"/>
          <w:w w:val="100"/>
          <w:position w:val="0"/>
        </w:rPr>
        <w:t>号）核准，公司向兰坤等三位特定对象非公开发行人民币普通股</w:t>
      </w:r>
      <w:r>
        <w:rPr>
          <w:rFonts w:ascii="Times New Roman" w:eastAsia="Times New Roman" w:hAnsi="Times New Roman" w:cs="Times New Roman"/>
          <w:color w:val="000000"/>
          <w:spacing w:val="0"/>
          <w:w w:val="100"/>
          <w:position w:val="0"/>
        </w:rPr>
        <w:t>21,970,000.00</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351,623,221.00</w:t>
      </w:r>
      <w:r>
        <w:rPr>
          <w:color w:val="000000"/>
          <w:spacing w:val="0"/>
          <w:w w:val="100"/>
          <w:position w:val="0"/>
        </w:rPr>
        <w:t>元。</w:t>
      </w:r>
    </w:p>
    <w:p>
      <w:pPr>
        <w:pStyle w:val="Style36"/>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月，依据公司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年年度股东大会决议通过的《公司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年度利润分配预案》，按每</w:t>
      </w:r>
      <w:r>
        <w:rPr>
          <w:rFonts w:ascii="Times New Roman" w:eastAsia="Times New Roman" w:hAnsi="Times New Roman" w:cs="Times New Roman"/>
          <w:color w:val="000000"/>
          <w:spacing w:val="0"/>
          <w:w w:val="100"/>
          <w:position w:val="0"/>
        </w:rPr>
        <w:t>10</w:t>
      </w:r>
      <w:r>
        <w:rPr>
          <w:color w:val="000000"/>
          <w:spacing w:val="0"/>
          <w:w w:val="100"/>
          <w:position w:val="0"/>
        </w:rPr>
        <w:t>股转 增</w:t>
      </w:r>
      <w:r>
        <w:rPr>
          <w:rFonts w:ascii="Times New Roman" w:eastAsia="Times New Roman" w:hAnsi="Times New Roman" w:cs="Times New Roman"/>
          <w:color w:val="000000"/>
          <w:spacing w:val="0"/>
          <w:w w:val="100"/>
          <w:position w:val="0"/>
        </w:rPr>
        <w:t>12</w:t>
      </w:r>
      <w:r>
        <w:rPr>
          <w:color w:val="000000"/>
          <w:spacing w:val="0"/>
          <w:w w:val="100"/>
          <w:position w:val="0"/>
        </w:rPr>
        <w:t>股的比例，以资本公积向全体股东转增股份</w:t>
      </w:r>
      <w:r>
        <w:rPr>
          <w:rFonts w:ascii="Times New Roman" w:eastAsia="Times New Roman" w:hAnsi="Times New Roman" w:cs="Times New Roman"/>
          <w:color w:val="000000"/>
          <w:spacing w:val="0"/>
          <w:w w:val="100"/>
          <w:position w:val="0"/>
        </w:rPr>
        <w:t>,</w:t>
      </w:r>
      <w:r>
        <w:rPr>
          <w:color w:val="000000"/>
          <w:spacing w:val="0"/>
          <w:w w:val="100"/>
          <w:position w:val="0"/>
        </w:rPr>
        <w:t>增加股本</w:t>
      </w:r>
      <w:r>
        <w:rPr>
          <w:rFonts w:ascii="Times New Roman" w:eastAsia="Times New Roman" w:hAnsi="Times New Roman" w:cs="Times New Roman"/>
          <w:color w:val="000000"/>
          <w:spacing w:val="0"/>
          <w:w w:val="100"/>
          <w:position w:val="0"/>
        </w:rPr>
        <w:t>421,947,865.00</w:t>
      </w:r>
      <w:r>
        <w:rPr>
          <w:color w:val="000000"/>
          <w:spacing w:val="0"/>
          <w:w w:val="100"/>
          <w:position w:val="0"/>
        </w:rPr>
        <w:t xml:space="preserve">元，变更后的注册资本人民币 </w:t>
      </w:r>
      <w:r>
        <w:rPr>
          <w:rFonts w:ascii="Times New Roman" w:eastAsia="Times New Roman" w:hAnsi="Times New Roman" w:cs="Times New Roman"/>
          <w:color w:val="000000"/>
          <w:spacing w:val="0"/>
          <w:w w:val="100"/>
          <w:position w:val="0"/>
        </w:rPr>
        <w:t>773,571,086.00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月，公司完成了工商变更。</w:t>
      </w:r>
    </w:p>
    <w:p>
      <w:pPr>
        <w:pStyle w:val="Style36"/>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月，经中国证券监督管理委员会文《关于核准山东丽鹏股份有限公司非公开发行股票的批复》 （证监许可</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2025</w:t>
      </w:r>
      <w:r>
        <w:rPr>
          <w:color w:val="000000"/>
          <w:spacing w:val="0"/>
          <w:w w:val="100"/>
          <w:position w:val="0"/>
        </w:rPr>
        <w:t>号）核准，公司向诺德基金管理有限公司等</w:t>
      </w:r>
      <w:r>
        <w:rPr>
          <w:rFonts w:ascii="Times New Roman" w:eastAsia="Times New Roman" w:hAnsi="Times New Roman" w:cs="Times New Roman"/>
          <w:color w:val="000000"/>
          <w:spacing w:val="0"/>
          <w:w w:val="100"/>
          <w:position w:val="0"/>
        </w:rPr>
        <w:t>9</w:t>
      </w:r>
      <w:r>
        <w:rPr>
          <w:color w:val="000000"/>
          <w:spacing w:val="0"/>
          <w:w w:val="100"/>
          <w:position w:val="0"/>
        </w:rPr>
        <w:t>名特定投资者非公开发行人民币普通 股</w:t>
      </w:r>
      <w:r>
        <w:rPr>
          <w:rFonts w:ascii="Times New Roman" w:eastAsia="Times New Roman" w:hAnsi="Times New Roman" w:cs="Times New Roman"/>
          <w:color w:val="000000"/>
          <w:spacing w:val="0"/>
          <w:w w:val="100"/>
          <w:position w:val="0"/>
        </w:rPr>
        <w:t>103,856,382.00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日，公司完成了工商变更，注册资本变更为</w:t>
      </w:r>
      <w:r>
        <w:rPr>
          <w:rFonts w:ascii="Times New Roman" w:eastAsia="Times New Roman" w:hAnsi="Times New Roman" w:cs="Times New Roman"/>
          <w:color w:val="000000"/>
          <w:spacing w:val="0"/>
          <w:w w:val="100"/>
          <w:position w:val="0"/>
        </w:rPr>
        <w:t>877,427,468.00</w:t>
      </w:r>
      <w:r>
        <w:rPr>
          <w:color w:val="000000"/>
          <w:spacing w:val="0"/>
          <w:w w:val="100"/>
          <w:position w:val="0"/>
        </w:rPr>
        <w:t>元。</w:t>
      </w:r>
    </w:p>
    <w:p>
      <w:pPr>
        <w:pStyle w:val="Style36"/>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月，经中国证券监督管理委员会《关于核准山东丽鹏股份有限公司非公开发行股票的批复》 （证监许可</w:t>
      </w:r>
      <w:r>
        <w:rPr>
          <w:rFonts w:ascii="Times New Roman" w:eastAsia="Times New Roman" w:hAnsi="Times New Roman" w:cs="Times New Roman"/>
          <w:color w:val="000000"/>
          <w:spacing w:val="0"/>
          <w:w w:val="100"/>
          <w:position w:val="0"/>
        </w:rPr>
        <w:t>[2020]965</w:t>
      </w:r>
      <w:r>
        <w:rPr>
          <w:color w:val="000000"/>
          <w:spacing w:val="0"/>
          <w:w w:val="100"/>
          <w:position w:val="0"/>
        </w:rPr>
        <w:t>号）核准，公司以非公开发行股票的方式向特定投资者发行</w:t>
      </w:r>
      <w:r>
        <w:rPr>
          <w:rFonts w:ascii="Times New Roman" w:eastAsia="Times New Roman" w:hAnsi="Times New Roman" w:cs="Times New Roman"/>
          <w:color w:val="000000"/>
          <w:spacing w:val="0"/>
          <w:w w:val="100"/>
          <w:position w:val="0"/>
        </w:rPr>
        <w:t>210,526,315.00</w:t>
      </w:r>
      <w:r>
        <w:rPr>
          <w:color w:val="000000"/>
          <w:spacing w:val="0"/>
          <w:w w:val="100"/>
          <w:position w:val="0"/>
        </w:rPr>
        <w:t>股人民币 普通股。公司注册资本变更为</w:t>
      </w:r>
      <w:r>
        <w:rPr>
          <w:rFonts w:ascii="Times New Roman" w:eastAsia="Times New Roman" w:hAnsi="Times New Roman" w:cs="Times New Roman"/>
          <w:color w:val="000000"/>
          <w:spacing w:val="0"/>
          <w:w w:val="100"/>
          <w:position w:val="0"/>
        </w:rPr>
        <w:t>1,087,953,783.00</w:t>
      </w:r>
      <w:r>
        <w:rPr>
          <w:color w:val="000000"/>
          <w:spacing w:val="0"/>
          <w:w w:val="100"/>
          <w:position w:val="0"/>
        </w:rPr>
        <w:t>元。</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公司经营范围：有色金属压延加工；金属材料销售；金属表面处理及热处理加工；金属制品销售； 涂料销售（不含危险化学品）；金属包装容器及材料制造；金属包装容器及材料销售；模具制造；模具 销售；塑料制品制造；塑料制品销售；印刷专用设备制造；橡胶制品制造；橡胶制品销售；橡胶加工专 用设备制造；金属成形机床制造；金属成形机床销售；五金产品制造；五金产品零售；机械电气设备制 造；电气机械设备销售；信息技术咨询服务；信息咨询服务（不含许可类信息咨询服务）；从事语言能 力、艺术、体育、科技等培训的营利性民办培训服务机构（除面向中小学生开展的学科类、语言类文化 教育培训）；园区管理服务；以自有资金从事投资活动（除依法须经批准的项目外，凭营业执照依法自 主开展经营活动）许可项目：货物进出口；技术进出口；发电、输电、供电业务。市政工程施工；园林 古建筑工程专业承包叁级；园林景观规划设计；城市生活垃圾经营性处置（依法须经批准的项目，经相 关部门批准后方可开展经营活动，具体经营项目以相关部门批准文件或许可证件为准）一般项目：各种 规模及类型的园林绿化工程；植树、园林绿地养护管理；城市规划咨询；苗木种植、销售、租赁；生态 环境治理与修复；水环境治理；土壤修复；污水处理；环境污染治理设施运营。（依法须经批准的项目， 经相关部门批准后方可开展经营活动）</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公司主营业务：铝板复合型防伪印刷和防伪瓶盖的生产、销售及相关业务；市政工程施工、园林规 划设计、养护，苗木养殖、销售。</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公司所属行业：瓶盖包装制品制造业；园林工程施工、园林景观规划设计、苗木种植销售、园林养 护。</w:t>
      </w:r>
    </w:p>
    <w:p>
      <w:pPr>
        <w:pStyle w:val="Style36"/>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本财务报表由公司董事会决议批准于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rFonts w:ascii="SimHei" w:eastAsia="SimHei" w:hAnsi="SimHei" w:cs="SimHei"/>
          <w:color w:val="000000"/>
          <w:spacing w:val="0"/>
          <w:w w:val="100"/>
          <w:position w:val="0"/>
          <w:sz w:val="20"/>
          <w:szCs w:val="20"/>
        </w:rPr>
        <w:t>0</w:t>
      </w:r>
      <w:r>
        <w:rPr>
          <w:color w:val="000000"/>
          <w:spacing w:val="0"/>
          <w:w w:val="100"/>
          <w:position w:val="0"/>
        </w:rPr>
        <w:t>报出。</w:t>
      </w:r>
    </w:p>
    <w:p>
      <w:pPr>
        <w:pStyle w:val="Style36"/>
        <w:keepNext w:val="0"/>
        <w:keepLines w:val="0"/>
        <w:widowControl w:val="0"/>
        <w:shd w:val="clear" w:color="auto" w:fill="auto"/>
        <w:bidi w:val="0"/>
        <w:spacing w:before="0" w:after="60" w:line="240" w:lineRule="auto"/>
        <w:ind w:left="0" w:right="0" w:firstLine="440"/>
        <w:jc w:val="both"/>
      </w:pPr>
      <w:r>
        <w:rPr>
          <w:b/>
          <w:bCs/>
          <w:color w:val="000000"/>
          <w:spacing w:val="0"/>
          <w:w w:val="100"/>
          <w:position w:val="0"/>
        </w:rPr>
        <w:t>合并报表范围</w:t>
      </w:r>
    </w:p>
    <w:p>
      <w:pPr>
        <w:pStyle w:val="Style36"/>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日，本公司合并财务报表范围内子公司如下:</w:t>
      </w:r>
    </w:p>
    <w:tbl>
      <w:tblPr>
        <w:tblOverlap w:val="never"/>
        <w:jc w:val="center"/>
        <w:tblLayout w:type="fixed"/>
      </w:tblPr>
      <w:tblGrid>
        <w:gridCol w:w="3005"/>
        <w:gridCol w:w="4478"/>
        <w:gridCol w:w="173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北京鹏和祥包装制品有限公司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北京市怀柔区桥梓镇兴桥大街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号南楼</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新疆军鹏制盖有限公司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新疆维吾尔自治区伊犁哈萨克自治州新源县肖尔布拉克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bl>
    <w:p>
      <w:pPr>
        <w:widowControl w:val="0"/>
        <w:spacing w:line="1" w:lineRule="exact"/>
      </w:pPr>
      <w:r>
        <w:br w:type="page"/>
      </w:r>
    </w:p>
    <w:tbl>
      <w:tblPr>
        <w:tblOverlap w:val="never"/>
        <w:jc w:val="center"/>
        <w:tblLayout w:type="fixed"/>
      </w:tblPr>
      <w:tblGrid>
        <w:gridCol w:w="3005"/>
        <w:gridCol w:w="4478"/>
        <w:gridCol w:w="173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湖北省大冶市金港路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烟台丽鹏投资有限公司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山东省烟台市莱山区港城东大街</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2504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重庆市江北区渝北四村</w:t>
            </w:r>
            <w:r>
              <w:rPr>
                <w:rFonts w:ascii="Times New Roman" w:eastAsia="Times New Roman" w:hAnsi="Times New Roman" w:cs="Times New Roman"/>
                <w:color w:val="000000"/>
                <w:spacing w:val="0"/>
                <w:w w:val="100"/>
                <w:position w:val="0"/>
                <w:sz w:val="18"/>
                <w:szCs w:val="18"/>
              </w:rPr>
              <w:t>155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上海中锐丽鹏包装科技有限公司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131313"/>
                <w:spacing w:val="0"/>
                <w:w w:val="100"/>
                <w:position w:val="0"/>
              </w:rPr>
              <w:t>上海市长宁区金钟路</w:t>
            </w:r>
            <w:r>
              <w:rPr>
                <w:rFonts w:ascii="Times New Roman" w:eastAsia="Times New Roman" w:hAnsi="Times New Roman" w:cs="Times New Roman"/>
                <w:color w:val="131313"/>
                <w:spacing w:val="0"/>
                <w:w w:val="100"/>
                <w:position w:val="0"/>
                <w:sz w:val="18"/>
                <w:szCs w:val="18"/>
              </w:rPr>
              <w:t>767</w:t>
            </w:r>
            <w:r>
              <w:rPr>
                <w:color w:val="131313"/>
                <w:spacing w:val="0"/>
                <w:w w:val="100"/>
                <w:position w:val="0"/>
              </w:rPr>
              <w:t>弄</w:t>
            </w:r>
            <w:r>
              <w:rPr>
                <w:rFonts w:ascii="Times New Roman" w:eastAsia="Times New Roman" w:hAnsi="Times New Roman" w:cs="Times New Roman"/>
                <w:color w:val="131313"/>
                <w:spacing w:val="0"/>
                <w:w w:val="100"/>
                <w:position w:val="0"/>
                <w:sz w:val="18"/>
                <w:szCs w:val="18"/>
              </w:rPr>
              <w:t>2</w:t>
            </w:r>
            <w:r>
              <w:rPr>
                <w:color w:val="131313"/>
                <w:spacing w:val="0"/>
                <w:w w:val="100"/>
                <w:position w:val="0"/>
              </w:rPr>
              <w:t>号</w:t>
            </w:r>
            <w:r>
              <w:rPr>
                <w:rFonts w:ascii="Times New Roman" w:eastAsia="Times New Roman" w:hAnsi="Times New Roman" w:cs="Times New Roman"/>
                <w:color w:val="131313"/>
                <w:spacing w:val="0"/>
                <w:w w:val="100"/>
                <w:position w:val="0"/>
                <w:sz w:val="18"/>
                <w:szCs w:val="18"/>
              </w:rPr>
              <w:t>509B</w:t>
            </w:r>
            <w:r>
              <w:rPr>
                <w:color w:val="131313"/>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苏州中锐智信教育投资有限公司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131313"/>
                <w:spacing w:val="0"/>
                <w:w w:val="100"/>
                <w:position w:val="0"/>
              </w:rPr>
              <w:t>苏州工业园区普惠路</w:t>
            </w:r>
            <w:r>
              <w:rPr>
                <w:rFonts w:ascii="Times New Roman" w:eastAsia="Times New Roman" w:hAnsi="Times New Roman" w:cs="Times New Roman"/>
                <w:color w:val="131313"/>
                <w:spacing w:val="0"/>
                <w:w w:val="100"/>
                <w:position w:val="0"/>
                <w:sz w:val="18"/>
                <w:szCs w:val="18"/>
              </w:rPr>
              <w:t>456</w:t>
            </w:r>
            <w:r>
              <w:rPr>
                <w:color w:val="131313"/>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苏州中锐产城融合建设发展有限公司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131313"/>
                <w:spacing w:val="0"/>
                <w:w w:val="100"/>
                <w:position w:val="0"/>
              </w:rPr>
              <w:t>苏州工业园区葑亭大道</w:t>
            </w:r>
            <w:r>
              <w:rPr>
                <w:rFonts w:ascii="Times New Roman" w:eastAsia="Times New Roman" w:hAnsi="Times New Roman" w:cs="Times New Roman"/>
                <w:color w:val="131313"/>
                <w:spacing w:val="0"/>
                <w:w w:val="100"/>
                <w:position w:val="0"/>
                <w:sz w:val="18"/>
                <w:szCs w:val="18"/>
              </w:rPr>
              <w:t>668</w:t>
            </w:r>
            <w:r>
              <w:rPr>
                <w:color w:val="131313"/>
                <w:spacing w:val="0"/>
                <w:w w:val="100"/>
                <w:position w:val="0"/>
              </w:rPr>
              <w:t>号</w:t>
            </w:r>
            <w:r>
              <w:rPr>
                <w:rFonts w:ascii="Times New Roman" w:eastAsia="Times New Roman" w:hAnsi="Times New Roman" w:cs="Times New Roman"/>
                <w:color w:val="131313"/>
                <w:spacing w:val="0"/>
                <w:w w:val="100"/>
                <w:position w:val="0"/>
                <w:sz w:val="18"/>
                <w:szCs w:val="18"/>
              </w:rPr>
              <w:t>11</w:t>
            </w:r>
            <w:r>
              <w:rPr>
                <w:color w:val="131313"/>
                <w:spacing w:val="0"/>
                <w:w w:val="100"/>
                <w:position w:val="0"/>
              </w:rPr>
              <w:t>幢瑞奇大厦</w:t>
            </w:r>
            <w:r>
              <w:rPr>
                <w:rFonts w:ascii="Times New Roman" w:eastAsia="Times New Roman" w:hAnsi="Times New Roman" w:cs="Times New Roman"/>
                <w:color w:val="131313"/>
                <w:spacing w:val="0"/>
                <w:w w:val="100"/>
                <w:position w:val="0"/>
                <w:sz w:val="18"/>
                <w:szCs w:val="18"/>
              </w:rPr>
              <w:t>708</w:t>
            </w:r>
            <w:r>
              <w:rPr>
                <w:color w:val="131313"/>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成都市蒲江县鹤山镇工业北路</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安徽省亳州市高新区华佗大道</w:t>
            </w:r>
            <w:r>
              <w:rPr>
                <w:rFonts w:ascii="Times New Roman" w:eastAsia="Times New Roman" w:hAnsi="Times New Roman" w:cs="Times New Roman"/>
                <w:color w:val="000000"/>
                <w:spacing w:val="0"/>
                <w:w w:val="100"/>
                <w:position w:val="0"/>
                <w:sz w:val="18"/>
                <w:szCs w:val="18"/>
              </w:rPr>
              <w:t>1009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四川泸州丽鹏制盖有限公司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泸州市场江阳区黄舣镇泸州酒业集中发展区聚源大道</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F006 </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烟台市鹏科能源有限公司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山东省烟台市牟平区姜格庄街道办事处丽鹏路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巴中华丰建设发展有限公司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四川省巴中市巴州区巴州大道中段龙湖花园十五幢</w:t>
            </w:r>
            <w:r>
              <w:rPr>
                <w:rFonts w:ascii="Times New Roman" w:eastAsia="Times New Roman" w:hAnsi="Times New Roman" w:cs="Times New Roman"/>
                <w:color w:val="000000"/>
                <w:spacing w:val="0"/>
                <w:w w:val="100"/>
                <w:position w:val="0"/>
                <w:sz w:val="18"/>
                <w:szCs w:val="18"/>
              </w:rPr>
              <w:t>F2</w:t>
            </w:r>
            <w:r>
              <w:rPr>
                <w:color w:val="000000"/>
                <w:spacing w:val="0"/>
                <w:w w:val="100"/>
                <w:position w:val="0"/>
              </w:rPr>
              <w:t>单 元二楼一号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安顺华宇生态建设有限公司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贵州省安顺市西秀区龙青路电力城天瀑阳光商业街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重庆东飞凯格建筑景观设计咨询有限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重庆市江北区北滨一路</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重庆秉创新材料科技有限公司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重庆市正阳工业园区园区路白家河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重庆广裕鑫投资有限公司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重庆市江北区北滨一路</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号四楼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重庆翠荟生态旅游文化发展有限公司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131313"/>
                <w:spacing w:val="0"/>
                <w:w w:val="100"/>
                <w:position w:val="0"/>
              </w:rPr>
              <w:t>重庆市江北区北滨一路</w:t>
            </w:r>
            <w:r>
              <w:rPr>
                <w:rFonts w:ascii="Times New Roman" w:eastAsia="Times New Roman" w:hAnsi="Times New Roman" w:cs="Times New Roman"/>
                <w:color w:val="131313"/>
                <w:spacing w:val="0"/>
                <w:w w:val="100"/>
                <w:position w:val="0"/>
                <w:sz w:val="18"/>
                <w:szCs w:val="18"/>
              </w:rPr>
              <w:t>506</w:t>
            </w:r>
            <w:r>
              <w:rPr>
                <w:color w:val="131313"/>
                <w:spacing w:val="0"/>
                <w:w w:val="100"/>
                <w:position w:val="0"/>
              </w:rPr>
              <w:t>号</w:t>
            </w:r>
            <w:r>
              <w:rPr>
                <w:rFonts w:ascii="Times New Roman" w:eastAsia="Times New Roman" w:hAnsi="Times New Roman" w:cs="Times New Roman"/>
                <w:color w:val="131313"/>
                <w:spacing w:val="0"/>
                <w:w w:val="100"/>
                <w:position w:val="0"/>
                <w:sz w:val="18"/>
                <w:szCs w:val="18"/>
              </w:rPr>
              <w:t>1</w:t>
            </w:r>
            <w:r>
              <w:rPr>
                <w:color w:val="131313"/>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成都丽宇建设工程有限公司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成都市浦江县鹤山街道盐井路</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华阴市双华城乡建设工程有限公司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陕西省渭南市华阴市东岳路政府广场东侧嘉阳国际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山东丽鹏生态建设有限公司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131313"/>
                <w:spacing w:val="0"/>
                <w:w w:val="100"/>
                <w:position w:val="0"/>
              </w:rPr>
              <w:t>山东省烟台市牟平区姜格庄街道丽鹏路</w:t>
            </w:r>
            <w:r>
              <w:rPr>
                <w:rFonts w:ascii="Times New Roman" w:eastAsia="Times New Roman" w:hAnsi="Times New Roman" w:cs="Times New Roman"/>
                <w:color w:val="131313"/>
                <w:spacing w:val="0"/>
                <w:w w:val="100"/>
                <w:position w:val="0"/>
                <w:sz w:val="18"/>
                <w:szCs w:val="18"/>
              </w:rPr>
              <w:t>1</w:t>
            </w:r>
            <w:r>
              <w:rPr>
                <w:color w:val="131313"/>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、苏州中锐产城融合建设发展有限公司由本公司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控股全资子公司，成立于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日，自成立之日起 纳入合并范围。</w:t>
      </w:r>
    </w:p>
    <w:p>
      <w:pPr>
        <w:pStyle w:val="Style29"/>
        <w:keepNext w:val="0"/>
        <w:keepLines w:val="0"/>
        <w:widowControl w:val="0"/>
        <w:shd w:val="clear" w:color="auto" w:fill="auto"/>
        <w:tabs>
          <w:tab w:pos="914" w:val="left"/>
        </w:tabs>
        <w:bidi w:val="0"/>
        <w:spacing w:before="0" w:after="0" w:line="317" w:lineRule="exact"/>
        <w:ind w:left="0" w:right="0" w:firstLine="560"/>
        <w:jc w:val="left"/>
      </w:pPr>
      <w:bookmarkStart w:id="832" w:name="bookmark832"/>
      <w:r>
        <w:rPr>
          <w:rFonts w:ascii="Times New Roman" w:eastAsia="Times New Roman" w:hAnsi="Times New Roman" w:cs="Times New Roman"/>
          <w:color w:val="000000"/>
          <w:spacing w:val="0"/>
          <w:w w:val="100"/>
          <w:position w:val="0"/>
          <w:sz w:val="18"/>
          <w:szCs w:val="18"/>
        </w:rPr>
        <w:t>2</w:t>
      </w:r>
      <w:bookmarkEnd w:id="832"/>
      <w:r>
        <w:rPr>
          <w:color w:val="000000"/>
          <w:spacing w:val="0"/>
          <w:w w:val="100"/>
          <w:position w:val="0"/>
        </w:rPr>
        <w:t>、</w:t>
        <w:tab/>
        <w:t>本公司子公司山东丽鹏生态建设有限公司于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日注销。</w:t>
      </w:r>
    </w:p>
    <w:p>
      <w:pPr>
        <w:pStyle w:val="Style29"/>
        <w:keepNext w:val="0"/>
        <w:keepLines w:val="0"/>
        <w:widowControl w:val="0"/>
        <w:shd w:val="clear" w:color="auto" w:fill="auto"/>
        <w:tabs>
          <w:tab w:pos="914" w:val="left"/>
        </w:tabs>
        <w:bidi w:val="0"/>
        <w:spacing w:before="0" w:after="0" w:line="317" w:lineRule="exact"/>
        <w:ind w:left="0" w:right="0" w:firstLine="560"/>
        <w:jc w:val="left"/>
      </w:pPr>
      <w:bookmarkStart w:id="833" w:name="bookmark833"/>
      <w:r>
        <w:rPr>
          <w:rFonts w:ascii="Times New Roman" w:eastAsia="Times New Roman" w:hAnsi="Times New Roman" w:cs="Times New Roman"/>
          <w:color w:val="000000"/>
          <w:spacing w:val="0"/>
          <w:w w:val="100"/>
          <w:position w:val="0"/>
          <w:sz w:val="18"/>
          <w:szCs w:val="18"/>
        </w:rPr>
        <w:t>3</w:t>
      </w:r>
      <w:bookmarkEnd w:id="833"/>
      <w:r>
        <w:rPr>
          <w:color w:val="000000"/>
          <w:spacing w:val="0"/>
          <w:w w:val="100"/>
          <w:position w:val="0"/>
        </w:rPr>
        <w:t>、</w:t>
        <w:tab/>
        <w:t>本公司持有烟台市鹏科能源有限公司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日全部转让给深圳市科陆新能源技术有限公司。</w:t>
      </w:r>
    </w:p>
    <w:p>
      <w:pPr>
        <w:pStyle w:val="Style29"/>
        <w:keepNext w:val="0"/>
        <w:keepLines w:val="0"/>
        <w:widowControl w:val="0"/>
        <w:shd w:val="clear" w:color="auto" w:fill="auto"/>
        <w:tabs>
          <w:tab w:pos="914" w:val="left"/>
        </w:tabs>
        <w:bidi w:val="0"/>
        <w:spacing w:before="0" w:line="317" w:lineRule="exact"/>
        <w:ind w:left="0" w:right="0" w:firstLine="560"/>
        <w:jc w:val="left"/>
      </w:pPr>
      <w:bookmarkStart w:id="834" w:name="bookmark834"/>
      <w:r>
        <w:rPr>
          <w:rFonts w:ascii="Times New Roman" w:eastAsia="Times New Roman" w:hAnsi="Times New Roman" w:cs="Times New Roman"/>
          <w:color w:val="000000"/>
          <w:spacing w:val="0"/>
          <w:w w:val="100"/>
          <w:position w:val="0"/>
          <w:sz w:val="18"/>
          <w:szCs w:val="18"/>
        </w:rPr>
        <w:t>4</w:t>
      </w:r>
      <w:bookmarkEnd w:id="834"/>
      <w:r>
        <w:rPr>
          <w:color w:val="000000"/>
          <w:spacing w:val="0"/>
          <w:w w:val="100"/>
          <w:position w:val="0"/>
        </w:rPr>
        <w:t>、</w:t>
        <w:tab/>
        <w:t>上海锐科教育科技有限公司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月变更为上海中锐丽鹏包装科技有限公司。</w:t>
      </w:r>
    </w:p>
    <w:p>
      <w:pPr>
        <w:pStyle w:val="Style36"/>
        <w:keepNext w:val="0"/>
        <w:keepLines w:val="0"/>
        <w:widowControl w:val="0"/>
        <w:shd w:val="clear" w:color="auto" w:fill="auto"/>
        <w:bidi w:val="0"/>
        <w:spacing w:before="0" w:after="1120" w:line="310" w:lineRule="exact"/>
        <w:ind w:left="0" w:right="0" w:firstLine="440"/>
        <w:jc w:val="left"/>
      </w:pPr>
      <w:r>
        <w:rPr>
          <w:color w:val="000000"/>
          <w:spacing w:val="0"/>
          <w:w w:val="100"/>
          <w:position w:val="0"/>
        </w:rPr>
        <w:t>本期合并财务报表范围变化情况详见本附注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keepLines/>
        <w:widowControl w:val="0"/>
        <w:shd w:val="clear" w:color="auto" w:fill="auto"/>
        <w:bidi w:val="0"/>
        <w:spacing w:before="0" w:after="28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四</w:t>
      </w:r>
      <w:bookmarkEnd w:id="837"/>
      <w:r>
        <w:rPr>
          <w:color w:val="000000"/>
          <w:spacing w:val="0"/>
          <w:w w:val="100"/>
          <w:position w:val="0"/>
        </w:rPr>
        <w:t>、财务报表的编制基础</w:t>
      </w:r>
      <w:bookmarkEnd w:id="835"/>
      <w:bookmarkEnd w:id="836"/>
      <w:bookmarkEnd w:id="838"/>
    </w:p>
    <w:p>
      <w:pPr>
        <w:pStyle w:val="Style33"/>
        <w:keepNext/>
        <w:keepLines/>
        <w:widowControl w:val="0"/>
        <w:shd w:val="clear" w:color="auto" w:fill="auto"/>
        <w:bidi w:val="0"/>
        <w:spacing w:before="0" w:after="280" w:line="310"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color w:val="000000"/>
          <w:spacing w:val="0"/>
          <w:w w:val="100"/>
          <w:position w:val="0"/>
        </w:rPr>
        <w:t>、编制基础</w:t>
      </w:r>
      <w:bookmarkEnd w:id="839"/>
      <w:bookmarkEnd w:id="840"/>
      <w:bookmarkEnd w:id="842"/>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本公司财务报表以持续经营为基础，根据实际发生的交易和事项，按照财政部颁布的《企业会计准则》 及相关规定以及中国证券监督管理委员会《公开发行证券的公司信息披露编报规则第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的披露规定，并基于以下所述重要会计政策、会计估计进行编制。</w:t>
      </w:r>
    </w:p>
    <w:p>
      <w:pPr>
        <w:pStyle w:val="Style36"/>
        <w:keepNext w:val="0"/>
        <w:keepLines w:val="0"/>
        <w:widowControl w:val="0"/>
        <w:shd w:val="clear" w:color="auto" w:fill="auto"/>
        <w:bidi w:val="0"/>
        <w:spacing w:before="0" w:after="660" w:line="310" w:lineRule="exact"/>
        <w:ind w:left="0" w:right="0" w:firstLine="0"/>
        <w:jc w:val="left"/>
      </w:pPr>
      <w:r>
        <w:rPr>
          <w:color w:val="000000"/>
          <w:spacing w:val="0"/>
          <w:w w:val="100"/>
          <w:position w:val="0"/>
        </w:rPr>
        <w:t xml:space="preserve">本公司会计核算以权责发生制为基础。除某些金融工具外，本财务报表均以历史成本为计量基础。资产如 </w:t>
      </w:r>
      <w:r>
        <w:rPr>
          <w:color w:val="000000"/>
          <w:spacing w:val="0"/>
          <w:w w:val="100"/>
          <w:position w:val="0"/>
        </w:rPr>
        <w:t>果发生减值，则按照相关规定计提相应的减值准备。</w:t>
      </w:r>
    </w:p>
    <w:p>
      <w:pPr>
        <w:pStyle w:val="Style33"/>
        <w:keepNext/>
        <w:keepLines/>
        <w:widowControl w:val="0"/>
        <w:shd w:val="clear" w:color="auto" w:fill="auto"/>
        <w:bidi w:val="0"/>
        <w:spacing w:before="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color w:val="000000"/>
          <w:spacing w:val="0"/>
          <w:w w:val="100"/>
          <w:position w:val="0"/>
        </w:rPr>
        <w:t>、持续经营</w:t>
      </w:r>
      <w:bookmarkEnd w:id="843"/>
      <w:bookmarkEnd w:id="844"/>
      <w:bookmarkEnd w:id="846"/>
    </w:p>
    <w:p>
      <w:pPr>
        <w:pStyle w:val="Style36"/>
        <w:keepNext w:val="0"/>
        <w:keepLines w:val="0"/>
        <w:widowControl w:val="0"/>
        <w:shd w:val="clear" w:color="auto" w:fill="auto"/>
        <w:bidi w:val="0"/>
        <w:spacing w:before="0" w:after="980" w:line="240" w:lineRule="auto"/>
        <w:ind w:left="0" w:right="0" w:firstLine="440"/>
        <w:jc w:val="both"/>
      </w:pPr>
      <w:r>
        <w:rPr>
          <w:color w:val="000000"/>
          <w:spacing w:val="0"/>
          <w:w w:val="100"/>
          <w:position w:val="0"/>
        </w:rPr>
        <w:t>本财务报表以公司持续经营假设为基础进行编制。</w:t>
      </w:r>
    </w:p>
    <w:p>
      <w:pPr>
        <w:pStyle w:val="Style25"/>
        <w:keepNext/>
        <w:keepLines/>
        <w:widowControl w:val="0"/>
        <w:shd w:val="clear" w:color="auto" w:fill="auto"/>
        <w:bidi w:val="0"/>
        <w:spacing w:before="0" w:after="38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五</w:t>
      </w:r>
      <w:bookmarkEnd w:id="849"/>
      <w:r>
        <w:rPr>
          <w:color w:val="000000"/>
          <w:spacing w:val="0"/>
          <w:w w:val="100"/>
          <w:position w:val="0"/>
        </w:rPr>
        <w:t>、重要会计政策及会计估计</w:t>
      </w:r>
      <w:bookmarkEnd w:id="847"/>
      <w:bookmarkEnd w:id="848"/>
      <w:bookmarkEnd w:id="850"/>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具体会计政策和会计估计提示：</w:t>
      </w:r>
    </w:p>
    <w:p>
      <w:pPr>
        <w:pStyle w:val="Style33"/>
        <w:keepNext/>
        <w:keepLines/>
        <w:widowControl w:val="0"/>
        <w:shd w:val="clear" w:color="auto" w:fill="auto"/>
        <w:tabs>
          <w:tab w:pos="368" w:val="left"/>
        </w:tabs>
        <w:bidi w:val="0"/>
        <w:spacing w:before="0" w:after="300" w:line="312" w:lineRule="exact"/>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color w:val="000000"/>
          <w:spacing w:val="0"/>
          <w:w w:val="100"/>
          <w:position w:val="0"/>
        </w:rPr>
        <w:t>、</w:t>
        <w:tab/>
        <w:t>遵循企业会计准则的声明</w:t>
      </w:r>
      <w:bookmarkEnd w:id="851"/>
      <w:bookmarkEnd w:id="852"/>
      <w:bookmarkEnd w:id="854"/>
    </w:p>
    <w:p>
      <w:pPr>
        <w:pStyle w:val="Style36"/>
        <w:keepNext w:val="0"/>
        <w:keepLines w:val="0"/>
        <w:widowControl w:val="0"/>
        <w:shd w:val="clear" w:color="auto" w:fill="auto"/>
        <w:bidi w:val="0"/>
        <w:spacing w:before="0" w:after="380" w:line="302" w:lineRule="exact"/>
        <w:ind w:left="0" w:right="0" w:firstLine="360"/>
        <w:jc w:val="both"/>
      </w:pPr>
      <w:r>
        <w:rPr>
          <w:color w:val="000000"/>
          <w:spacing w:val="0"/>
          <w:w w:val="100"/>
          <w:position w:val="0"/>
        </w:rPr>
        <w:t>公司编制的财务报表符合《企业会计准则》的要求，真实、完整地反映了本公司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 务状况、</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年度的经营成果和现金流量等相关信息。</w:t>
      </w:r>
    </w:p>
    <w:p>
      <w:pPr>
        <w:pStyle w:val="Style33"/>
        <w:keepNext/>
        <w:keepLines/>
        <w:widowControl w:val="0"/>
        <w:shd w:val="clear" w:color="auto" w:fill="auto"/>
        <w:tabs>
          <w:tab w:pos="378" w:val="left"/>
        </w:tabs>
        <w:bidi w:val="0"/>
        <w:spacing w:before="0" w:after="200" w:line="326"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color w:val="000000"/>
          <w:spacing w:val="0"/>
          <w:w w:val="100"/>
          <w:position w:val="0"/>
        </w:rPr>
        <w:t>、</w:t>
        <w:tab/>
        <w:t>会计期间</w:t>
      </w:r>
      <w:bookmarkEnd w:id="855"/>
      <w:bookmarkEnd w:id="856"/>
      <w:bookmarkEnd w:id="858"/>
    </w:p>
    <w:p>
      <w:pPr>
        <w:pStyle w:val="Style36"/>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00" w:line="326"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3</w:t>
      </w:r>
      <w:bookmarkEnd w:id="861"/>
      <w:r>
        <w:rPr>
          <w:color w:val="000000"/>
          <w:spacing w:val="0"/>
          <w:w w:val="100"/>
          <w:position w:val="0"/>
        </w:rPr>
        <w:t>、</w:t>
        <w:tab/>
        <w:t>营业周期</w:t>
      </w:r>
      <w:bookmarkEnd w:id="859"/>
      <w:bookmarkEnd w:id="860"/>
      <w:bookmarkEnd w:id="862"/>
    </w:p>
    <w:p>
      <w:pPr>
        <w:pStyle w:val="Style36"/>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正常营业周期，是指企业从购买用于加工的资产起至实现现金或现金等价物的期间。本公司以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 作为正常营业周期，并以其作为资产与负债流动性划分的标准。</w:t>
      </w:r>
    </w:p>
    <w:p>
      <w:pPr>
        <w:pStyle w:val="Style33"/>
        <w:keepNext/>
        <w:keepLines/>
        <w:widowControl w:val="0"/>
        <w:shd w:val="clear" w:color="auto" w:fill="auto"/>
        <w:tabs>
          <w:tab w:pos="378" w:val="left"/>
        </w:tabs>
        <w:bidi w:val="0"/>
        <w:spacing w:before="0" w:after="200" w:line="326"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4</w:t>
      </w:r>
      <w:bookmarkEnd w:id="865"/>
      <w:r>
        <w:rPr>
          <w:color w:val="000000"/>
          <w:spacing w:val="0"/>
          <w:w w:val="100"/>
          <w:position w:val="0"/>
        </w:rPr>
        <w:t>、</w:t>
        <w:tab/>
        <w:t>记账本位币</w:t>
      </w:r>
      <w:bookmarkEnd w:id="863"/>
      <w:bookmarkEnd w:id="864"/>
      <w:bookmarkEnd w:id="866"/>
    </w:p>
    <w:p>
      <w:pPr>
        <w:pStyle w:val="Style36"/>
        <w:keepNext w:val="0"/>
        <w:keepLines w:val="0"/>
        <w:widowControl w:val="0"/>
        <w:shd w:val="clear" w:color="auto" w:fill="auto"/>
        <w:bidi w:val="0"/>
        <w:spacing w:before="0" w:after="920" w:line="312" w:lineRule="exact"/>
        <w:ind w:left="0" w:right="0" w:firstLine="460"/>
        <w:jc w:val="both"/>
      </w:pPr>
      <w:r>
        <w:rPr>
          <w:color w:val="000000"/>
          <w:spacing w:val="0"/>
          <w:w w:val="100"/>
          <w:position w:val="0"/>
        </w:rPr>
        <w:t>公司及境内子公司以人民币为记账本位币。公司之境外子公司根据其经营所处的主要经济环境中的货 币决定其记账本位币，编制财务报表时折算成人民币。</w:t>
      </w:r>
    </w:p>
    <w:p>
      <w:pPr>
        <w:pStyle w:val="Style33"/>
        <w:keepNext/>
        <w:keepLines/>
        <w:widowControl w:val="0"/>
        <w:shd w:val="clear" w:color="auto" w:fill="auto"/>
        <w:bidi w:val="0"/>
        <w:spacing w:before="0" w:after="300" w:line="310"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5</w:t>
      </w:r>
      <w:bookmarkEnd w:id="869"/>
      <w:r>
        <w:rPr>
          <w:color w:val="000000"/>
          <w:spacing w:val="0"/>
          <w:w w:val="100"/>
          <w:position w:val="0"/>
        </w:rPr>
        <w:t>、同一控制下和非同一控制下企业合并的会计处理方法</w:t>
      </w:r>
      <w:bookmarkEnd w:id="867"/>
      <w:bookmarkEnd w:id="868"/>
      <w:bookmarkEnd w:id="870"/>
    </w:p>
    <w:p>
      <w:pPr>
        <w:pStyle w:val="Style36"/>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6"/>
        <w:keepNext w:val="0"/>
        <w:keepLines w:val="0"/>
        <w:widowControl w:val="0"/>
        <w:shd w:val="clear" w:color="auto" w:fill="auto"/>
        <w:bidi w:val="0"/>
        <w:spacing w:before="0" w:after="0" w:line="310" w:lineRule="exact"/>
        <w:ind w:left="0" w:right="0" w:firstLine="460"/>
        <w:jc w:val="both"/>
      </w:pPr>
      <w:bookmarkStart w:id="871" w:name="bookmark871"/>
      <w:r>
        <w:rPr>
          <w:rFonts w:ascii="Times New Roman" w:eastAsia="Times New Roman" w:hAnsi="Times New Roman" w:cs="Times New Roman"/>
          <w:color w:val="000000"/>
          <w:spacing w:val="0"/>
          <w:w w:val="100"/>
          <w:position w:val="0"/>
        </w:rPr>
        <w:t>1</w:t>
      </w:r>
      <w:bookmarkEnd w:id="871"/>
      <w:r>
        <w:rPr>
          <w:color w:val="000000"/>
          <w:spacing w:val="0"/>
          <w:w w:val="100"/>
          <w:position w:val="0"/>
        </w:rPr>
        <w:t>、同一控制下的企业合并</w:t>
      </w:r>
    </w:p>
    <w:p>
      <w:pPr>
        <w:pStyle w:val="Style36"/>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参与合并的企业在合并前后均受同一方或相同的多方最终控制且该控制并非暂时性的，为同一控制下 的企业合并。同一控制下的企业合并，在合并日取得对其他参与合并企业控制权的一方为合并方，参与合 并的其他企业为被合并方。合并日，是指合并方实际取得对被合并方控制权的日期。</w:t>
      </w:r>
    </w:p>
    <w:p>
      <w:pPr>
        <w:pStyle w:val="Style36"/>
        <w:keepNext w:val="0"/>
        <w:keepLines w:val="0"/>
        <w:widowControl w:val="0"/>
        <w:shd w:val="clear" w:color="auto" w:fill="auto"/>
        <w:bidi w:val="0"/>
        <w:spacing w:before="0" w:after="0" w:line="310" w:lineRule="exact"/>
        <w:ind w:left="0" w:right="0" w:firstLine="460"/>
        <w:jc w:val="both"/>
      </w:pPr>
      <w:r>
        <w:rPr>
          <w:color w:val="000000"/>
          <w:spacing w:val="0"/>
          <w:w w:val="100"/>
          <w:position w:val="0"/>
        </w:rPr>
        <w:t xml:space="preserve">对于同一控制下的企业合并，合并方在合并中取得的被合并方的资产、负债，除因会计政策不同而进 行的调整以外，按合并日被合并方在最终控制方合并财务报表中的账面价值计量。支付的合并对价的账面 价值（或发行股份面值总额）与合并中取得的净资产账面价值的差额调整资本公积，资本公积不足冲减的， </w:t>
      </w:r>
      <w:r>
        <w:rPr>
          <w:color w:val="000000"/>
          <w:spacing w:val="0"/>
          <w:w w:val="100"/>
          <w:position w:val="0"/>
        </w:rPr>
        <w:t>调整留存收益。</w:t>
      </w:r>
    </w:p>
    <w:p>
      <w:pPr>
        <w:pStyle w:val="Style3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本公司合并中发生的审计、法律服务、评估咨询等中介费用以及其他相关管理费用，于发生时计人当 期损益。与发行权益性工具作为合并对价直接相关的交易费用，冲减资本公积（股本溢价），资本公积（股 本溢价）不足冲减的，依次冲减盈余公积和未分配利润。与发行债务性工具作为合并对价直接相关的交易 费用，计入债务性工具的初始确认金额。</w:t>
      </w:r>
    </w:p>
    <w:p>
      <w:pPr>
        <w:pStyle w:val="Style36"/>
        <w:keepNext w:val="0"/>
        <w:keepLines w:val="0"/>
        <w:widowControl w:val="0"/>
        <w:shd w:val="clear" w:color="auto" w:fill="auto"/>
        <w:bidi w:val="0"/>
        <w:spacing w:before="0" w:after="0" w:line="326" w:lineRule="auto"/>
        <w:ind w:left="0" w:right="0" w:firstLine="440"/>
        <w:jc w:val="left"/>
      </w:pPr>
      <w:bookmarkStart w:id="872" w:name="bookmark872"/>
      <w:r>
        <w:rPr>
          <w:rFonts w:ascii="Times New Roman" w:eastAsia="Times New Roman" w:hAnsi="Times New Roman" w:cs="Times New Roman"/>
          <w:color w:val="000000"/>
          <w:spacing w:val="0"/>
          <w:w w:val="100"/>
          <w:position w:val="0"/>
        </w:rPr>
        <w:t>2</w:t>
      </w:r>
      <w:bookmarkEnd w:id="872"/>
      <w:r>
        <w:rPr>
          <w:color w:val="000000"/>
          <w:spacing w:val="0"/>
          <w:w w:val="100"/>
          <w:position w:val="0"/>
        </w:rPr>
        <w:t>、非同一控制下的企业合并</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参与合并的各方在合并前后不受同一方或相同的多方最终控制的，为非同一控制下的企业合并。非同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对于非同一控制下的企业合并，合并成本为本公司在购买日为取得对被购买方的控制权而付出的资产、 发生或承担的负债以及发行的权益性证券的公允价值之和。本公司为企业合并发生的审计、法律服务、评 估咨询等中介费用以及其他相关管理费用，应于发生时计入当期损益。本公司作为合并对价发行的权益性 工具或债务性工具的交易费用，应当计人权益性工具或债务性工具的初始确认金额。所涉及的或有对价按 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 而需要调整或有对价的，相应调整合并商誉。</w:t>
      </w:r>
    </w:p>
    <w:p>
      <w:pPr>
        <w:pStyle w:val="Style36"/>
        <w:keepNext w:val="0"/>
        <w:keepLines w:val="0"/>
        <w:widowControl w:val="0"/>
        <w:shd w:val="clear" w:color="auto" w:fill="auto"/>
        <w:bidi w:val="0"/>
        <w:spacing w:before="0" w:after="600" w:line="313" w:lineRule="exact"/>
        <w:ind w:left="0" w:right="0" w:firstLine="440"/>
        <w:jc w:val="left"/>
      </w:pPr>
      <w:r>
        <w:rPr>
          <w:color w:val="000000"/>
          <w:spacing w:val="0"/>
          <w:w w:val="100"/>
          <w:position w:val="0"/>
        </w:rPr>
        <w:t>本公司非同一控制下合并中发生的合并成本及在合并中取得的可辨认净资产按购买日的公允价值计 量。合并成本大于合并中取得的被购买方于购买日可辨认净资产公允价值份额的差额，确认为商誉。合并 成本小于合并中取得的被购买方可辨认净资产公允价值份额的，本公司首先对取得的被购买方各项可辨认 资产、负债及或有负债的公允价值以及合并成本的计量进行复核，复核后合并成本仍小于合并中取得的被 购买方可辨认净资产公允价值份额的，其差额计入当期损益。</w:t>
      </w:r>
    </w:p>
    <w:p>
      <w:pPr>
        <w:pStyle w:val="Style33"/>
        <w:keepNext/>
        <w:keepLines/>
        <w:widowControl w:val="0"/>
        <w:shd w:val="clear" w:color="auto" w:fill="auto"/>
        <w:bidi w:val="0"/>
        <w:spacing w:before="0" w:after="300" w:line="313"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6</w:t>
      </w:r>
      <w:bookmarkEnd w:id="875"/>
      <w:r>
        <w:rPr>
          <w:color w:val="000000"/>
          <w:spacing w:val="0"/>
          <w:w w:val="100"/>
          <w:position w:val="0"/>
        </w:rPr>
        <w:t>、合并财务报表的编制方法</w:t>
      </w:r>
      <w:bookmarkEnd w:id="873"/>
      <w:bookmarkEnd w:id="874"/>
      <w:bookmarkEnd w:id="876"/>
    </w:p>
    <w:p>
      <w:pPr>
        <w:pStyle w:val="Style36"/>
        <w:keepNext w:val="0"/>
        <w:keepLines w:val="0"/>
        <w:widowControl w:val="0"/>
        <w:shd w:val="clear" w:color="auto" w:fill="auto"/>
        <w:tabs>
          <w:tab w:pos="748" w:val="left"/>
        </w:tabs>
        <w:bidi w:val="0"/>
        <w:spacing w:before="0" w:after="0" w:line="313" w:lineRule="exact"/>
        <w:ind w:left="0" w:right="0" w:firstLine="440"/>
        <w:jc w:val="left"/>
      </w:pPr>
      <w:bookmarkStart w:id="877" w:name="bookmark877"/>
      <w:r>
        <w:rPr>
          <w:rFonts w:ascii="Times New Roman" w:eastAsia="Times New Roman" w:hAnsi="Times New Roman" w:cs="Times New Roman"/>
          <w:color w:val="000000"/>
          <w:spacing w:val="0"/>
          <w:w w:val="100"/>
          <w:position w:val="0"/>
        </w:rPr>
        <w:t>1</w:t>
      </w:r>
      <w:bookmarkEnd w:id="877"/>
      <w:r>
        <w:rPr>
          <w:color w:val="000000"/>
          <w:spacing w:val="0"/>
          <w:w w:val="100"/>
          <w:position w:val="0"/>
        </w:rPr>
        <w:t>、</w:t>
        <w:tab/>
        <w:t>合并财务报表范围</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本公司将所有控制的子公司（包括本公司所控制的单独主体）纳入合并财务报表范围，包括被本公司 控制的企业、被投资单位中可分割的部分以及结构化主体。控制是指本公司拥有对被投资方的权力，通过 参与被投资方的相关活动而享有可变回报，并且有能力运用对被投资方的权力影响该回报金额。</w:t>
      </w:r>
    </w:p>
    <w:p>
      <w:pPr>
        <w:pStyle w:val="Style36"/>
        <w:keepNext w:val="0"/>
        <w:keepLines w:val="0"/>
        <w:widowControl w:val="0"/>
        <w:shd w:val="clear" w:color="auto" w:fill="auto"/>
        <w:tabs>
          <w:tab w:pos="763" w:val="left"/>
        </w:tabs>
        <w:bidi w:val="0"/>
        <w:spacing w:before="0" w:after="0" w:line="313" w:lineRule="exact"/>
        <w:ind w:left="0" w:right="0" w:firstLine="440"/>
        <w:jc w:val="left"/>
      </w:pPr>
      <w:bookmarkStart w:id="878" w:name="bookmark878"/>
      <w:r>
        <w:rPr>
          <w:rFonts w:ascii="Times New Roman" w:eastAsia="Times New Roman" w:hAnsi="Times New Roman" w:cs="Times New Roman"/>
          <w:color w:val="000000"/>
          <w:spacing w:val="0"/>
          <w:w w:val="100"/>
          <w:position w:val="0"/>
        </w:rPr>
        <w:t>2</w:t>
      </w:r>
      <w:bookmarkEnd w:id="878"/>
      <w:r>
        <w:rPr>
          <w:color w:val="000000"/>
          <w:spacing w:val="0"/>
          <w:w w:val="100"/>
          <w:position w:val="0"/>
        </w:rPr>
        <w:t>、</w:t>
        <w:tab/>
        <w:t>统一母子公司的会计政策、统一母子公司的资产负债表日及会计期间</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公司设在境外的子公司在境外发生的交易或者事项，因受法律法规限制等境内不存在或者交易不常见, 企业会计准则未作出规范的，可以将境外子公司已经进行的会计处理结果，在符合基本准则的原则下，按 照国际财务报告准则进行调整后，并入境内母公司合并财务报表的相关项目。</w:t>
      </w:r>
    </w:p>
    <w:p>
      <w:pPr>
        <w:pStyle w:val="Style36"/>
        <w:keepNext w:val="0"/>
        <w:keepLines w:val="0"/>
        <w:widowControl w:val="0"/>
        <w:shd w:val="clear" w:color="auto" w:fill="auto"/>
        <w:tabs>
          <w:tab w:pos="763" w:val="left"/>
        </w:tabs>
        <w:bidi w:val="0"/>
        <w:spacing w:before="0" w:after="0" w:line="313" w:lineRule="exact"/>
        <w:ind w:left="0" w:right="0" w:firstLine="440"/>
        <w:jc w:val="left"/>
      </w:pPr>
      <w:bookmarkStart w:id="879" w:name="bookmark879"/>
      <w:r>
        <w:rPr>
          <w:rFonts w:ascii="Times New Roman" w:eastAsia="Times New Roman" w:hAnsi="Times New Roman" w:cs="Times New Roman"/>
          <w:color w:val="000000"/>
          <w:spacing w:val="0"/>
          <w:w w:val="100"/>
          <w:position w:val="0"/>
        </w:rPr>
        <w:t>3</w:t>
      </w:r>
      <w:bookmarkEnd w:id="879"/>
      <w:r>
        <w:rPr>
          <w:color w:val="000000"/>
          <w:spacing w:val="0"/>
          <w:w w:val="100"/>
          <w:position w:val="0"/>
        </w:rPr>
        <w:t>、</w:t>
        <w:tab/>
        <w:t>合并财务报表抵销事项</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财务报表时，本公司与子公司、子公司相互之间所有重大往来余额、交易及未实现利润予以抵销。本公司 编制合并财务报表，将整个公司视为一个会计主体，依据相关企业会计准则的确认、计量和列报要求，按 照统一的会计政策，反映本公司整体财务状况、经营成果和现金流量。子公司所有者权益中不属于本公司 的份额，作为少数股东权益，在合并资产负债表中所有者权益项目下以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少数股东权益''项目列示。子公司 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少数股东损益''项目列示。少数 股东分担的子公司的亏损超过了少数股东在该子公司期初股东权益中所享有的份额，仍然冲减少数股东权</w:t>
      </w:r>
    </w:p>
    <w:p>
      <w:pPr>
        <w:pStyle w:val="Style2"/>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20"/>
          <w:szCs w:val="20"/>
          <w:u w:val="single"/>
        </w:rPr>
        <w:t>、</w:t>
      </w:r>
      <w:r>
        <w:rPr>
          <w:i/>
          <w:iCs/>
          <w:color w:val="000000"/>
          <w:spacing w:val="0"/>
          <w:w w:val="100"/>
          <w:position w:val="0"/>
          <w:sz w:val="8"/>
          <w:szCs w:val="8"/>
          <w:u w:val="single"/>
        </w:rPr>
        <w:t>八</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36"/>
        <w:keepNext w:val="0"/>
        <w:keepLines w:val="0"/>
        <w:widowControl w:val="0"/>
        <w:shd w:val="clear" w:color="auto" w:fill="auto"/>
        <w:tabs>
          <w:tab w:pos="763" w:val="left"/>
        </w:tabs>
        <w:bidi w:val="0"/>
        <w:spacing w:before="0" w:after="40" w:line="313" w:lineRule="exact"/>
        <w:ind w:left="0" w:right="0" w:firstLine="440"/>
        <w:jc w:val="left"/>
      </w:pPr>
      <w:bookmarkStart w:id="880" w:name="bookmark880"/>
      <w:r>
        <w:rPr>
          <w:rFonts w:ascii="Times New Roman" w:eastAsia="Times New Roman" w:hAnsi="Times New Roman" w:cs="Times New Roman"/>
          <w:color w:val="000000"/>
          <w:spacing w:val="0"/>
          <w:w w:val="100"/>
          <w:position w:val="0"/>
        </w:rPr>
        <w:t>4</w:t>
      </w:r>
      <w:bookmarkEnd w:id="880"/>
      <w:r>
        <w:rPr>
          <w:color w:val="000000"/>
          <w:spacing w:val="0"/>
          <w:w w:val="100"/>
          <w:position w:val="0"/>
        </w:rPr>
        <w:t>、</w:t>
        <w:tab/>
        <w:t>合并取得子公司会计处理</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对于本公司同一控制下企业合并取得的子公司，视同该企业合并于自最终控制方开始实时控制时已经 发生，调整合并资产负债表的期初数，将子公司或业务合并当期期初至报告期末的收入、费用、利润纳入 合并利润表，将子公司或业务合并当期期初至报告期末的现金流量纳入合并现金流量表，同时对比较报表 的相关项目进行调整。</w:t>
      </w:r>
    </w:p>
    <w:p>
      <w:pPr>
        <w:pStyle w:val="Style36"/>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对于本公司非同一控制下企业合并取得的子公司，则不调整合并资产负债表期初数，将该子公司或业 务自购买日至报告期末的收入、费用、利润纳入合并利润表；该子公司或业务自购买日至报告期末的现金 流量纳入合并现金流量表。</w:t>
      </w:r>
    </w:p>
    <w:p>
      <w:pPr>
        <w:pStyle w:val="Style36"/>
        <w:keepNext w:val="0"/>
        <w:keepLines w:val="0"/>
        <w:widowControl w:val="0"/>
        <w:shd w:val="clear" w:color="auto" w:fill="auto"/>
        <w:tabs>
          <w:tab w:pos="806" w:val="left"/>
        </w:tabs>
        <w:bidi w:val="0"/>
        <w:spacing w:before="0" w:after="0" w:line="329" w:lineRule="auto"/>
        <w:ind w:left="0" w:right="0" w:firstLine="460"/>
        <w:jc w:val="both"/>
      </w:pPr>
      <w:bookmarkStart w:id="881" w:name="bookmark881"/>
      <w:r>
        <w:rPr>
          <w:rFonts w:ascii="Times New Roman" w:eastAsia="Times New Roman" w:hAnsi="Times New Roman" w:cs="Times New Roman"/>
          <w:color w:val="000000"/>
          <w:spacing w:val="0"/>
          <w:w w:val="100"/>
          <w:position w:val="0"/>
        </w:rPr>
        <w:t>5</w:t>
      </w:r>
      <w:bookmarkEnd w:id="881"/>
      <w:r>
        <w:rPr>
          <w:color w:val="000000"/>
          <w:spacing w:val="0"/>
          <w:w w:val="100"/>
          <w:position w:val="0"/>
        </w:rPr>
        <w:t>、</w:t>
        <w:tab/>
        <w:t>处置子公司股权至丧失控制权的会计处理方法</w:t>
      </w:r>
    </w:p>
    <w:p>
      <w:pPr>
        <w:pStyle w:val="Style36"/>
        <w:keepNext w:val="0"/>
        <w:keepLines w:val="0"/>
        <w:widowControl w:val="0"/>
        <w:numPr>
          <w:ilvl w:val="0"/>
          <w:numId w:val="19"/>
        </w:numPr>
        <w:shd w:val="clear" w:color="auto" w:fill="auto"/>
        <w:tabs>
          <w:tab w:pos="830" w:val="left"/>
        </w:tabs>
        <w:bidi w:val="0"/>
        <w:spacing w:before="0" w:after="0" w:line="314" w:lineRule="exact"/>
        <w:ind w:left="0" w:right="0" w:firstLine="460"/>
        <w:jc w:val="left"/>
      </w:pPr>
      <w:bookmarkStart w:id="882" w:name="bookmark882"/>
      <w:bookmarkEnd w:id="882"/>
      <w:r>
        <w:rPr>
          <w:color w:val="000000"/>
          <w:spacing w:val="0"/>
          <w:w w:val="100"/>
          <w:position w:val="0"/>
        </w:rPr>
        <w:t>一般处理方法</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在报告期内，本公司处置子公司或业务，则该子公司或业务期初至处置日的收入、费用、利润纳入本 公司合并利润表；该子公司或业务期初至处置日的现金流量纳入本公司合并现金流量表。</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丧失控制权当期的投资收益，同时冲减商誉。与原有子公司股权投资相关的其他综合收益等，应当在丧失 控制权时转为当期投资收益。</w:t>
      </w:r>
    </w:p>
    <w:p>
      <w:pPr>
        <w:pStyle w:val="Style36"/>
        <w:keepNext w:val="0"/>
        <w:keepLines w:val="0"/>
        <w:widowControl w:val="0"/>
        <w:numPr>
          <w:ilvl w:val="0"/>
          <w:numId w:val="19"/>
        </w:numPr>
        <w:shd w:val="clear" w:color="auto" w:fill="auto"/>
        <w:tabs>
          <w:tab w:pos="835" w:val="left"/>
        </w:tabs>
        <w:bidi w:val="0"/>
        <w:spacing w:before="0" w:after="0" w:line="314" w:lineRule="exact"/>
        <w:ind w:left="0" w:right="0" w:firstLine="460"/>
        <w:jc w:val="both"/>
      </w:pPr>
      <w:bookmarkStart w:id="883" w:name="bookmark883"/>
      <w:bookmarkEnd w:id="883"/>
      <w:r>
        <w:rPr>
          <w:color w:val="000000"/>
          <w:spacing w:val="0"/>
          <w:w w:val="100"/>
          <w:position w:val="0"/>
        </w:rPr>
        <w:t>分步处置子公司</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本公司通过多次交易分步处置对子公司股权投资直至丧失控制权的，如处置对子公司股权投资的各项 交易的条款、条件以及经济影响符合以下一种或多种情况，本公司将多次交易事项作为一揽子交易进行会 计处理：</w:t>
      </w:r>
    </w:p>
    <w:p>
      <w:pPr>
        <w:pStyle w:val="Style36"/>
        <w:keepNext w:val="0"/>
        <w:keepLines w:val="0"/>
        <w:widowControl w:val="0"/>
        <w:numPr>
          <w:ilvl w:val="0"/>
          <w:numId w:val="21"/>
        </w:numPr>
        <w:shd w:val="clear" w:color="auto" w:fill="auto"/>
        <w:tabs>
          <w:tab w:pos="825" w:val="left"/>
        </w:tabs>
        <w:bidi w:val="0"/>
        <w:spacing w:before="0" w:after="0" w:line="314" w:lineRule="exact"/>
        <w:ind w:left="0" w:right="0" w:firstLine="460"/>
        <w:jc w:val="left"/>
      </w:pPr>
      <w:bookmarkStart w:id="884" w:name="bookmark884"/>
      <w:bookmarkEnd w:id="884"/>
      <w:r>
        <w:rPr>
          <w:color w:val="000000"/>
          <w:spacing w:val="0"/>
          <w:w w:val="100"/>
          <w:position w:val="0"/>
        </w:rPr>
        <w:t>这些交易是同时或者在考虑了彼此影响的情况下订立的；</w:t>
      </w:r>
    </w:p>
    <w:p>
      <w:pPr>
        <w:pStyle w:val="Style36"/>
        <w:keepNext w:val="0"/>
        <w:keepLines w:val="0"/>
        <w:widowControl w:val="0"/>
        <w:numPr>
          <w:ilvl w:val="0"/>
          <w:numId w:val="21"/>
        </w:numPr>
        <w:shd w:val="clear" w:color="auto" w:fill="auto"/>
        <w:tabs>
          <w:tab w:pos="859" w:val="left"/>
        </w:tabs>
        <w:bidi w:val="0"/>
        <w:spacing w:before="0" w:after="0" w:line="314" w:lineRule="exact"/>
        <w:ind w:left="0" w:right="0" w:firstLine="460"/>
        <w:jc w:val="left"/>
      </w:pPr>
      <w:bookmarkStart w:id="885" w:name="bookmark885"/>
      <w:bookmarkEnd w:id="885"/>
      <w:r>
        <w:rPr>
          <w:color w:val="000000"/>
          <w:spacing w:val="0"/>
          <w:w w:val="100"/>
          <w:position w:val="0"/>
        </w:rPr>
        <w:t>这些交易整体才能达成一项完整的商业结果；</w:t>
      </w:r>
    </w:p>
    <w:p>
      <w:pPr>
        <w:pStyle w:val="Style36"/>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宙.一项交易的发生取决于其他至少一项交易的发生；</w:t>
      </w:r>
    </w:p>
    <w:p>
      <w:pPr>
        <w:pStyle w:val="Style36"/>
        <w:keepNext w:val="0"/>
        <w:keepLines w:val="0"/>
        <w:widowControl w:val="0"/>
        <w:shd w:val="clear" w:color="auto" w:fill="auto"/>
        <w:bidi w:val="0"/>
        <w:spacing w:before="0" w:after="0" w:line="314" w:lineRule="exact"/>
        <w:ind w:left="0" w:right="0" w:firstLine="460"/>
        <w:jc w:val="left"/>
      </w:pPr>
      <w:r>
        <w:rPr>
          <w:rFonts w:ascii="SimHei" w:eastAsia="SimHei" w:hAnsi="SimHei" w:cs="SimHei"/>
          <w:color w:val="000000"/>
          <w:spacing w:val="0"/>
          <w:w w:val="100"/>
          <w:position w:val="0"/>
          <w:sz w:val="20"/>
          <w:szCs w:val="20"/>
        </w:rPr>
        <w:t xml:space="preserve">iv. </w:t>
      </w:r>
      <w:r>
        <w:rPr>
          <w:color w:val="000000"/>
          <w:spacing w:val="0"/>
          <w:w w:val="100"/>
          <w:position w:val="0"/>
        </w:rPr>
        <w:t>一项交易单独看是不经济的，但是和其他交易一并考虑时是经济的。</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6"/>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处置对子公司股权投资直至丧失控制权的各项交易不属于一揽子交易的，在丧失控制权之前，本公司 按不丧失控制权的情况下部分处置对子公司的股权投资的相关政策进行会计处理；在丧失控制权时，按处 置子公司一般处理方法进行会计处理。</w:t>
      </w:r>
    </w:p>
    <w:p>
      <w:pPr>
        <w:pStyle w:val="Style36"/>
        <w:keepNext w:val="0"/>
        <w:keepLines w:val="0"/>
        <w:widowControl w:val="0"/>
        <w:shd w:val="clear" w:color="auto" w:fill="auto"/>
        <w:tabs>
          <w:tab w:pos="806" w:val="left"/>
        </w:tabs>
        <w:bidi w:val="0"/>
        <w:spacing w:before="0" w:after="0" w:line="329" w:lineRule="auto"/>
        <w:ind w:left="0" w:right="0" w:firstLine="460"/>
        <w:jc w:val="left"/>
      </w:pPr>
      <w:bookmarkStart w:id="886" w:name="bookmark886"/>
      <w:r>
        <w:rPr>
          <w:rFonts w:ascii="Times New Roman" w:eastAsia="Times New Roman" w:hAnsi="Times New Roman" w:cs="Times New Roman"/>
          <w:color w:val="000000"/>
          <w:spacing w:val="0"/>
          <w:w w:val="100"/>
          <w:position w:val="0"/>
        </w:rPr>
        <w:t>6</w:t>
      </w:r>
      <w:bookmarkEnd w:id="886"/>
      <w:r>
        <w:rPr>
          <w:color w:val="000000"/>
          <w:spacing w:val="0"/>
          <w:w w:val="100"/>
          <w:position w:val="0"/>
        </w:rPr>
        <w:t>、</w:t>
        <w:tab/>
        <w:t>购买子公司少数股权</w:t>
      </w:r>
    </w:p>
    <w:p>
      <w:pPr>
        <w:pStyle w:val="Style36"/>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本公司因购买少数股权新取得的长期股权投资成本与按照新增持股比例计算应享有子公司自购买日 （或合并日）开始持续计算的净资产份额之间的差额，调整合并资产负债表中的资本公积中的股本溢价， 资本公积中的股本溢价不足冲减的，调整留存收益。</w:t>
      </w:r>
    </w:p>
    <w:p>
      <w:pPr>
        <w:pStyle w:val="Style36"/>
        <w:keepNext w:val="0"/>
        <w:keepLines w:val="0"/>
        <w:widowControl w:val="0"/>
        <w:shd w:val="clear" w:color="auto" w:fill="auto"/>
        <w:tabs>
          <w:tab w:pos="806" w:val="left"/>
        </w:tabs>
        <w:bidi w:val="0"/>
        <w:spacing w:before="0" w:after="0" w:line="329" w:lineRule="auto"/>
        <w:ind w:left="0" w:right="0" w:firstLine="460"/>
        <w:jc w:val="left"/>
      </w:pPr>
      <w:bookmarkStart w:id="887" w:name="bookmark887"/>
      <w:r>
        <w:rPr>
          <w:rFonts w:ascii="Times New Roman" w:eastAsia="Times New Roman" w:hAnsi="Times New Roman" w:cs="Times New Roman"/>
          <w:color w:val="000000"/>
          <w:spacing w:val="0"/>
          <w:w w:val="100"/>
          <w:position w:val="0"/>
        </w:rPr>
        <w:t>7</w:t>
      </w:r>
      <w:bookmarkEnd w:id="887"/>
      <w:r>
        <w:rPr>
          <w:color w:val="000000"/>
          <w:spacing w:val="0"/>
          <w:w w:val="100"/>
          <w:position w:val="0"/>
        </w:rPr>
        <w:t>、</w:t>
        <w:tab/>
        <w:t>不丧失控制权的情况下部分处置对子公司的股权投资</w:t>
      </w:r>
    </w:p>
    <w:p>
      <w:pPr>
        <w:pStyle w:val="Style36"/>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本公司在不丧失控制权的情况下因部分处置对子公司的长期股权投资而取得的处置价款与处置长期 股权投资相对应享有子公司自购买日或合并日开始持续计算的净资产份额之间的差额，调整合并资产负债 表中的资本公积中的股本溢价，资本公积中的股本溢价不足冲减的，调整留存收益。</w:t>
      </w:r>
    </w:p>
    <w:p>
      <w:pPr>
        <w:pStyle w:val="Style33"/>
        <w:keepNext/>
        <w:keepLines/>
        <w:widowControl w:val="0"/>
        <w:shd w:val="clear" w:color="auto" w:fill="auto"/>
        <w:bidi w:val="0"/>
        <w:spacing w:before="0" w:after="280" w:line="314" w:lineRule="exact"/>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7</w:t>
      </w:r>
      <w:bookmarkEnd w:id="890"/>
      <w:r>
        <w:rPr>
          <w:color w:val="000000"/>
          <w:spacing w:val="0"/>
          <w:w w:val="100"/>
          <w:position w:val="0"/>
        </w:rPr>
        <w:t>、合营安排分类及共同经营会计处理方法</w:t>
      </w:r>
      <w:bookmarkEnd w:id="888"/>
      <w:bookmarkEnd w:id="889"/>
      <w:bookmarkEnd w:id="891"/>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w:t>
      </w:r>
    </w:p>
    <w:p>
      <w:pPr>
        <w:pStyle w:val="Style36"/>
        <w:keepNext w:val="0"/>
        <w:keepLines w:val="0"/>
        <w:widowControl w:val="0"/>
        <w:shd w:val="clear" w:color="auto" w:fill="auto"/>
        <w:tabs>
          <w:tab w:pos="792" w:val="left"/>
        </w:tabs>
        <w:bidi w:val="0"/>
        <w:spacing w:before="0" w:after="0" w:line="312" w:lineRule="exact"/>
        <w:ind w:left="0" w:right="0" w:firstLine="440"/>
        <w:jc w:val="both"/>
      </w:pPr>
      <w:bookmarkStart w:id="892" w:name="bookmark892"/>
      <w:r>
        <w:rPr>
          <w:rFonts w:ascii="Times New Roman" w:eastAsia="Times New Roman" w:hAnsi="Times New Roman" w:cs="Times New Roman"/>
          <w:color w:val="000000"/>
          <w:spacing w:val="0"/>
          <w:w w:val="100"/>
          <w:position w:val="0"/>
        </w:rPr>
        <w:t>1</w:t>
      </w:r>
      <w:bookmarkEnd w:id="892"/>
      <w:r>
        <w:rPr>
          <w:color w:val="000000"/>
          <w:spacing w:val="0"/>
          <w:w w:val="100"/>
          <w:position w:val="0"/>
        </w:rPr>
        <w:t>、</w:t>
        <w:tab/>
        <w:t>共同经营</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当本公司是合营安排的合营方，享有该安排相关资产且承担该安排相关负债时，为共同经营。</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本公司确认与共同经营中利益份额相关的下列项目，并按照相关企业会计准则的规定进行会计处理： ①确认本公司单独所持有的资产，以及按本公司份额确认共同持有的资产；②确认本公司单独所承担的负 债，以及按本公司份额确认共同承担的负债；③确认出售本公司享有的共同经营产出份额所产生的收入； ④按本公司份额确认共同经营因出售产出所产生的收入；⑤确认单独所发生的费用，以及按本公司份额确 认共同经营发生的费用。</w:t>
      </w: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号——资产减值》等规定的资产减值损失的，对于由本公 司向共同经营投出或出售资产的情况，本公司全额确认该损失；对于本公司自共同经营购买资产的情况， 本公司按承担的份额确认该损失。</w:t>
      </w:r>
    </w:p>
    <w:p>
      <w:pPr>
        <w:pStyle w:val="Style36"/>
        <w:keepNext w:val="0"/>
        <w:keepLines w:val="0"/>
        <w:widowControl w:val="0"/>
        <w:shd w:val="clear" w:color="auto" w:fill="auto"/>
        <w:tabs>
          <w:tab w:pos="811" w:val="left"/>
        </w:tabs>
        <w:bidi w:val="0"/>
        <w:spacing w:before="0" w:after="0" w:line="317" w:lineRule="exact"/>
        <w:ind w:left="0" w:right="0" w:firstLine="440"/>
        <w:jc w:val="left"/>
      </w:pPr>
      <w:bookmarkStart w:id="893" w:name="bookmark893"/>
      <w:r>
        <w:rPr>
          <w:rFonts w:ascii="Times New Roman" w:eastAsia="Times New Roman" w:hAnsi="Times New Roman" w:cs="Times New Roman"/>
          <w:color w:val="000000"/>
          <w:spacing w:val="0"/>
          <w:w w:val="100"/>
          <w:position w:val="0"/>
        </w:rPr>
        <w:t>2</w:t>
      </w:r>
      <w:bookmarkEnd w:id="893"/>
      <w:r>
        <w:rPr>
          <w:color w:val="000000"/>
          <w:spacing w:val="0"/>
          <w:w w:val="100"/>
          <w:position w:val="0"/>
        </w:rPr>
        <w:t>、</w:t>
        <w:tab/>
        <w:t>合营企业</w:t>
      </w:r>
    </w:p>
    <w:p>
      <w:pPr>
        <w:pStyle w:val="Style36"/>
        <w:keepNext w:val="0"/>
        <w:keepLines w:val="0"/>
        <w:widowControl w:val="0"/>
        <w:shd w:val="clear" w:color="auto" w:fill="auto"/>
        <w:bidi w:val="0"/>
        <w:spacing w:before="0" w:after="600" w:line="317" w:lineRule="exact"/>
        <w:ind w:left="0" w:right="0" w:firstLine="440"/>
        <w:jc w:val="left"/>
      </w:pPr>
      <w:r>
        <w:rPr>
          <w:color w:val="000000"/>
          <w:spacing w:val="0"/>
          <w:w w:val="100"/>
          <w:position w:val="0"/>
        </w:rPr>
        <w:t>合营企业，是指本公司仅对该安排的净资产享有权利的合营安排。本公司对合营企业的投资采用权 益法核算，相关会计政策见本附注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三、（二十二）长期股权投资</w:t>
      </w:r>
    </w:p>
    <w:p>
      <w:pPr>
        <w:pStyle w:val="Style33"/>
        <w:keepNext/>
        <w:keepLines/>
        <w:widowControl w:val="0"/>
        <w:shd w:val="clear" w:color="auto" w:fill="auto"/>
        <w:bidi w:val="0"/>
        <w:spacing w:before="0" w:after="280" w:line="317" w:lineRule="exact"/>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8</w:t>
      </w:r>
      <w:bookmarkEnd w:id="896"/>
      <w:r>
        <w:rPr>
          <w:color w:val="000000"/>
          <w:spacing w:val="0"/>
          <w:w w:val="100"/>
          <w:position w:val="0"/>
        </w:rPr>
        <w:t>、现金及现金等价物的确定标准</w:t>
      </w:r>
      <w:bookmarkEnd w:id="894"/>
      <w:bookmarkEnd w:id="895"/>
      <w:bookmarkEnd w:id="897"/>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本公司在编制现金流量表时所确定的现金，是指本公司库存现金以及可以随时用于支付的存款。</w:t>
      </w:r>
    </w:p>
    <w:p>
      <w:pPr>
        <w:pStyle w:val="Style36"/>
        <w:keepNext w:val="0"/>
        <w:keepLines w:val="0"/>
        <w:widowControl w:val="0"/>
        <w:shd w:val="clear" w:color="auto" w:fill="auto"/>
        <w:bidi w:val="0"/>
        <w:spacing w:before="0" w:after="600" w:line="317" w:lineRule="exact"/>
        <w:ind w:left="0" w:right="0" w:firstLine="0"/>
        <w:jc w:val="both"/>
      </w:pPr>
      <w:r>
        <w:rPr>
          <w:color w:val="000000"/>
          <w:spacing w:val="0"/>
          <w:w w:val="100"/>
          <w:position w:val="0"/>
        </w:rPr>
        <w:t>本公司在编制现金流量表时所确定的现金等价物，是指本公司持有的期限短、流动性强、易于转换为已知 金额现金、价值变动风险很小的投资。</w:t>
      </w:r>
    </w:p>
    <w:p>
      <w:pPr>
        <w:pStyle w:val="Style33"/>
        <w:keepNext/>
        <w:keepLines/>
        <w:widowControl w:val="0"/>
        <w:shd w:val="clear" w:color="auto" w:fill="auto"/>
        <w:bidi w:val="0"/>
        <w:spacing w:before="0" w:after="280" w:line="313"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9</w:t>
      </w:r>
      <w:bookmarkEnd w:id="900"/>
      <w:r>
        <w:rPr>
          <w:color w:val="000000"/>
          <w:spacing w:val="0"/>
          <w:w w:val="100"/>
          <w:position w:val="0"/>
        </w:rPr>
        <w:t>、外币业务和外币报表折算</w:t>
      </w:r>
      <w:bookmarkEnd w:id="898"/>
      <w:bookmarkEnd w:id="899"/>
      <w:bookmarkEnd w:id="901"/>
    </w:p>
    <w:p>
      <w:pPr>
        <w:pStyle w:val="Style36"/>
        <w:keepNext w:val="0"/>
        <w:keepLines w:val="0"/>
        <w:widowControl w:val="0"/>
        <w:shd w:val="clear" w:color="auto" w:fill="auto"/>
        <w:tabs>
          <w:tab w:pos="792" w:val="left"/>
        </w:tabs>
        <w:bidi w:val="0"/>
        <w:spacing w:before="0" w:after="0" w:line="313" w:lineRule="exact"/>
        <w:ind w:left="0" w:right="0" w:firstLine="440"/>
        <w:jc w:val="both"/>
      </w:pPr>
      <w:bookmarkStart w:id="902" w:name="bookmark902"/>
      <w:r>
        <w:rPr>
          <w:rFonts w:ascii="Times New Roman" w:eastAsia="Times New Roman" w:hAnsi="Times New Roman" w:cs="Times New Roman"/>
          <w:color w:val="000000"/>
          <w:spacing w:val="0"/>
          <w:w w:val="100"/>
          <w:position w:val="0"/>
        </w:rPr>
        <w:t>1</w:t>
      </w:r>
      <w:bookmarkEnd w:id="902"/>
      <w:r>
        <w:rPr>
          <w:color w:val="000000"/>
          <w:spacing w:val="0"/>
          <w:w w:val="100"/>
          <w:position w:val="0"/>
        </w:rPr>
        <w:t>、</w:t>
        <w:tab/>
        <w:t>外币业务折算</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本公司对发生的外币交易，采用交易发生的当月期初的汇率折算本位币入账。但公司发生的外币兑换 业务或涉及外币兑换的交易事项，按照实际采用的汇率折算为记账本位币金额。</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资产负债表日，本公司对于外币货币性项目采用资产负债表日即期汇率折算，由此产生的汇兑差额， 除属于与购建符合资本化条件的资产相关的外币专门借款产生的汇兑差额按照借款费用资本化的原则处 理之外，均计入当期损益。</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以历史成本计量的外币非货币性项目，本公司仍采用交易发生日的即期汇率折算，不改变其记账本位 币金额。以公允价值计量的外币非货币性项目，采用公允价值确定日的即期汇率折算，折算后的记账本位 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 合收益。</w:t>
      </w:r>
    </w:p>
    <w:p>
      <w:pPr>
        <w:pStyle w:val="Style36"/>
        <w:keepNext w:val="0"/>
        <w:keepLines w:val="0"/>
        <w:widowControl w:val="0"/>
        <w:shd w:val="clear" w:color="auto" w:fill="auto"/>
        <w:tabs>
          <w:tab w:pos="811" w:val="left"/>
        </w:tabs>
        <w:bidi w:val="0"/>
        <w:spacing w:before="0" w:after="0" w:line="313" w:lineRule="exact"/>
        <w:ind w:left="0" w:right="0" w:firstLine="440"/>
        <w:jc w:val="both"/>
      </w:pPr>
      <w:bookmarkStart w:id="903" w:name="bookmark903"/>
      <w:r>
        <w:rPr>
          <w:rFonts w:ascii="Times New Roman" w:eastAsia="Times New Roman" w:hAnsi="Times New Roman" w:cs="Times New Roman"/>
          <w:color w:val="000000"/>
          <w:spacing w:val="0"/>
          <w:w w:val="100"/>
          <w:position w:val="0"/>
        </w:rPr>
        <w:t>2</w:t>
      </w:r>
      <w:bookmarkEnd w:id="903"/>
      <w:r>
        <w:rPr>
          <w:color w:val="000000"/>
          <w:spacing w:val="0"/>
          <w:w w:val="100"/>
          <w:position w:val="0"/>
        </w:rPr>
        <w:t>、</w:t>
        <w:tab/>
        <w:t>外币财务报表折算</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本公司的控股子公司、全资子公司、合营企业、联营企业等，若采用与本公司不同的记账本位币，需 对其外币财务报表折算后，再进行会计核算及合并财务报表的编报。</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 xml:space="preserve">未分配利 </w:t>
      </w:r>
      <w:r>
        <w:rPr>
          <w:color w:val="000000"/>
          <w:spacing w:val="0"/>
          <w:w w:val="100"/>
          <w:position w:val="0"/>
        </w:rPr>
        <w:t>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项目外，其他项目采用发生时的即期汇率折算。利润表中的收入和费用项目，采用交易发生日即期汇 率的近似汇率折算。折算产生的外币财务报表折算差额，在资产负债表中所有者权益项目其他综合收益下 列示。</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外币现金流量按照系统合理方法确定的，采用交易发生日即期汇率的近似汇率折算。汇率变动对现金 的影响额，在现金流量表中单独列示。</w:t>
      </w:r>
    </w:p>
    <w:p>
      <w:pPr>
        <w:pStyle w:val="Style36"/>
        <w:keepNext w:val="0"/>
        <w:keepLines w:val="0"/>
        <w:widowControl w:val="0"/>
        <w:shd w:val="clear" w:color="auto" w:fill="auto"/>
        <w:bidi w:val="0"/>
        <w:spacing w:before="0" w:after="620" w:line="313" w:lineRule="exact"/>
        <w:ind w:left="0" w:right="0" w:firstLine="440"/>
        <w:jc w:val="both"/>
      </w:pPr>
      <w:r>
        <w:rPr>
          <w:color w:val="000000"/>
          <w:spacing w:val="0"/>
          <w:w w:val="100"/>
          <w:position w:val="0"/>
        </w:rPr>
        <w:t>处置境外经营时，与该境外经营有关的外币报表折算差额，全部或按处置该境外经营的比例转入处置 当期损益。</w:t>
      </w:r>
    </w:p>
    <w:p>
      <w:pPr>
        <w:pStyle w:val="Style33"/>
        <w:keepNext/>
        <w:keepLines/>
        <w:widowControl w:val="0"/>
        <w:shd w:val="clear" w:color="auto" w:fill="auto"/>
        <w:bidi w:val="0"/>
        <w:spacing w:before="0" w:after="260" w:line="313" w:lineRule="exact"/>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04"/>
      <w:bookmarkEnd w:id="905"/>
      <w:bookmarkEnd w:id="907"/>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在本公司成为金融工具合同的一方时确认一项金融资产或金融负债。</w:t>
      </w:r>
    </w:p>
    <w:p>
      <w:pPr>
        <w:pStyle w:val="Style36"/>
        <w:keepNext w:val="0"/>
        <w:keepLines w:val="0"/>
        <w:widowControl w:val="0"/>
        <w:shd w:val="clear" w:color="auto" w:fill="auto"/>
        <w:bidi w:val="0"/>
        <w:spacing w:before="0" w:after="0" w:line="313" w:lineRule="exact"/>
        <w:ind w:left="0" w:right="0" w:firstLine="440"/>
        <w:jc w:val="both"/>
      </w:pPr>
      <w:bookmarkStart w:id="908" w:name="bookmark908"/>
      <w:r>
        <w:rPr>
          <w:rFonts w:ascii="Times New Roman" w:eastAsia="Times New Roman" w:hAnsi="Times New Roman" w:cs="Times New Roman"/>
          <w:color w:val="000000"/>
          <w:spacing w:val="0"/>
          <w:w w:val="100"/>
          <w:position w:val="0"/>
        </w:rPr>
        <w:t>1</w:t>
      </w:r>
      <w:bookmarkEnd w:id="908"/>
      <w:r>
        <w:rPr>
          <w:color w:val="000000"/>
          <w:spacing w:val="0"/>
          <w:w w:val="100"/>
          <w:position w:val="0"/>
        </w:rPr>
        <w:t>、金融资产的分类、确认和计量</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或提供劳务而产生的、未包含或不考虑重大融资成分的应收账款或应收票据，本公司按照预期有权收取的 对价金额作为初始确认金额。</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债务工具：</w:t>
      </w:r>
    </w:p>
    <w:p>
      <w:pPr>
        <w:pStyle w:val="Style36"/>
        <w:keepNext w:val="0"/>
        <w:keepLines w:val="0"/>
        <w:widowControl w:val="0"/>
        <w:numPr>
          <w:ilvl w:val="0"/>
          <w:numId w:val="23"/>
        </w:numPr>
        <w:shd w:val="clear" w:color="auto" w:fill="auto"/>
        <w:tabs>
          <w:tab w:pos="796" w:val="left"/>
        </w:tabs>
        <w:bidi w:val="0"/>
        <w:spacing w:before="0" w:after="0" w:line="313" w:lineRule="exact"/>
        <w:ind w:left="0" w:right="0" w:firstLine="440"/>
        <w:jc w:val="both"/>
      </w:pPr>
      <w:bookmarkStart w:id="909" w:name="bookmark909"/>
      <w:bookmarkEnd w:id="909"/>
      <w:r>
        <w:rPr>
          <w:color w:val="000000"/>
          <w:spacing w:val="0"/>
          <w:w w:val="100"/>
          <w:position w:val="0"/>
        </w:rPr>
        <w:t>摊余成本计量的金融资产</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本公司管理此类金融资产的业务模式为以收取合同现金流量为目标，且此类金融资产的合同现金流量 特征与基本借贷安排相一致，即在特定日期产生的现金流量，仅为对本金和以未偿付本金金额为基础的利 息的支付。本公司对于此类金融资产按照实际利率法确认利息收入，按照摊余成本进行后续计量，其摊销 或减值产生的利得或损失，计入当期损益。本公司的此类金融资产主要包括货币资金、应收票据、应收账 款、其他应收款和长期应收款等，本公司将自资产负债表日起一年内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到期的债权投资和长期应收 款，列示为一年内到期的非流动资产；取得时期限在一年内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的债权投资列示为其他流动资产。</w:t>
      </w:r>
    </w:p>
    <w:p>
      <w:pPr>
        <w:pStyle w:val="Style36"/>
        <w:keepNext w:val="0"/>
        <w:keepLines w:val="0"/>
        <w:widowControl w:val="0"/>
        <w:numPr>
          <w:ilvl w:val="0"/>
          <w:numId w:val="23"/>
        </w:numPr>
        <w:shd w:val="clear" w:color="auto" w:fill="auto"/>
        <w:tabs>
          <w:tab w:pos="800" w:val="left"/>
        </w:tabs>
        <w:bidi w:val="0"/>
        <w:spacing w:before="0" w:after="0" w:line="313" w:lineRule="exact"/>
        <w:ind w:left="0" w:right="0" w:firstLine="440"/>
        <w:jc w:val="both"/>
      </w:pPr>
      <w:bookmarkStart w:id="910" w:name="bookmark910"/>
      <w:bookmarkEnd w:id="910"/>
      <w:r>
        <w:rPr>
          <w:color w:val="000000"/>
          <w:spacing w:val="0"/>
          <w:w w:val="100"/>
          <w:position w:val="0"/>
        </w:rPr>
        <w:t>以公允价值计量且其变动计入其他综合收益的金融资产</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本公司管理此类金融资产的业务模式为既以收取合同现金流量为目标又以出售为目标，且此类金融资 产的合同现金流量特征与基本借贷安排相一致。此类金融资产按照公允价值计量且其变动计入其他综合收 益，但减值损失或利得、汇兑损益和按照实际利率法计算的利息收入计入当期损益。此类金融资产主要包 括应收款项融资、其他债权投资等，本公司将自资产负债表日起一年内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到期的其他债权投资，列 示为一年内到期的非流动资产；取得时期限在一年内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的其他债权投资列示为其他流动资产。</w:t>
      </w:r>
    </w:p>
    <w:p>
      <w:pPr>
        <w:pStyle w:val="Style36"/>
        <w:keepNext w:val="0"/>
        <w:keepLines w:val="0"/>
        <w:widowControl w:val="0"/>
        <w:numPr>
          <w:ilvl w:val="0"/>
          <w:numId w:val="23"/>
        </w:numPr>
        <w:shd w:val="clear" w:color="auto" w:fill="auto"/>
        <w:tabs>
          <w:tab w:pos="800" w:val="left"/>
        </w:tabs>
        <w:bidi w:val="0"/>
        <w:spacing w:before="0" w:after="0" w:line="313" w:lineRule="exact"/>
        <w:ind w:left="0" w:right="0" w:firstLine="440"/>
        <w:jc w:val="both"/>
      </w:pPr>
      <w:bookmarkStart w:id="911" w:name="bookmark911"/>
      <w:bookmarkEnd w:id="911"/>
      <w:r>
        <w:rPr>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本公司将上述以摊余成本计量的金融资产和以公允价值计量且其变动计入其他综合收益的金融资产 之外的金融资产，分类为以公允价值计量且其变动计入当期损益的金融资产，列示为交易性金融资产。此 外，在初始确认时，本公司为了消除或显著减少会计错配，将部分金融资产指定为以公允价值计量且其变 动计入当期损益的金融资产。对于此类金融资产，本公司采用公允价值进行后续计量，公允价值变动计入 当期损益。自资产负债表日起超过一年到期且预期持有超过一年的，列示为其他非流动金融资产。</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w:t>
      </w:r>
    </w:p>
    <w:p>
      <w:pPr>
        <w:pStyle w:val="Style3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 xml:space="preserve">本公司将对其没有控制、共同控制和重大影响的权益工具分类为以公允价值计量且其变动计入当期损 益的金融资产，列示为交易性金融资产；自资产负债表日起预期持有超过一年的，列示为其他非流动金融 资产。此外，本公司将部分非交易性权益工具投资指定为以公允价值计量且其变动计入其他综合收益的金 </w:t>
      </w:r>
      <w:r>
        <w:rPr>
          <w:color w:val="000000"/>
          <w:spacing w:val="0"/>
          <w:w w:val="100"/>
          <w:position w:val="0"/>
        </w:rPr>
        <w:t>融资产，列示为其他权益工具投资，且该指定一经作出不得撤销。本公司将该类金融资产的相关股利收入 计入当期损益，公允价值变动计入其他综合收益。当该金融资产终止确认时，之前计入其他综合收益的累 计利得或损失将从其他综合收益转入留存收益，不计入当期损益。</w:t>
      </w:r>
    </w:p>
    <w:p>
      <w:pPr>
        <w:pStyle w:val="Style36"/>
        <w:keepNext w:val="0"/>
        <w:keepLines w:val="0"/>
        <w:widowControl w:val="0"/>
        <w:shd w:val="clear" w:color="auto" w:fill="auto"/>
        <w:tabs>
          <w:tab w:pos="761" w:val="left"/>
        </w:tabs>
        <w:bidi w:val="0"/>
        <w:spacing w:before="0" w:after="0" w:line="326" w:lineRule="auto"/>
        <w:ind w:left="0" w:right="0" w:firstLine="440"/>
        <w:jc w:val="left"/>
      </w:pPr>
      <w:bookmarkStart w:id="912" w:name="bookmark912"/>
      <w:r>
        <w:rPr>
          <w:rFonts w:ascii="Times New Roman" w:eastAsia="Times New Roman" w:hAnsi="Times New Roman" w:cs="Times New Roman"/>
          <w:color w:val="000000"/>
          <w:spacing w:val="0"/>
          <w:w w:val="100"/>
          <w:position w:val="0"/>
        </w:rPr>
        <w:t>2</w:t>
      </w:r>
      <w:bookmarkEnd w:id="912"/>
      <w:r>
        <w:rPr>
          <w:color w:val="000000"/>
          <w:spacing w:val="0"/>
          <w:w w:val="100"/>
          <w:position w:val="0"/>
        </w:rPr>
        <w:t>、</w:t>
        <w:tab/>
        <w:t>金融负债的分类、确认和计量</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本公司的金融负债主要为以摊余成本计量的金融负债，包括应付票据及应付账款、其他应付款等。该 类金融负债按其公允价值扣除交易费用后的金额进行初始计量，并采用实际利率法进行后续计量。期限在 一年以下</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的，列示为流动负债；期限在一年以上但自资产负债表日起一年内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到期的，列示 为一年内到期的非流动负债；其余列示为非流动负债。</w:t>
      </w:r>
    </w:p>
    <w:p>
      <w:pPr>
        <w:pStyle w:val="Style3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当金融负债的现时义务全部或部分已经解除时，本公司终止确认该金融负债或义务已解除的部分。终 止确认部分的账面价值与支付的对价之间的差额，计入当期损益。</w:t>
      </w:r>
    </w:p>
    <w:p>
      <w:pPr>
        <w:pStyle w:val="Style36"/>
        <w:keepNext w:val="0"/>
        <w:keepLines w:val="0"/>
        <w:widowControl w:val="0"/>
        <w:shd w:val="clear" w:color="auto" w:fill="auto"/>
        <w:tabs>
          <w:tab w:pos="761" w:val="left"/>
        </w:tabs>
        <w:bidi w:val="0"/>
        <w:spacing w:before="0" w:after="0" w:line="326" w:lineRule="auto"/>
        <w:ind w:left="0" w:right="0" w:firstLine="440"/>
        <w:jc w:val="both"/>
      </w:pPr>
      <w:bookmarkStart w:id="913" w:name="bookmark913"/>
      <w:r>
        <w:rPr>
          <w:rFonts w:ascii="Times New Roman" w:eastAsia="Times New Roman" w:hAnsi="Times New Roman" w:cs="Times New Roman"/>
          <w:color w:val="000000"/>
          <w:spacing w:val="0"/>
          <w:w w:val="100"/>
          <w:position w:val="0"/>
        </w:rPr>
        <w:t>3</w:t>
      </w:r>
      <w:bookmarkEnd w:id="913"/>
      <w:r>
        <w:rPr>
          <w:color w:val="000000"/>
          <w:spacing w:val="0"/>
          <w:w w:val="100"/>
          <w:position w:val="0"/>
        </w:rPr>
        <w:t>、</w:t>
        <w:tab/>
        <w:t>金融资产转移的确认依据和计量方法</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 若企业既没有转移也没有保留金融资产所有权上几乎所有的风险和报酬，且未放弃对该金融资产的控制的, 则按照继续涉入所转移金融资产的程度确认有关金融资产，并相应确认有关负债。继续涉入所转移金融资 产的程度，是指该金融资产价值变动使企业面临的风险水平。</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其他权益工具投资终止确认时，本公司将其账面价值与收到的对价以及原直接计入其他综合收益的公 允价值变动累计额之和的差额，计入留存收益；其余金融资产终止确认时，其账面价值与收到的对价以及 原直接计入其他综合收益的公允价值变动累计额之和的差额，计入当期损益。</w:t>
      </w:r>
    </w:p>
    <w:p>
      <w:pPr>
        <w:pStyle w:val="Style3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6"/>
        <w:keepNext w:val="0"/>
        <w:keepLines w:val="0"/>
        <w:widowControl w:val="0"/>
        <w:shd w:val="clear" w:color="auto" w:fill="auto"/>
        <w:tabs>
          <w:tab w:pos="761" w:val="left"/>
        </w:tabs>
        <w:bidi w:val="0"/>
        <w:spacing w:before="0" w:after="0" w:line="329" w:lineRule="auto"/>
        <w:ind w:left="0" w:right="0" w:firstLine="440"/>
        <w:jc w:val="both"/>
      </w:pPr>
      <w:bookmarkStart w:id="914" w:name="bookmark914"/>
      <w:r>
        <w:rPr>
          <w:rFonts w:ascii="Times New Roman" w:eastAsia="Times New Roman" w:hAnsi="Times New Roman" w:cs="Times New Roman"/>
          <w:color w:val="000000"/>
          <w:spacing w:val="0"/>
          <w:w w:val="100"/>
          <w:position w:val="0"/>
        </w:rPr>
        <w:t>4</w:t>
      </w:r>
      <w:bookmarkEnd w:id="914"/>
      <w:r>
        <w:rPr>
          <w:color w:val="000000"/>
          <w:spacing w:val="0"/>
          <w:w w:val="100"/>
          <w:position w:val="0"/>
        </w:rPr>
        <w:t>、</w:t>
        <w:tab/>
        <w:t>金融负债的终止确认</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金融负债（或其一部分）的现时义务已经解除的，本公司终止确认该金融负债（或该部分金融负债）。 本公司（借入方）与借出方签订协议，以承担新金融负债的方式替换原金融负债，且新金融负债与原金融 负债的合同条款实质上不同的，终止确认原金融负债，同时确认一项新金融负债。本公司对原金融负债（或 其一部分）的合同条款作出实质性修改的，终止确认原金融负债，同时按照修改后的条款确认一项新金融 负债。</w:t>
      </w:r>
    </w:p>
    <w:p>
      <w:pPr>
        <w:pStyle w:val="Style36"/>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36"/>
        <w:keepNext w:val="0"/>
        <w:keepLines w:val="0"/>
        <w:widowControl w:val="0"/>
        <w:shd w:val="clear" w:color="auto" w:fill="auto"/>
        <w:tabs>
          <w:tab w:pos="761" w:val="left"/>
        </w:tabs>
        <w:bidi w:val="0"/>
        <w:spacing w:before="0" w:after="0" w:line="329" w:lineRule="auto"/>
        <w:ind w:left="0" w:right="0" w:firstLine="440"/>
        <w:jc w:val="both"/>
      </w:pPr>
      <w:bookmarkStart w:id="915" w:name="bookmark915"/>
      <w:r>
        <w:rPr>
          <w:rFonts w:ascii="Times New Roman" w:eastAsia="Times New Roman" w:hAnsi="Times New Roman" w:cs="Times New Roman"/>
          <w:color w:val="000000"/>
          <w:spacing w:val="0"/>
          <w:w w:val="100"/>
          <w:position w:val="0"/>
        </w:rPr>
        <w:t>5</w:t>
      </w:r>
      <w:bookmarkEnd w:id="915"/>
      <w:r>
        <w:rPr>
          <w:color w:val="000000"/>
          <w:spacing w:val="0"/>
          <w:w w:val="100"/>
          <w:position w:val="0"/>
        </w:rPr>
        <w:t>、</w:t>
        <w:tab/>
        <w:t>金融资产和金融负债的抵销</w:t>
      </w:r>
    </w:p>
    <w:p>
      <w:pPr>
        <w:pStyle w:val="Style36"/>
        <w:keepNext w:val="0"/>
        <w:keepLines w:val="0"/>
        <w:widowControl w:val="0"/>
        <w:shd w:val="clear" w:color="auto" w:fill="auto"/>
        <w:bidi w:val="0"/>
        <w:spacing w:before="0" w:after="80" w:line="331" w:lineRule="exact"/>
        <w:ind w:left="0" w:right="0" w:firstLine="440"/>
        <w:jc w:val="both"/>
      </w:pPr>
      <w:r>
        <w:rPr>
          <w:color w:val="000000"/>
          <w:spacing w:val="0"/>
          <w:w w:val="100"/>
          <w:position w:val="0"/>
        </w:rPr>
        <w:t>当本公司具有抵销已确认金额的金融资产和金融负债的法定权利，且该种法定权利是当前可执行的， 同时本公司计划以净额结算或同时变现该金融资产和清偿该金融负债时，金融资产和金融负债以相互抵销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36"/>
        <w:keepNext w:val="0"/>
        <w:keepLines w:val="0"/>
        <w:widowControl w:val="0"/>
        <w:shd w:val="clear" w:color="auto" w:fill="auto"/>
        <w:tabs>
          <w:tab w:pos="761" w:val="left"/>
        </w:tabs>
        <w:bidi w:val="0"/>
        <w:spacing w:before="0" w:after="0" w:line="326" w:lineRule="auto"/>
        <w:ind w:left="0" w:right="0" w:firstLine="440"/>
        <w:jc w:val="both"/>
      </w:pPr>
      <w:bookmarkStart w:id="916" w:name="bookmark916"/>
      <w:r>
        <w:rPr>
          <w:rFonts w:ascii="Times New Roman" w:eastAsia="Times New Roman" w:hAnsi="Times New Roman" w:cs="Times New Roman"/>
          <w:color w:val="000000"/>
          <w:spacing w:val="0"/>
          <w:w w:val="100"/>
          <w:position w:val="0"/>
        </w:rPr>
        <w:t>6</w:t>
      </w:r>
      <w:bookmarkEnd w:id="916"/>
      <w:r>
        <w:rPr>
          <w:color w:val="000000"/>
          <w:spacing w:val="0"/>
          <w:w w:val="100"/>
          <w:position w:val="0"/>
        </w:rPr>
        <w:t>、</w:t>
        <w:tab/>
        <w:t>金融资产和金融负债的公允价值确定方法</w:t>
      </w:r>
    </w:p>
    <w:p>
      <w:pPr>
        <w:pStyle w:val="Style3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 xml:space="preserve">公允价值，是指市场参与者在计量日发生的有序交易中，出售一项资产所能收到或者转移一项负债所 </w:t>
      </w:r>
      <w:r>
        <w:rPr>
          <w:color w:val="000000"/>
          <w:spacing w:val="0"/>
          <w:w w:val="100"/>
          <w:position w:val="0"/>
        </w:rPr>
        <w:t>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当前的公允价值、现金流量折现法和期权定价模型等。在估值时，公司采用在当前情况下适用并且有足够 可利用数据和其他信息支持的估值技术，选择与市场参与者在相关资产或负债的交易中所考虑的资产或负 债特征相一致的输入值，并尽可能优先使用相关可观察输入值。在相关可观察输入值无法取得或取得不切 实可行的情况下，使用不可输入值。</w:t>
      </w:r>
    </w:p>
    <w:p>
      <w:pPr>
        <w:pStyle w:val="Style36"/>
        <w:keepNext w:val="0"/>
        <w:keepLines w:val="0"/>
        <w:widowControl w:val="0"/>
        <w:shd w:val="clear" w:color="auto" w:fill="auto"/>
        <w:bidi w:val="0"/>
        <w:spacing w:before="0" w:after="0" w:line="324" w:lineRule="auto"/>
        <w:ind w:left="0" w:right="0" w:firstLine="460"/>
        <w:jc w:val="both"/>
      </w:pPr>
      <w:bookmarkStart w:id="917" w:name="bookmark917"/>
      <w:r>
        <w:rPr>
          <w:rFonts w:ascii="Times New Roman" w:eastAsia="Times New Roman" w:hAnsi="Times New Roman" w:cs="Times New Roman"/>
          <w:color w:val="000000"/>
          <w:spacing w:val="0"/>
          <w:w w:val="100"/>
          <w:position w:val="0"/>
        </w:rPr>
        <w:t>7</w:t>
      </w:r>
      <w:bookmarkEnd w:id="917"/>
      <w:r>
        <w:rPr>
          <w:color w:val="000000"/>
          <w:spacing w:val="0"/>
          <w:w w:val="100"/>
          <w:position w:val="0"/>
        </w:rPr>
        <w:t>、金融资产减值</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本公司对于以摊余成本计量的金融资产、以公允价值计量且其变动计入其他综合收益的债务工具投资 等，以预期信用损失为基础确认损失准备。</w:t>
      </w:r>
    </w:p>
    <w:p>
      <w:pPr>
        <w:pStyle w:val="Style36"/>
        <w:keepNext w:val="0"/>
        <w:keepLines w:val="0"/>
        <w:widowControl w:val="0"/>
        <w:numPr>
          <w:ilvl w:val="0"/>
          <w:numId w:val="25"/>
        </w:numPr>
        <w:shd w:val="clear" w:color="auto" w:fill="auto"/>
        <w:bidi w:val="0"/>
        <w:spacing w:before="0" w:after="0" w:line="311" w:lineRule="exact"/>
        <w:ind w:left="0" w:right="0" w:firstLine="460"/>
        <w:jc w:val="both"/>
      </w:pPr>
      <w:bookmarkStart w:id="918" w:name="bookmark918"/>
      <w:bookmarkEnd w:id="918"/>
      <w:r>
        <w:rPr>
          <w:color w:val="000000"/>
          <w:spacing w:val="0"/>
          <w:w w:val="100"/>
          <w:position w:val="0"/>
        </w:rPr>
        <w:t>预期信用损失的计量</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本公司考虑有关过去事项、当前状况以及对未来经济状况的预测等合理且有依据的信息，确认预期信 用损失。</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在每个资产负债表日，本公司对于处于不同阶段的金融工具的预期信用损失分别进行计量。金融工具 自初始确认后信用风险未显著增加的，处于第一阶段，本公司按照未来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准备；金融工具自初始确认后信用风险已显著增加但尚未发生信用减值的，处于第二阶段，本公司按照该 工具整个存续期的预期信用损失计量损失准备；金融工具自初始确认后已经发生信用减值的，处于第三阶 段，本公司按照该工具整个存续期的预期信用损失计量损失准备。</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对于在资产负债表日具有较低信用风险的金融工具，本公司假设其信用风险自初始确认后并未显著增 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36"/>
        <w:keepNext w:val="0"/>
        <w:keepLines w:val="0"/>
        <w:widowControl w:val="0"/>
        <w:shd w:val="clear" w:color="auto" w:fill="auto"/>
        <w:bidi w:val="0"/>
        <w:spacing w:before="0" w:after="80" w:line="311" w:lineRule="exact"/>
        <w:ind w:left="0" w:right="0" w:firstLine="460"/>
        <w:jc w:val="both"/>
      </w:pPr>
      <w:r>
        <w:rPr>
          <w:color w:val="000000"/>
          <w:spacing w:val="0"/>
          <w:w w:val="100"/>
          <w:position w:val="0"/>
        </w:rPr>
        <w:t>对于因销售商品、提供劳务等日常经营活动形成的应收票据和应收账款，无论是否存在重大融资成分, 本公司均按照整个存续期的预期信用损失计量损失准备。</w:t>
      </w:r>
    </w:p>
    <w:p>
      <w:pPr>
        <w:pStyle w:val="Style36"/>
        <w:keepNext w:val="0"/>
        <w:keepLines w:val="0"/>
        <w:widowControl w:val="0"/>
        <w:shd w:val="clear" w:color="auto" w:fill="auto"/>
        <w:bidi w:val="0"/>
        <w:spacing w:before="0" w:after="0" w:line="324" w:lineRule="auto"/>
        <w:ind w:left="0" w:right="0" w:firstLine="460"/>
        <w:jc w:val="both"/>
      </w:pPr>
      <w:bookmarkStart w:id="919" w:name="bookmark919"/>
      <w:r>
        <w:rPr>
          <w:rFonts w:ascii="Times New Roman" w:eastAsia="Times New Roman" w:hAnsi="Times New Roman" w:cs="Times New Roman"/>
          <w:color w:val="000000"/>
          <w:spacing w:val="0"/>
          <w:w w:val="100"/>
          <w:position w:val="0"/>
        </w:rPr>
        <w:t>A</w:t>
      </w:r>
      <w:bookmarkEnd w:id="919"/>
      <w:r>
        <w:rPr>
          <w:color w:val="000000"/>
          <w:spacing w:val="0"/>
          <w:w w:val="100"/>
          <w:position w:val="0"/>
        </w:rPr>
        <w:t>、应收款项：</w:t>
      </w:r>
    </w:p>
    <w:p>
      <w:pPr>
        <w:pStyle w:val="Style36"/>
        <w:keepNext w:val="0"/>
        <w:keepLines w:val="0"/>
        <w:widowControl w:val="0"/>
        <w:shd w:val="clear" w:color="auto" w:fill="auto"/>
        <w:bidi w:val="0"/>
        <w:spacing w:before="0" w:after="80" w:line="311" w:lineRule="exact"/>
        <w:ind w:left="0" w:right="0" w:firstLine="460"/>
        <w:jc w:val="both"/>
      </w:pPr>
      <w:r>
        <w:rPr>
          <w:color w:val="000000"/>
          <w:spacing w:val="0"/>
          <w:w w:val="100"/>
          <w:position w:val="0"/>
        </w:rPr>
        <w:t>对于存在客观证据表明存在减值，以及其他适用于单项评估的应收票据、应收账款，其他应收款、应 收款项融资及长期应收款等单独进行减值测试，确认预期信用损失，计提单项减值准备。对于不存在减值 客观证据的应收票据、应收账款、其他应收款及应收款项融资或当单项金融资产无法以合理成本评估预期 信用损失的信息时，本公司依据信用风险特征将应收票据、应收账款、其他应收款、应收款项融资及长期 应收款等划分为若干组合，在组合基础上计算预期信用损失，确定组合依据及计量预期信用损失的方法如 下</w:t>
      </w:r>
    </w:p>
    <w:p>
      <w:pPr>
        <w:pStyle w:val="Style36"/>
        <w:keepNext w:val="0"/>
        <w:keepLines w:val="0"/>
        <w:widowControl w:val="0"/>
        <w:shd w:val="clear" w:color="auto" w:fill="auto"/>
        <w:bidi w:val="0"/>
        <w:spacing w:before="0" w:after="80" w:line="324" w:lineRule="auto"/>
        <w:ind w:left="0" w:right="0" w:firstLine="14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应收票据依据信用风险特征确定组合的依据及计量预期信用损失的方法如下</w:t>
      </w:r>
    </w:p>
    <w:tbl>
      <w:tblPr>
        <w:tblOverlap w:val="never"/>
        <w:jc w:val="left"/>
        <w:tblLayout w:type="fixed"/>
      </w:tblPr>
      <w:tblGrid>
        <w:gridCol w:w="2136"/>
        <w:gridCol w:w="2126"/>
        <w:gridCol w:w="4550"/>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信用风险较低的银行</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 况的预测，通过违约风险敞口和整个存续期预期信用损失 率，计算预期信用损失</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信用风险较高的企业</w:t>
            </w:r>
          </w:p>
        </w:tc>
        <w:tc>
          <w:tcPr>
            <w:vMerge/>
            <w:tcBorders>
              <w:left w:val="single" w:sz="4"/>
              <w:bottom w:val="single" w:sz="4"/>
              <w:right w:val="single" w:sz="4"/>
            </w:tcBorders>
            <w:shd w:val="clear" w:color="auto" w:fill="FFFFFF"/>
            <w:vAlign w:val="center"/>
          </w:tcPr>
          <w:p>
            <w:pPr/>
          </w:p>
        </w:tc>
      </w:tr>
    </w:tbl>
    <w:p>
      <w:pPr>
        <w:widowControl w:val="0"/>
        <w:spacing w:after="1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28" w:right="0" w:firstLine="0"/>
        <w:jc w:val="left"/>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应收账款依据信用风险特征确定组合的依据及计量预期信用损失的方法如下</w:t>
      </w:r>
    </w:p>
    <w:tbl>
      <w:tblPr>
        <w:tblOverlap w:val="never"/>
        <w:jc w:val="center"/>
        <w:tblLayout w:type="fixed"/>
      </w:tblPr>
      <w:tblGrid>
        <w:gridCol w:w="2102"/>
        <w:gridCol w:w="2126"/>
        <w:gridCol w:w="49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应收合并范围内关联方的 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本组合为风险较低应收关 联方的应收款项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参考历史信用损失经验，结合当前状以及对未来经济状况的预 测，通过违约风险敞口和整个存续期预期信用损失率，该组合</w:t>
            </w:r>
          </w:p>
        </w:tc>
      </w:tr>
    </w:tbl>
    <w:p>
      <w:pPr>
        <w:widowControl w:val="0"/>
        <w:spacing w:line="1" w:lineRule="exact"/>
      </w:pPr>
    </w:p>
    <w:tbl>
      <w:tblPr>
        <w:tblOverlap w:val="never"/>
        <w:jc w:val="center"/>
        <w:tblLayout w:type="fixed"/>
      </w:tblPr>
      <w:tblGrid>
        <w:gridCol w:w="2102"/>
        <w:gridCol w:w="2126"/>
        <w:gridCol w:w="49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预期信用损失率为</w:t>
            </w:r>
            <w:r>
              <w:rPr>
                <w:rFonts w:ascii="Times New Roman" w:eastAsia="Times New Roman" w:hAnsi="Times New Roman" w:cs="Times New Roman"/>
                <w:color w:val="000000"/>
                <w:spacing w:val="0"/>
                <w:w w:val="100"/>
                <w:position w:val="0"/>
                <w:sz w:val="18"/>
                <w:szCs w:val="18"/>
              </w:rPr>
              <w:t>0%</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应收第三方的款项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本组合以应收款项的账龄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 预测，编制应收账款账龄与整个存续期预期信用损失率对照表， 计算预期信用损失</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、其他应收款依据信用风险特征确定组合的依据及计量预期信用损失的方法如下</w:t>
      </w:r>
    </w:p>
    <w:p>
      <w:pPr>
        <w:widowControl w:val="0"/>
        <w:spacing w:after="139" w:line="1" w:lineRule="exact"/>
      </w:pPr>
    </w:p>
    <w:p>
      <w:pPr>
        <w:widowControl w:val="0"/>
        <w:spacing w:line="1" w:lineRule="exact"/>
      </w:pPr>
    </w:p>
    <w:tbl>
      <w:tblPr>
        <w:tblOverlap w:val="never"/>
        <w:jc w:val="left"/>
        <w:tblLayout w:type="fixed"/>
      </w:tblPr>
      <w:tblGrid>
        <w:gridCol w:w="2102"/>
        <w:gridCol w:w="2270"/>
        <w:gridCol w:w="4690"/>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应收合并范围内关联方款 项</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 的预测，通过违约风险敞口和未来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 预期信用损失率，计算预期信用损失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应收融资保证金</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7"/>
        <w:keepNext w:val="0"/>
        <w:keepLines w:val="0"/>
        <w:widowControl w:val="0"/>
        <w:shd w:val="clear" w:color="auto" w:fill="auto"/>
        <w:bidi w:val="0"/>
        <w:spacing w:before="0" w:after="0" w:line="240" w:lineRule="auto"/>
        <w:ind w:left="422" w:right="0" w:firstLine="0"/>
        <w:jc w:val="left"/>
        <w:rPr>
          <w:sz w:val="20"/>
          <w:szCs w:val="20"/>
        </w:rPr>
      </w:pP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w:t>
      </w:r>
      <w:r>
        <w:rPr>
          <w:color w:val="000000"/>
          <w:spacing w:val="0"/>
          <w:w w:val="100"/>
          <w:position w:val="0"/>
          <w:sz w:val="20"/>
          <w:szCs w:val="20"/>
        </w:rPr>
        <w:t>应收款项融资依据信用风险特征确定组合的依据及计量预期信用损失的方法如下</w:t>
      </w:r>
    </w:p>
    <w:p>
      <w:pPr>
        <w:widowControl w:val="0"/>
        <w:spacing w:after="139" w:line="1" w:lineRule="exact"/>
      </w:pPr>
    </w:p>
    <w:p>
      <w:pPr>
        <w:widowControl w:val="0"/>
        <w:spacing w:line="1" w:lineRule="exact"/>
      </w:pPr>
    </w:p>
    <w:tbl>
      <w:tblPr>
        <w:tblOverlap w:val="never"/>
        <w:jc w:val="left"/>
        <w:tblLayout w:type="fixed"/>
      </w:tblPr>
      <w:tblGrid>
        <w:gridCol w:w="2136"/>
        <w:gridCol w:w="2126"/>
        <w:gridCol w:w="455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信用风险较低的银行</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 况的预测，通过违约风险敞口和整个存续期预期信用损失 率，计算预期信用损失</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应收一般经销商</w:t>
            </w: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信用风险较高的企业</w:t>
            </w: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36"/>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对于因销售商品、提供劳务等日常经营活动形成的长期应收款，本公司参考历史信用损失经验，结合 当前状况以及对未来经济状况的预测，通过违约风险敞口和整个存续期预期信用损失率，计算预期信用损 失。对于其他长期应收款，本公司参考历史信用损失经验，结合当前状况以及对未来经济状况的预测，通 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个月内或整个存续期信用损失率，计算预期信用损失。</w:t>
      </w:r>
    </w:p>
    <w:p>
      <w:pPr>
        <w:pStyle w:val="Style36"/>
        <w:keepNext w:val="0"/>
        <w:keepLines w:val="0"/>
        <w:widowControl w:val="0"/>
        <w:shd w:val="clear" w:color="auto" w:fill="auto"/>
        <w:bidi w:val="0"/>
        <w:spacing w:before="0" w:after="0" w:line="324" w:lineRule="auto"/>
        <w:ind w:left="0" w:right="0" w:firstLine="560"/>
        <w:jc w:val="left"/>
      </w:pPr>
      <w:bookmarkStart w:id="920" w:name="bookmark920"/>
      <w:r>
        <w:rPr>
          <w:rFonts w:ascii="Times New Roman" w:eastAsia="Times New Roman" w:hAnsi="Times New Roman" w:cs="Times New Roman"/>
          <w:color w:val="000000"/>
          <w:spacing w:val="0"/>
          <w:w w:val="100"/>
          <w:position w:val="0"/>
        </w:rPr>
        <w:t>B</w:t>
      </w:r>
      <w:bookmarkEnd w:id="920"/>
      <w:r>
        <w:rPr>
          <w:color w:val="000000"/>
          <w:spacing w:val="0"/>
          <w:w w:val="100"/>
          <w:position w:val="0"/>
        </w:rPr>
        <w:t>、</w:t>
      </w:r>
      <w:r>
        <w:rPr>
          <w:color w:val="000000"/>
          <w:spacing w:val="0"/>
          <w:w w:val="100"/>
          <w:position w:val="0"/>
        </w:rPr>
        <w:t>债权投资、其他债权投资</w:t>
      </w:r>
    </w:p>
    <w:p>
      <w:pPr>
        <w:pStyle w:val="Style36"/>
        <w:keepNext w:val="0"/>
        <w:keepLines w:val="0"/>
        <w:widowControl w:val="0"/>
        <w:shd w:val="clear" w:color="auto" w:fill="auto"/>
        <w:bidi w:val="0"/>
        <w:spacing w:before="0" w:after="0" w:line="310" w:lineRule="exact"/>
        <w:ind w:left="0" w:right="0" w:firstLine="560"/>
        <w:jc w:val="left"/>
      </w:pPr>
      <w:r>
        <w:rPr>
          <w:color w:val="000000"/>
          <w:spacing w:val="0"/>
          <w:w w:val="100"/>
          <w:position w:val="0"/>
        </w:rPr>
        <w:t>对于债权投资和其他债权投资，本公司按照投资的性质，根据交易对手和风险敞口的各种类型，通 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36"/>
        <w:keepNext w:val="0"/>
        <w:keepLines w:val="0"/>
        <w:widowControl w:val="0"/>
        <w:numPr>
          <w:ilvl w:val="0"/>
          <w:numId w:val="27"/>
        </w:numPr>
        <w:shd w:val="clear" w:color="auto" w:fill="auto"/>
        <w:tabs>
          <w:tab w:pos="957" w:val="left"/>
        </w:tabs>
        <w:bidi w:val="0"/>
        <w:spacing w:before="0" w:after="0" w:line="310" w:lineRule="exact"/>
        <w:ind w:left="0" w:right="0" w:firstLine="560"/>
        <w:jc w:val="left"/>
      </w:pPr>
      <w:bookmarkStart w:id="921" w:name="bookmark921"/>
      <w:bookmarkEnd w:id="921"/>
      <w:r>
        <w:rPr>
          <w:color w:val="000000"/>
          <w:spacing w:val="0"/>
          <w:w w:val="100"/>
          <w:position w:val="0"/>
        </w:rPr>
        <w:t>具有较低的信用风险</w:t>
      </w:r>
    </w:p>
    <w:p>
      <w:pPr>
        <w:pStyle w:val="Style36"/>
        <w:keepNext w:val="0"/>
        <w:keepLines w:val="0"/>
        <w:widowControl w:val="0"/>
        <w:shd w:val="clear" w:color="auto" w:fill="auto"/>
        <w:bidi w:val="0"/>
        <w:spacing w:before="0" w:after="0" w:line="310" w:lineRule="exact"/>
        <w:ind w:left="0" w:right="0" w:firstLine="560"/>
        <w:jc w:val="left"/>
      </w:pPr>
      <w:r>
        <w:rPr>
          <w:color w:val="000000"/>
          <w:spacing w:val="0"/>
          <w:w w:val="100"/>
          <w:position w:val="0"/>
        </w:rPr>
        <w:t>如果金融工具的违约风险较低，借款人在短期内履行其合同现金流量义务的能力很强，并且即便较 长时期内经济形势和经营环境存在不利变化但未必一定降低借款人履行其合同现金流量义务的能力，该金 融工具被视为具有较低的信用风险。</w:t>
      </w:r>
    </w:p>
    <w:p>
      <w:pPr>
        <w:pStyle w:val="Style36"/>
        <w:keepNext w:val="0"/>
        <w:keepLines w:val="0"/>
        <w:widowControl w:val="0"/>
        <w:numPr>
          <w:ilvl w:val="0"/>
          <w:numId w:val="27"/>
        </w:numPr>
        <w:shd w:val="clear" w:color="auto" w:fill="auto"/>
        <w:tabs>
          <w:tab w:pos="957" w:val="left"/>
        </w:tabs>
        <w:bidi w:val="0"/>
        <w:spacing w:before="0" w:after="0" w:line="310" w:lineRule="exact"/>
        <w:ind w:left="0" w:right="0" w:firstLine="560"/>
        <w:jc w:val="left"/>
      </w:pPr>
      <w:bookmarkStart w:id="922" w:name="bookmark922"/>
      <w:bookmarkEnd w:id="922"/>
      <w:r>
        <w:rPr>
          <w:color w:val="000000"/>
          <w:spacing w:val="0"/>
          <w:w w:val="100"/>
          <w:position w:val="0"/>
        </w:rPr>
        <w:t>信用风险显著增加</w:t>
      </w:r>
    </w:p>
    <w:p>
      <w:pPr>
        <w:pStyle w:val="Style36"/>
        <w:keepNext w:val="0"/>
        <w:keepLines w:val="0"/>
        <w:widowControl w:val="0"/>
        <w:shd w:val="clear" w:color="auto" w:fill="auto"/>
        <w:bidi w:val="0"/>
        <w:spacing w:before="0" w:after="0" w:line="310" w:lineRule="exact"/>
        <w:ind w:left="0" w:right="0" w:firstLine="560"/>
        <w:jc w:val="left"/>
      </w:pPr>
      <w:r>
        <w:rPr>
          <w:color w:val="000000"/>
          <w:spacing w:val="0"/>
          <w:w w:val="100"/>
          <w:position w:val="0"/>
        </w:rPr>
        <w:t>本公司通过比较金融工具在资产负债表日所确定的预计存续期内的违约概率与在初始确认时所确定 的预计存续期内的违约概率，以确定金融工具预计存续期内发生违约概率的相对变化，以评估金融工具的 信用风险自初始确认后是否已显著增加。</w:t>
      </w:r>
    </w:p>
    <w:p>
      <w:pPr>
        <w:pStyle w:val="Style36"/>
        <w:keepNext w:val="0"/>
        <w:keepLines w:val="0"/>
        <w:widowControl w:val="0"/>
        <w:shd w:val="clear" w:color="auto" w:fill="auto"/>
        <w:bidi w:val="0"/>
        <w:spacing w:before="0" w:after="80" w:line="310" w:lineRule="exact"/>
        <w:ind w:left="0" w:right="0" w:firstLine="560"/>
        <w:jc w:val="left"/>
      </w:pPr>
      <w:r>
        <w:rPr>
          <w:color w:val="000000"/>
          <w:spacing w:val="0"/>
          <w:w w:val="100"/>
          <w:position w:val="0"/>
        </w:rPr>
        <w:t>在确定信用风险自初始确认后是否显著增加时，本公司考虑无须付出不必要的额外成本或努力即可 获得的合理且有依据的信息，包括前瞻性信息。本公司考虑的信息包括：</w:t>
      </w:r>
    </w:p>
    <w:p>
      <w:pPr>
        <w:pStyle w:val="Style36"/>
        <w:keepNext w:val="0"/>
        <w:keepLines w:val="0"/>
        <w:widowControl w:val="0"/>
        <w:numPr>
          <w:ilvl w:val="0"/>
          <w:numId w:val="29"/>
        </w:numPr>
        <w:shd w:val="clear" w:color="auto" w:fill="auto"/>
        <w:tabs>
          <w:tab w:pos="942" w:val="left"/>
        </w:tabs>
        <w:bidi w:val="0"/>
        <w:spacing w:before="0" w:after="0" w:line="324" w:lineRule="auto"/>
        <w:ind w:left="0" w:right="0" w:firstLine="560"/>
        <w:jc w:val="left"/>
      </w:pPr>
      <w:bookmarkStart w:id="923" w:name="bookmark923"/>
      <w:bookmarkEnd w:id="923"/>
      <w:r>
        <w:rPr>
          <w:color w:val="000000"/>
          <w:spacing w:val="0"/>
          <w:w w:val="100"/>
          <w:position w:val="0"/>
        </w:rPr>
        <w:t>信用风险变化所导致的内部价格指标是否发生显著变化；</w:t>
      </w:r>
    </w:p>
    <w:p>
      <w:pPr>
        <w:pStyle w:val="Style36"/>
        <w:keepNext w:val="0"/>
        <w:keepLines w:val="0"/>
        <w:widowControl w:val="0"/>
        <w:numPr>
          <w:ilvl w:val="0"/>
          <w:numId w:val="29"/>
        </w:numPr>
        <w:shd w:val="clear" w:color="auto" w:fill="auto"/>
        <w:tabs>
          <w:tab w:pos="942" w:val="left"/>
        </w:tabs>
        <w:bidi w:val="0"/>
        <w:spacing w:before="0" w:after="0" w:line="324" w:lineRule="auto"/>
        <w:ind w:left="0" w:right="0" w:firstLine="560"/>
        <w:jc w:val="both"/>
      </w:pPr>
      <w:bookmarkStart w:id="924" w:name="bookmark924"/>
      <w:bookmarkEnd w:id="924"/>
      <w:r>
        <w:rPr>
          <w:color w:val="000000"/>
          <w:spacing w:val="0"/>
          <w:w w:val="100"/>
          <w:position w:val="0"/>
        </w:rPr>
        <w:t>预期将导致债务人履行其偿债义务的能力是否发生显著变化的业务、财务或经济状况的不利变化;</w:t>
      </w:r>
    </w:p>
    <w:p>
      <w:pPr>
        <w:pStyle w:val="Style36"/>
        <w:keepNext w:val="0"/>
        <w:keepLines w:val="0"/>
        <w:widowControl w:val="0"/>
        <w:numPr>
          <w:ilvl w:val="0"/>
          <w:numId w:val="29"/>
        </w:numPr>
        <w:shd w:val="clear" w:color="auto" w:fill="auto"/>
        <w:tabs>
          <w:tab w:pos="925" w:val="left"/>
        </w:tabs>
        <w:bidi w:val="0"/>
        <w:spacing w:before="0" w:after="0" w:line="310" w:lineRule="exact"/>
        <w:ind w:left="0" w:right="0" w:firstLine="560"/>
        <w:jc w:val="both"/>
      </w:pPr>
      <w:bookmarkStart w:id="925" w:name="bookmark925"/>
      <w:bookmarkEnd w:id="925"/>
      <w:r>
        <w:rPr>
          <w:color w:val="000000"/>
          <w:spacing w:val="0"/>
          <w:w w:val="100"/>
          <w:position w:val="0"/>
        </w:rPr>
        <w:t>债务人经营成果实际或预期是否发生显著变化；债务人所处的监管、经济或技术环境是否发生显 著不利变化；</w:t>
      </w:r>
    </w:p>
    <w:p>
      <w:pPr>
        <w:pStyle w:val="Style36"/>
        <w:keepNext w:val="0"/>
        <w:keepLines w:val="0"/>
        <w:widowControl w:val="0"/>
        <w:numPr>
          <w:ilvl w:val="0"/>
          <w:numId w:val="29"/>
        </w:numPr>
        <w:shd w:val="clear" w:color="auto" w:fill="auto"/>
        <w:tabs>
          <w:tab w:pos="920" w:val="left"/>
        </w:tabs>
        <w:bidi w:val="0"/>
        <w:spacing w:before="0" w:after="80" w:line="331" w:lineRule="exact"/>
        <w:ind w:left="0" w:right="0" w:firstLine="560"/>
        <w:jc w:val="both"/>
      </w:pPr>
      <w:bookmarkStart w:id="926" w:name="bookmark926"/>
      <w:bookmarkEnd w:id="926"/>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36"/>
        <w:keepNext w:val="0"/>
        <w:keepLines w:val="0"/>
        <w:widowControl w:val="0"/>
        <w:numPr>
          <w:ilvl w:val="0"/>
          <w:numId w:val="29"/>
        </w:numPr>
        <w:shd w:val="clear" w:color="auto" w:fill="auto"/>
        <w:tabs>
          <w:tab w:pos="942" w:val="left"/>
        </w:tabs>
        <w:bidi w:val="0"/>
        <w:spacing w:before="0" w:after="80" w:line="324" w:lineRule="auto"/>
        <w:ind w:left="0" w:right="0" w:firstLine="560"/>
        <w:jc w:val="both"/>
      </w:pPr>
      <w:bookmarkStart w:id="927" w:name="bookmark927"/>
      <w:bookmarkEnd w:id="927"/>
      <w:r>
        <w:rPr>
          <w:color w:val="000000"/>
          <w:spacing w:val="0"/>
          <w:w w:val="100"/>
          <w:position w:val="0"/>
        </w:rPr>
        <w:t>预期将降低债务人按合同约定期限还款的经济动机是否发生显著变化；</w:t>
      </w:r>
    </w:p>
    <w:p>
      <w:pPr>
        <w:pStyle w:val="Style36"/>
        <w:keepNext w:val="0"/>
        <w:keepLines w:val="0"/>
        <w:widowControl w:val="0"/>
        <w:numPr>
          <w:ilvl w:val="0"/>
          <w:numId w:val="29"/>
        </w:numPr>
        <w:shd w:val="clear" w:color="auto" w:fill="auto"/>
        <w:tabs>
          <w:tab w:pos="874" w:val="left"/>
        </w:tabs>
        <w:bidi w:val="0"/>
        <w:spacing w:before="0" w:after="0" w:line="314" w:lineRule="exact"/>
        <w:ind w:left="0" w:right="0" w:firstLine="560"/>
        <w:jc w:val="both"/>
      </w:pPr>
      <w:bookmarkStart w:id="928" w:name="bookmark928"/>
      <w:bookmarkEnd w:id="928"/>
      <w:r>
        <w:rPr>
          <w:color w:val="000000"/>
          <w:spacing w:val="0"/>
          <w:w w:val="100"/>
          <w:position w:val="0"/>
        </w:rPr>
        <w:t>借款合同的预期变更，包括预计违反合同的行为是否可能导致的合同义务的免除或修订、给予免 息期、利率跳升、要求追加抵押品或担保或者对金融工具的合同框架做出其他变更；</w:t>
      </w:r>
    </w:p>
    <w:p>
      <w:pPr>
        <w:pStyle w:val="Style36"/>
        <w:keepNext w:val="0"/>
        <w:keepLines w:val="0"/>
        <w:widowControl w:val="0"/>
        <w:numPr>
          <w:ilvl w:val="0"/>
          <w:numId w:val="29"/>
        </w:numPr>
        <w:shd w:val="clear" w:color="auto" w:fill="auto"/>
        <w:tabs>
          <w:tab w:pos="935" w:val="left"/>
        </w:tabs>
        <w:bidi w:val="0"/>
        <w:spacing w:before="0" w:after="0" w:line="314" w:lineRule="exact"/>
        <w:ind w:left="0" w:right="0" w:firstLine="560"/>
        <w:jc w:val="both"/>
      </w:pPr>
      <w:bookmarkStart w:id="929" w:name="bookmark929"/>
      <w:bookmarkEnd w:id="929"/>
      <w:r>
        <w:rPr>
          <w:color w:val="000000"/>
          <w:spacing w:val="0"/>
          <w:w w:val="100"/>
          <w:position w:val="0"/>
        </w:rPr>
        <w:t>债务人预期表现和还款行为是否发生显著变化；</w:t>
      </w:r>
    </w:p>
    <w:p>
      <w:pPr>
        <w:pStyle w:val="Style36"/>
        <w:keepNext w:val="0"/>
        <w:keepLines w:val="0"/>
        <w:widowControl w:val="0"/>
        <w:numPr>
          <w:ilvl w:val="0"/>
          <w:numId w:val="29"/>
        </w:numPr>
        <w:shd w:val="clear" w:color="auto" w:fill="auto"/>
        <w:tabs>
          <w:tab w:pos="940" w:val="left"/>
        </w:tabs>
        <w:bidi w:val="0"/>
        <w:spacing w:before="0" w:after="0" w:line="314" w:lineRule="exact"/>
        <w:ind w:left="0" w:right="0" w:firstLine="560"/>
        <w:jc w:val="both"/>
      </w:pPr>
      <w:bookmarkStart w:id="930" w:name="bookmark930"/>
      <w:bookmarkEnd w:id="930"/>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6"/>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根据金融工具的性质，本公司以单项金融工具或金融工具组合为基础评估信用风险是否显著增加。 以金融工具组合为基础进行评估时，本公司可基于共同信用风险特征对金融工具进行分类，例如逾期信息 和信用风险评级。</w:t>
      </w:r>
    </w:p>
    <w:p>
      <w:pPr>
        <w:pStyle w:val="Style36"/>
        <w:keepNext w:val="0"/>
        <w:keepLines w:val="0"/>
        <w:widowControl w:val="0"/>
        <w:shd w:val="clear" w:color="auto" w:fill="auto"/>
        <w:bidi w:val="0"/>
        <w:spacing w:before="0" w:after="0" w:line="314" w:lineRule="exact"/>
        <w:ind w:left="0" w:right="0" w:firstLine="56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日，本公司确定金融工具的信用风险已经显著增加。除非本公司无 需付出过多成本或努力即可获得合理且有依据的信息，证明虽然超过合同约定的付款期限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 风险自初始确认以来并未显著增加。</w:t>
      </w:r>
    </w:p>
    <w:p>
      <w:pPr>
        <w:pStyle w:val="Style36"/>
        <w:keepNext w:val="0"/>
        <w:keepLines w:val="0"/>
        <w:widowControl w:val="0"/>
        <w:numPr>
          <w:ilvl w:val="0"/>
          <w:numId w:val="27"/>
        </w:numPr>
        <w:shd w:val="clear" w:color="auto" w:fill="auto"/>
        <w:tabs>
          <w:tab w:pos="954" w:val="left"/>
        </w:tabs>
        <w:bidi w:val="0"/>
        <w:spacing w:before="0" w:after="0" w:line="314" w:lineRule="exact"/>
        <w:ind w:left="0" w:right="0" w:firstLine="560"/>
        <w:jc w:val="both"/>
      </w:pPr>
      <w:bookmarkStart w:id="931" w:name="bookmark931"/>
      <w:bookmarkEnd w:id="931"/>
      <w:r>
        <w:rPr>
          <w:color w:val="000000"/>
          <w:spacing w:val="0"/>
          <w:w w:val="100"/>
          <w:position w:val="0"/>
        </w:rPr>
        <w:t>已发生信用减值的金融资产</w:t>
      </w:r>
    </w:p>
    <w:p>
      <w:pPr>
        <w:pStyle w:val="Style36"/>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本公司在资产负债表日评估以摊余成本计量的金融资产和以公允价值计量且其变动计入其他综合收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 发行方或债务人发生重大财务困难；债务人违反合同，如偿付利息或本金违约或逾期等；债权人出于与债 务人财务困难有关的经济或合同考虑，给予债务人在任何其他情况下都不会做出的让步；债务人很可能破 产或进行其他财务重组；发行方或债务人财务困难导致该金融资产的活跃市场消失；以大幅折扣购买或源 生一项金融资产，该折扣反映了发生信用损失的事实。</w:t>
      </w:r>
    </w:p>
    <w:p>
      <w:pPr>
        <w:pStyle w:val="Style36"/>
        <w:keepNext w:val="0"/>
        <w:keepLines w:val="0"/>
        <w:widowControl w:val="0"/>
        <w:numPr>
          <w:ilvl w:val="0"/>
          <w:numId w:val="27"/>
        </w:numPr>
        <w:shd w:val="clear" w:color="auto" w:fill="auto"/>
        <w:tabs>
          <w:tab w:pos="954" w:val="left"/>
        </w:tabs>
        <w:bidi w:val="0"/>
        <w:spacing w:before="0" w:after="0" w:line="314" w:lineRule="exact"/>
        <w:ind w:left="0" w:right="0" w:firstLine="560"/>
        <w:jc w:val="both"/>
      </w:pPr>
      <w:bookmarkStart w:id="932" w:name="bookmark932"/>
      <w:bookmarkEnd w:id="932"/>
      <w:r>
        <w:rPr>
          <w:color w:val="000000"/>
          <w:spacing w:val="0"/>
          <w:w w:val="100"/>
          <w:position w:val="0"/>
        </w:rPr>
        <w:t>预期信用损失准备的列报</w:t>
      </w:r>
    </w:p>
    <w:p>
      <w:pPr>
        <w:pStyle w:val="Style36"/>
        <w:keepNext w:val="0"/>
        <w:keepLines w:val="0"/>
        <w:widowControl w:val="0"/>
        <w:shd w:val="clear" w:color="auto" w:fill="auto"/>
        <w:bidi w:val="0"/>
        <w:spacing w:before="0" w:after="0" w:line="314" w:lineRule="exact"/>
        <w:ind w:left="0" w:right="0" w:firstLine="56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失，由此形成的损失准备的增加或转回金额，应当作为减值损失或利得计入当期损益。对于以摊余成本计 量的金融资产，损失准备抵减该金融资产在资产负债表中列示的账面价值；对于以公允价值计量且其变动 计入其他综合收益的债权投资，本公司在其他综合收益中确认其损失准备，不抵减该金融资产的账面价值。</w:t>
      </w:r>
    </w:p>
    <w:p>
      <w:pPr>
        <w:pStyle w:val="Style36"/>
        <w:keepNext w:val="0"/>
        <w:keepLines w:val="0"/>
        <w:widowControl w:val="0"/>
        <w:numPr>
          <w:ilvl w:val="0"/>
          <w:numId w:val="27"/>
        </w:numPr>
        <w:shd w:val="clear" w:color="auto" w:fill="auto"/>
        <w:tabs>
          <w:tab w:pos="954" w:val="left"/>
        </w:tabs>
        <w:bidi w:val="0"/>
        <w:spacing w:before="0" w:after="0" w:line="314" w:lineRule="exact"/>
        <w:ind w:left="0" w:right="0" w:firstLine="560"/>
        <w:jc w:val="both"/>
      </w:pPr>
      <w:bookmarkStart w:id="933" w:name="bookmark933"/>
      <w:bookmarkEnd w:id="933"/>
      <w:r>
        <w:rPr>
          <w:color w:val="000000"/>
          <w:spacing w:val="0"/>
          <w:w w:val="100"/>
          <w:position w:val="0"/>
        </w:rPr>
        <w:t>核销</w:t>
      </w:r>
    </w:p>
    <w:p>
      <w:pPr>
        <w:pStyle w:val="Style36"/>
        <w:keepNext w:val="0"/>
        <w:keepLines w:val="0"/>
        <w:widowControl w:val="0"/>
        <w:shd w:val="clear" w:color="auto" w:fill="auto"/>
        <w:bidi w:val="0"/>
        <w:spacing w:before="0" w:after="680" w:line="314" w:lineRule="exact"/>
        <w:ind w:left="0" w:right="0" w:firstLine="560"/>
        <w:jc w:val="both"/>
      </w:pPr>
      <w:r>
        <w:rPr>
          <w:color w:val="000000"/>
          <w:spacing w:val="0"/>
          <w:w w:val="100"/>
          <w:position w:val="0"/>
        </w:rPr>
        <w:t>如果本公司不再合理预期金融资产合同现金流量能够全部或部分收回，则直接减记该金融资产的账 面余额，这种减记构成相关金融资产的终止确认。这种情况通常发生在本公司确定债务人没有资产或收入 来源可产生足够的现金流量以偿还将被减记的金额。已减记的金融资产以后又收回的，作为减值损失的转 回计入收回当期的损益。</w:t>
      </w:r>
    </w:p>
    <w:p>
      <w:pPr>
        <w:pStyle w:val="Style33"/>
        <w:keepNext/>
        <w:keepLines/>
        <w:widowControl w:val="0"/>
        <w:shd w:val="clear" w:color="auto" w:fill="auto"/>
        <w:bidi w:val="0"/>
        <w:spacing w:before="0" w:after="36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34"/>
      <w:bookmarkEnd w:id="935"/>
      <w:bookmarkEnd w:id="937"/>
    </w:p>
    <w:p>
      <w:pPr>
        <w:pStyle w:val="Style36"/>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应收票据的预期信用损失的确定方法及会计处理方法详见三、（十）金融工具。</w:t>
      </w:r>
    </w:p>
    <w:p>
      <w:pPr>
        <w:pStyle w:val="Style33"/>
        <w:keepNext/>
        <w:keepLines/>
        <w:widowControl w:val="0"/>
        <w:shd w:val="clear" w:color="auto" w:fill="auto"/>
        <w:tabs>
          <w:tab w:pos="471" w:val="left"/>
        </w:tabs>
        <w:bidi w:val="0"/>
        <w:spacing w:before="0" w:after="36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38"/>
      <w:bookmarkEnd w:id="939"/>
      <w:bookmarkEnd w:id="941"/>
    </w:p>
    <w:p>
      <w:pPr>
        <w:pStyle w:val="Style3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应收账款的预期信用损失的确定方法及会计处理方法详见三、（十）金融工具。</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号——上市公司从事土木工程建筑业务》的披露要求</w:t>
      </w:r>
    </w:p>
    <w:p>
      <w:pPr>
        <w:pStyle w:val="Style33"/>
        <w:keepNext/>
        <w:keepLines/>
        <w:widowControl w:val="0"/>
        <w:shd w:val="clear" w:color="auto" w:fill="auto"/>
        <w:tabs>
          <w:tab w:pos="471" w:val="left"/>
        </w:tabs>
        <w:bidi w:val="0"/>
        <w:spacing w:before="0" w:after="36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42"/>
      <w:bookmarkEnd w:id="943"/>
      <w:bookmarkEnd w:id="945"/>
    </w:p>
    <w:p>
      <w:pPr>
        <w:pStyle w:val="Style36"/>
        <w:keepNext w:val="0"/>
        <w:keepLines w:val="0"/>
        <w:widowControl w:val="0"/>
        <w:shd w:val="clear" w:color="auto" w:fill="auto"/>
        <w:bidi w:val="0"/>
        <w:spacing w:before="0" w:after="60" w:line="240" w:lineRule="auto"/>
        <w:ind w:left="0" w:right="0" w:firstLine="440"/>
        <w:jc w:val="left"/>
      </w:pPr>
      <w:r>
        <w:rPr>
          <w:color w:val="000000"/>
          <w:spacing w:val="0"/>
          <w:w w:val="100"/>
          <w:position w:val="0"/>
        </w:rPr>
        <w:t xml:space="preserve">当应收票据和应收账款同时满足以下条件时，本公司将其划分为以公允价值计量且其变动计入其他综 </w:t>
      </w:r>
      <w:r>
        <w:rPr>
          <w:color w:val="000000"/>
          <w:spacing w:val="0"/>
          <w:w w:val="100"/>
          <w:position w:val="0"/>
        </w:rPr>
        <w:t>合收益的金融资产，相关具体会计处理方式见三、（十）金融工具，在报表中列示为应收款项融资：</w:t>
      </w:r>
    </w:p>
    <w:p>
      <w:pPr>
        <w:pStyle w:val="Style36"/>
        <w:keepNext w:val="0"/>
        <w:keepLines w:val="0"/>
        <w:widowControl w:val="0"/>
        <w:shd w:val="clear" w:color="auto" w:fill="auto"/>
        <w:tabs>
          <w:tab w:pos="928" w:val="left"/>
        </w:tabs>
        <w:bidi w:val="0"/>
        <w:spacing w:before="0" w:after="60" w:line="240" w:lineRule="auto"/>
        <w:ind w:left="0" w:right="0" w:firstLine="44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合同现金流量为对本金和以未偿付本金金额为基础的利息的支付；</w:t>
      </w:r>
    </w:p>
    <w:p>
      <w:pPr>
        <w:pStyle w:val="Style36"/>
        <w:keepNext w:val="0"/>
        <w:keepLines w:val="0"/>
        <w:widowControl w:val="0"/>
        <w:shd w:val="clear" w:color="auto" w:fill="auto"/>
        <w:tabs>
          <w:tab w:pos="928" w:val="left"/>
        </w:tabs>
        <w:bidi w:val="0"/>
        <w:spacing w:before="0" w:after="1000" w:line="240" w:lineRule="auto"/>
        <w:ind w:left="0" w:right="0" w:firstLine="44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本公司管理应收票据和应收账款的业务模式既以收取合同现金流量为目标又以出售为目标。</w:t>
      </w:r>
    </w:p>
    <w:p>
      <w:pPr>
        <w:pStyle w:val="Style33"/>
        <w:keepNext/>
        <w:keepLines/>
        <w:widowControl w:val="0"/>
        <w:shd w:val="clear" w:color="auto" w:fill="auto"/>
        <w:bidi w:val="0"/>
        <w:spacing w:before="0" w:after="40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948"/>
      <w:bookmarkEnd w:id="949"/>
      <w:bookmarkEnd w:id="95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其他应收款的预期信用损失的确定方法及会计处理方法</w:t>
      </w:r>
    </w:p>
    <w:p>
      <w:pPr>
        <w:pStyle w:val="Style36"/>
        <w:keepNext w:val="0"/>
        <w:keepLines w:val="0"/>
        <w:widowControl w:val="0"/>
        <w:shd w:val="clear" w:color="auto" w:fill="auto"/>
        <w:bidi w:val="0"/>
        <w:spacing w:before="0" w:after="600" w:line="240" w:lineRule="auto"/>
        <w:ind w:left="0" w:right="0" w:firstLine="440"/>
        <w:jc w:val="left"/>
      </w:pPr>
      <w:r>
        <w:rPr>
          <w:color w:val="000000"/>
          <w:spacing w:val="0"/>
          <w:w w:val="100"/>
          <w:position w:val="0"/>
        </w:rPr>
        <w:t>其他应收款的预期信用损失的确定方法及会计处理方法详见三、（十）金融工具。</w:t>
      </w:r>
    </w:p>
    <w:p>
      <w:pPr>
        <w:pStyle w:val="Style33"/>
        <w:keepNext/>
        <w:keepLines/>
        <w:widowControl w:val="0"/>
        <w:shd w:val="clear" w:color="auto" w:fill="auto"/>
        <w:bidi w:val="0"/>
        <w:spacing w:before="0" w:after="300" w:line="313" w:lineRule="exact"/>
        <w:ind w:left="0" w:right="0" w:firstLine="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52"/>
      <w:bookmarkEnd w:id="953"/>
      <w:bookmarkEnd w:id="954"/>
    </w:p>
    <w:p>
      <w:pPr>
        <w:pStyle w:val="Style36"/>
        <w:keepNext w:val="0"/>
        <w:keepLines w:val="0"/>
        <w:widowControl w:val="0"/>
        <w:shd w:val="clear" w:color="auto" w:fill="auto"/>
        <w:tabs>
          <w:tab w:pos="794" w:val="left"/>
        </w:tabs>
        <w:bidi w:val="0"/>
        <w:spacing w:before="0" w:after="0" w:line="313" w:lineRule="exact"/>
        <w:ind w:left="0" w:right="0" w:firstLine="440"/>
        <w:jc w:val="both"/>
      </w:pPr>
      <w:bookmarkStart w:id="955" w:name="bookmark955"/>
      <w:r>
        <w:rPr>
          <w:rFonts w:ascii="Times New Roman" w:eastAsia="Times New Roman" w:hAnsi="Times New Roman" w:cs="Times New Roman"/>
          <w:color w:val="000000"/>
          <w:spacing w:val="0"/>
          <w:w w:val="100"/>
          <w:position w:val="0"/>
        </w:rPr>
        <w:t>1</w:t>
      </w:r>
      <w:bookmarkEnd w:id="955"/>
      <w:r>
        <w:rPr>
          <w:color w:val="000000"/>
          <w:spacing w:val="0"/>
          <w:w w:val="100"/>
          <w:position w:val="0"/>
        </w:rPr>
        <w:t>、</w:t>
        <w:tab/>
        <w:t>存货分类</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公司存货包括生产经营过程中为销售或耗用而持有的原材料、库存商品、消耗性生物资产等。</w:t>
      </w:r>
    </w:p>
    <w:p>
      <w:pPr>
        <w:pStyle w:val="Style36"/>
        <w:keepNext w:val="0"/>
        <w:keepLines w:val="0"/>
        <w:widowControl w:val="0"/>
        <w:shd w:val="clear" w:color="auto" w:fill="auto"/>
        <w:tabs>
          <w:tab w:pos="813" w:val="left"/>
        </w:tabs>
        <w:bidi w:val="0"/>
        <w:spacing w:before="0" w:after="0" w:line="313" w:lineRule="exact"/>
        <w:ind w:left="0" w:right="0" w:firstLine="440"/>
        <w:jc w:val="left"/>
      </w:pPr>
      <w:bookmarkStart w:id="956" w:name="bookmark956"/>
      <w:r>
        <w:rPr>
          <w:rFonts w:ascii="Times New Roman" w:eastAsia="Times New Roman" w:hAnsi="Times New Roman" w:cs="Times New Roman"/>
          <w:color w:val="000000"/>
          <w:spacing w:val="0"/>
          <w:w w:val="100"/>
          <w:position w:val="0"/>
        </w:rPr>
        <w:t>2</w:t>
      </w:r>
      <w:bookmarkEnd w:id="956"/>
      <w:r>
        <w:rPr>
          <w:color w:val="000000"/>
          <w:spacing w:val="0"/>
          <w:w w:val="100"/>
          <w:position w:val="0"/>
        </w:rPr>
        <w:t>、</w:t>
        <w:tab/>
        <w:t>发出存货的计价方法</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公司存货按成本进行初始计量，存货成本包括采购成本、加工成本和其他使存货达到目前场所和状态 所发生的支出。存货发出时，采用加权平均法确定其实际成本。</w:t>
      </w:r>
    </w:p>
    <w:p>
      <w:pPr>
        <w:pStyle w:val="Style36"/>
        <w:keepNext w:val="0"/>
        <w:keepLines w:val="0"/>
        <w:widowControl w:val="0"/>
        <w:shd w:val="clear" w:color="auto" w:fill="auto"/>
        <w:tabs>
          <w:tab w:pos="813" w:val="left"/>
        </w:tabs>
        <w:bidi w:val="0"/>
        <w:spacing w:before="0" w:after="0" w:line="313" w:lineRule="exact"/>
        <w:ind w:left="0" w:right="0" w:firstLine="440"/>
        <w:jc w:val="left"/>
      </w:pPr>
      <w:bookmarkStart w:id="957" w:name="bookmark957"/>
      <w:r>
        <w:rPr>
          <w:rFonts w:ascii="Times New Roman" w:eastAsia="Times New Roman" w:hAnsi="Times New Roman" w:cs="Times New Roman"/>
          <w:color w:val="000000"/>
          <w:spacing w:val="0"/>
          <w:w w:val="100"/>
          <w:position w:val="0"/>
        </w:rPr>
        <w:t>3</w:t>
      </w:r>
      <w:bookmarkEnd w:id="957"/>
      <w:r>
        <w:rPr>
          <w:color w:val="000000"/>
          <w:spacing w:val="0"/>
          <w:w w:val="100"/>
          <w:position w:val="0"/>
        </w:rPr>
        <w:t>、</w:t>
        <w:tab/>
        <w:t>存货数量的盘存方法</w:t>
      </w:r>
    </w:p>
    <w:p>
      <w:pPr>
        <w:pStyle w:val="Style36"/>
        <w:keepNext w:val="0"/>
        <w:keepLines w:val="0"/>
        <w:widowControl w:val="0"/>
        <w:shd w:val="clear" w:color="auto" w:fill="auto"/>
        <w:bidi w:val="0"/>
        <w:spacing w:before="0" w:after="0" w:line="313" w:lineRule="exact"/>
        <w:ind w:left="0" w:right="0" w:firstLine="440"/>
        <w:jc w:val="left"/>
      </w:pPr>
      <w:bookmarkStart w:id="958" w:name="bookmark958"/>
      <w:r>
        <w:rPr>
          <w:color w:val="000000"/>
          <w:spacing w:val="0"/>
          <w:w w:val="100"/>
          <w:position w:val="0"/>
        </w:rPr>
        <w:t>公</w:t>
      </w:r>
      <w:bookmarkEnd w:id="958"/>
      <w:r>
        <w:rPr>
          <w:color w:val="000000"/>
          <w:spacing w:val="0"/>
          <w:w w:val="100"/>
          <w:position w:val="0"/>
        </w:rPr>
        <w:t>司存货数量的盘存方法采用永续盘存制。</w:t>
      </w:r>
    </w:p>
    <w:p>
      <w:pPr>
        <w:pStyle w:val="Style36"/>
        <w:keepNext w:val="0"/>
        <w:keepLines w:val="0"/>
        <w:widowControl w:val="0"/>
        <w:shd w:val="clear" w:color="auto" w:fill="auto"/>
        <w:tabs>
          <w:tab w:pos="813" w:val="left"/>
        </w:tabs>
        <w:bidi w:val="0"/>
        <w:spacing w:before="0" w:after="0" w:line="313" w:lineRule="exact"/>
        <w:ind w:left="0" w:right="0" w:firstLine="440"/>
        <w:jc w:val="left"/>
      </w:pPr>
      <w:bookmarkStart w:id="959" w:name="bookmark959"/>
      <w:r>
        <w:rPr>
          <w:rFonts w:ascii="Times New Roman" w:eastAsia="Times New Roman" w:hAnsi="Times New Roman" w:cs="Times New Roman"/>
          <w:color w:val="000000"/>
          <w:spacing w:val="0"/>
          <w:w w:val="100"/>
          <w:position w:val="0"/>
        </w:rPr>
        <w:t>4</w:t>
      </w:r>
      <w:bookmarkEnd w:id="959"/>
      <w:r>
        <w:rPr>
          <w:color w:val="000000"/>
          <w:spacing w:val="0"/>
          <w:w w:val="100"/>
          <w:position w:val="0"/>
        </w:rPr>
        <w:t>、</w:t>
        <w:tab/>
        <w:t>存货跌价准备的确认标准和计提方法</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产成品、用于出售的材料等可直接用于出售的存货，本公司存货按照成本与可变现净值孰低计量。其 可变现净值按该等存货的估计售价减去估计的销售费用和相关税费后的金额确定；用于生产而持有的材料 等存货，其可变现净值按所生产的产成品的估计售价减去至完工时估计将要发生的成本、估计的销售费用 和相关税费后的金额确定；为执行销售合同或者劳务合同而持有的存货，其可变现净值以合同价格为基础 计算，若本公司持有存货的数量多于销售合同订购数量的，超出部分的存货可变现净值以一般销售价格为 基础计算。</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本公司按单个存货项目计提存货跌价准备。但如果某些存货与在同一地区生产和销售的产品系列相关、 具有相同或类似最终用途或目的，且难以与其他项目分开计量，可以合并计量成本与可变现净值；对于数 量繁多、单价较低的存货，本公司按照存货类别计量成本与可变现净值。</w:t>
      </w:r>
    </w:p>
    <w:p>
      <w:pPr>
        <w:pStyle w:val="Style36"/>
        <w:keepNext w:val="0"/>
        <w:keepLines w:val="0"/>
        <w:widowControl w:val="0"/>
        <w:shd w:val="clear" w:color="auto" w:fill="auto"/>
        <w:bidi w:val="0"/>
        <w:spacing w:before="0" w:after="600" w:line="313" w:lineRule="exact"/>
        <w:ind w:left="0" w:right="0" w:firstLine="0"/>
        <w:jc w:val="both"/>
      </w:pPr>
      <w:r>
        <w:rPr>
          <w:color w:val="000000"/>
          <w:spacing w:val="0"/>
          <w:w w:val="100"/>
          <w:position w:val="0"/>
        </w:rPr>
        <w:t>在资产负债表日，如果本公司存货成本高于其可变现净值的，计提存货跌价准备，并计入当期损益。如果 以前减记存货价值的影响因素已经消失的，本公司将减记的金额予以恢复，并在原己计提的存货跌价准备 金额内转回，转回的金额计入当期损益</w:t>
      </w:r>
    </w:p>
    <w:p>
      <w:pPr>
        <w:pStyle w:val="Style33"/>
        <w:keepNext/>
        <w:keepLines/>
        <w:widowControl w:val="0"/>
        <w:shd w:val="clear" w:color="auto" w:fill="auto"/>
        <w:bidi w:val="0"/>
        <w:spacing w:before="0" w:after="300" w:line="313" w:lineRule="exact"/>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60"/>
      <w:bookmarkEnd w:id="961"/>
      <w:bookmarkEnd w:id="963"/>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本公司将拥有的、无条件（即，仅取决于时间流逝）向客户收取对价的权利作为应收款项列示，将已 向客户转让商品而有权收取对价的权利，且该权利取决于时间流逝之外的其他因素的作为合同资产列示。 向客户销售两项可明确区分的商品，因已交付其中一项商品而有权收取款项，但收取该款项还取决于交付 另一项商品的，本公司将该收款权利作为合同资产。</w:t>
      </w:r>
    </w:p>
    <w:p>
      <w:pPr>
        <w:pStyle w:val="Style3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本公司对于因销售商品、提供劳务等日常经营活动形成的合同资产，无论是否存在重大融资成分，均 按照整个存续期的预期信用损失计量损失准备。</w:t>
      </w:r>
    </w:p>
    <w:p>
      <w:pPr>
        <w:pStyle w:val="Style33"/>
        <w:keepNext/>
        <w:keepLines/>
        <w:widowControl w:val="0"/>
        <w:shd w:val="clear" w:color="auto" w:fill="auto"/>
        <w:bidi w:val="0"/>
        <w:spacing w:before="0" w:after="300" w:line="314" w:lineRule="exact"/>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64"/>
      <w:bookmarkEnd w:id="965"/>
      <w:bookmarkEnd w:id="967"/>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合同履约成本，是指本公司为履行合同发生的成本，该成本不属于收入准则以外的其他准则规范范围 且同时满足下列条件：</w:t>
      </w:r>
    </w:p>
    <w:p>
      <w:pPr>
        <w:pStyle w:val="Style36"/>
        <w:keepNext w:val="0"/>
        <w:keepLines w:val="0"/>
        <w:widowControl w:val="0"/>
        <w:shd w:val="clear" w:color="auto" w:fill="auto"/>
        <w:tabs>
          <w:tab w:pos="1026" w:val="left"/>
        </w:tabs>
        <w:bidi w:val="0"/>
        <w:spacing w:before="0" w:after="0" w:line="314" w:lineRule="exact"/>
        <w:ind w:left="0" w:right="0" w:firstLine="46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 费用）、明确由客户承担的成本以及仅因该合同而发生的其他成本；</w:t>
      </w:r>
    </w:p>
    <w:p>
      <w:pPr>
        <w:pStyle w:val="Style36"/>
        <w:keepNext w:val="0"/>
        <w:keepLines w:val="0"/>
        <w:widowControl w:val="0"/>
        <w:shd w:val="clear" w:color="auto" w:fill="auto"/>
        <w:tabs>
          <w:tab w:pos="948" w:val="left"/>
        </w:tabs>
        <w:bidi w:val="0"/>
        <w:spacing w:before="0" w:after="0" w:line="314" w:lineRule="exact"/>
        <w:ind w:left="0" w:right="0" w:firstLine="46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该成本增加了本公司未来用于履行履约义务的资源；</w:t>
      </w:r>
    </w:p>
    <w:p>
      <w:pPr>
        <w:pStyle w:val="Style36"/>
        <w:keepNext w:val="0"/>
        <w:keepLines w:val="0"/>
        <w:widowControl w:val="0"/>
        <w:shd w:val="clear" w:color="auto" w:fill="auto"/>
        <w:tabs>
          <w:tab w:pos="948" w:val="left"/>
        </w:tabs>
        <w:bidi w:val="0"/>
        <w:spacing w:before="0" w:after="0" w:line="314" w:lineRule="exact"/>
        <w:ind w:left="0" w:right="0" w:firstLine="46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本公司的下列支出于发生时，计入当期损益：</w:t>
      </w:r>
    </w:p>
    <w:p>
      <w:pPr>
        <w:pStyle w:val="Style36"/>
        <w:keepNext w:val="0"/>
        <w:keepLines w:val="0"/>
        <w:widowControl w:val="0"/>
        <w:shd w:val="clear" w:color="auto" w:fill="auto"/>
        <w:tabs>
          <w:tab w:pos="948" w:val="left"/>
        </w:tabs>
        <w:bidi w:val="0"/>
        <w:spacing w:before="0" w:after="0" w:line="314" w:lineRule="exact"/>
        <w:ind w:left="0" w:right="0" w:firstLine="46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w:t>
        <w:tab/>
        <w:t>管理费用。</w:t>
      </w:r>
    </w:p>
    <w:p>
      <w:pPr>
        <w:pStyle w:val="Style36"/>
        <w:keepNext w:val="0"/>
        <w:keepLines w:val="0"/>
        <w:widowControl w:val="0"/>
        <w:shd w:val="clear" w:color="auto" w:fill="auto"/>
        <w:tabs>
          <w:tab w:pos="1030" w:val="left"/>
        </w:tabs>
        <w:bidi w:val="0"/>
        <w:spacing w:before="0" w:after="0" w:line="314" w:lineRule="exact"/>
        <w:ind w:left="0" w:right="0" w:firstLine="46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非正常消耗的直接材料、直接人工和制造费用（或类似费用），这些支出为履行合同发生，但 未反映在合同价格中。</w:t>
      </w:r>
    </w:p>
    <w:p>
      <w:pPr>
        <w:pStyle w:val="Style36"/>
        <w:keepNext w:val="0"/>
        <w:keepLines w:val="0"/>
        <w:widowControl w:val="0"/>
        <w:shd w:val="clear" w:color="auto" w:fill="auto"/>
        <w:tabs>
          <w:tab w:pos="948" w:val="left"/>
        </w:tabs>
        <w:bidi w:val="0"/>
        <w:spacing w:before="0" w:after="0" w:line="314" w:lineRule="exact"/>
        <w:ind w:left="0" w:right="0" w:firstLine="46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t>与履约义务中已履行部分相关的支出。</w:t>
      </w:r>
    </w:p>
    <w:p>
      <w:pPr>
        <w:pStyle w:val="Style36"/>
        <w:keepNext w:val="0"/>
        <w:keepLines w:val="0"/>
        <w:widowControl w:val="0"/>
        <w:shd w:val="clear" w:color="auto" w:fill="auto"/>
        <w:tabs>
          <w:tab w:pos="948" w:val="left"/>
        </w:tabs>
        <w:bidi w:val="0"/>
        <w:spacing w:before="0" w:after="0" w:line="314" w:lineRule="exact"/>
        <w:ind w:left="0" w:right="0" w:firstLine="460"/>
        <w:jc w:val="left"/>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4</w:t>
      </w:r>
      <w:r>
        <w:rPr>
          <w:color w:val="000000"/>
          <w:spacing w:val="0"/>
          <w:w w:val="100"/>
          <w:position w:val="0"/>
        </w:rPr>
        <w:t>）</w:t>
        <w:tab/>
        <w:t>无法在尚未履行的与已履行的履约义务之间区分的相关支出。</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公司为取得合同发生的增量成本预期能够收回的，作为合同取得成本确认为一项资产；如该资产摊销 期限不超过一年的，在发生时计入当期损益。增量成本，是指本公司不取得合同就不会发生的成本（如销 售佣金等）。本公司为取得合同发生的、除预期能够收回的增量成本之外的其他支出（如无论是否取得合 同均会发生的差旅费等），在发生时计入当期损益，但是，明确由客户承担的除外。</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公司与合同成本有关的资产，应当采用与该资产相关的商品收入确认相同的基础进行摊销，计入当期 损益。</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公司与合同成本有关的资产，其账面价值高于下列两项的差额的，超出部分计提减值准备，并确认为 资产减值损失：</w:t>
      </w:r>
    </w:p>
    <w:p>
      <w:pPr>
        <w:pStyle w:val="Style36"/>
        <w:keepNext w:val="0"/>
        <w:keepLines w:val="0"/>
        <w:widowControl w:val="0"/>
        <w:shd w:val="clear" w:color="auto" w:fill="auto"/>
        <w:tabs>
          <w:tab w:pos="869" w:val="left"/>
        </w:tabs>
        <w:bidi w:val="0"/>
        <w:spacing w:before="0" w:after="0" w:line="314" w:lineRule="exact"/>
        <w:ind w:left="0" w:right="0" w:firstLine="460"/>
        <w:jc w:val="both"/>
      </w:pPr>
      <w:bookmarkStart w:id="975" w:name="bookmark975"/>
      <w:r>
        <w:rPr>
          <w:rFonts w:ascii="Times New Roman" w:eastAsia="Times New Roman" w:hAnsi="Times New Roman" w:cs="Times New Roman"/>
          <w:color w:val="000000"/>
          <w:spacing w:val="0"/>
          <w:w w:val="100"/>
          <w:position w:val="0"/>
        </w:rPr>
        <w:t>1</w:t>
      </w:r>
      <w:bookmarkEnd w:id="975"/>
      <w:r>
        <w:rPr>
          <w:color w:val="000000"/>
          <w:spacing w:val="0"/>
          <w:w w:val="100"/>
          <w:position w:val="0"/>
        </w:rPr>
        <w:t>）</w:t>
        <w:tab/>
        <w:t>本公司因转让与该资产相关的商品预期能够取得的剩余对价；</w:t>
      </w:r>
    </w:p>
    <w:p>
      <w:pPr>
        <w:pStyle w:val="Style36"/>
        <w:keepNext w:val="0"/>
        <w:keepLines w:val="0"/>
        <w:widowControl w:val="0"/>
        <w:shd w:val="clear" w:color="auto" w:fill="auto"/>
        <w:tabs>
          <w:tab w:pos="869" w:val="left"/>
        </w:tabs>
        <w:bidi w:val="0"/>
        <w:spacing w:before="0" w:after="0" w:line="314" w:lineRule="exact"/>
        <w:ind w:left="0" w:right="0" w:firstLine="460"/>
        <w:jc w:val="both"/>
      </w:pPr>
      <w:bookmarkStart w:id="976" w:name="bookmark976"/>
      <w:r>
        <w:rPr>
          <w:rFonts w:ascii="Times New Roman" w:eastAsia="Times New Roman" w:hAnsi="Times New Roman" w:cs="Times New Roman"/>
          <w:color w:val="000000"/>
          <w:spacing w:val="0"/>
          <w:w w:val="100"/>
          <w:position w:val="0"/>
        </w:rPr>
        <w:t>2</w:t>
      </w:r>
      <w:bookmarkEnd w:id="976"/>
      <w:r>
        <w:rPr>
          <w:color w:val="000000"/>
          <w:spacing w:val="0"/>
          <w:w w:val="100"/>
          <w:position w:val="0"/>
        </w:rPr>
        <w:t>）</w:t>
        <w:tab/>
        <w:t>为转让该相关商品估计将要发生的成本。</w:t>
      </w:r>
    </w:p>
    <w:p>
      <w:pPr>
        <w:pStyle w:val="Style36"/>
        <w:keepNext w:val="0"/>
        <w:keepLines w:val="0"/>
        <w:widowControl w:val="0"/>
        <w:shd w:val="clear" w:color="auto" w:fill="auto"/>
        <w:bidi w:val="0"/>
        <w:spacing w:before="0" w:after="600" w:line="314" w:lineRule="exact"/>
        <w:ind w:left="0" w:right="0" w:firstLine="460"/>
        <w:jc w:val="both"/>
      </w:pPr>
      <w:r>
        <w:rPr>
          <w:color w:val="000000"/>
          <w:spacing w:val="0"/>
          <w:w w:val="100"/>
          <w:position w:val="0"/>
        </w:rPr>
        <w:t>以前期间减值的因素之后发生变化，使得上述</w:t>
      </w:r>
      <w:r>
        <w:rPr>
          <w:rFonts w:ascii="Times New Roman" w:eastAsia="Times New Roman" w:hAnsi="Times New Roman" w:cs="Times New Roman"/>
          <w:color w:val="000000"/>
          <w:spacing w:val="0"/>
          <w:w w:val="100"/>
          <w:position w:val="0"/>
        </w:rPr>
        <w:t>1）</w:t>
      </w:r>
      <w:r>
        <w:rPr>
          <w:color w:val="000000"/>
          <w:spacing w:val="0"/>
          <w:w w:val="100"/>
          <w:position w:val="0"/>
        </w:rPr>
        <w:t>减</w:t>
      </w:r>
      <w:r>
        <w:rPr>
          <w:rFonts w:ascii="Times New Roman" w:eastAsia="Times New Roman" w:hAnsi="Times New Roman" w:cs="Times New Roman"/>
          <w:color w:val="000000"/>
          <w:spacing w:val="0"/>
          <w:w w:val="100"/>
          <w:position w:val="0"/>
        </w:rPr>
        <w:t>2）</w:t>
      </w:r>
      <w:r>
        <w:rPr>
          <w:color w:val="000000"/>
          <w:spacing w:val="0"/>
          <w:w w:val="100"/>
          <w:position w:val="0"/>
        </w:rPr>
        <w:t>的差额高于该资产账面价值的，本公司转回原己 计提的资产减值准备，并计入当期损益，但转回后的资产账面价值不超过假定不计提减值准备情况下该资 产在转回日的账面价值。</w:t>
      </w:r>
    </w:p>
    <w:p>
      <w:pPr>
        <w:pStyle w:val="Style33"/>
        <w:keepNext/>
        <w:keepLines/>
        <w:widowControl w:val="0"/>
        <w:shd w:val="clear" w:color="auto" w:fill="auto"/>
        <w:bidi w:val="0"/>
        <w:spacing w:before="0" w:after="300" w:line="311" w:lineRule="exact"/>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bookmarkEnd w:id="979"/>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77"/>
      <w:bookmarkEnd w:id="978"/>
      <w:bookmarkEnd w:id="980"/>
    </w:p>
    <w:p>
      <w:pPr>
        <w:pStyle w:val="Style36"/>
        <w:keepNext w:val="0"/>
        <w:keepLines w:val="0"/>
        <w:widowControl w:val="0"/>
        <w:shd w:val="clear" w:color="auto" w:fill="auto"/>
        <w:bidi w:val="0"/>
        <w:spacing w:before="0" w:after="0" w:line="311"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、持有待售的非流动资产或处置组的分类与计量</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本公司主要通过出售（包括具有商业实质的非货币性资产交换）而非持续使用一项非流动资产或处置 组收回其账面价值时，该非流动资产或处置组被划分为持有待售类别。</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处置组，是指在一项交易中作为整体通过出售或其他方式一并处置的一组资产，以及在该交易中转让 的与这些资产直接相关的负债。处置组所属的资产组或资产组组合按照《企业会计准则第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 值》分摊了企业合并中取得的商誉的，该处置组应当包含分摊至处置组的商誉。</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同时满足下列条件的非流动资产或处置组被划分为持有待售类别：根据类似交易中出售此类资产或处 置组的惯例，该非流动资产或处置组在当前状况下即可立即出售；出售极可能发生，即已经就一项出售计 划作出决议且获得确定的购买承诺，预计出售将在一年内完成。</w:t>
      </w:r>
    </w:p>
    <w:p>
      <w:pPr>
        <w:pStyle w:val="Style3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 xml:space="preserve">因出售对子公司的投资等原因导致丧失对子公司控制权的，无论出售后本公司是否保留部分权益性投 资，在拟出售的对子公司投资满足持有待售类别划分条件时，在个别财务报表中将对子公司投资整体划分 </w:t>
      </w:r>
      <w:r>
        <w:rPr>
          <w:color w:val="000000"/>
          <w:spacing w:val="0"/>
          <w:w w:val="100"/>
          <w:position w:val="0"/>
        </w:rPr>
        <w:t>为持有待售类别，在合并财务报表中将子公司所有资产和负债划分为持有待售类别。</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初始计量或在资产负债表日重新计量持有待售的非流动资产或处置组时，账面价值高于公允价值减去 出售费用后净额的差额确认为资产减值损失。对于持有待售的处置组确认的资产减值损失金额，先抵减处 置组中商誉的账面价值，再根据处置组中的各项非流动资产账面价值所占比重，按比例抵减其账面价值。</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后续资产负债表日持有待售的非流动资产或处置组公允价值减去出售费用后的净额增加的，以前减记 的金额予以恢复，并在划分为持有待售类别后确认的资产减值损失金额内转回，转回金额计入当期损益。 已抵减的商誉账面价值和划分为持有待售类别前确认的资产减值损失不得转回。</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持有待售的非流动资产和持有待售的处置组中的资产不计提折旧或进行摊销；持有待售的处置组中负 债的利息和其他费用继续予以确认。</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某项非流动资产或处置组被划分为持有待售类别，但后来不再满足持有待售类别划分条件的，本公司 停止将其划分为持有待售类别，并按照下列两项金额中较低者计量：</w:t>
      </w:r>
    </w:p>
    <w:p>
      <w:pPr>
        <w:pStyle w:val="Style36"/>
        <w:keepNext w:val="0"/>
        <w:keepLines w:val="0"/>
        <w:widowControl w:val="0"/>
        <w:numPr>
          <w:ilvl w:val="0"/>
          <w:numId w:val="31"/>
        </w:numPr>
        <w:shd w:val="clear" w:color="auto" w:fill="auto"/>
        <w:tabs>
          <w:tab w:pos="814" w:val="left"/>
        </w:tabs>
        <w:bidi w:val="0"/>
        <w:spacing w:before="0" w:after="0" w:line="313" w:lineRule="exact"/>
        <w:ind w:left="0" w:right="0" w:firstLine="460"/>
        <w:jc w:val="both"/>
      </w:pPr>
      <w:bookmarkStart w:id="981" w:name="bookmark981"/>
      <w:bookmarkEnd w:id="981"/>
      <w:r>
        <w:rPr>
          <w:color w:val="000000"/>
          <w:spacing w:val="0"/>
          <w:w w:val="100"/>
          <w:position w:val="0"/>
        </w:rPr>
        <w:t>该资产或处置组被划分为持有待售类别之前的账面价值，按照其假定在没有被划分为持有待售类别 的情况下本应确认的折旧、摊销或减值进行调整后的金额；</w:t>
      </w:r>
    </w:p>
    <w:p>
      <w:pPr>
        <w:pStyle w:val="Style36"/>
        <w:keepNext w:val="0"/>
        <w:keepLines w:val="0"/>
        <w:widowControl w:val="0"/>
        <w:numPr>
          <w:ilvl w:val="0"/>
          <w:numId w:val="31"/>
        </w:numPr>
        <w:shd w:val="clear" w:color="auto" w:fill="auto"/>
        <w:tabs>
          <w:tab w:pos="857" w:val="left"/>
        </w:tabs>
        <w:bidi w:val="0"/>
        <w:spacing w:before="0" w:after="80" w:line="313" w:lineRule="exact"/>
        <w:ind w:left="0" w:right="0" w:firstLine="460"/>
        <w:jc w:val="left"/>
      </w:pPr>
      <w:bookmarkStart w:id="982" w:name="bookmark982"/>
      <w:bookmarkEnd w:id="982"/>
      <w:r>
        <w:rPr>
          <w:color w:val="000000"/>
          <w:spacing w:val="0"/>
          <w:w w:val="100"/>
          <w:position w:val="0"/>
        </w:rPr>
        <w:t>可收回金额。</w:t>
      </w:r>
    </w:p>
    <w:p>
      <w:pPr>
        <w:pStyle w:val="Style36"/>
        <w:keepNext w:val="0"/>
        <w:keepLines w:val="0"/>
        <w:widowControl w:val="0"/>
        <w:shd w:val="clear" w:color="auto" w:fill="auto"/>
        <w:tabs>
          <w:tab w:pos="833" w:val="left"/>
        </w:tabs>
        <w:bidi w:val="0"/>
        <w:spacing w:before="0" w:after="0" w:line="326" w:lineRule="auto"/>
        <w:ind w:left="0" w:right="0" w:firstLine="460"/>
        <w:jc w:val="left"/>
      </w:pPr>
      <w:bookmarkStart w:id="983" w:name="bookmark983"/>
      <w:r>
        <w:rPr>
          <w:rFonts w:ascii="Times New Roman" w:eastAsia="Times New Roman" w:hAnsi="Times New Roman" w:cs="Times New Roman"/>
          <w:color w:val="000000"/>
          <w:spacing w:val="0"/>
          <w:w w:val="100"/>
          <w:position w:val="0"/>
        </w:rPr>
        <w:t>2</w:t>
      </w:r>
      <w:bookmarkEnd w:id="983"/>
      <w:r>
        <w:rPr>
          <w:color w:val="000000"/>
          <w:spacing w:val="0"/>
          <w:w w:val="100"/>
          <w:position w:val="0"/>
        </w:rPr>
        <w:t>、</w:t>
        <w:tab/>
        <w:t>终止经营</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终止经营，是指满足下列条件之一的已被本公司处置或被本公司划分为持有待售类别的、能够单独区 分的组成部分：</w:t>
      </w:r>
    </w:p>
    <w:p>
      <w:pPr>
        <w:pStyle w:val="Style36"/>
        <w:keepNext w:val="0"/>
        <w:keepLines w:val="0"/>
        <w:widowControl w:val="0"/>
        <w:numPr>
          <w:ilvl w:val="0"/>
          <w:numId w:val="33"/>
        </w:numPr>
        <w:shd w:val="clear" w:color="auto" w:fill="auto"/>
        <w:tabs>
          <w:tab w:pos="852" w:val="left"/>
        </w:tabs>
        <w:bidi w:val="0"/>
        <w:spacing w:before="0" w:after="0" w:line="313" w:lineRule="exact"/>
        <w:ind w:left="0" w:right="0" w:firstLine="460"/>
        <w:jc w:val="left"/>
      </w:pPr>
      <w:bookmarkStart w:id="984" w:name="bookmark984"/>
      <w:bookmarkEnd w:id="984"/>
      <w:r>
        <w:rPr>
          <w:color w:val="000000"/>
          <w:spacing w:val="0"/>
          <w:w w:val="100"/>
          <w:position w:val="0"/>
        </w:rPr>
        <w:t>该组成部分代表一项独立的主要业务或一个单独的主要经营地区。</w:t>
      </w:r>
    </w:p>
    <w:p>
      <w:pPr>
        <w:pStyle w:val="Style36"/>
        <w:keepNext w:val="0"/>
        <w:keepLines w:val="0"/>
        <w:widowControl w:val="0"/>
        <w:numPr>
          <w:ilvl w:val="0"/>
          <w:numId w:val="33"/>
        </w:numPr>
        <w:shd w:val="clear" w:color="auto" w:fill="auto"/>
        <w:tabs>
          <w:tab w:pos="824" w:val="left"/>
        </w:tabs>
        <w:bidi w:val="0"/>
        <w:spacing w:before="0" w:after="0" w:line="313" w:lineRule="exact"/>
        <w:ind w:left="0" w:right="0" w:firstLine="460"/>
        <w:jc w:val="both"/>
      </w:pPr>
      <w:bookmarkStart w:id="985" w:name="bookmark985"/>
      <w:bookmarkEnd w:id="985"/>
      <w:r>
        <w:rPr>
          <w:color w:val="000000"/>
          <w:spacing w:val="0"/>
          <w:w w:val="100"/>
          <w:position w:val="0"/>
        </w:rPr>
        <w:t>该组成部分是拟对一项独立的主要业务或一个单独的主要经营地区进行处置的一项相关联计划的 一部分。</w:t>
      </w:r>
    </w:p>
    <w:p>
      <w:pPr>
        <w:pStyle w:val="Style36"/>
        <w:keepNext w:val="0"/>
        <w:keepLines w:val="0"/>
        <w:widowControl w:val="0"/>
        <w:numPr>
          <w:ilvl w:val="0"/>
          <w:numId w:val="33"/>
        </w:numPr>
        <w:shd w:val="clear" w:color="auto" w:fill="auto"/>
        <w:tabs>
          <w:tab w:pos="857" w:val="left"/>
        </w:tabs>
        <w:bidi w:val="0"/>
        <w:spacing w:before="0" w:after="80" w:line="313" w:lineRule="exact"/>
        <w:ind w:left="0" w:right="0" w:firstLine="460"/>
        <w:jc w:val="both"/>
      </w:pPr>
      <w:bookmarkStart w:id="986" w:name="bookmark986"/>
      <w:bookmarkEnd w:id="986"/>
      <w:r>
        <w:rPr>
          <w:color w:val="000000"/>
          <w:spacing w:val="0"/>
          <w:w w:val="100"/>
          <w:position w:val="0"/>
        </w:rPr>
        <w:t>该组成部分是专为转售而取得的子公司。</w:t>
      </w:r>
    </w:p>
    <w:p>
      <w:pPr>
        <w:pStyle w:val="Style36"/>
        <w:keepNext w:val="0"/>
        <w:keepLines w:val="0"/>
        <w:widowControl w:val="0"/>
        <w:shd w:val="clear" w:color="auto" w:fill="auto"/>
        <w:tabs>
          <w:tab w:pos="833" w:val="left"/>
        </w:tabs>
        <w:bidi w:val="0"/>
        <w:spacing w:before="0" w:after="0" w:line="326" w:lineRule="auto"/>
        <w:ind w:left="0" w:right="0" w:firstLine="460"/>
        <w:jc w:val="left"/>
      </w:pPr>
      <w:bookmarkStart w:id="987" w:name="bookmark987"/>
      <w:r>
        <w:rPr>
          <w:rFonts w:ascii="Times New Roman" w:eastAsia="Times New Roman" w:hAnsi="Times New Roman" w:cs="Times New Roman"/>
          <w:color w:val="000000"/>
          <w:spacing w:val="0"/>
          <w:w w:val="100"/>
          <w:position w:val="0"/>
        </w:rPr>
        <w:t>3</w:t>
      </w:r>
      <w:bookmarkEnd w:id="987"/>
      <w:r>
        <w:rPr>
          <w:color w:val="000000"/>
          <w:spacing w:val="0"/>
          <w:w w:val="100"/>
          <w:position w:val="0"/>
        </w:rPr>
        <w:t>、</w:t>
        <w:tab/>
        <w:t>列报</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本公司在资产负债表中将持有待售的非流动资产或持有待售的处置组中的资产列报于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持有待售资 产</w:t>
      </w:r>
      <w:r>
        <w:rPr>
          <w:color w:val="000000"/>
          <w:spacing w:val="0"/>
          <w:w w:val="100"/>
          <w:position w:val="0"/>
        </w:rPr>
        <w:t>''，</w:t>
      </w:r>
      <w:r>
        <w:rPr>
          <w:color w:val="000000"/>
          <w:spacing w:val="0"/>
          <w:w w:val="100"/>
          <w:position w:val="0"/>
        </w:rPr>
        <w:t>将持有待售的处置组中的负债列报于</w:t>
      </w:r>
      <w:r>
        <w:rPr>
          <w:rFonts w:ascii="Times New Roman" w:eastAsia="Times New Roman" w:hAnsi="Times New Roman" w:cs="Times New Roman"/>
          <w:color w:val="000000"/>
          <w:spacing w:val="0"/>
          <w:w w:val="100"/>
          <w:position w:val="0"/>
        </w:rPr>
        <w:t>“</w:t>
      </w:r>
      <w:r>
        <w:rPr>
          <w:color w:val="000000"/>
          <w:spacing w:val="0"/>
          <w:w w:val="100"/>
          <w:position w:val="0"/>
        </w:rPr>
        <w:t>持有待售负债</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本公司在利润表中分别列示持续经营损益和终止经营损益。不符合终止经营定义的持有待售的非流动 资产或处置组，其减值损失和转回金额及处置损益作为持续经营损益列报。终止经营的减值损失和转回金 额等经营损益及处置损益作为终止经营损益列报。</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拟结束使用而非出售且满足终止经营定义中有关组成部分的条件的处置组，自其停止使用日起作为终 止经营列报。</w:t>
      </w:r>
    </w:p>
    <w:p>
      <w:pPr>
        <w:pStyle w:val="Style36"/>
        <w:keepNext w:val="0"/>
        <w:keepLines w:val="0"/>
        <w:widowControl w:val="0"/>
        <w:shd w:val="clear" w:color="auto" w:fill="auto"/>
        <w:bidi w:val="0"/>
        <w:spacing w:before="0" w:after="680" w:line="313" w:lineRule="exact"/>
        <w:ind w:left="0" w:right="0" w:firstLine="460"/>
        <w:jc w:val="both"/>
      </w:pPr>
      <w:r>
        <w:rPr>
          <w:color w:val="000000"/>
          <w:spacing w:val="0"/>
          <w:w w:val="100"/>
          <w:position w:val="0"/>
        </w:rPr>
        <w:t>对于当期列报的终止经营，在当期财务报表中，原来作为持续经营损益列报的信息被重新作为可比会 计期间的终止经营损益列报。终止经营不再满足持有待售类别划分条件的，在当期财务报表中，原来作为 终止经营损益列报的信息被重新作为可比会计期间的持续经营损益列报。</w:t>
      </w:r>
    </w:p>
    <w:p>
      <w:pPr>
        <w:pStyle w:val="Style33"/>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988"/>
      <w:bookmarkEnd w:id="989"/>
      <w:bookmarkEnd w:id="991"/>
    </w:p>
    <w:p>
      <w:pPr>
        <w:pStyle w:val="Style36"/>
        <w:keepNext w:val="0"/>
        <w:keepLines w:val="0"/>
        <w:widowControl w:val="0"/>
        <w:shd w:val="clear" w:color="auto" w:fill="auto"/>
        <w:bidi w:val="0"/>
        <w:spacing w:before="0" w:after="680" w:line="240" w:lineRule="auto"/>
        <w:ind w:left="0" w:right="0" w:firstLine="460"/>
        <w:jc w:val="left"/>
      </w:pPr>
      <w:r>
        <w:rPr>
          <w:color w:val="000000"/>
          <w:spacing w:val="0"/>
          <w:w w:val="100"/>
          <w:position w:val="0"/>
        </w:rPr>
        <w:t>债权投资的预期信用损失的确定方法及会计处理方法详见三、（十）金融工具。</w:t>
      </w:r>
    </w:p>
    <w:p>
      <w:pPr>
        <w:pStyle w:val="Style33"/>
        <w:keepNext/>
        <w:keepLines/>
        <w:widowControl w:val="0"/>
        <w:shd w:val="clear" w:color="auto" w:fill="auto"/>
        <w:bidi w:val="0"/>
        <w:spacing w:before="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992"/>
      <w:bookmarkEnd w:id="993"/>
      <w:bookmarkEnd w:id="995"/>
    </w:p>
    <w:p>
      <w:pPr>
        <w:pStyle w:val="Style36"/>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其他债权投资的预期信用损失的确定方法及会计处理方法详见三、（十）金融工具。</w:t>
      </w:r>
    </w:p>
    <w:p>
      <w:pPr>
        <w:pStyle w:val="Style33"/>
        <w:keepNext/>
        <w:keepLines/>
        <w:widowControl w:val="0"/>
        <w:shd w:val="clear" w:color="auto" w:fill="auto"/>
        <w:bidi w:val="0"/>
        <w:spacing w:before="0" w:after="36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996"/>
      <w:bookmarkEnd w:id="997"/>
      <w:bookmarkEnd w:id="999"/>
    </w:p>
    <w:p>
      <w:pPr>
        <w:pStyle w:val="Style36"/>
        <w:keepNext w:val="0"/>
        <w:keepLines w:val="0"/>
        <w:widowControl w:val="0"/>
        <w:shd w:val="clear" w:color="auto" w:fill="auto"/>
        <w:bidi w:val="0"/>
        <w:spacing w:before="0" w:after="600" w:line="240" w:lineRule="auto"/>
        <w:ind w:left="0" w:right="0" w:firstLine="460"/>
        <w:jc w:val="left"/>
      </w:pPr>
      <w:r>
        <w:rPr>
          <w:color w:val="000000"/>
          <w:spacing w:val="0"/>
          <w:w w:val="100"/>
          <w:position w:val="0"/>
        </w:rPr>
        <w:t>长期应收款的预期信用损失的确定方法及会计处理方法详见三、（十）金融工具。</w:t>
      </w:r>
    </w:p>
    <w:p>
      <w:pPr>
        <w:pStyle w:val="Style33"/>
        <w:keepNext/>
        <w:keepLines/>
        <w:widowControl w:val="0"/>
        <w:shd w:val="clear" w:color="auto" w:fill="auto"/>
        <w:bidi w:val="0"/>
        <w:spacing w:before="0" w:after="280" w:line="313" w:lineRule="exact"/>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00"/>
      <w:bookmarkEnd w:id="1001"/>
      <w:bookmarkEnd w:id="1003"/>
    </w:p>
    <w:p>
      <w:pPr>
        <w:pStyle w:val="Style36"/>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本部分所指的长期股权投资是指本公司对被投资单位具有控制、共同控制或重大影响的长期股权投资。</w:t>
      </w:r>
    </w:p>
    <w:p>
      <w:pPr>
        <w:pStyle w:val="Style36"/>
        <w:keepNext w:val="0"/>
        <w:keepLines w:val="0"/>
        <w:widowControl w:val="0"/>
        <w:shd w:val="clear" w:color="auto" w:fill="auto"/>
        <w:tabs>
          <w:tab w:pos="777" w:val="left"/>
        </w:tabs>
        <w:bidi w:val="0"/>
        <w:spacing w:before="0" w:after="0" w:line="313" w:lineRule="exact"/>
        <w:ind w:left="0" w:right="0" w:firstLine="460"/>
        <w:jc w:val="left"/>
      </w:pPr>
      <w:bookmarkStart w:id="1004" w:name="bookmark1004"/>
      <w:r>
        <w:rPr>
          <w:rFonts w:ascii="Times New Roman" w:eastAsia="Times New Roman" w:hAnsi="Times New Roman" w:cs="Times New Roman"/>
          <w:color w:val="000000"/>
          <w:spacing w:val="0"/>
          <w:w w:val="100"/>
          <w:position w:val="0"/>
        </w:rPr>
        <w:t>1</w:t>
      </w:r>
      <w:bookmarkEnd w:id="1004"/>
      <w:r>
        <w:rPr>
          <w:color w:val="000000"/>
          <w:spacing w:val="0"/>
          <w:w w:val="100"/>
          <w:position w:val="0"/>
        </w:rPr>
        <w:t>、</w:t>
        <w:tab/>
        <w:t>初始投资成本确定</w:t>
      </w:r>
    </w:p>
    <w:p>
      <w:pPr>
        <w:pStyle w:val="Style36"/>
        <w:keepNext w:val="0"/>
        <w:keepLines w:val="0"/>
        <w:widowControl w:val="0"/>
        <w:numPr>
          <w:ilvl w:val="0"/>
          <w:numId w:val="35"/>
        </w:numPr>
        <w:shd w:val="clear" w:color="auto" w:fill="auto"/>
        <w:tabs>
          <w:tab w:pos="792" w:val="left"/>
        </w:tabs>
        <w:bidi w:val="0"/>
        <w:spacing w:before="0" w:after="0" w:line="313" w:lineRule="exact"/>
        <w:ind w:left="0" w:right="0" w:firstLine="460"/>
        <w:jc w:val="both"/>
      </w:pPr>
      <w:bookmarkStart w:id="1005" w:name="bookmark1005"/>
      <w:bookmarkEnd w:id="1005"/>
      <w:r>
        <w:rPr>
          <w:color w:val="000000"/>
          <w:spacing w:val="0"/>
          <w:w w:val="100"/>
          <w:position w:val="0"/>
        </w:rPr>
        <w:t>对于本公司合并取得的长期股权投资，如为同一控制下的企业合并，应当按照取得被合并方所有者 权益账面价值的份额确认为初始成本；如为非同一控制下的企业合并，应当按购买日确定的合并成本确认 为初始成本；</w:t>
      </w:r>
    </w:p>
    <w:p>
      <w:pPr>
        <w:pStyle w:val="Style36"/>
        <w:keepNext w:val="0"/>
        <w:keepLines w:val="0"/>
        <w:widowControl w:val="0"/>
        <w:numPr>
          <w:ilvl w:val="0"/>
          <w:numId w:val="35"/>
        </w:numPr>
        <w:shd w:val="clear" w:color="auto" w:fill="auto"/>
        <w:tabs>
          <w:tab w:pos="792" w:val="left"/>
        </w:tabs>
        <w:bidi w:val="0"/>
        <w:spacing w:before="0" w:after="0" w:line="313" w:lineRule="exact"/>
        <w:ind w:left="0" w:right="0" w:firstLine="460"/>
        <w:jc w:val="both"/>
      </w:pPr>
      <w:bookmarkStart w:id="1006" w:name="bookmark1006"/>
      <w:bookmarkEnd w:id="1006"/>
      <w:r>
        <w:rPr>
          <w:color w:val="000000"/>
          <w:spacing w:val="0"/>
          <w:w w:val="100"/>
          <w:position w:val="0"/>
        </w:rPr>
        <w:t>除合并形成的长期股权投资外的其他股权投资，以支付现金取得的长期股权投资，初始投资成本为 实际支付的购买价款；以发行权益性证券取得的长期股权投资，初始投资成本为发行权益性证券的公允价 值；通过债务重组取得的长期股权投资，其初始投资成本应当按照《企业会计准则第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 的有关规定确定；非货币性资产交换取得，初始投资成本根据准则相关规定确定。</w:t>
      </w:r>
    </w:p>
    <w:p>
      <w:pPr>
        <w:pStyle w:val="Style36"/>
        <w:keepNext w:val="0"/>
        <w:keepLines w:val="0"/>
        <w:widowControl w:val="0"/>
        <w:shd w:val="clear" w:color="auto" w:fill="auto"/>
        <w:tabs>
          <w:tab w:pos="796" w:val="left"/>
        </w:tabs>
        <w:bidi w:val="0"/>
        <w:spacing w:before="0" w:after="0" w:line="313" w:lineRule="exact"/>
        <w:ind w:left="0" w:right="0" w:firstLine="460"/>
        <w:jc w:val="both"/>
      </w:pPr>
      <w:bookmarkStart w:id="1007" w:name="bookmark1007"/>
      <w:r>
        <w:rPr>
          <w:rFonts w:ascii="Times New Roman" w:eastAsia="Times New Roman" w:hAnsi="Times New Roman" w:cs="Times New Roman"/>
          <w:color w:val="000000"/>
          <w:spacing w:val="0"/>
          <w:w w:val="100"/>
          <w:position w:val="0"/>
        </w:rPr>
        <w:t>2</w:t>
      </w:r>
      <w:bookmarkEnd w:id="1007"/>
      <w:r>
        <w:rPr>
          <w:color w:val="000000"/>
          <w:spacing w:val="0"/>
          <w:w w:val="100"/>
          <w:position w:val="0"/>
        </w:rPr>
        <w:t>、</w:t>
        <w:tab/>
        <w:t>后续计量及损益确认方法</w:t>
      </w:r>
    </w:p>
    <w:p>
      <w:pPr>
        <w:pStyle w:val="Style36"/>
        <w:keepNext w:val="0"/>
        <w:keepLines w:val="0"/>
        <w:widowControl w:val="0"/>
        <w:numPr>
          <w:ilvl w:val="0"/>
          <w:numId w:val="37"/>
        </w:numPr>
        <w:shd w:val="clear" w:color="auto" w:fill="auto"/>
        <w:tabs>
          <w:tab w:pos="815" w:val="left"/>
        </w:tabs>
        <w:bidi w:val="0"/>
        <w:spacing w:before="0" w:after="0" w:line="313" w:lineRule="exact"/>
        <w:ind w:left="0" w:right="0" w:firstLine="460"/>
        <w:jc w:val="left"/>
      </w:pPr>
      <w:bookmarkStart w:id="1008" w:name="bookmark1008"/>
      <w:bookmarkEnd w:id="1008"/>
      <w:r>
        <w:rPr>
          <w:color w:val="000000"/>
          <w:spacing w:val="0"/>
          <w:w w:val="100"/>
          <w:position w:val="0"/>
        </w:rPr>
        <w:t>成本法核算</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本公司能够对被投资单位实施控制的长期股权投资应当采用成本法核算。采用成本法核算的长期股权 投资，除追加或收回投资外，账面价值一般不变。对被投资企业宣告分派的利润或现金股利，本公司计算 应分得的部分，确认为投资收益。</w:t>
      </w:r>
    </w:p>
    <w:p>
      <w:pPr>
        <w:pStyle w:val="Style36"/>
        <w:keepNext w:val="0"/>
        <w:keepLines w:val="0"/>
        <w:widowControl w:val="0"/>
        <w:numPr>
          <w:ilvl w:val="0"/>
          <w:numId w:val="37"/>
        </w:numPr>
        <w:shd w:val="clear" w:color="auto" w:fill="auto"/>
        <w:tabs>
          <w:tab w:pos="820" w:val="left"/>
        </w:tabs>
        <w:bidi w:val="0"/>
        <w:spacing w:before="0" w:after="0" w:line="313" w:lineRule="exact"/>
        <w:ind w:left="0" w:right="0" w:firstLine="460"/>
        <w:jc w:val="left"/>
      </w:pPr>
      <w:bookmarkStart w:id="1009" w:name="bookmark1009"/>
      <w:bookmarkEnd w:id="1009"/>
      <w:r>
        <w:rPr>
          <w:color w:val="000000"/>
          <w:spacing w:val="0"/>
          <w:w w:val="100"/>
          <w:position w:val="0"/>
        </w:rPr>
        <w:t>权益法核算</w:t>
      </w:r>
    </w:p>
    <w:p>
      <w:pPr>
        <w:pStyle w:val="Style36"/>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本公司对联营企业和合营企业的长期股权投资采用权益法核算。采用权益法核算时，长期股权投资的 初始投资成本大于投资时应享有被投资单位可辨认净资产公允价值份额的，不调整长期股权投资的初始投 资成本；初始投资成本小于投资时应享有被投资单位可辨认净资产公允价值份额的，其差额计入当期损益， 同时调整长期股权投资的成本。</w:t>
      </w:r>
    </w:p>
    <w:p>
      <w:pPr>
        <w:pStyle w:val="Style36"/>
        <w:keepNext w:val="0"/>
        <w:keepLines w:val="0"/>
        <w:widowControl w:val="0"/>
        <w:shd w:val="clear" w:color="auto" w:fill="auto"/>
        <w:bidi w:val="0"/>
        <w:spacing w:before="0" w:after="0" w:line="313" w:lineRule="exact"/>
        <w:ind w:left="0" w:right="0" w:firstLine="460"/>
        <w:jc w:val="left"/>
      </w:pPr>
      <w:r>
        <w:rPr>
          <w:color w:val="000000"/>
          <w:spacing w:val="0"/>
          <w:w w:val="100"/>
          <w:position w:val="0"/>
        </w:rPr>
        <w:t>采用权益法核算时，本公司按照应享有或应分担的被投资单位实现的净损益和其他综合收益的份额， 分别确认投资收益和其他综合收益，同时调整长期股权投资的账面价值；按照被投资单位宣告分派的利润 或现金股利计算应享有的部分，相应减少长期股权投资的账面价值；对于被投资单位除净损益、其他综合 收益和利润分配以外所有者权益的其他变动，调整长期股权投资的账面价值并计入资本公积。在确认应享 有被投资单位净损益的份额时，以取得投资时被投资单位各项可辨认资产等的公允价值为基础，对被投资 单位的净利润进行调整后确认。被投资单位采用的会计政策及会计期间与本公司不一致的，按照本公司的 会计政策及会计期间对被投资单位的财务报表进行调整，并据以确认投资收益和其他综合收益。</w:t>
      </w:r>
    </w:p>
    <w:p>
      <w:pPr>
        <w:pStyle w:val="Style36"/>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本公司在确认应分担被投资单位发生的净亏损时，以长期股权投资的账面价值和其他实质上构成对被 投资单位净投资的长期权益减记至零为限。此外，如本公司对被投资单位负有承担额外损失的义务，则按 预计承担的义务确认预计负债，计入当期投资损失。被投资单位以后期间实现净利润的，本公司在收益分 享额弥补未确认的亏损分担额后，恢复确认收益分享额。</w:t>
      </w:r>
    </w:p>
    <w:p>
      <w:pPr>
        <w:pStyle w:val="Style36"/>
        <w:keepNext w:val="0"/>
        <w:keepLines w:val="0"/>
        <w:widowControl w:val="0"/>
        <w:shd w:val="clear" w:color="auto" w:fill="auto"/>
        <w:tabs>
          <w:tab w:pos="796" w:val="left"/>
        </w:tabs>
        <w:bidi w:val="0"/>
        <w:spacing w:before="0" w:after="0" w:line="313" w:lineRule="exact"/>
        <w:ind w:left="0" w:right="0" w:firstLine="460"/>
        <w:jc w:val="left"/>
      </w:pPr>
      <w:bookmarkStart w:id="1010" w:name="bookmark1010"/>
      <w:r>
        <w:rPr>
          <w:rFonts w:ascii="Times New Roman" w:eastAsia="Times New Roman" w:hAnsi="Times New Roman" w:cs="Times New Roman"/>
          <w:color w:val="000000"/>
          <w:spacing w:val="0"/>
          <w:w w:val="100"/>
          <w:position w:val="0"/>
        </w:rPr>
        <w:t>3</w:t>
      </w:r>
      <w:bookmarkEnd w:id="1010"/>
      <w:r>
        <w:rPr>
          <w:color w:val="000000"/>
          <w:spacing w:val="0"/>
          <w:w w:val="100"/>
          <w:position w:val="0"/>
        </w:rPr>
        <w:t>、</w:t>
        <w:tab/>
        <w:t>长期股权投资核算方法的转换</w:t>
      </w:r>
    </w:p>
    <w:p>
      <w:pPr>
        <w:pStyle w:val="Style36"/>
        <w:keepNext w:val="0"/>
        <w:keepLines w:val="0"/>
        <w:widowControl w:val="0"/>
        <w:numPr>
          <w:ilvl w:val="0"/>
          <w:numId w:val="39"/>
        </w:numPr>
        <w:shd w:val="clear" w:color="auto" w:fill="auto"/>
        <w:tabs>
          <w:tab w:pos="792" w:val="left"/>
        </w:tabs>
        <w:bidi w:val="0"/>
        <w:spacing w:before="0" w:after="0" w:line="313" w:lineRule="exact"/>
        <w:ind w:left="0" w:right="0" w:firstLine="460"/>
        <w:jc w:val="left"/>
      </w:pPr>
      <w:bookmarkStart w:id="1011" w:name="bookmark1011"/>
      <w:bookmarkEnd w:id="1011"/>
      <w:r>
        <w:rPr>
          <w:color w:val="000000"/>
          <w:spacing w:val="0"/>
          <w:w w:val="100"/>
          <w:position w:val="0"/>
        </w:rPr>
        <w:t>公允价值计量转权益法核算：本公司原持有的对被投资单位的股权投资（不具有控制、共同控制或 重大影响的），按照金融工具确认和计量准则进行会计处理的，因追加投资等原因导致持股比例上升，能 够对被投资单位施加共同控制或重大影响的，在转按权益法核算时，本公司应当按照金融工具确认和计量 准则确定的原股权投资的公允价值加上为取得新增投资而应支付对价的公允价值，作为改按权益法核算的 初始投资成本。</w:t>
      </w:r>
    </w:p>
    <w:p>
      <w:pPr>
        <w:pStyle w:val="Style36"/>
        <w:keepNext w:val="0"/>
        <w:keepLines w:val="0"/>
        <w:widowControl w:val="0"/>
        <w:numPr>
          <w:ilvl w:val="0"/>
          <w:numId w:val="39"/>
        </w:numPr>
        <w:shd w:val="clear" w:color="auto" w:fill="auto"/>
        <w:tabs>
          <w:tab w:pos="360" w:val="left"/>
        </w:tabs>
        <w:bidi w:val="0"/>
        <w:spacing w:before="0" w:after="0" w:line="313" w:lineRule="exact"/>
        <w:ind w:left="0" w:right="0" w:firstLine="460"/>
        <w:jc w:val="left"/>
      </w:pPr>
      <w:bookmarkStart w:id="1012" w:name="bookmark1012"/>
      <w:bookmarkEnd w:id="1012"/>
      <w:r>
        <w:rPr>
          <w:color w:val="000000"/>
          <w:spacing w:val="0"/>
          <w:w w:val="100"/>
          <w:position w:val="0"/>
        </w:rPr>
        <w:t xml:space="preserve">公允价值计量或权益法核算转成本法核算：本公司原持有的对被投资单位不具有控制、共同控制或 </w:t>
      </w:r>
      <w:r>
        <w:rPr>
          <w:color w:val="000000"/>
          <w:spacing w:val="0"/>
          <w:w w:val="100"/>
          <w:position w:val="0"/>
        </w:rPr>
        <w:t>重大影响的按照金融工具确认和计量准则进行会计处理的权益性投资，或者原持有对联营企业、合营企业 的长期股权投资，因追加投资等原因，能够对被投资单位实施控制的，按有关企业合并形成的长期股权投 资进行会计处理。</w:t>
      </w:r>
    </w:p>
    <w:p>
      <w:pPr>
        <w:pStyle w:val="Style36"/>
        <w:keepNext w:val="0"/>
        <w:keepLines w:val="0"/>
        <w:widowControl w:val="0"/>
        <w:numPr>
          <w:ilvl w:val="0"/>
          <w:numId w:val="39"/>
        </w:numPr>
        <w:shd w:val="clear" w:color="auto" w:fill="auto"/>
        <w:tabs>
          <w:tab w:pos="789" w:val="left"/>
        </w:tabs>
        <w:bidi w:val="0"/>
        <w:spacing w:before="0" w:after="0" w:line="313" w:lineRule="exact"/>
        <w:ind w:left="0" w:right="0" w:firstLine="460"/>
        <w:jc w:val="both"/>
      </w:pPr>
      <w:bookmarkStart w:id="1013" w:name="bookmark1013"/>
      <w:bookmarkEnd w:id="1013"/>
      <w:r>
        <w:rPr>
          <w:color w:val="000000"/>
          <w:spacing w:val="0"/>
          <w:w w:val="100"/>
          <w:position w:val="0"/>
        </w:rPr>
        <w:t>权益法核算转公允价值计量：本公司原持有的对被投资单位具有共同控制或重大影响的长期股权投 资，因部分处置等原因导致持股比例下降，不能再对被投资单位实施共同控制或重大影响的，改按金融工 具确认和计量准则对剩余股权投资进行会计处理，其在丧失共同控制或重大影响之日的公允价值与账面价 值之间的差额计入当期损益。</w:t>
      </w:r>
    </w:p>
    <w:p>
      <w:pPr>
        <w:pStyle w:val="Style36"/>
        <w:keepNext w:val="0"/>
        <w:keepLines w:val="0"/>
        <w:widowControl w:val="0"/>
        <w:numPr>
          <w:ilvl w:val="0"/>
          <w:numId w:val="39"/>
        </w:numPr>
        <w:shd w:val="clear" w:color="auto" w:fill="auto"/>
        <w:tabs>
          <w:tab w:pos="789" w:val="left"/>
        </w:tabs>
        <w:bidi w:val="0"/>
        <w:spacing w:before="0" w:after="80" w:line="313" w:lineRule="exact"/>
        <w:ind w:left="0" w:right="0" w:firstLine="460"/>
        <w:jc w:val="both"/>
      </w:pPr>
      <w:bookmarkStart w:id="1014" w:name="bookmark1014"/>
      <w:bookmarkEnd w:id="1014"/>
      <w:r>
        <w:rPr>
          <w:color w:val="000000"/>
          <w:spacing w:val="0"/>
          <w:w w:val="100"/>
          <w:position w:val="0"/>
        </w:rPr>
        <w:t>成本法转权益法或公允价值计量：本公司因处置部分权益性投资等原因丧失了对被投资单位的控制 的，在编制个别财务报表时，处置后的剩余股权能够对被投资单位实施共同控制或施加重大影响的，本公 司改按权益法核算，并对该剩余股权视同自取得时即采用权益法核算进行调整；处置后的剩余股权不能对 被投资单位实施共同控制或施加重大影响的，本公司改按《企业会计准则第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 的有关规定进行会计处理，其在丧失控制之日的公允价值与账面价值间的差额计入当期损益。在编制合并 财务报表时，应当按照《企业会计准则第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号一合并财务报表》的有关规定进行会计处理。</w:t>
      </w:r>
    </w:p>
    <w:p>
      <w:pPr>
        <w:pStyle w:val="Style36"/>
        <w:keepNext w:val="0"/>
        <w:keepLines w:val="0"/>
        <w:widowControl w:val="0"/>
        <w:shd w:val="clear" w:color="auto" w:fill="auto"/>
        <w:tabs>
          <w:tab w:pos="793" w:val="left"/>
        </w:tabs>
        <w:bidi w:val="0"/>
        <w:spacing w:before="0" w:after="0" w:line="326" w:lineRule="auto"/>
        <w:ind w:left="0" w:right="0" w:firstLine="460"/>
        <w:jc w:val="both"/>
      </w:pPr>
      <w:bookmarkStart w:id="1015" w:name="bookmark1015"/>
      <w:r>
        <w:rPr>
          <w:rFonts w:ascii="Times New Roman" w:eastAsia="Times New Roman" w:hAnsi="Times New Roman" w:cs="Times New Roman"/>
          <w:color w:val="000000"/>
          <w:spacing w:val="0"/>
          <w:w w:val="100"/>
          <w:position w:val="0"/>
        </w:rPr>
        <w:t>4</w:t>
      </w:r>
      <w:bookmarkEnd w:id="1015"/>
      <w:r>
        <w:rPr>
          <w:color w:val="000000"/>
          <w:spacing w:val="0"/>
          <w:w w:val="100"/>
          <w:position w:val="0"/>
        </w:rPr>
        <w:t>、</w:t>
        <w:tab/>
        <w:t>确定对被投资单位具有共同控制、重大影响的依据</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共同控制，是指按照相关约定对某项安排所共有的控制，并且该安排的相关活动必须经过分享控制权 的参与方一致同意后才能决策。如果所有参与方或一组参与方必须一致行动才能决定某项安排的相关活动, 则认为所有参与方或一组参与方集体控制该安排。在判断是否存在共同控制时，首先判断是否由所有参与 方或参与方组合集体控制该安排，其次再判断该安排相关活动的决策是否必须经过这些集体控制该安排的 参与方一致同意。如果存在两个或两个以上的参与方组合能够集体控制某项安排的，不构成共同控制。判 断是否存在共同控制时，不考虑享有的保护性权利。</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重大影响，是指投资方对被投资单位的财务和经营政策有参与决策的权力，但并不能够控制或者与其 他方一起共同控制这些政策的制定。本公司在确定能否对被投资单位施加重大影响时，考虑直接或间接持 有被投资单位的表决权股份以及本公司及其他方持有的当期可执行潜在表决权在假定转换为对被投资方 单位的股权后产生的影响，包括被投资单位发行的当期可转换的认股权证、股份期权及可转换公司债券等 的影响。</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 般认为对被投资单位具有重大影响，除非有明确证据表明该种情况下不能参与被投资单位的生产经营决策, 不形成重大影响。</w:t>
      </w:r>
    </w:p>
    <w:p>
      <w:pPr>
        <w:pStyle w:val="Style36"/>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本公司通常通过以下一种或几种情形来判断是否对被投资单位具有重大影响：</w:t>
      </w:r>
    </w:p>
    <w:p>
      <w:pPr>
        <w:pStyle w:val="Style36"/>
        <w:keepNext w:val="0"/>
        <w:keepLines w:val="0"/>
        <w:widowControl w:val="0"/>
        <w:numPr>
          <w:ilvl w:val="0"/>
          <w:numId w:val="41"/>
        </w:numPr>
        <w:shd w:val="clear" w:color="auto" w:fill="auto"/>
        <w:tabs>
          <w:tab w:pos="812" w:val="left"/>
        </w:tabs>
        <w:bidi w:val="0"/>
        <w:spacing w:before="0" w:after="0" w:line="313" w:lineRule="exact"/>
        <w:ind w:left="0" w:right="0" w:firstLine="460"/>
        <w:jc w:val="left"/>
      </w:pPr>
      <w:bookmarkStart w:id="1016" w:name="bookmark1016"/>
      <w:bookmarkEnd w:id="1016"/>
      <w:r>
        <w:rPr>
          <w:color w:val="000000"/>
          <w:spacing w:val="0"/>
          <w:w w:val="100"/>
          <w:position w:val="0"/>
        </w:rPr>
        <w:t>在被投资单位的董事会或类似权力机构中派有代表。</w:t>
      </w:r>
    </w:p>
    <w:p>
      <w:pPr>
        <w:pStyle w:val="Style36"/>
        <w:keepNext w:val="0"/>
        <w:keepLines w:val="0"/>
        <w:widowControl w:val="0"/>
        <w:numPr>
          <w:ilvl w:val="0"/>
          <w:numId w:val="41"/>
        </w:numPr>
        <w:shd w:val="clear" w:color="auto" w:fill="auto"/>
        <w:tabs>
          <w:tab w:pos="817" w:val="left"/>
        </w:tabs>
        <w:bidi w:val="0"/>
        <w:spacing w:before="0" w:after="0" w:line="313" w:lineRule="exact"/>
        <w:ind w:left="0" w:right="0" w:firstLine="460"/>
        <w:jc w:val="left"/>
      </w:pPr>
      <w:bookmarkStart w:id="1017" w:name="bookmark1017"/>
      <w:bookmarkEnd w:id="1017"/>
      <w:r>
        <w:rPr>
          <w:color w:val="000000"/>
          <w:spacing w:val="0"/>
          <w:w w:val="100"/>
          <w:position w:val="0"/>
        </w:rPr>
        <w:t>参与被投资单位财务和经营政策制定过程。</w:t>
      </w:r>
    </w:p>
    <w:p>
      <w:pPr>
        <w:pStyle w:val="Style36"/>
        <w:keepNext w:val="0"/>
        <w:keepLines w:val="0"/>
        <w:widowControl w:val="0"/>
        <w:numPr>
          <w:ilvl w:val="0"/>
          <w:numId w:val="41"/>
        </w:numPr>
        <w:shd w:val="clear" w:color="auto" w:fill="auto"/>
        <w:tabs>
          <w:tab w:pos="817" w:val="left"/>
        </w:tabs>
        <w:bidi w:val="0"/>
        <w:spacing w:before="0" w:after="0" w:line="313" w:lineRule="exact"/>
        <w:ind w:left="0" w:right="0" w:firstLine="460"/>
        <w:jc w:val="left"/>
      </w:pPr>
      <w:bookmarkStart w:id="1018" w:name="bookmark1018"/>
      <w:bookmarkEnd w:id="1018"/>
      <w:r>
        <w:rPr>
          <w:color w:val="000000"/>
          <w:spacing w:val="0"/>
          <w:w w:val="100"/>
          <w:position w:val="0"/>
        </w:rPr>
        <w:t>与被投资单位之间发生重要交易。</w:t>
      </w:r>
    </w:p>
    <w:p>
      <w:pPr>
        <w:pStyle w:val="Style36"/>
        <w:keepNext w:val="0"/>
        <w:keepLines w:val="0"/>
        <w:widowControl w:val="0"/>
        <w:numPr>
          <w:ilvl w:val="0"/>
          <w:numId w:val="41"/>
        </w:numPr>
        <w:shd w:val="clear" w:color="auto" w:fill="auto"/>
        <w:tabs>
          <w:tab w:pos="817" w:val="left"/>
        </w:tabs>
        <w:bidi w:val="0"/>
        <w:spacing w:before="0" w:after="0" w:line="313" w:lineRule="exact"/>
        <w:ind w:left="0" w:right="0" w:firstLine="460"/>
        <w:jc w:val="left"/>
      </w:pPr>
      <w:bookmarkStart w:id="1019" w:name="bookmark1019"/>
      <w:bookmarkEnd w:id="1019"/>
      <w:r>
        <w:rPr>
          <w:color w:val="000000"/>
          <w:spacing w:val="0"/>
          <w:w w:val="100"/>
          <w:position w:val="0"/>
        </w:rPr>
        <w:t>向被投资单位派出管理人员。</w:t>
      </w:r>
    </w:p>
    <w:p>
      <w:pPr>
        <w:pStyle w:val="Style36"/>
        <w:keepNext w:val="0"/>
        <w:keepLines w:val="0"/>
        <w:widowControl w:val="0"/>
        <w:numPr>
          <w:ilvl w:val="0"/>
          <w:numId w:val="41"/>
        </w:numPr>
        <w:shd w:val="clear" w:color="auto" w:fill="auto"/>
        <w:tabs>
          <w:tab w:pos="817" w:val="left"/>
        </w:tabs>
        <w:bidi w:val="0"/>
        <w:spacing w:before="0" w:after="0" w:line="313" w:lineRule="exact"/>
        <w:ind w:left="0" w:right="0" w:firstLine="460"/>
        <w:jc w:val="left"/>
      </w:pPr>
      <w:bookmarkStart w:id="1020" w:name="bookmark1020"/>
      <w:bookmarkEnd w:id="1020"/>
      <w:r>
        <w:rPr>
          <w:color w:val="000000"/>
          <w:spacing w:val="0"/>
          <w:w w:val="100"/>
          <w:position w:val="0"/>
        </w:rPr>
        <w:t>向被投资单位提供关键技术资料。</w:t>
      </w:r>
    </w:p>
    <w:p>
      <w:pPr>
        <w:pStyle w:val="Style36"/>
        <w:keepNext w:val="0"/>
        <w:keepLines w:val="0"/>
        <w:widowControl w:val="0"/>
        <w:shd w:val="clear" w:color="auto" w:fill="auto"/>
        <w:bidi w:val="0"/>
        <w:spacing w:before="0" w:after="80" w:line="313" w:lineRule="exact"/>
        <w:ind w:left="0" w:right="0" w:firstLine="460"/>
        <w:jc w:val="both"/>
      </w:pPr>
      <w:r>
        <w:rPr>
          <w:color w:val="000000"/>
          <w:spacing w:val="0"/>
          <w:w w:val="100"/>
          <w:position w:val="0"/>
        </w:rPr>
        <w:t>存在上述一种或多种情形并不意味着本公司一定对被投资单位具有重大影响，本公司需要综合考虑所 有事实和情况来做出恰当的判断。</w:t>
      </w:r>
    </w:p>
    <w:p>
      <w:pPr>
        <w:pStyle w:val="Style36"/>
        <w:keepNext w:val="0"/>
        <w:keepLines w:val="0"/>
        <w:widowControl w:val="0"/>
        <w:shd w:val="clear" w:color="auto" w:fill="auto"/>
        <w:tabs>
          <w:tab w:pos="788" w:val="left"/>
        </w:tabs>
        <w:bidi w:val="0"/>
        <w:spacing w:before="0" w:after="0" w:line="326" w:lineRule="auto"/>
        <w:ind w:left="0" w:right="0" w:firstLine="460"/>
        <w:jc w:val="both"/>
      </w:pPr>
      <w:bookmarkStart w:id="1021" w:name="bookmark1021"/>
      <w:r>
        <w:rPr>
          <w:rFonts w:ascii="Times New Roman" w:eastAsia="Times New Roman" w:hAnsi="Times New Roman" w:cs="Times New Roman"/>
          <w:color w:val="000000"/>
          <w:spacing w:val="0"/>
          <w:w w:val="100"/>
          <w:position w:val="0"/>
        </w:rPr>
        <w:t>5</w:t>
      </w:r>
      <w:bookmarkEnd w:id="1021"/>
      <w:r>
        <w:rPr>
          <w:color w:val="000000"/>
          <w:spacing w:val="0"/>
          <w:w w:val="100"/>
          <w:position w:val="0"/>
        </w:rPr>
        <w:t>、</w:t>
        <w:tab/>
        <w:t>减值测试方法及减值准备计提方法</w:t>
      </w:r>
    </w:p>
    <w:p>
      <w:pPr>
        <w:pStyle w:val="Style36"/>
        <w:keepNext w:val="0"/>
        <w:keepLines w:val="0"/>
        <w:widowControl w:val="0"/>
        <w:shd w:val="clear" w:color="auto" w:fill="auto"/>
        <w:bidi w:val="0"/>
        <w:spacing w:before="0" w:after="80" w:line="313" w:lineRule="exact"/>
        <w:ind w:left="0" w:right="0" w:firstLine="460"/>
        <w:jc w:val="both"/>
      </w:pPr>
      <w:r>
        <w:rPr>
          <w:color w:val="000000"/>
          <w:spacing w:val="0"/>
          <w:w w:val="100"/>
          <w:position w:val="0"/>
        </w:rPr>
        <w:t>资产负债表日，本公司对长期股权投资检查是否存在可能发生减值的迹象，当存在减值迹象时应进行 减值测试确认其可收回金额，按可收回金额低于账面价值部分计提减值准备，减值损失一经计提，在以后 会计期间不再转回。可收回金额按照长期股权投资出售的公允价值净额与预计未来现金流量的现值之间孰 高确定。</w:t>
      </w:r>
    </w:p>
    <w:p>
      <w:pPr>
        <w:pStyle w:val="Style36"/>
        <w:keepNext w:val="0"/>
        <w:keepLines w:val="0"/>
        <w:widowControl w:val="0"/>
        <w:shd w:val="clear" w:color="auto" w:fill="auto"/>
        <w:tabs>
          <w:tab w:pos="793" w:val="left"/>
        </w:tabs>
        <w:bidi w:val="0"/>
        <w:spacing w:before="0" w:after="0" w:line="326" w:lineRule="auto"/>
        <w:ind w:left="0" w:right="0" w:firstLine="460"/>
        <w:jc w:val="both"/>
      </w:pPr>
      <w:bookmarkStart w:id="1022" w:name="bookmark1022"/>
      <w:r>
        <w:rPr>
          <w:rFonts w:ascii="Times New Roman" w:eastAsia="Times New Roman" w:hAnsi="Times New Roman" w:cs="Times New Roman"/>
          <w:color w:val="000000"/>
          <w:spacing w:val="0"/>
          <w:w w:val="100"/>
          <w:position w:val="0"/>
        </w:rPr>
        <w:t>6</w:t>
      </w:r>
      <w:bookmarkEnd w:id="1022"/>
      <w:r>
        <w:rPr>
          <w:color w:val="000000"/>
          <w:spacing w:val="0"/>
          <w:w w:val="100"/>
          <w:position w:val="0"/>
        </w:rPr>
        <w:t>、</w:t>
        <w:tab/>
        <w:t>长期股权投资处置</w:t>
      </w:r>
    </w:p>
    <w:p>
      <w:pPr>
        <w:pStyle w:val="Style36"/>
        <w:keepNext w:val="0"/>
        <w:keepLines w:val="0"/>
        <w:widowControl w:val="0"/>
        <w:shd w:val="clear" w:color="auto" w:fill="auto"/>
        <w:bidi w:val="0"/>
        <w:spacing w:before="0" w:after="600" w:line="313" w:lineRule="exact"/>
        <w:ind w:left="0" w:right="0" w:firstLine="460"/>
        <w:jc w:val="both"/>
      </w:pPr>
      <w:r>
        <w:rPr>
          <w:color w:val="000000"/>
          <w:spacing w:val="0"/>
          <w:w w:val="100"/>
          <w:position w:val="0"/>
        </w:rPr>
        <w:t xml:space="preserve">本公司处置长期股权投资时，投资账面价值与实际取得价款之间的差额，计入当期损益。采用权益法 核算的长期股权投资，在处置该项投资时，采用与被投资单位直接处置相关资产或负债相同的基础，按相 </w:t>
      </w:r>
      <w:r>
        <w:rPr>
          <w:color w:val="000000"/>
          <w:spacing w:val="0"/>
          <w:w w:val="100"/>
          <w:position w:val="0"/>
        </w:rPr>
        <w:t>应比例对原计入其他综合收益的部分进行会计处理。</w:t>
      </w:r>
    </w:p>
    <w:p>
      <w:pPr>
        <w:pStyle w:val="Style33"/>
        <w:keepNext/>
        <w:keepLines/>
        <w:widowControl w:val="0"/>
        <w:shd w:val="clear" w:color="auto" w:fill="auto"/>
        <w:bidi w:val="0"/>
        <w:spacing w:before="0" w:line="314" w:lineRule="exact"/>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23"/>
      <w:bookmarkEnd w:id="1024"/>
      <w:bookmarkEnd w:id="1026"/>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折旧或摊销方法</w:t>
      </w:r>
    </w:p>
    <w:p>
      <w:pPr>
        <w:pStyle w:val="Style36"/>
        <w:keepNext w:val="0"/>
        <w:keepLines w:val="0"/>
        <w:widowControl w:val="0"/>
        <w:shd w:val="clear" w:color="auto" w:fill="auto"/>
        <w:tabs>
          <w:tab w:pos="785" w:val="left"/>
        </w:tabs>
        <w:bidi w:val="0"/>
        <w:spacing w:before="0" w:after="0" w:line="314" w:lineRule="exact"/>
        <w:ind w:left="0" w:right="0" w:firstLine="440"/>
        <w:jc w:val="both"/>
      </w:pPr>
      <w:bookmarkStart w:id="1027" w:name="bookmark1027"/>
      <w:r>
        <w:rPr>
          <w:rFonts w:ascii="Times New Roman" w:eastAsia="Times New Roman" w:hAnsi="Times New Roman" w:cs="Times New Roman"/>
          <w:color w:val="000000"/>
          <w:spacing w:val="0"/>
          <w:w w:val="100"/>
          <w:position w:val="0"/>
        </w:rPr>
        <w:t>1</w:t>
      </w:r>
      <w:bookmarkEnd w:id="1027"/>
      <w:r>
        <w:rPr>
          <w:color w:val="000000"/>
          <w:spacing w:val="0"/>
          <w:w w:val="100"/>
          <w:position w:val="0"/>
        </w:rPr>
        <w:t>、</w:t>
        <w:tab/>
        <w:t>投资性房地产的种类和计量模式</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本公司投资性房地产的种类：出租的土地使用权、出租的建筑物。</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本公司投资性房地产按照成本进行初始计量，采用成本模式进行后续计量。</w:t>
      </w:r>
    </w:p>
    <w:p>
      <w:pPr>
        <w:pStyle w:val="Style36"/>
        <w:keepNext w:val="0"/>
        <w:keepLines w:val="0"/>
        <w:widowControl w:val="0"/>
        <w:shd w:val="clear" w:color="auto" w:fill="auto"/>
        <w:tabs>
          <w:tab w:pos="805" w:val="left"/>
        </w:tabs>
        <w:bidi w:val="0"/>
        <w:spacing w:before="0" w:after="0" w:line="314" w:lineRule="exact"/>
        <w:ind w:left="0" w:right="0" w:firstLine="440"/>
        <w:jc w:val="both"/>
      </w:pPr>
      <w:bookmarkStart w:id="1028" w:name="bookmark1028"/>
      <w:r>
        <w:rPr>
          <w:rFonts w:ascii="Times New Roman" w:eastAsia="Times New Roman" w:hAnsi="Times New Roman" w:cs="Times New Roman"/>
          <w:color w:val="000000"/>
          <w:spacing w:val="0"/>
          <w:w w:val="100"/>
          <w:position w:val="0"/>
        </w:rPr>
        <w:t>2</w:t>
      </w:r>
      <w:bookmarkEnd w:id="1028"/>
      <w:r>
        <w:rPr>
          <w:color w:val="000000"/>
          <w:spacing w:val="0"/>
          <w:w w:val="100"/>
          <w:position w:val="0"/>
        </w:rPr>
        <w:t>、</w:t>
        <w:tab/>
        <w:t>采用成本模式核算政策</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资产负债表日，本公司对投资性房地产检查是否存在可能发生减值的迹象，当存在减值迹象时应进行 减值测试确认其可收回金额，按可收回金额低于账面价值部分计提减值准备，减值损失一经计提，在以后 会计期间不再转回。</w:t>
      </w:r>
    </w:p>
    <w:p>
      <w:pPr>
        <w:pStyle w:val="Style36"/>
        <w:keepNext w:val="0"/>
        <w:keepLines w:val="0"/>
        <w:widowControl w:val="0"/>
        <w:shd w:val="clear" w:color="auto" w:fill="auto"/>
        <w:bidi w:val="0"/>
        <w:spacing w:before="0" w:after="660" w:line="314" w:lineRule="exact"/>
        <w:ind w:left="0" w:right="0" w:firstLine="440"/>
        <w:jc w:val="left"/>
      </w:pPr>
      <w:r>
        <w:rPr>
          <w:color w:val="000000"/>
          <w:spacing w:val="0"/>
          <w:w w:val="100"/>
          <w:position w:val="0"/>
        </w:rPr>
        <w:t>投资性房地产出售、转让、报废或毁损的处置收入扣除其账面价值和相关税费后的差额计入当期损益。 本公司在有证据表明将自用的房屋及建筑物改用于出租或将持有的房地产开发产品以经营租赁的方式出 租时，固定资产、无形资产或存货以转换前的账面价值转换为投资性房地产。本公司在有证据表明将原本 用于赚取租金或资本增值的房屋及建筑物改为自用或将用于经营租出的房屋及建筑物重新用于对外销售 的，投资性房地产以转换前的账面价值转换为固定资产、无形资产或存货。</w:t>
      </w:r>
    </w:p>
    <w:p>
      <w:pPr>
        <w:pStyle w:val="Style33"/>
        <w:keepNext/>
        <w:keepLines/>
        <w:widowControl w:val="0"/>
        <w:shd w:val="clear" w:color="auto" w:fill="auto"/>
        <w:bidi w:val="0"/>
        <w:spacing w:before="0" w:line="240" w:lineRule="auto"/>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29"/>
      <w:bookmarkEnd w:id="1030"/>
      <w:bookmarkEnd w:id="1032"/>
    </w:p>
    <w:p>
      <w:pPr>
        <w:pStyle w:val="Style47"/>
        <w:keepNext/>
        <w:keepLines/>
        <w:widowControl w:val="0"/>
        <w:shd w:val="clear" w:color="auto" w:fill="auto"/>
        <w:bidi w:val="0"/>
        <w:spacing w:before="0" w:after="260" w:line="240" w:lineRule="auto"/>
        <w:ind w:left="0" w:right="0" w:firstLine="0"/>
        <w:jc w:val="both"/>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33"/>
      <w:bookmarkEnd w:id="1034"/>
      <w:bookmarkEnd w:id="1036"/>
    </w:p>
    <w:p>
      <w:pPr>
        <w:pStyle w:val="Style29"/>
        <w:keepNext w:val="0"/>
        <w:keepLines w:val="0"/>
        <w:widowControl w:val="0"/>
        <w:shd w:val="clear" w:color="auto" w:fill="auto"/>
        <w:bidi w:val="0"/>
        <w:spacing w:before="0" w:after="380" w:line="311" w:lineRule="exact"/>
        <w:ind w:left="0" w:right="0" w:firstLine="0"/>
        <w:jc w:val="both"/>
      </w:pPr>
      <w:bookmarkStart w:id="1037" w:name="bookmark1037"/>
      <w:r>
        <w:rPr>
          <w:color w:val="000000"/>
          <w:spacing w:val="0"/>
          <w:w w:val="100"/>
          <w:position w:val="0"/>
        </w:rPr>
        <w:t>本</w:t>
      </w:r>
      <w:bookmarkEnd w:id="1037"/>
      <w:r>
        <w:rPr>
          <w:color w:val="000000"/>
          <w:spacing w:val="0"/>
          <w:w w:val="100"/>
          <w:position w:val="0"/>
        </w:rPr>
        <w:t>公司固定资产指为生产商品、提供劳务、出租或经营管理而持有的，使用寿命超过一个会计年度的有形资产，同时满足以 下条件时予以确认：①与该固定资产有关的经济利益很可能流入企业；②该固定资产的成本能够可靠地计量。与固定资产有 关的后续支出，符合上述确认条件的，计入固定资产成本，并终止确认被替换部分的账面价值；否则，在发生时计入当期损 益。本公司固定资产按照成本进行初始计量。固定资产的成本一般包括购买价款、相关税费、以及为使固定资产达到预定可 使用状态前所发生的可直接归属于该资产的其他支出，如运输费、安装费等。但购买的固定资产如果超过正常的信用条件延 期支付，固定资产的成本以各期付款额的现值之和为基础确定。实际支付的价款与购买价款的现值之间的差额，除按照《企 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号——借款费用》应予资本化的以外，在信用期内计入当期损益。</w:t>
      </w:r>
    </w:p>
    <w:p>
      <w:pPr>
        <w:pStyle w:val="Style27"/>
        <w:keepNext w:val="0"/>
        <w:keepLines w:val="0"/>
        <w:widowControl w:val="0"/>
        <w:shd w:val="clear" w:color="auto" w:fill="auto"/>
        <w:bidi w:val="0"/>
        <w:spacing w:before="0" w:after="0" w:line="240" w:lineRule="auto"/>
        <w:ind w:left="96" w:right="0" w:firstLine="0"/>
        <w:jc w:val="left"/>
        <w:rPr>
          <w:sz w:val="20"/>
          <w:szCs w:val="20"/>
        </w:rPr>
      </w:pPr>
      <w:bookmarkStart w:id="1038" w:name="bookmark103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1038"/>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11.88-7.92</w:t>
            </w: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在每年年度终了，对固定资产的使用寿命、预计净残值和折旧方法进行复核。固定资产的使用寿命、预计净残值和折旧方法 与以前估计有差异或重大改变的，分别进行调整。</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固定资产的减值测试方法及减值准备计提方法</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资产负债表日，本公司对固定资产检查是否存在可能发生减值的迹象，当存在减值迹象时应进行减值测试确认其可收回金额， 按可收回金额低于账面价值部分计提减值准备，减值损失一经计提，在以后会计期间不再转回。</w:t>
      </w:r>
    </w:p>
    <w:p>
      <w:pPr>
        <w:widowControl w:val="0"/>
        <w:spacing w:after="299" w:line="1" w:lineRule="exact"/>
      </w:pPr>
    </w:p>
    <w:p>
      <w:pPr>
        <w:pStyle w:val="Style47"/>
        <w:keepNext/>
        <w:keepLines/>
        <w:widowControl w:val="0"/>
        <w:numPr>
          <w:ilvl w:val="0"/>
          <w:numId w:val="43"/>
        </w:numPr>
        <w:shd w:val="clear" w:color="auto" w:fill="auto"/>
        <w:bidi w:val="0"/>
        <w:spacing w:before="0" w:after="300" w:line="314" w:lineRule="exact"/>
        <w:ind w:left="0" w:right="0" w:firstLine="0"/>
        <w:jc w:val="both"/>
      </w:pPr>
      <w:bookmarkStart w:id="1039" w:name="bookmark1039"/>
      <w:bookmarkStart w:id="1040" w:name="bookmark1040"/>
      <w:bookmarkStart w:id="1041" w:name="bookmark1041"/>
      <w:bookmarkStart w:id="1042" w:name="bookmark1042"/>
      <w:bookmarkEnd w:id="1041"/>
      <w:r>
        <w:rPr>
          <w:color w:val="000000"/>
          <w:spacing w:val="0"/>
          <w:w w:val="100"/>
          <w:position w:val="0"/>
        </w:rPr>
        <w:t>融资租入固定资产的认定依据、计价和折旧方法</w:t>
      </w:r>
      <w:bookmarkEnd w:id="1039"/>
      <w:bookmarkEnd w:id="1040"/>
      <w:bookmarkEnd w:id="1042"/>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融资租入固定资产的认定依据：实质上转移了与资产所有权有关的全部风险和报酬的租赁。具体认定依据为符合下列一项或 数项条件的：①在租赁期届满时，租赁资产的所有权转移给承租人；②承租人有购买租赁资产的选择权，所订立的购买价款 预计将远低于行使选择权时租赁资产的公允价值，因而在租赁开始日就可以合理确定承租人会行使这种选择权；③即使资产 的所有权不转移，但租赁期占租赁资产使用寿命的大部分；④承租人在租赁开始日的最低租赁付款额现值，几乎相当于租赁 开始日租赁资产公允价值；⑤租赁资产性质特殊，如不作较大改造只有承租人才能使用。融资租入固定资产的计价方法：融 资租入固定资产初始计价为租赁期开始日租赁资产公允价值与最低租赁付款额现值较低者作为入账价值;融资租入固定资产 后续计价采用与自有固定资产相一致的折旧政策计提折旧及减值准备。</w:t>
      </w:r>
    </w:p>
    <w:p>
      <w:pPr>
        <w:pStyle w:val="Style33"/>
        <w:keepNext/>
        <w:keepLines/>
        <w:widowControl w:val="0"/>
        <w:shd w:val="clear" w:color="auto" w:fill="auto"/>
        <w:bidi w:val="0"/>
        <w:spacing w:before="0" w:after="300" w:line="329" w:lineRule="auto"/>
        <w:ind w:left="0" w:right="0" w:firstLine="0"/>
        <w:jc w:val="both"/>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43"/>
      <w:bookmarkEnd w:id="1044"/>
      <w:bookmarkEnd w:id="1046"/>
    </w:p>
    <w:p>
      <w:pPr>
        <w:pStyle w:val="Style36"/>
        <w:keepNext w:val="0"/>
        <w:keepLines w:val="0"/>
        <w:widowControl w:val="0"/>
        <w:shd w:val="clear" w:color="auto" w:fill="auto"/>
        <w:tabs>
          <w:tab w:pos="834" w:val="left"/>
        </w:tabs>
        <w:bidi w:val="0"/>
        <w:spacing w:before="0" w:after="0" w:line="329" w:lineRule="auto"/>
        <w:ind w:left="0" w:right="0" w:firstLine="440"/>
        <w:jc w:val="left"/>
      </w:pPr>
      <w:bookmarkStart w:id="1047" w:name="bookmark1047"/>
      <w:r>
        <w:rPr>
          <w:rFonts w:ascii="Times New Roman" w:eastAsia="Times New Roman" w:hAnsi="Times New Roman" w:cs="Times New Roman"/>
          <w:color w:val="000000"/>
          <w:spacing w:val="0"/>
          <w:w w:val="100"/>
          <w:position w:val="0"/>
        </w:rPr>
        <w:t>1</w:t>
      </w:r>
      <w:bookmarkEnd w:id="1047"/>
      <w:r>
        <w:rPr>
          <w:color w:val="000000"/>
          <w:spacing w:val="0"/>
          <w:w w:val="100"/>
          <w:position w:val="0"/>
        </w:rPr>
        <w:t>、</w:t>
        <w:tab/>
        <w:t>在建工程类别</w:t>
      </w:r>
    </w:p>
    <w:p>
      <w:pPr>
        <w:pStyle w:val="Style36"/>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本公司在建工程分为自营方式建造和出包方式建造两种。</w:t>
      </w:r>
    </w:p>
    <w:p>
      <w:pPr>
        <w:pStyle w:val="Style36"/>
        <w:keepNext w:val="0"/>
        <w:keepLines w:val="0"/>
        <w:widowControl w:val="0"/>
        <w:shd w:val="clear" w:color="auto" w:fill="auto"/>
        <w:tabs>
          <w:tab w:pos="834" w:val="left"/>
        </w:tabs>
        <w:bidi w:val="0"/>
        <w:spacing w:before="0" w:after="0" w:line="329" w:lineRule="auto"/>
        <w:ind w:left="0" w:right="0" w:firstLine="440"/>
        <w:jc w:val="left"/>
      </w:pPr>
      <w:bookmarkStart w:id="1048" w:name="bookmark1048"/>
      <w:r>
        <w:rPr>
          <w:rFonts w:ascii="Times New Roman" w:eastAsia="Times New Roman" w:hAnsi="Times New Roman" w:cs="Times New Roman"/>
          <w:color w:val="000000"/>
          <w:spacing w:val="0"/>
          <w:w w:val="100"/>
          <w:position w:val="0"/>
        </w:rPr>
        <w:t>2</w:t>
      </w:r>
      <w:bookmarkEnd w:id="1048"/>
      <w:r>
        <w:rPr>
          <w:color w:val="000000"/>
          <w:spacing w:val="0"/>
          <w:w w:val="100"/>
          <w:position w:val="0"/>
        </w:rPr>
        <w:t>、</w:t>
        <w:tab/>
        <w:t>在建工程结转固定资产的标准和时点</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本公司在建工程在工程完工达到预定可使用状态时，结转固定资产。预定可使用状态的判断标准，应 符合下列情况之一：</w:t>
      </w:r>
    </w:p>
    <w:p>
      <w:pPr>
        <w:pStyle w:val="Style36"/>
        <w:keepNext w:val="0"/>
        <w:keepLines w:val="0"/>
        <w:widowControl w:val="0"/>
        <w:numPr>
          <w:ilvl w:val="0"/>
          <w:numId w:val="45"/>
        </w:numPr>
        <w:shd w:val="clear" w:color="auto" w:fill="auto"/>
        <w:tabs>
          <w:tab w:pos="928" w:val="left"/>
        </w:tabs>
        <w:bidi w:val="0"/>
        <w:spacing w:before="0" w:after="0" w:line="314" w:lineRule="exact"/>
        <w:ind w:left="0" w:right="0" w:firstLine="440"/>
        <w:jc w:val="left"/>
      </w:pPr>
      <w:bookmarkStart w:id="1049" w:name="bookmark1049"/>
      <w:bookmarkEnd w:id="1049"/>
      <w:r>
        <w:rPr>
          <w:color w:val="000000"/>
          <w:spacing w:val="0"/>
          <w:w w:val="100"/>
          <w:position w:val="0"/>
        </w:rPr>
        <w:t>固定资产的实体建造(包括安装)工作已经全部完成或实质上已经全部完成；</w:t>
      </w:r>
    </w:p>
    <w:p>
      <w:pPr>
        <w:pStyle w:val="Style36"/>
        <w:keepNext w:val="0"/>
        <w:keepLines w:val="0"/>
        <w:widowControl w:val="0"/>
        <w:numPr>
          <w:ilvl w:val="0"/>
          <w:numId w:val="45"/>
        </w:numPr>
        <w:shd w:val="clear" w:color="auto" w:fill="auto"/>
        <w:tabs>
          <w:tab w:pos="1021" w:val="left"/>
        </w:tabs>
        <w:bidi w:val="0"/>
        <w:spacing w:before="0" w:after="0" w:line="314" w:lineRule="exact"/>
        <w:ind w:left="0" w:right="0" w:firstLine="440"/>
        <w:jc w:val="both"/>
      </w:pPr>
      <w:bookmarkStart w:id="1050" w:name="bookmark1050"/>
      <w:bookmarkEnd w:id="1050"/>
      <w:r>
        <w:rPr>
          <w:color w:val="000000"/>
          <w:spacing w:val="0"/>
          <w:w w:val="100"/>
          <w:position w:val="0"/>
        </w:rPr>
        <w:t>已经试生产或试运行，并且其结果表明资产能够正常运行或能够稳定地生产出合格产品，或者 试运行结果表明其能够正常运转或营业；</w:t>
      </w:r>
    </w:p>
    <w:p>
      <w:pPr>
        <w:pStyle w:val="Style36"/>
        <w:keepNext w:val="0"/>
        <w:keepLines w:val="0"/>
        <w:widowControl w:val="0"/>
        <w:numPr>
          <w:ilvl w:val="0"/>
          <w:numId w:val="45"/>
        </w:numPr>
        <w:shd w:val="clear" w:color="auto" w:fill="auto"/>
        <w:tabs>
          <w:tab w:pos="928" w:val="left"/>
        </w:tabs>
        <w:bidi w:val="0"/>
        <w:spacing w:before="0" w:after="0" w:line="314" w:lineRule="exact"/>
        <w:ind w:left="0" w:right="0" w:firstLine="440"/>
        <w:jc w:val="left"/>
      </w:pPr>
      <w:bookmarkStart w:id="1051" w:name="bookmark1051"/>
      <w:bookmarkEnd w:id="1051"/>
      <w:r>
        <w:rPr>
          <w:color w:val="000000"/>
          <w:spacing w:val="0"/>
          <w:w w:val="100"/>
          <w:position w:val="0"/>
        </w:rPr>
        <w:t>该项建造的固定资产上的支出金额很少或者几乎不再发生；</w:t>
      </w:r>
    </w:p>
    <w:p>
      <w:pPr>
        <w:pStyle w:val="Style36"/>
        <w:keepNext w:val="0"/>
        <w:keepLines w:val="0"/>
        <w:widowControl w:val="0"/>
        <w:numPr>
          <w:ilvl w:val="0"/>
          <w:numId w:val="45"/>
        </w:numPr>
        <w:shd w:val="clear" w:color="auto" w:fill="auto"/>
        <w:tabs>
          <w:tab w:pos="928" w:val="left"/>
        </w:tabs>
        <w:bidi w:val="0"/>
        <w:spacing w:before="0" w:after="0" w:line="314" w:lineRule="exact"/>
        <w:ind w:left="0" w:right="0" w:firstLine="440"/>
        <w:jc w:val="left"/>
      </w:pPr>
      <w:bookmarkStart w:id="1052" w:name="bookmark1052"/>
      <w:bookmarkEnd w:id="1052"/>
      <w:r>
        <w:rPr>
          <w:color w:val="000000"/>
          <w:spacing w:val="0"/>
          <w:w w:val="100"/>
          <w:position w:val="0"/>
        </w:rPr>
        <w:t>所购建的固定资产已经达到设计或合同要求，或与设计或合同要求基本相符。</w:t>
      </w:r>
    </w:p>
    <w:p>
      <w:pPr>
        <w:pStyle w:val="Style36"/>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本公司所建造工程已达到预定可使用状态，但尚未办理竣工决算的，自达到预定可使用状态之日起，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6"/>
        <w:keepNext w:val="0"/>
        <w:keepLines w:val="0"/>
        <w:widowControl w:val="0"/>
        <w:shd w:val="clear" w:color="auto" w:fill="auto"/>
        <w:tabs>
          <w:tab w:pos="834" w:val="left"/>
        </w:tabs>
        <w:bidi w:val="0"/>
        <w:spacing w:before="0" w:after="0" w:line="329" w:lineRule="auto"/>
        <w:ind w:left="0" w:right="0" w:firstLine="440"/>
        <w:jc w:val="both"/>
      </w:pPr>
      <w:bookmarkStart w:id="1053" w:name="bookmark1053"/>
      <w:r>
        <w:rPr>
          <w:rFonts w:ascii="Times New Roman" w:eastAsia="Times New Roman" w:hAnsi="Times New Roman" w:cs="Times New Roman"/>
          <w:color w:val="000000"/>
          <w:spacing w:val="0"/>
          <w:w w:val="100"/>
          <w:position w:val="0"/>
        </w:rPr>
        <w:t>3</w:t>
      </w:r>
      <w:bookmarkEnd w:id="1053"/>
      <w:r>
        <w:rPr>
          <w:color w:val="000000"/>
          <w:spacing w:val="0"/>
          <w:w w:val="100"/>
          <w:position w:val="0"/>
        </w:rPr>
        <w:t>、</w:t>
        <w:tab/>
        <w:t>在建工程减值测试方法、减值准备计提方法</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资产负债表日，本公司对在建工程检查是否存在可能发生减值的迹象，当存在减值迹象时应进行减值 测试确认其可收回金额，按可收回金额低于账面价值部分计提减值准备，减值损失一经计提，在以后会计 期间不再转回。</w:t>
      </w:r>
    </w:p>
    <w:p>
      <w:pPr>
        <w:pStyle w:val="Style36"/>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在建工程可收回金额根据资产公允价值减去处置费用后的净额与资产预计未来现金流量的现值两者 孰高确定。</w:t>
      </w:r>
    </w:p>
    <w:p>
      <w:pPr>
        <w:pStyle w:val="Style33"/>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054"/>
      <w:bookmarkEnd w:id="1055"/>
      <w:bookmarkEnd w:id="1057"/>
    </w:p>
    <w:p>
      <w:pPr>
        <w:pStyle w:val="Style36"/>
        <w:keepNext w:val="0"/>
        <w:keepLines w:val="0"/>
        <w:widowControl w:val="0"/>
        <w:shd w:val="clear" w:color="auto" w:fill="auto"/>
        <w:bidi w:val="0"/>
        <w:spacing w:before="0" w:after="6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p>
    <w:p>
      <w:pPr>
        <w:pStyle w:val="Style36"/>
        <w:keepNext w:val="0"/>
        <w:keepLines w:val="0"/>
        <w:widowControl w:val="0"/>
        <w:shd w:val="clear" w:color="auto" w:fill="auto"/>
        <w:bidi w:val="0"/>
        <w:spacing w:before="0" w:after="60" w:line="240" w:lineRule="auto"/>
        <w:ind w:left="0" w:right="0" w:firstLine="440"/>
        <w:jc w:val="both"/>
      </w:pPr>
      <w:r>
        <w:rPr>
          <w:color w:val="000000"/>
          <w:spacing w:val="0"/>
          <w:w w:val="100"/>
          <w:position w:val="0"/>
        </w:rPr>
        <w:t xml:space="preserve">借款费用，包括借款利息、折价或者溢价的摊销、辅助费用以及因外币借款而发生的汇兑差额等。本 </w:t>
      </w:r>
      <w:r>
        <w:rPr>
          <w:color w:val="000000"/>
          <w:spacing w:val="0"/>
          <w:w w:val="100"/>
          <w:position w:val="0"/>
        </w:rPr>
        <w:t>公司发生的借款费用，可直接归属于符合资本化条件的资产的购建或者生产的，予以资本化，计入相关资 产成本；其他借款费用，在发生时根据其发生额确认为费用，计入当期损益。符合资本化条件的资产，是 指需要经过相当长时间的购建或者生产活动才能达到预定可使用或者可销售状态的固定资产、投资性房地 产和存货等资产。</w:t>
      </w:r>
    </w:p>
    <w:p>
      <w:pPr>
        <w:pStyle w:val="Style36"/>
        <w:keepNext w:val="0"/>
        <w:keepLines w:val="0"/>
        <w:widowControl w:val="0"/>
        <w:shd w:val="clear" w:color="auto" w:fill="auto"/>
        <w:bidi w:val="0"/>
        <w:spacing w:before="0" w:after="0" w:line="326" w:lineRule="auto"/>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、资本化金额计算方法</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资本化期间：指从借款费用开始资本化时点到停止资本化时点的期间。借款费用暂停资本化的期间不 包括在内。</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 符合资本化条件的资产而以支付现金、转移非现金资产或者承担带息债务形式发生的支出；（</w:t>
      </w:r>
      <w:r>
        <w:rPr>
          <w:rFonts w:ascii="Times New Roman" w:eastAsia="Times New Roman" w:hAnsi="Times New Roman" w:cs="Times New Roman"/>
          <w:color w:val="000000"/>
          <w:spacing w:val="0"/>
          <w:w w:val="100"/>
          <w:position w:val="0"/>
        </w:rPr>
        <w:t>2</w:t>
      </w:r>
      <w:r>
        <w:rPr>
          <w:color w:val="000000"/>
          <w:spacing w:val="0"/>
          <w:w w:val="100"/>
          <w:position w:val="0"/>
        </w:rPr>
        <w:t>）借款费 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）为使资产达到预定可使用或者可销售状态所必要的购建或者生产活动已经开始。</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当购建或者生产符合资本化条件的资产达到预定可使用或者可销售状态时，借款费用停止资本化。</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 款费用的资本化期间。</w:t>
      </w:r>
    </w:p>
    <w:p>
      <w:pPr>
        <w:pStyle w:val="Style36"/>
        <w:keepNext w:val="0"/>
        <w:keepLines w:val="0"/>
        <w:widowControl w:val="0"/>
        <w:shd w:val="clear" w:color="auto" w:fill="auto"/>
        <w:bidi w:val="0"/>
        <w:spacing w:before="0" w:after="600" w:line="313" w:lineRule="exact"/>
        <w:ind w:left="0" w:right="0" w:firstLine="460"/>
        <w:jc w:val="both"/>
      </w:pPr>
      <w:r>
        <w:rPr>
          <w:color w:val="000000"/>
          <w:spacing w:val="0"/>
          <w:w w:val="100"/>
          <w:position w:val="0"/>
        </w:rPr>
        <w:t>资本化金额计算：①借入专门借款，按照专门借款当期实际发生的利息费用，减去将尚未动用的借款 资金存入银行取得的利息收入或进行暂时性投资取得的投资收益后的金额确定；②占用一般借款按照累计 资产支出超过专门借款部分的资产支出加权平均数乘以所占用一般借款的资本化率计算确定，资本化率为 一般借款的加权平均利率；③借款存在折价或溢价的，按照实际利率法确定每一会计期间应摊销的折价或 溢价金额，调整每期利息金额。</w:t>
      </w:r>
    </w:p>
    <w:p>
      <w:pPr>
        <w:pStyle w:val="Style33"/>
        <w:keepNext/>
        <w:keepLines/>
        <w:widowControl w:val="0"/>
        <w:shd w:val="clear" w:color="auto" w:fill="auto"/>
        <w:tabs>
          <w:tab w:pos="465" w:val="left"/>
        </w:tabs>
        <w:bidi w:val="0"/>
        <w:spacing w:before="0" w:after="300" w:line="313" w:lineRule="exact"/>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58"/>
      <w:bookmarkEnd w:id="1059"/>
      <w:bookmarkEnd w:id="1061"/>
    </w:p>
    <w:p>
      <w:pPr>
        <w:pStyle w:val="Style33"/>
        <w:keepNext/>
        <w:keepLines/>
        <w:widowControl w:val="0"/>
        <w:shd w:val="clear" w:color="auto" w:fill="auto"/>
        <w:tabs>
          <w:tab w:pos="465" w:val="left"/>
        </w:tabs>
        <w:bidi w:val="0"/>
        <w:spacing w:before="0" w:after="300" w:line="313" w:lineRule="exact"/>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62"/>
      <w:bookmarkEnd w:id="1063"/>
      <w:bookmarkEnd w:id="1065"/>
    </w:p>
    <w:p>
      <w:pPr>
        <w:pStyle w:val="Style33"/>
        <w:keepNext/>
        <w:keepLines/>
        <w:widowControl w:val="0"/>
        <w:shd w:val="clear" w:color="auto" w:fill="auto"/>
        <w:tabs>
          <w:tab w:pos="465" w:val="left"/>
        </w:tabs>
        <w:bidi w:val="0"/>
        <w:spacing w:before="0" w:after="300" w:line="313" w:lineRule="exact"/>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66"/>
      <w:bookmarkEnd w:id="1067"/>
      <w:bookmarkEnd w:id="1069"/>
    </w:p>
    <w:p>
      <w:pPr>
        <w:pStyle w:val="Style33"/>
        <w:keepNext/>
        <w:keepLines/>
        <w:widowControl w:val="0"/>
        <w:shd w:val="clear" w:color="auto" w:fill="auto"/>
        <w:tabs>
          <w:tab w:pos="465" w:val="left"/>
        </w:tabs>
        <w:bidi w:val="0"/>
        <w:spacing w:before="0" w:after="300" w:line="313" w:lineRule="exact"/>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70"/>
      <w:bookmarkEnd w:id="1071"/>
      <w:bookmarkEnd w:id="1073"/>
    </w:p>
    <w:p>
      <w:pPr>
        <w:pStyle w:val="Style47"/>
        <w:keepNext/>
        <w:keepLines/>
        <w:widowControl w:val="0"/>
        <w:shd w:val="clear" w:color="auto" w:fill="auto"/>
        <w:bidi w:val="0"/>
        <w:spacing w:before="0" w:after="300" w:line="313" w:lineRule="exact"/>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74"/>
      <w:bookmarkEnd w:id="1075"/>
      <w:bookmarkEnd w:id="1077"/>
    </w:p>
    <w:p>
      <w:pPr>
        <w:pStyle w:val="Style36"/>
        <w:keepNext w:val="0"/>
        <w:keepLines w:val="0"/>
        <w:widowControl w:val="0"/>
        <w:shd w:val="clear" w:color="auto" w:fill="auto"/>
        <w:tabs>
          <w:tab w:pos="795" w:val="left"/>
        </w:tabs>
        <w:bidi w:val="0"/>
        <w:spacing w:before="0" w:after="0" w:line="313" w:lineRule="exact"/>
        <w:ind w:left="0" w:right="0" w:firstLine="460"/>
        <w:jc w:val="both"/>
      </w:pPr>
      <w:bookmarkStart w:id="1078" w:name="bookmark1078"/>
      <w:r>
        <w:rPr>
          <w:rFonts w:ascii="Times New Roman" w:eastAsia="Times New Roman" w:hAnsi="Times New Roman" w:cs="Times New Roman"/>
          <w:color w:val="000000"/>
          <w:spacing w:val="0"/>
          <w:w w:val="100"/>
          <w:position w:val="0"/>
        </w:rPr>
        <w:t>1</w:t>
      </w:r>
      <w:bookmarkEnd w:id="1078"/>
      <w:r>
        <w:rPr>
          <w:color w:val="000000"/>
          <w:spacing w:val="0"/>
          <w:w w:val="100"/>
          <w:position w:val="0"/>
        </w:rPr>
        <w:t>、</w:t>
        <w:tab/>
        <w:t>无形资产的计量</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的，按公允价值确定实际成本；自行开发的无形资产，其成本为达到预定用途前所发生的支出总额；对非 同一控制下合并中取得被购买方拥有的但在其财务报表中未确认的无形资产，在对被购买方资产进行初始 确认时，按公允价值确认为无形资产。</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本公司无形资产后续计量，分别为：①使用寿命有限无形资产采用直线法摊销，并在年度终了，对无 形资产的使用寿命和摊销方法进行复核，如与原先估计数存在差异的，进行相应的调整。②使用寿命不确 定的无形资产不摊销，但在年度终了，对使用寿命进行复核，当有确凿证据表明其使用寿命是有限的，则 估计其使用寿命，按直线法进行摊销。</w:t>
      </w:r>
    </w:p>
    <w:p>
      <w:pPr>
        <w:pStyle w:val="Style36"/>
        <w:keepNext w:val="0"/>
        <w:keepLines w:val="0"/>
        <w:widowControl w:val="0"/>
        <w:shd w:val="clear" w:color="auto" w:fill="auto"/>
        <w:tabs>
          <w:tab w:pos="815" w:val="left"/>
        </w:tabs>
        <w:bidi w:val="0"/>
        <w:spacing w:before="0" w:after="0" w:line="313" w:lineRule="exact"/>
        <w:ind w:left="0" w:right="0" w:firstLine="460"/>
        <w:jc w:val="both"/>
      </w:pPr>
      <w:bookmarkStart w:id="1079" w:name="bookmark1079"/>
      <w:r>
        <w:rPr>
          <w:rFonts w:ascii="Times New Roman" w:eastAsia="Times New Roman" w:hAnsi="Times New Roman" w:cs="Times New Roman"/>
          <w:color w:val="000000"/>
          <w:spacing w:val="0"/>
          <w:w w:val="100"/>
          <w:position w:val="0"/>
        </w:rPr>
        <w:t>2</w:t>
      </w:r>
      <w:bookmarkEnd w:id="1079"/>
      <w:r>
        <w:rPr>
          <w:color w:val="000000"/>
          <w:spacing w:val="0"/>
          <w:w w:val="100"/>
          <w:position w:val="0"/>
        </w:rPr>
        <w:t>、</w:t>
        <w:tab/>
        <w:t>使用寿命不确定的判断依据</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本公司将无法预见该资产为公司带来经济利益的期限，或使用期限不确定等无形资产确定为使用寿命 不确定的无形资产。</w:t>
      </w:r>
    </w:p>
    <w:p>
      <w:pPr>
        <w:pStyle w:val="Style36"/>
        <w:keepNext w:val="0"/>
        <w:keepLines w:val="0"/>
        <w:widowControl w:val="0"/>
        <w:shd w:val="clear" w:color="auto" w:fill="auto"/>
        <w:bidi w:val="0"/>
        <w:spacing w:before="0" w:after="300" w:line="313" w:lineRule="exact"/>
        <w:ind w:left="0" w:right="0" w:firstLine="460"/>
        <w:jc w:val="both"/>
      </w:pPr>
      <w:r>
        <w:rPr>
          <w:color w:val="000000"/>
          <w:spacing w:val="0"/>
          <w:w w:val="100"/>
          <w:position w:val="0"/>
        </w:rPr>
        <w:t>使用寿命不确定的判断依据：①来源于合同性权利或其他法定权利，但合同规定或法律规定无明确使 用年限；②综合同行业情况或相关专家论证等，仍无法判断无形资产为公司带来经济利益的期限。</w:t>
      </w:r>
    </w:p>
    <w:p>
      <w:pPr>
        <w:pStyle w:val="Style36"/>
        <w:keepNext w:val="0"/>
        <w:keepLines w:val="0"/>
        <w:widowControl w:val="0"/>
        <w:shd w:val="clear" w:color="auto" w:fill="auto"/>
        <w:bidi w:val="0"/>
        <w:spacing w:before="0" w:after="80" w:line="316" w:lineRule="exact"/>
        <w:ind w:left="0" w:right="0" w:firstLine="460"/>
        <w:jc w:val="both"/>
      </w:pPr>
      <w:r>
        <w:rPr>
          <w:color w:val="000000"/>
          <w:spacing w:val="0"/>
          <w:w w:val="100"/>
          <w:position w:val="0"/>
        </w:rPr>
        <w:t>每年年末，本公司对使用寿命不确定无形资产使用寿命进行复核，主要采取自下而上的方式，由无形 资产使用相关部门进行基础复核，评价使用寿命不确定判断依据是否存在变化等。</w:t>
      </w:r>
    </w:p>
    <w:p>
      <w:pPr>
        <w:pStyle w:val="Style36"/>
        <w:keepNext w:val="0"/>
        <w:keepLines w:val="0"/>
        <w:widowControl w:val="0"/>
        <w:shd w:val="clear" w:color="auto" w:fill="auto"/>
        <w:bidi w:val="0"/>
        <w:spacing w:before="0" w:after="0" w:line="329" w:lineRule="auto"/>
        <w:ind w:left="0" w:right="0" w:firstLine="460"/>
        <w:jc w:val="both"/>
      </w:pPr>
      <w:bookmarkStart w:id="1080" w:name="bookmark1080"/>
      <w:r>
        <w:rPr>
          <w:rFonts w:ascii="Times New Roman" w:eastAsia="Times New Roman" w:hAnsi="Times New Roman" w:cs="Times New Roman"/>
          <w:color w:val="000000"/>
          <w:spacing w:val="0"/>
          <w:w w:val="100"/>
          <w:position w:val="0"/>
        </w:rPr>
        <w:t>3</w:t>
      </w:r>
      <w:bookmarkEnd w:id="1080"/>
      <w:r>
        <w:rPr>
          <w:color w:val="000000"/>
          <w:spacing w:val="0"/>
          <w:w w:val="100"/>
          <w:position w:val="0"/>
        </w:rPr>
        <w:t>、无形资产的减值测试方法及减值准备计提方法</w:t>
      </w:r>
    </w:p>
    <w:p>
      <w:pPr>
        <w:pStyle w:val="Style36"/>
        <w:keepNext w:val="0"/>
        <w:keepLines w:val="0"/>
        <w:widowControl w:val="0"/>
        <w:shd w:val="clear" w:color="auto" w:fill="auto"/>
        <w:bidi w:val="0"/>
        <w:spacing w:before="0" w:after="0" w:line="316" w:lineRule="exact"/>
        <w:ind w:left="0" w:right="0" w:firstLine="460"/>
        <w:jc w:val="both"/>
      </w:pPr>
      <w:r>
        <w:rPr>
          <w:color w:val="000000"/>
          <w:spacing w:val="0"/>
          <w:w w:val="100"/>
          <w:position w:val="0"/>
        </w:rPr>
        <w:t>资产负债表日，公司对无形资产检查是否存在可能发生减值的迹象，当存在减值迹象时应进行减值测 试确认其可收回金额，按可收回金额低于账面价值部分计提减值准备，减值损失一经计提，在以后会计期 间不再转回。</w:t>
      </w:r>
    </w:p>
    <w:p>
      <w:pPr>
        <w:pStyle w:val="Style36"/>
        <w:keepNext w:val="0"/>
        <w:keepLines w:val="0"/>
        <w:widowControl w:val="0"/>
        <w:shd w:val="clear" w:color="auto" w:fill="auto"/>
        <w:bidi w:val="0"/>
        <w:spacing w:before="0" w:after="600" w:line="316" w:lineRule="exact"/>
        <w:ind w:left="0" w:right="0" w:firstLine="460"/>
        <w:jc w:val="both"/>
      </w:pPr>
      <w:r>
        <w:rPr>
          <w:color w:val="000000"/>
          <w:spacing w:val="0"/>
          <w:w w:val="100"/>
          <w:position w:val="0"/>
        </w:rPr>
        <w:t>无形资产可收回金额根据资产公允价值减去处置费用后的净额与资产预计未来现金流量的现值两者 孰高确定。</w:t>
      </w:r>
    </w:p>
    <w:p>
      <w:pPr>
        <w:pStyle w:val="Style47"/>
        <w:keepNext/>
        <w:keepLines/>
        <w:widowControl w:val="0"/>
        <w:shd w:val="clear" w:color="auto" w:fill="auto"/>
        <w:bidi w:val="0"/>
        <w:spacing w:before="0" w:after="280" w:line="315" w:lineRule="exact"/>
        <w:ind w:left="0" w:right="0" w:firstLine="0"/>
        <w:jc w:val="both"/>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81"/>
      <w:bookmarkEnd w:id="1082"/>
      <w:bookmarkEnd w:id="1084"/>
    </w:p>
    <w:p>
      <w:pPr>
        <w:pStyle w:val="Style36"/>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内部研究开发项目的研究阶段和开发阶段具体标准，以及开发阶段支出符合资本化条件的具体标准</w:t>
      </w:r>
    </w:p>
    <w:p>
      <w:pPr>
        <w:pStyle w:val="Style36"/>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公司将研究开发项目区分为研究阶段与开发阶段。公司划分内部研究开发项目研究阶段支出和开发阶 段支出的具体标准为：为获取新的技术和知识等进行的有计划的调查阶段，确定为研究阶段，该阶段具有 计划性和探索性等特点；在进行商业性生产或使用前，将研究成果或其他知识应用于某项计划或设计，以 生产出新的或具有实质性改进的材料、装置、产品等阶段，确定为开发阶段，该阶段具有针对性和形成成 果的可能性较大等特点。</w:t>
      </w:r>
    </w:p>
    <w:p>
      <w:pPr>
        <w:pStyle w:val="Style36"/>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公司自行研究开发的无形资产，其研究阶段的支出，于发生时计入当期损益；其开发阶段的支出，同 时满足下列条件的，确认为无形资产（专利技术和非专利技术）：</w:t>
      </w:r>
    </w:p>
    <w:p>
      <w:pPr>
        <w:pStyle w:val="Style36"/>
        <w:keepNext w:val="0"/>
        <w:keepLines w:val="0"/>
        <w:widowControl w:val="0"/>
        <w:shd w:val="clear" w:color="auto" w:fill="auto"/>
        <w:tabs>
          <w:tab w:pos="931" w:val="left"/>
        </w:tabs>
        <w:bidi w:val="0"/>
        <w:spacing w:before="0" w:after="0" w:line="315" w:lineRule="exact"/>
        <w:ind w:left="0" w:right="0" w:firstLine="46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6"/>
        <w:keepNext w:val="0"/>
        <w:keepLines w:val="0"/>
        <w:widowControl w:val="0"/>
        <w:shd w:val="clear" w:color="auto" w:fill="auto"/>
        <w:tabs>
          <w:tab w:pos="931" w:val="left"/>
        </w:tabs>
        <w:bidi w:val="0"/>
        <w:spacing w:before="0" w:after="0" w:line="315" w:lineRule="exact"/>
        <w:ind w:left="0" w:right="0" w:firstLine="46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6"/>
        <w:keepNext w:val="0"/>
        <w:keepLines w:val="0"/>
        <w:widowControl w:val="0"/>
        <w:shd w:val="clear" w:color="auto" w:fill="auto"/>
        <w:tabs>
          <w:tab w:pos="984" w:val="left"/>
        </w:tabs>
        <w:bidi w:val="0"/>
        <w:spacing w:before="0" w:after="0" w:line="315" w:lineRule="exact"/>
        <w:ind w:left="0" w:right="0" w:firstLine="46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自身存在市场，无形资产将在内部使用的，证明其有用性；</w:t>
      </w:r>
    </w:p>
    <w:p>
      <w:pPr>
        <w:pStyle w:val="Style36"/>
        <w:keepNext w:val="0"/>
        <w:keepLines w:val="0"/>
        <w:widowControl w:val="0"/>
        <w:shd w:val="clear" w:color="auto" w:fill="auto"/>
        <w:tabs>
          <w:tab w:pos="1018" w:val="left"/>
        </w:tabs>
        <w:bidi w:val="0"/>
        <w:spacing w:before="0" w:after="0" w:line="315" w:lineRule="exact"/>
        <w:ind w:left="0" w:right="0" w:firstLine="46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6"/>
        <w:keepNext w:val="0"/>
        <w:keepLines w:val="0"/>
        <w:widowControl w:val="0"/>
        <w:shd w:val="clear" w:color="auto" w:fill="auto"/>
        <w:tabs>
          <w:tab w:pos="911" w:val="left"/>
        </w:tabs>
        <w:bidi w:val="0"/>
        <w:spacing w:before="0" w:after="0" w:line="315" w:lineRule="exact"/>
        <w:ind w:left="0" w:right="0" w:firstLine="44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6"/>
        <w:keepNext w:val="0"/>
        <w:keepLines w:val="0"/>
        <w:widowControl w:val="0"/>
        <w:shd w:val="clear" w:color="auto" w:fill="auto"/>
        <w:bidi w:val="0"/>
        <w:spacing w:before="0" w:after="600" w:line="315"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3"/>
        <w:keepNext/>
        <w:keepLines/>
        <w:widowControl w:val="0"/>
        <w:shd w:val="clear" w:color="auto" w:fill="auto"/>
        <w:bidi w:val="0"/>
        <w:spacing w:before="0" w:after="280" w:line="314" w:lineRule="exact"/>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90"/>
      <w:bookmarkEnd w:id="1091"/>
      <w:bookmarkEnd w:id="1093"/>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本公司对长期股权投资、采用成本模式计量的投资性房地产、固定资产、在建工程、无形资产等长期 资产，于资产负债表日存在减值迹象的，进行减值测试。减值测试结果表明资产的可收回金额低于其账面 价值的，按其差额计提减值准备并计入减值损失。可收回金额为资产的公允价值减去处置费用后的净额与 资产预计未来现金流量的现值两者之间的较高者。资产减值准备按单项资产为基础计算并确认，如果难以 对单项资产的可收回金额进行估计的，以该资产所属的资产组确定资产组的可收回金额。资产组是能够独 立产生现金流入的最小资产组合。</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本公司对因企业合并所形成的商誉和使用寿命不确定的无形资产，无论是否存在减值迹象，至少于每 年末进行减值测试。对于尚未达到可使用状态的无形资产，也每年进行减值测试。</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 xml:space="preserve">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w:t>
      </w:r>
      <w:r>
        <w:rPr>
          <w:color w:val="000000"/>
          <w:spacing w:val="0"/>
          <w:w w:val="100"/>
          <w:position w:val="0"/>
        </w:rPr>
        <w:t>相关资产组或者资产组组合账面价值总额的比例进行分摊。</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6"/>
        <w:keepNext w:val="0"/>
        <w:keepLines w:val="0"/>
        <w:widowControl w:val="0"/>
        <w:shd w:val="clear" w:color="auto" w:fill="auto"/>
        <w:bidi w:val="0"/>
        <w:spacing w:before="0" w:after="600" w:line="312" w:lineRule="exact"/>
        <w:ind w:left="0" w:right="0" w:firstLine="460"/>
        <w:jc w:val="left"/>
      </w:pPr>
      <w:r>
        <w:rPr>
          <w:color w:val="000000"/>
          <w:spacing w:val="0"/>
          <w:w w:val="100"/>
          <w:position w:val="0"/>
        </w:rPr>
        <w:t>上述资产减值损失一经确认，在以后会计期间不予转回。</w:t>
      </w:r>
    </w:p>
    <w:p>
      <w:pPr>
        <w:pStyle w:val="Style33"/>
        <w:keepNext/>
        <w:keepLines/>
        <w:widowControl w:val="0"/>
        <w:shd w:val="clear" w:color="auto" w:fill="auto"/>
        <w:bidi w:val="0"/>
        <w:spacing w:before="0" w:after="280" w:line="317" w:lineRule="exact"/>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94"/>
      <w:bookmarkEnd w:id="1095"/>
      <w:bookmarkEnd w:id="1097"/>
    </w:p>
    <w:p>
      <w:pPr>
        <w:pStyle w:val="Style36"/>
        <w:keepNext w:val="0"/>
        <w:keepLines w:val="0"/>
        <w:widowControl w:val="0"/>
        <w:shd w:val="clear" w:color="auto" w:fill="auto"/>
        <w:bidi w:val="0"/>
        <w:spacing w:before="0" w:after="600" w:line="317" w:lineRule="exact"/>
        <w:ind w:left="0" w:right="0" w:firstLine="460"/>
        <w:jc w:val="left"/>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33"/>
        <w:keepNext/>
        <w:keepLines/>
        <w:widowControl w:val="0"/>
        <w:shd w:val="clear" w:color="auto" w:fill="auto"/>
        <w:bidi w:val="0"/>
        <w:spacing w:before="0" w:after="280" w:line="314" w:lineRule="exact"/>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98"/>
      <w:bookmarkEnd w:id="1099"/>
      <w:bookmarkEnd w:id="1101"/>
    </w:p>
    <w:p>
      <w:pPr>
        <w:pStyle w:val="Style36"/>
        <w:keepNext w:val="0"/>
        <w:keepLines w:val="0"/>
        <w:widowControl w:val="0"/>
        <w:shd w:val="clear" w:color="auto" w:fill="auto"/>
        <w:bidi w:val="0"/>
        <w:spacing w:before="0" w:after="600" w:line="314" w:lineRule="exact"/>
        <w:ind w:left="0" w:right="0" w:firstLine="460"/>
        <w:jc w:val="both"/>
      </w:pPr>
      <w:r>
        <w:rPr>
          <w:color w:val="000000"/>
          <w:spacing w:val="0"/>
          <w:w w:val="100"/>
          <w:position w:val="0"/>
        </w:rPr>
        <w:t>合同负债，是指本公司已收或应收客户对价而应向客户转让商品的义务。如果在本公司向客户转让商 品之前，客户已经支付了合同对价或本公司已经取得了无条件收款权，本公司在客户实际支付款项和到期 应支付款项孰早时点，将该已收或应收款项列示为合同负债。本公司将同一合同下的合同资产和合同负债 以净额列示，不同合同下的合同资产和合同负债不予抵销。</w:t>
      </w:r>
    </w:p>
    <w:p>
      <w:pPr>
        <w:pStyle w:val="Style33"/>
        <w:keepNext/>
        <w:keepLines/>
        <w:widowControl w:val="0"/>
        <w:shd w:val="clear" w:color="auto" w:fill="auto"/>
        <w:bidi w:val="0"/>
        <w:spacing w:before="0" w:after="280" w:line="313" w:lineRule="exact"/>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102"/>
      <w:bookmarkEnd w:id="1103"/>
      <w:bookmarkEnd w:id="1105"/>
    </w:p>
    <w:p>
      <w:pPr>
        <w:pStyle w:val="Style47"/>
        <w:keepNext/>
        <w:keepLines/>
        <w:widowControl w:val="0"/>
        <w:shd w:val="clear" w:color="auto" w:fill="auto"/>
        <w:tabs>
          <w:tab w:pos="456" w:val="left"/>
        </w:tabs>
        <w:bidi w:val="0"/>
        <w:spacing w:before="0" w:after="280" w:line="313"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06"/>
      <w:bookmarkEnd w:id="1107"/>
      <w:bookmarkEnd w:id="1109"/>
    </w:p>
    <w:p>
      <w:pPr>
        <w:pStyle w:val="Style36"/>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本公司短期薪酬包括短期工资、奖金、津贴、补贴、职工福利费、住房公积金、工会经费和职工教育 经费、医疗保险费、工伤保险费、生育保险费、短期带薪缺勤、短期利润分享计划等。本公司在职工提供 服务的会计期间，将实际发生的应付的短期薪酬确认为负债，并按照受益对象和权责发生制原则计入当期 损益或相关资产成本</w:t>
      </w:r>
      <w:r>
        <w:rPr>
          <w:rFonts w:ascii="Times New Roman" w:eastAsia="Times New Roman" w:hAnsi="Times New Roman" w:cs="Times New Roman"/>
          <w:color w:val="000000"/>
          <w:spacing w:val="0"/>
          <w:w w:val="100"/>
          <w:position w:val="0"/>
        </w:rPr>
        <w:t>.</w:t>
      </w:r>
    </w:p>
    <w:p>
      <w:pPr>
        <w:pStyle w:val="Style47"/>
        <w:keepNext/>
        <w:keepLines/>
        <w:widowControl w:val="0"/>
        <w:shd w:val="clear" w:color="auto" w:fill="auto"/>
        <w:tabs>
          <w:tab w:pos="456" w:val="left"/>
        </w:tabs>
        <w:bidi w:val="0"/>
        <w:spacing w:before="0" w:after="280" w:line="313" w:lineRule="exact"/>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10"/>
      <w:bookmarkEnd w:id="1111"/>
      <w:bookmarkEnd w:id="1113"/>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离职后福利主要包括基本养老保险费、企业年金等，按照本公司承担的风险和义务，分类为设定提存 计划、设定受益计划。</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设定提存计划：本公司在资产负债表日为换取职工在会计期间提供的服务而向单独主体缴存的提存金 确认为负债，并按照受益对象计入当期损益或相关资产成本。</w:t>
      </w:r>
    </w:p>
    <w:p>
      <w:pPr>
        <w:pStyle w:val="Style36"/>
        <w:keepNext w:val="0"/>
        <w:keepLines w:val="0"/>
        <w:widowControl w:val="0"/>
        <w:shd w:val="clear" w:color="auto" w:fill="auto"/>
        <w:bidi w:val="0"/>
        <w:spacing w:before="0" w:after="920" w:line="313" w:lineRule="exact"/>
        <w:ind w:left="0" w:right="0" w:firstLine="460"/>
        <w:jc w:val="both"/>
      </w:pPr>
      <w:r>
        <w:rPr>
          <w:color w:val="000000"/>
          <w:spacing w:val="0"/>
          <w:w w:val="100"/>
          <w:position w:val="0"/>
        </w:rPr>
        <w:t>设定受益计划：本公司在半年和年度资产负债表日由独立精算师进行精算估值，以预期累积福利单位 法确定提供福利的成本。本公司设定受益计划导致的职工薪酬成本包括下列组成部分：（</w:t>
      </w:r>
      <w:r>
        <w:rPr>
          <w:rFonts w:ascii="Times New Roman" w:eastAsia="Times New Roman" w:hAnsi="Times New Roman" w:cs="Times New Roman"/>
          <w:color w:val="000000"/>
          <w:spacing w:val="0"/>
          <w:w w:val="100"/>
          <w:position w:val="0"/>
        </w:rPr>
        <w:t>1</w:t>
      </w:r>
      <w:r>
        <w:rPr>
          <w:color w:val="000000"/>
          <w:spacing w:val="0"/>
          <w:w w:val="100"/>
          <w:position w:val="0"/>
        </w:rPr>
        <w:t>）服务成本， 包括当期服务成本、过去服务成本和结算利得或损失。其中，当期服务成本是指，职工当期提供服务所导 致的设定受益义务现值的增加额；过去服务成本是指，设定受益计划修改所导致的与以前期间职工服务相 关的设定受益义务现值的增加或减少；（</w:t>
      </w:r>
      <w:r>
        <w:rPr>
          <w:rFonts w:ascii="Times New Roman" w:eastAsia="Times New Roman" w:hAnsi="Times New Roman" w:cs="Times New Roman"/>
          <w:color w:val="000000"/>
          <w:spacing w:val="0"/>
          <w:w w:val="100"/>
          <w:position w:val="0"/>
        </w:rPr>
        <w:t>2</w:t>
      </w:r>
      <w:r>
        <w:rPr>
          <w:color w:val="000000"/>
          <w:spacing w:val="0"/>
          <w:w w:val="100"/>
          <w:position w:val="0"/>
        </w:rPr>
        <w:t>）设定受益义务的利息费用；（</w:t>
      </w:r>
      <w:r>
        <w:rPr>
          <w:rFonts w:ascii="Times New Roman" w:eastAsia="Times New Roman" w:hAnsi="Times New Roman" w:cs="Times New Roman"/>
          <w:color w:val="000000"/>
          <w:spacing w:val="0"/>
          <w:w w:val="100"/>
          <w:position w:val="0"/>
        </w:rPr>
        <w:t>3</w:t>
      </w:r>
      <w:r>
        <w:rPr>
          <w:color w:val="000000"/>
          <w:spacing w:val="0"/>
          <w:w w:val="100"/>
          <w:position w:val="0"/>
        </w:rPr>
        <w:t>）重新计量设定受益计划负债 导致的变动。除非其他会计准则要求或允许职工福利成本计入资产成本，本公司将上述第</w:t>
      </w:r>
      <w:r>
        <w:rPr>
          <w:rFonts w:ascii="Times New Roman" w:eastAsia="Times New Roman" w:hAnsi="Times New Roman" w:cs="Times New Roman"/>
          <w:color w:val="000000"/>
          <w:spacing w:val="0"/>
          <w:w w:val="100"/>
          <w:position w:val="0"/>
        </w:rPr>
        <w:t>（1）</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 xml:space="preserve">项计入当 </w:t>
      </w:r>
      <w:r>
        <w:rPr>
          <w:color w:val="000000"/>
          <w:spacing w:val="0"/>
          <w:w w:val="100"/>
          <w:position w:val="0"/>
        </w:rPr>
        <w:t>期损益；第</w:t>
      </w:r>
      <w:r>
        <w:rPr>
          <w:rFonts w:ascii="Times New Roman" w:eastAsia="Times New Roman" w:hAnsi="Times New Roman" w:cs="Times New Roman"/>
          <w:color w:val="000000"/>
          <w:spacing w:val="0"/>
          <w:w w:val="100"/>
          <w:position w:val="0"/>
        </w:rPr>
        <w:t>(3)</w:t>
      </w:r>
      <w:r>
        <w:rPr>
          <w:color w:val="000000"/>
          <w:spacing w:val="0"/>
          <w:w w:val="100"/>
          <w:position w:val="0"/>
        </w:rPr>
        <w:t>项计入其他综合收益且不会在后续会计期间转回至损益。</w:t>
      </w:r>
    </w:p>
    <w:p>
      <w:pPr>
        <w:pStyle w:val="Style47"/>
        <w:keepNext/>
        <w:keepLines/>
        <w:widowControl w:val="0"/>
        <w:numPr>
          <w:ilvl w:val="0"/>
          <w:numId w:val="47"/>
        </w:numPr>
        <w:shd w:val="clear" w:color="auto" w:fill="auto"/>
        <w:tabs>
          <w:tab w:pos="472" w:val="left"/>
        </w:tabs>
        <w:bidi w:val="0"/>
        <w:spacing w:before="0" w:after="280" w:line="313" w:lineRule="exact"/>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辞退福利的会计处理方法</w:t>
      </w:r>
      <w:bookmarkEnd w:id="1114"/>
      <w:bookmarkEnd w:id="1115"/>
      <w:bookmarkEnd w:id="1117"/>
    </w:p>
    <w:p>
      <w:pPr>
        <w:pStyle w:val="Style36"/>
        <w:keepNext w:val="0"/>
        <w:keepLines w:val="0"/>
        <w:widowControl w:val="0"/>
        <w:shd w:val="clear" w:color="auto" w:fill="auto"/>
        <w:bidi w:val="0"/>
        <w:spacing w:before="0" w:after="280" w:line="314" w:lineRule="exact"/>
        <w:ind w:left="0" w:right="0" w:firstLine="360"/>
        <w:jc w:val="left"/>
      </w:pPr>
      <w:r>
        <w:rPr>
          <w:color w:val="000000"/>
          <w:spacing w:val="0"/>
          <w:w w:val="100"/>
          <w:position w:val="0"/>
        </w:rPr>
        <w:t>辞退福利是指本公司在职工劳动合同到期之前解除与职工的劳动关系，或者为鼓励职工自愿接受裁减 而提出给予补偿的建议。本公司在不能单方面撤回因解除劳动关系计划或裁减建议所提供的辞退福利时， 或确认与涉及支付辞退福利的重组相关的成本或费用时(两者孰早)，确认辞退福利产生的职工薪酬负债， 并计入当期损益。</w:t>
      </w:r>
    </w:p>
    <w:p>
      <w:pPr>
        <w:pStyle w:val="Style47"/>
        <w:keepNext/>
        <w:keepLines/>
        <w:widowControl w:val="0"/>
        <w:numPr>
          <w:ilvl w:val="0"/>
          <w:numId w:val="47"/>
        </w:numPr>
        <w:shd w:val="clear" w:color="auto" w:fill="auto"/>
        <w:tabs>
          <w:tab w:pos="472" w:val="left"/>
        </w:tabs>
        <w:bidi w:val="0"/>
        <w:spacing w:before="0" w:after="280" w:line="313" w:lineRule="exact"/>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其他长期职工福利的会计处理方法</w:t>
      </w:r>
      <w:bookmarkEnd w:id="1118"/>
      <w:bookmarkEnd w:id="1119"/>
      <w:bookmarkEnd w:id="1121"/>
    </w:p>
    <w:p>
      <w:pPr>
        <w:pStyle w:val="Style33"/>
        <w:keepNext/>
        <w:keepLines/>
        <w:widowControl w:val="0"/>
        <w:shd w:val="clear" w:color="auto" w:fill="auto"/>
        <w:tabs>
          <w:tab w:pos="462" w:val="left"/>
        </w:tabs>
        <w:bidi w:val="0"/>
        <w:spacing w:before="0" w:after="280" w:line="313" w:lineRule="exact"/>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22"/>
      <w:bookmarkEnd w:id="1123"/>
      <w:bookmarkEnd w:id="1125"/>
    </w:p>
    <w:p>
      <w:pPr>
        <w:pStyle w:val="Style33"/>
        <w:keepNext/>
        <w:keepLines/>
        <w:widowControl w:val="0"/>
        <w:shd w:val="clear" w:color="auto" w:fill="auto"/>
        <w:tabs>
          <w:tab w:pos="462" w:val="left"/>
        </w:tabs>
        <w:bidi w:val="0"/>
        <w:spacing w:before="0" w:after="280" w:line="313" w:lineRule="exact"/>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26"/>
      <w:bookmarkEnd w:id="1127"/>
      <w:bookmarkEnd w:id="1129"/>
    </w:p>
    <w:p>
      <w:pPr>
        <w:pStyle w:val="Style36"/>
        <w:keepNext w:val="0"/>
        <w:keepLines w:val="0"/>
        <w:widowControl w:val="0"/>
        <w:shd w:val="clear" w:color="auto" w:fill="auto"/>
        <w:tabs>
          <w:tab w:pos="793" w:val="left"/>
        </w:tabs>
        <w:bidi w:val="0"/>
        <w:spacing w:before="0" w:after="0" w:line="313" w:lineRule="exact"/>
        <w:ind w:left="0" w:right="0" w:firstLine="460"/>
        <w:jc w:val="left"/>
      </w:pPr>
      <w:bookmarkStart w:id="1130" w:name="bookmark1130"/>
      <w:r>
        <w:rPr>
          <w:rFonts w:ascii="Times New Roman" w:eastAsia="Times New Roman" w:hAnsi="Times New Roman" w:cs="Times New Roman"/>
          <w:color w:val="000000"/>
          <w:spacing w:val="0"/>
          <w:w w:val="100"/>
          <w:position w:val="0"/>
        </w:rPr>
        <w:t>1</w:t>
      </w:r>
      <w:bookmarkEnd w:id="1130"/>
      <w:r>
        <w:rPr>
          <w:color w:val="000000"/>
          <w:spacing w:val="0"/>
          <w:w w:val="100"/>
          <w:position w:val="0"/>
        </w:rPr>
        <w:t>、</w:t>
        <w:tab/>
        <w:t>预计负债的确认标准</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当与或有事项相关的义务是本公司承担的现时义务，且履行该义务很可能导致经济利益流出，同时其 金额能够可靠地计量时确认该义务为预计负债。</w:t>
      </w:r>
    </w:p>
    <w:p>
      <w:pPr>
        <w:pStyle w:val="Style36"/>
        <w:keepNext w:val="0"/>
        <w:keepLines w:val="0"/>
        <w:widowControl w:val="0"/>
        <w:shd w:val="clear" w:color="auto" w:fill="auto"/>
        <w:tabs>
          <w:tab w:pos="812" w:val="left"/>
        </w:tabs>
        <w:bidi w:val="0"/>
        <w:spacing w:before="0" w:after="0" w:line="313" w:lineRule="exact"/>
        <w:ind w:left="0" w:right="0" w:firstLine="460"/>
        <w:jc w:val="both"/>
      </w:pPr>
      <w:bookmarkStart w:id="1131" w:name="bookmark1131"/>
      <w:r>
        <w:rPr>
          <w:rFonts w:ascii="Times New Roman" w:eastAsia="Times New Roman" w:hAnsi="Times New Roman" w:cs="Times New Roman"/>
          <w:color w:val="000000"/>
          <w:spacing w:val="0"/>
          <w:w w:val="100"/>
          <w:position w:val="0"/>
        </w:rPr>
        <w:t>2</w:t>
      </w:r>
      <w:bookmarkEnd w:id="1131"/>
      <w:r>
        <w:rPr>
          <w:color w:val="000000"/>
          <w:spacing w:val="0"/>
          <w:w w:val="100"/>
          <w:position w:val="0"/>
        </w:rPr>
        <w:t>、</w:t>
        <w:tab/>
        <w:t>预计负债的计量方法</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本公司预计负债按照履行相关现时义务所需支出的最佳估计数进行初始计量，如所需支出存在一个连 续范围，且该范围内各种结果发生的可能性相同，最佳估计数按照该范围内的中间值确定；如涉及多个项 目，按照各种可能结果及相关概率计算确定最佳估计数。</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本公司于资产负债表日对预计负债账面价值进行复核，有确凿证据表明该账面价值不能真实反映当前 最佳估计数，按照当前最佳估计数对该账面价值进行调整。</w:t>
      </w:r>
    </w:p>
    <w:p>
      <w:pPr>
        <w:pStyle w:val="Style36"/>
        <w:keepNext w:val="0"/>
        <w:keepLines w:val="0"/>
        <w:widowControl w:val="0"/>
        <w:shd w:val="clear" w:color="auto" w:fill="auto"/>
        <w:bidi w:val="0"/>
        <w:spacing w:before="0" w:after="600" w:line="313" w:lineRule="exact"/>
        <w:ind w:left="0" w:right="0" w:firstLine="0"/>
        <w:jc w:val="both"/>
      </w:pPr>
      <w:r>
        <w:rPr>
          <w:color w:val="000000"/>
          <w:spacing w:val="0"/>
          <w:w w:val="100"/>
          <w:position w:val="0"/>
        </w:rPr>
        <w:t>如果清偿预计负债所需支出全部或部分预期由第三方补偿的，补偿金额在基本确定能够收到时，作为资产 单独确认，且确认的补偿金额不超过预计负债的账面价值</w:t>
      </w:r>
    </w:p>
    <w:p>
      <w:pPr>
        <w:pStyle w:val="Style33"/>
        <w:keepNext/>
        <w:keepLines/>
        <w:widowControl w:val="0"/>
        <w:shd w:val="clear" w:color="auto" w:fill="auto"/>
        <w:bidi w:val="0"/>
        <w:spacing w:before="0" w:after="280" w:line="312" w:lineRule="exact"/>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132"/>
      <w:bookmarkEnd w:id="1133"/>
      <w:bookmarkEnd w:id="1135"/>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本公司的股份支付是为了获取职工提供服务而授予权益工具或者承担以权益工具为基础确定的负债 的交易。本公司的股份支付分为以权益结算的股份支付和以现金结算的股份支付。</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用以换取职工提供服务的以权益结算的股份支付，本公司以授予职工权益工具在授予日的公允价值计 量。在等待期内每个资产负债表日，本公司根据最新取得的可行权职工人数变动、是否达到规定业绩条 件等后续信息对可行权权益工具数量作出最佳估计，以此为基础，按照授予日的公允价值，将当期取得的 服务计入相关成本或费用，相应增加资本公积。在可行权日之后不再对已确认的相关成本或费用和所有者 权益总额进行调整。但授予后立即可行权的，在授予日按照公允价值计入相关成本或费用，相应增加资本 公积。</w:t>
      </w:r>
    </w:p>
    <w:p>
      <w:pPr>
        <w:pStyle w:val="Style36"/>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以现金结算的股份支付，按照本公司承担的以股份或其他权益工具为基础确定的负债的公允价值计量。 如授予后立即可行权，在授予日以承担负债的公允价值计入相关成本或费用，相应增加负债；如需完成等 待期内的服务或达到规定业绩条件以后才可行权，在等待期的每个资产负债表日，以对可行权情况的最佳 估计为基础，按照本公司承担负债的公允价值金额，将当期取得的服务计入成本或费用，相应调整负债。 在相关负债结算前的每个资产负债表日以及结算日，对负债的公允价值重新计量，其变动计入当期损益。</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值之间的差额。如果公司按照有利于职工的方式修改可行权条件，如缩短等待期、变更或取消业绩条件(而 非市场条件)，公司在处理可行权条件时，应当考虑修改后的可行权条件。若修改减少了股份支付公允价 值总额或采用了其他不利于职工的方式修改股份支付计划的条款和条件，则仍继续对取得的服务进行会计 处理，视同该变更从未发生，除非本公司取消了部分或全部已授予的权益工具。</w:t>
      </w:r>
    </w:p>
    <w:p>
      <w:pPr>
        <w:pStyle w:val="Style36"/>
        <w:keepNext w:val="0"/>
        <w:keepLines w:val="0"/>
        <w:widowControl w:val="0"/>
        <w:shd w:val="clear" w:color="auto" w:fill="auto"/>
        <w:bidi w:val="0"/>
        <w:spacing w:before="0" w:after="600" w:line="313" w:lineRule="exact"/>
        <w:ind w:left="0" w:right="0" w:firstLine="460"/>
        <w:jc w:val="both"/>
      </w:pPr>
      <w:r>
        <w:rPr>
          <w:color w:val="000000"/>
          <w:spacing w:val="0"/>
          <w:w w:val="100"/>
          <w:position w:val="0"/>
        </w:rPr>
        <w:t>在等待期内，如果取消了授予的权益工具，本公司对取消所授予的权益性工具作为加速行权处理，将 剩余等待期内应确认的金额立即计入当期损益，同时确认资本公积。职工或其他方能够选择满足非可行权 条件但在等待期内未满足的，本公司将其作为授予权益工具的取消处理。</w:t>
      </w:r>
    </w:p>
    <w:p>
      <w:pPr>
        <w:pStyle w:val="Style33"/>
        <w:keepNext/>
        <w:keepLines/>
        <w:widowControl w:val="0"/>
        <w:shd w:val="clear" w:color="auto" w:fill="auto"/>
        <w:bidi w:val="0"/>
        <w:spacing w:before="0" w:after="280" w:line="314" w:lineRule="exact"/>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136"/>
      <w:bookmarkEnd w:id="1137"/>
      <w:bookmarkEnd w:id="1139"/>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本公司以所发行金融工具的分类为基础，确定该工具利息支出或股利分配等的会计处理。对于归类为 债务工具的优先股、永续债，按其公允价值扣除交易费用后的金额进行初始计量，并采用实际利率法按摊 余成本进行后续计量，其利息支出或股利分配按照借款费用进行处理，其回购或赎回产生的利得或损失计 入当期损益。</w:t>
      </w:r>
    </w:p>
    <w:p>
      <w:pPr>
        <w:pStyle w:val="Style36"/>
        <w:keepNext w:val="0"/>
        <w:keepLines w:val="0"/>
        <w:widowControl w:val="0"/>
        <w:shd w:val="clear" w:color="auto" w:fill="auto"/>
        <w:bidi w:val="0"/>
        <w:spacing w:before="0" w:after="600" w:line="314" w:lineRule="exact"/>
        <w:ind w:left="0" w:right="0" w:firstLine="0"/>
        <w:jc w:val="both"/>
      </w:pPr>
      <w:r>
        <w:rPr>
          <w:color w:val="000000"/>
          <w:spacing w:val="0"/>
          <w:w w:val="100"/>
          <w:position w:val="0"/>
        </w:rPr>
        <w:t>本公司发行的优先股、永续债等其他金融工具如果不包括交付现金或其他金融资产给其他方，或在潜在不 利条件下与其他方交换金融资产或金融负债的合同义务，则分类为权益工具。对于归类为权益工具的优先 股、永续债，在发行时收到的对价扣除交易费用后增加公司所有者权益，其利息支出或股利分配按照利润 分配进行处理，其回购或注销作为权益变动处理</w:t>
      </w:r>
    </w:p>
    <w:p>
      <w:pPr>
        <w:pStyle w:val="Style33"/>
        <w:keepNext/>
        <w:keepLines/>
        <w:widowControl w:val="0"/>
        <w:shd w:val="clear" w:color="auto" w:fill="auto"/>
        <w:bidi w:val="0"/>
        <w:spacing w:before="0" w:after="400" w:line="313" w:lineRule="exact"/>
        <w:ind w:left="0" w:right="0" w:firstLine="0"/>
        <w:jc w:val="both"/>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140"/>
      <w:bookmarkEnd w:id="1141"/>
      <w:bookmarkEnd w:id="1142"/>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上市公司从事土木工程建筑业务》的披露要求</w:t>
      </w:r>
    </w:p>
    <w:p>
      <w:pPr>
        <w:pStyle w:val="Style36"/>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、收入确认原则</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于合同开始日，公司对合同进行评估，识别合同所包含的各单项履约义务，并确定各单项履约义务是 在某一时段内履行，还是在某一时点履行。</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 户在公司履约的同时即取得并消耗公司履约所带来的经济利益；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客户能够控制公司履约过程中在建商 品；</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公司履约过程中所产出的商品具有不可替代用途，且公司在整个合同期间内有权就累计至今已完 成的履约部分收取款项。</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FFFFFF"/>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公司就该商品享有现时收款权利，即客户就该商品 负有现时付款义务；</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公司已将该商品的法定所有权转移给客户，即客户已拥有该商品的法定所有权；</w:t>
      </w:r>
    </w:p>
    <w:p>
      <w:pPr>
        <w:pStyle w:val="Style36"/>
        <w:keepNext w:val="0"/>
        <w:keepLines w:val="0"/>
        <w:widowControl w:val="0"/>
        <w:numPr>
          <w:ilvl w:val="0"/>
          <w:numId w:val="49"/>
        </w:numPr>
        <w:shd w:val="clear" w:color="auto" w:fill="auto"/>
        <w:bidi w:val="0"/>
        <w:spacing w:before="0" w:after="0" w:line="313" w:lineRule="exact"/>
        <w:ind w:left="0" w:right="0" w:firstLine="0"/>
        <w:jc w:val="left"/>
      </w:pPr>
      <w:bookmarkStart w:id="1143" w:name="bookmark1143"/>
      <w:bookmarkEnd w:id="1143"/>
      <w:r>
        <w:rPr>
          <w:color w:val="000000"/>
          <w:spacing w:val="0"/>
          <w:w w:val="100"/>
          <w:position w:val="0"/>
        </w:rPr>
        <w:t>公司已将该商品实物转移给客户，即客户已实物占有该商品；</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公司已将该商品所有权上的主要风 险和报酬转移给客户，即客户已取得该商品所有权上的主要风险和报酬；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 他表明客户已取得商品控制权的迹象。</w:t>
      </w:r>
    </w:p>
    <w:p>
      <w:pPr>
        <w:pStyle w:val="Style36"/>
        <w:keepNext w:val="0"/>
        <w:keepLines w:val="0"/>
        <w:widowControl w:val="0"/>
        <w:shd w:val="clear" w:color="auto" w:fill="auto"/>
        <w:bidi w:val="0"/>
        <w:spacing w:before="0" w:after="0" w:line="313" w:lineRule="exact"/>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收入计量原则</w:t>
      </w:r>
    </w:p>
    <w:p>
      <w:pPr>
        <w:pStyle w:val="Style36"/>
        <w:keepNext w:val="0"/>
        <w:keepLines w:val="0"/>
        <w:widowControl w:val="0"/>
        <w:numPr>
          <w:ilvl w:val="0"/>
          <w:numId w:val="51"/>
        </w:numPr>
        <w:shd w:val="clear" w:color="auto" w:fill="auto"/>
        <w:bidi w:val="0"/>
        <w:spacing w:before="0" w:after="0" w:line="313" w:lineRule="exact"/>
        <w:ind w:left="0" w:right="0" w:firstLine="460"/>
        <w:jc w:val="left"/>
      </w:pPr>
      <w:bookmarkStart w:id="1144" w:name="bookmark1144"/>
      <w:bookmarkEnd w:id="1144"/>
      <w:r>
        <w:rPr>
          <w:color w:val="000000"/>
          <w:spacing w:val="0"/>
          <w:w w:val="100"/>
          <w:position w:val="0"/>
        </w:rPr>
        <w:t xml:space="preserve">公司按照分摊至各单项履约义务的交易价格计量收入。交易价格是公司因向客户转让商品或服务 </w:t>
      </w:r>
      <w:r>
        <w:rPr>
          <w:color w:val="000000"/>
          <w:spacing w:val="0"/>
          <w:w w:val="100"/>
          <w:position w:val="0"/>
        </w:rPr>
        <w:t>而预期有权收取的对价金额，不包括代第三方收取的款项以及预期将退还给客户的款项。</w:t>
      </w:r>
    </w:p>
    <w:p>
      <w:pPr>
        <w:pStyle w:val="Style36"/>
        <w:keepNext w:val="0"/>
        <w:keepLines w:val="0"/>
        <w:widowControl w:val="0"/>
        <w:numPr>
          <w:ilvl w:val="0"/>
          <w:numId w:val="51"/>
        </w:numPr>
        <w:shd w:val="clear" w:color="auto" w:fill="auto"/>
        <w:bidi w:val="0"/>
        <w:spacing w:before="0" w:after="0" w:line="326" w:lineRule="exact"/>
        <w:ind w:left="0" w:right="0" w:firstLine="540"/>
        <w:jc w:val="both"/>
      </w:pPr>
      <w:bookmarkStart w:id="1145" w:name="bookmark1145"/>
      <w:bookmarkEnd w:id="1145"/>
      <w:r>
        <w:rPr>
          <w:color w:val="000000"/>
          <w:spacing w:val="0"/>
          <w:w w:val="100"/>
          <w:position w:val="0"/>
        </w:rPr>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36"/>
        <w:keepNext w:val="0"/>
        <w:keepLines w:val="0"/>
        <w:widowControl w:val="0"/>
        <w:numPr>
          <w:ilvl w:val="0"/>
          <w:numId w:val="51"/>
        </w:numPr>
        <w:shd w:val="clear" w:color="auto" w:fill="auto"/>
        <w:bidi w:val="0"/>
        <w:spacing w:before="0" w:after="0" w:line="318" w:lineRule="exact"/>
        <w:ind w:left="0" w:right="0" w:firstLine="460"/>
        <w:jc w:val="left"/>
      </w:pPr>
      <w:bookmarkStart w:id="1146" w:name="bookmark1146"/>
      <w:bookmarkEnd w:id="1146"/>
      <w:r>
        <w:rPr>
          <w:color w:val="000000"/>
          <w:spacing w:val="0"/>
          <w:w w:val="100"/>
          <w:position w:val="0"/>
        </w:rPr>
        <w:t>合同中存在重大融资成分的，公司按照假定客户在取得商品或服务控制权时即以现金支付的应付 金额确定交易价格。该交易价格与合同对价之间的差额，在合同期间内采用实际利率法摊销。合同开始日， 公司预计客户取得商品或服务控制权与客户支付价款间隔不超过一年的，不考虑合同中存在的重大融资成 分。</w:t>
      </w:r>
    </w:p>
    <w:p>
      <w:pPr>
        <w:pStyle w:val="Style36"/>
        <w:keepNext w:val="0"/>
        <w:keepLines w:val="0"/>
        <w:widowControl w:val="0"/>
        <w:numPr>
          <w:ilvl w:val="0"/>
          <w:numId w:val="51"/>
        </w:numPr>
        <w:shd w:val="clear" w:color="auto" w:fill="auto"/>
        <w:bidi w:val="0"/>
        <w:spacing w:before="0" w:after="80" w:line="317" w:lineRule="exact"/>
        <w:ind w:left="0" w:right="0" w:firstLine="360"/>
        <w:jc w:val="both"/>
      </w:pPr>
      <w:bookmarkStart w:id="1147" w:name="bookmark1147"/>
      <w:bookmarkEnd w:id="1147"/>
      <w:r>
        <w:rPr>
          <w:color w:val="000000"/>
          <w:spacing w:val="0"/>
          <w:w w:val="100"/>
          <w:position w:val="0"/>
        </w:rPr>
        <w:t>合同中包含两项或多项履约义务的，公司于合同开始日，按照各单项履约义务所承诺商品的单独售 价的相对比例，将交易价格分摊至各单项履约义务。</w:t>
      </w:r>
    </w:p>
    <w:p>
      <w:pPr>
        <w:pStyle w:val="Style36"/>
        <w:keepNext w:val="0"/>
        <w:keepLines w:val="0"/>
        <w:widowControl w:val="0"/>
        <w:numPr>
          <w:ilvl w:val="0"/>
          <w:numId w:val="53"/>
        </w:numPr>
        <w:shd w:val="clear" w:color="auto" w:fill="auto"/>
        <w:bidi w:val="0"/>
        <w:spacing w:before="0" w:after="0" w:line="331" w:lineRule="auto"/>
        <w:ind w:left="0" w:right="0" w:firstLine="460"/>
        <w:jc w:val="left"/>
      </w:pPr>
      <w:bookmarkStart w:id="1148" w:name="bookmark1148"/>
      <w:bookmarkEnd w:id="1148"/>
      <w:r>
        <w:rPr>
          <w:color w:val="000000"/>
          <w:spacing w:val="0"/>
          <w:w w:val="100"/>
          <w:position w:val="0"/>
        </w:rPr>
        <w:t>收入确认的具体方法</w:t>
      </w:r>
    </w:p>
    <w:p>
      <w:pPr>
        <w:pStyle w:val="Style36"/>
        <w:keepNext w:val="0"/>
        <w:keepLines w:val="0"/>
        <w:widowControl w:val="0"/>
        <w:numPr>
          <w:ilvl w:val="0"/>
          <w:numId w:val="55"/>
        </w:numPr>
        <w:shd w:val="clear" w:color="auto" w:fill="auto"/>
        <w:tabs>
          <w:tab w:pos="948" w:val="left"/>
        </w:tabs>
        <w:bidi w:val="0"/>
        <w:spacing w:before="0" w:after="0" w:line="317" w:lineRule="exact"/>
        <w:ind w:left="0" w:right="0" w:firstLine="460"/>
        <w:jc w:val="left"/>
      </w:pPr>
      <w:bookmarkStart w:id="1149" w:name="bookmark1149"/>
      <w:bookmarkEnd w:id="1149"/>
      <w:r>
        <w:rPr>
          <w:color w:val="000000"/>
          <w:spacing w:val="0"/>
          <w:w w:val="100"/>
          <w:position w:val="0"/>
        </w:rPr>
        <w:t>出口销售收入，公司以货物装船</w:t>
      </w:r>
      <w:r>
        <w:rPr>
          <w:color w:val="000000"/>
          <w:spacing w:val="0"/>
          <w:w w:val="100"/>
          <w:position w:val="0"/>
        </w:rPr>
        <w:t>，</w:t>
      </w:r>
      <w:r>
        <w:rPr>
          <w:color w:val="000000"/>
          <w:spacing w:val="0"/>
          <w:w w:val="100"/>
          <w:position w:val="0"/>
        </w:rPr>
        <w:t>报关出口手续完成后确认收入的实现。</w:t>
      </w:r>
    </w:p>
    <w:p>
      <w:pPr>
        <w:pStyle w:val="Style36"/>
        <w:keepNext w:val="0"/>
        <w:keepLines w:val="0"/>
        <w:widowControl w:val="0"/>
        <w:numPr>
          <w:ilvl w:val="0"/>
          <w:numId w:val="55"/>
        </w:numPr>
        <w:shd w:val="clear" w:color="auto" w:fill="auto"/>
        <w:tabs>
          <w:tab w:pos="1030" w:val="left"/>
        </w:tabs>
        <w:bidi w:val="0"/>
        <w:spacing w:before="0" w:after="0" w:line="326" w:lineRule="exact"/>
        <w:ind w:left="0" w:right="0" w:firstLine="460"/>
        <w:jc w:val="left"/>
      </w:pPr>
      <w:bookmarkStart w:id="1150" w:name="bookmark1150"/>
      <w:bookmarkEnd w:id="1150"/>
      <w:r>
        <w:rPr>
          <w:color w:val="000000"/>
          <w:spacing w:val="0"/>
          <w:w w:val="100"/>
          <w:position w:val="0"/>
        </w:rPr>
        <w:t>内销销售收入，根据约定的交货方式将产品交付客户，按合同或协议约定，获取客户的签收回 单或客户验收确认信息后确认销售收入。</w:t>
      </w:r>
    </w:p>
    <w:p>
      <w:pPr>
        <w:pStyle w:val="Style36"/>
        <w:keepNext w:val="0"/>
        <w:keepLines w:val="0"/>
        <w:widowControl w:val="0"/>
        <w:numPr>
          <w:ilvl w:val="0"/>
          <w:numId w:val="55"/>
        </w:numPr>
        <w:shd w:val="clear" w:color="auto" w:fill="auto"/>
        <w:tabs>
          <w:tab w:pos="1035" w:val="left"/>
        </w:tabs>
        <w:bidi w:val="0"/>
        <w:spacing w:before="0" w:after="0" w:line="317" w:lineRule="exact"/>
        <w:ind w:left="0" w:right="0" w:firstLine="460"/>
        <w:jc w:val="left"/>
      </w:pPr>
      <w:bookmarkStart w:id="1151" w:name="bookmark1151"/>
      <w:bookmarkEnd w:id="1151"/>
      <w:r>
        <w:rPr>
          <w:color w:val="000000"/>
          <w:spacing w:val="0"/>
          <w:w w:val="100"/>
          <w:position w:val="0"/>
        </w:rPr>
        <w:t>公司园林工程施工收入主要属于在某一时段内履行的履约义务，按照履约进度，在合同期内确 认收入，按照累计实际发生的成本占预计总成本的比例确定恰当的履约进度。当履约进度不能合理确定时， 公司根据已经发生的成本预计能够得到补偿的成本金额确认收入，直到履约进度能够合理确定为止。</w:t>
      </w:r>
    </w:p>
    <w:p>
      <w:pPr>
        <w:pStyle w:val="Style36"/>
        <w:keepNext w:val="0"/>
        <w:keepLines w:val="0"/>
        <w:widowControl w:val="0"/>
        <w:numPr>
          <w:ilvl w:val="0"/>
          <w:numId w:val="55"/>
        </w:numPr>
        <w:shd w:val="clear" w:color="auto" w:fill="auto"/>
        <w:bidi w:val="0"/>
        <w:spacing w:before="0" w:after="920" w:line="317" w:lineRule="exact"/>
        <w:ind w:left="0" w:right="0" w:firstLine="540"/>
        <w:jc w:val="both"/>
      </w:pPr>
      <w:bookmarkStart w:id="1152" w:name="bookmark1152"/>
      <w:bookmarkEnd w:id="1152"/>
      <w:r>
        <w:rPr>
          <w:color w:val="000000"/>
          <w:spacing w:val="0"/>
          <w:w w:val="100"/>
          <w:position w:val="0"/>
        </w:rPr>
        <w:t>公司设计收入、苗木销售、养护等收入，根据具体业务性质与合同约定，按照履约进度在合同 期内确认收入或在客户取得相关商品或服务控制权时确认收入。</w:t>
      </w:r>
    </w:p>
    <w:p>
      <w:pPr>
        <w:pStyle w:val="Style33"/>
        <w:keepNext/>
        <w:keepLines/>
        <w:widowControl w:val="0"/>
        <w:shd w:val="clear" w:color="auto" w:fill="auto"/>
        <w:bidi w:val="0"/>
        <w:spacing w:before="0" w:after="300" w:line="312" w:lineRule="exact"/>
        <w:ind w:left="0" w:right="0" w:firstLine="0"/>
        <w:jc w:val="both"/>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40</w:t>
      </w:r>
      <w:r>
        <w:rPr>
          <w:color w:val="000000"/>
          <w:spacing w:val="0"/>
          <w:w w:val="100"/>
          <w:position w:val="0"/>
        </w:rPr>
        <w:t>、政府补助</w:t>
      </w:r>
      <w:bookmarkEnd w:id="1153"/>
      <w:bookmarkEnd w:id="1154"/>
      <w:bookmarkEnd w:id="1155"/>
    </w:p>
    <w:p>
      <w:pPr>
        <w:pStyle w:val="Style36"/>
        <w:keepNext w:val="0"/>
        <w:keepLines w:val="0"/>
        <w:widowControl w:val="0"/>
        <w:shd w:val="clear" w:color="auto" w:fill="auto"/>
        <w:tabs>
          <w:tab w:pos="832" w:val="left"/>
        </w:tabs>
        <w:bidi w:val="0"/>
        <w:spacing w:before="0" w:after="0" w:line="312" w:lineRule="exact"/>
        <w:ind w:left="0" w:right="0" w:firstLine="460"/>
        <w:jc w:val="both"/>
      </w:pPr>
      <w:bookmarkStart w:id="1156" w:name="bookmark1156"/>
      <w:r>
        <w:rPr>
          <w:rFonts w:ascii="Times New Roman" w:eastAsia="Times New Roman" w:hAnsi="Times New Roman" w:cs="Times New Roman"/>
          <w:color w:val="000000"/>
          <w:spacing w:val="0"/>
          <w:w w:val="100"/>
          <w:position w:val="0"/>
        </w:rPr>
        <w:t>1</w:t>
      </w:r>
      <w:bookmarkEnd w:id="1156"/>
      <w:r>
        <w:rPr>
          <w:color w:val="000000"/>
          <w:spacing w:val="0"/>
          <w:w w:val="100"/>
          <w:position w:val="0"/>
        </w:rPr>
        <w:t>、</w:t>
        <w:tab/>
        <w:t>政府补助类型</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政府补助是指本公司从政府无偿取得的货币性资产或非货币性资产，主要划分为与资产相关的政府补 助和与收益相关的政府补助两种类型。</w:t>
      </w:r>
    </w:p>
    <w:p>
      <w:pPr>
        <w:pStyle w:val="Style36"/>
        <w:keepNext w:val="0"/>
        <w:keepLines w:val="0"/>
        <w:widowControl w:val="0"/>
        <w:shd w:val="clear" w:color="auto" w:fill="auto"/>
        <w:tabs>
          <w:tab w:pos="833" w:val="left"/>
        </w:tabs>
        <w:bidi w:val="0"/>
        <w:spacing w:before="0" w:after="0" w:line="312" w:lineRule="exact"/>
        <w:ind w:left="0" w:right="0" w:firstLine="460"/>
        <w:jc w:val="both"/>
      </w:pPr>
      <w:bookmarkStart w:id="1157" w:name="bookmark1157"/>
      <w:r>
        <w:rPr>
          <w:rFonts w:ascii="Times New Roman" w:eastAsia="Times New Roman" w:hAnsi="Times New Roman" w:cs="Times New Roman"/>
          <w:color w:val="000000"/>
          <w:spacing w:val="0"/>
          <w:w w:val="100"/>
          <w:position w:val="0"/>
        </w:rPr>
        <w:t>2</w:t>
      </w:r>
      <w:bookmarkEnd w:id="1157"/>
      <w:r>
        <w:rPr>
          <w:color w:val="000000"/>
          <w:spacing w:val="0"/>
          <w:w w:val="100"/>
          <w:position w:val="0"/>
        </w:rPr>
        <w:t>、</w:t>
        <w:tab/>
        <w:t>与资产相关的政府补助会计处理</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与资产相关的政府补助，是指取得的、用于购建或以其他方式形成长期资产的政府补助。与资产相关 的政府补助，确认为递延收益。并在相关资产使用寿命内平均分配，计入当期损益(与本公司日常活动相 关的，计入其他收益；与本公司日常活动无关的，计入营业外收入)；按照名义金额计量的政府补助，直 接计入当期损益。</w:t>
      </w:r>
    </w:p>
    <w:p>
      <w:pPr>
        <w:pStyle w:val="Style36"/>
        <w:keepNext w:val="0"/>
        <w:keepLines w:val="0"/>
        <w:widowControl w:val="0"/>
        <w:shd w:val="clear" w:color="auto" w:fill="auto"/>
        <w:tabs>
          <w:tab w:pos="833" w:val="left"/>
        </w:tabs>
        <w:bidi w:val="0"/>
        <w:spacing w:before="0" w:after="0" w:line="312" w:lineRule="exact"/>
        <w:ind w:left="0" w:right="0" w:firstLine="460"/>
        <w:jc w:val="both"/>
      </w:pPr>
      <w:bookmarkStart w:id="1158" w:name="bookmark1158"/>
      <w:r>
        <w:rPr>
          <w:rFonts w:ascii="Times New Roman" w:eastAsia="Times New Roman" w:hAnsi="Times New Roman" w:cs="Times New Roman"/>
          <w:color w:val="000000"/>
          <w:spacing w:val="0"/>
          <w:w w:val="100"/>
          <w:position w:val="0"/>
        </w:rPr>
        <w:t>3</w:t>
      </w:r>
      <w:bookmarkEnd w:id="1158"/>
      <w:r>
        <w:rPr>
          <w:color w:val="000000"/>
          <w:spacing w:val="0"/>
          <w:w w:val="100"/>
          <w:position w:val="0"/>
        </w:rPr>
        <w:t>、</w:t>
        <w:tab/>
        <w:t>与收益相关的政府补助会计处理</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与收益相关的政府补助，是指本公司取得的除与资产相关的政府补助之外的政府补助。本公司对与收 益相关的政府补助，用于补偿本公司以后期间的相关成本费用或损失的，确认为递延收益，并在确认相关 成本费用或损失的期间，计入当期损益(与本公司日常活动相关的，计入其他收益；与本公司日常活动无 关的，计入营业外收入)或冲减相关成本费用或损失；用于补偿本公司已发生的相关成本费用或损失的， 直接计入当期损益(与本公司日常活动相关的，计入其他收益；与本公司日常活动无关的，计入营业外收 入)或冲减相关成本费用或损失。</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本公司取得的政策性优惠贷款贴息，区分以下两种情况，分别进行会计处理：</w:t>
      </w:r>
    </w:p>
    <w:p>
      <w:pPr>
        <w:pStyle w:val="Style36"/>
        <w:keepNext w:val="0"/>
        <w:keepLines w:val="0"/>
        <w:widowControl w:val="0"/>
        <w:numPr>
          <w:ilvl w:val="0"/>
          <w:numId w:val="57"/>
        </w:numPr>
        <w:shd w:val="clear" w:color="auto" w:fill="auto"/>
        <w:tabs>
          <w:tab w:pos="814" w:val="left"/>
        </w:tabs>
        <w:bidi w:val="0"/>
        <w:spacing w:before="0" w:after="0" w:line="312" w:lineRule="exact"/>
        <w:ind w:left="0" w:right="0" w:firstLine="460"/>
        <w:jc w:val="both"/>
      </w:pPr>
      <w:bookmarkStart w:id="1159" w:name="bookmark1159"/>
      <w:bookmarkEnd w:id="1159"/>
      <w:r>
        <w:rPr>
          <w:color w:val="000000"/>
          <w:spacing w:val="0"/>
          <w:w w:val="100"/>
          <w:position w:val="0"/>
        </w:rPr>
        <w:t>财政将贴息资金拨付给贷款银行，由贷款银行以政策性优惠利率向本公司提供贷款的，本公司以实 际收到的借款金额作为借款的入账价值，按照借款本金和该政策性优惠利率计算相关借款费用。</w:t>
      </w:r>
    </w:p>
    <w:p>
      <w:pPr>
        <w:pStyle w:val="Style36"/>
        <w:keepNext w:val="0"/>
        <w:keepLines w:val="0"/>
        <w:widowControl w:val="0"/>
        <w:numPr>
          <w:ilvl w:val="0"/>
          <w:numId w:val="57"/>
        </w:numPr>
        <w:shd w:val="clear" w:color="auto" w:fill="auto"/>
        <w:tabs>
          <w:tab w:pos="857" w:val="left"/>
        </w:tabs>
        <w:bidi w:val="0"/>
        <w:spacing w:before="0" w:after="0" w:line="312" w:lineRule="exact"/>
        <w:ind w:left="0" w:right="0" w:firstLine="460"/>
        <w:jc w:val="both"/>
      </w:pPr>
      <w:bookmarkStart w:id="1160" w:name="bookmark1160"/>
      <w:bookmarkEnd w:id="1160"/>
      <w:r>
        <w:rPr>
          <w:color w:val="000000"/>
          <w:spacing w:val="0"/>
          <w:w w:val="100"/>
          <w:position w:val="0"/>
        </w:rPr>
        <w:t>财政将贴息资金直接拨付给本公司的，本公司将对应的贴息冲减相关借款费用。</w:t>
      </w:r>
    </w:p>
    <w:p>
      <w:pPr>
        <w:pStyle w:val="Style36"/>
        <w:keepNext w:val="0"/>
        <w:keepLines w:val="0"/>
        <w:widowControl w:val="0"/>
        <w:shd w:val="clear" w:color="auto" w:fill="auto"/>
        <w:tabs>
          <w:tab w:pos="833" w:val="left"/>
        </w:tabs>
        <w:bidi w:val="0"/>
        <w:spacing w:before="0" w:after="0" w:line="312" w:lineRule="exact"/>
        <w:ind w:left="0" w:right="0" w:firstLine="460"/>
        <w:jc w:val="both"/>
      </w:pPr>
      <w:bookmarkStart w:id="1161" w:name="bookmark1161"/>
      <w:r>
        <w:rPr>
          <w:rFonts w:ascii="Times New Roman" w:eastAsia="Times New Roman" w:hAnsi="Times New Roman" w:cs="Times New Roman"/>
          <w:color w:val="000000"/>
          <w:spacing w:val="0"/>
          <w:w w:val="100"/>
          <w:position w:val="0"/>
        </w:rPr>
        <w:t>4</w:t>
      </w:r>
      <w:bookmarkEnd w:id="1161"/>
      <w:r>
        <w:rPr>
          <w:color w:val="000000"/>
          <w:spacing w:val="0"/>
          <w:w w:val="100"/>
          <w:position w:val="0"/>
        </w:rPr>
        <w:t>、</w:t>
        <w:tab/>
        <w:t>区分与资产相关政府补助和与收益相关政府补助的具体标准</w:t>
      </w:r>
    </w:p>
    <w:p>
      <w:pPr>
        <w:pStyle w:val="Style36"/>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企业取得的政府补助，用于补助长期资产购置、建造等直接相关支出，为与资产相关的政府补助。</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企业取得的政府补助，用于补助补偿的期间费用或损失的，为与收益相关的政府补助。</w:t>
      </w:r>
    </w:p>
    <w:p>
      <w:pPr>
        <w:pStyle w:val="Style36"/>
        <w:keepNext w:val="0"/>
        <w:keepLines w:val="0"/>
        <w:widowControl w:val="0"/>
        <w:shd w:val="clear" w:color="auto" w:fill="auto"/>
        <w:bidi w:val="0"/>
        <w:spacing w:before="0" w:after="80" w:line="313" w:lineRule="exact"/>
        <w:ind w:left="0" w:right="0" w:firstLine="460"/>
        <w:jc w:val="both"/>
      </w:pPr>
      <w:r>
        <w:rPr>
          <w:color w:val="000000"/>
          <w:spacing w:val="0"/>
          <w:w w:val="100"/>
          <w:position w:val="0"/>
        </w:rPr>
        <w:t>企业取得的综合性项目补助，依据批准文件或申请文件将其划分为与资产相关的政府补助和与收益相 关的政府补助。难以区分的，将政府补助整体归类为与收益相关的政府补助。</w:t>
      </w:r>
    </w:p>
    <w:p>
      <w:pPr>
        <w:pStyle w:val="Style36"/>
        <w:keepNext w:val="0"/>
        <w:keepLines w:val="0"/>
        <w:widowControl w:val="0"/>
        <w:shd w:val="clear" w:color="auto" w:fill="auto"/>
        <w:bidi w:val="0"/>
        <w:spacing w:before="0" w:after="0" w:line="326" w:lineRule="auto"/>
        <w:ind w:left="0" w:right="0" w:firstLine="460"/>
        <w:jc w:val="both"/>
      </w:pPr>
      <w:bookmarkStart w:id="1162" w:name="bookmark1162"/>
      <w:r>
        <w:rPr>
          <w:rFonts w:ascii="Times New Roman" w:eastAsia="Times New Roman" w:hAnsi="Times New Roman" w:cs="Times New Roman"/>
          <w:color w:val="000000"/>
          <w:spacing w:val="0"/>
          <w:w w:val="100"/>
          <w:position w:val="0"/>
        </w:rPr>
        <w:t>5</w:t>
      </w:r>
      <w:bookmarkEnd w:id="1162"/>
      <w:r>
        <w:rPr>
          <w:color w:val="000000"/>
          <w:spacing w:val="0"/>
          <w:w w:val="100"/>
          <w:position w:val="0"/>
        </w:rPr>
        <w:t>、政府补助的确认时点</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按照应收金额计量的政府补助，在期末有确凿证据表明能够符合财政扶持政策规定的相关条件且预计 能够收到财政扶持资金时予以确认。</w:t>
      </w:r>
    </w:p>
    <w:p>
      <w:pPr>
        <w:pStyle w:val="Style36"/>
        <w:keepNext w:val="0"/>
        <w:keepLines w:val="0"/>
        <w:widowControl w:val="0"/>
        <w:shd w:val="clear" w:color="auto" w:fill="auto"/>
        <w:bidi w:val="0"/>
        <w:spacing w:before="0" w:after="600" w:line="313" w:lineRule="exact"/>
        <w:ind w:left="0" w:right="0" w:firstLine="460"/>
        <w:jc w:val="both"/>
      </w:pPr>
      <w:r>
        <w:rPr>
          <w:color w:val="000000"/>
          <w:spacing w:val="0"/>
          <w:w w:val="100"/>
          <w:position w:val="0"/>
        </w:rPr>
        <w:t>除按照应收金额计量的政府补助外的其他政府补助，本公司在实际收到补助款项时予以确认。</w:t>
      </w:r>
    </w:p>
    <w:p>
      <w:pPr>
        <w:pStyle w:val="Style33"/>
        <w:keepNext/>
        <w:keepLines/>
        <w:widowControl w:val="0"/>
        <w:shd w:val="clear" w:color="auto" w:fill="auto"/>
        <w:bidi w:val="0"/>
        <w:spacing w:before="0" w:after="280" w:line="317" w:lineRule="exact"/>
        <w:ind w:left="0" w:right="0" w:firstLine="0"/>
        <w:jc w:val="left"/>
      </w:pPr>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3"/>
      <w:bookmarkEnd w:id="1164"/>
      <w:bookmarkEnd w:id="1165"/>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本公司递延所得税资产和递延所得税负债的确认如下：</w:t>
      </w:r>
    </w:p>
    <w:p>
      <w:pPr>
        <w:pStyle w:val="Style36"/>
        <w:keepNext w:val="0"/>
        <w:keepLines w:val="0"/>
        <w:widowControl w:val="0"/>
        <w:shd w:val="clear" w:color="auto" w:fill="auto"/>
        <w:bidi w:val="0"/>
        <w:spacing w:before="0" w:after="0" w:line="313" w:lineRule="exact"/>
        <w:ind w:left="0" w:right="0" w:firstLine="46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 本公司对于可抵扣暂时性差异确认递延所得税资产，以未来期间很可能取得的用来抵扣可抵扣 暂时性差异的应纳税所得额为限。对于能够结转以后年度的可抵扣亏损和税款抵减，以很可能获得用来抵 扣可抵扣亏损和税款抵减的未来应纳税所得额为限，确认相应的递延所得税资产。对于应纳税暂时性差异, 除特殊情况外，确认递延所得税负债。</w:t>
      </w:r>
    </w:p>
    <w:p>
      <w:pPr>
        <w:pStyle w:val="Style36"/>
        <w:keepNext w:val="0"/>
        <w:keepLines w:val="0"/>
        <w:widowControl w:val="0"/>
        <w:shd w:val="clear" w:color="auto" w:fill="auto"/>
        <w:tabs>
          <w:tab w:pos="1031" w:val="left"/>
        </w:tabs>
        <w:bidi w:val="0"/>
        <w:spacing w:before="0" w:after="0" w:line="317" w:lineRule="exact"/>
        <w:ind w:left="0" w:right="0" w:firstLine="46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w:t>
        <w:tab/>
        <w:t>本公司递延所得税资产的确认以很可能取得用来抵扣可抵扣暂时性差异的应纳税所得额为限。 资产负债表日，有确凿证据表明未来期间很可能获得足够的应纳税所得额用来抵扣可抵扣暂时性差异的， 确认以前会计期间未确认的递延所得税资产。如未来期间很可能无法获得足够的应纳税所得额用以抵扣递 延所得税资产的，则减记递延所得税资产的账面价值。</w:t>
      </w:r>
    </w:p>
    <w:p>
      <w:pPr>
        <w:pStyle w:val="Style36"/>
        <w:keepNext w:val="0"/>
        <w:keepLines w:val="0"/>
        <w:widowControl w:val="0"/>
        <w:shd w:val="clear" w:color="auto" w:fill="auto"/>
        <w:bidi w:val="0"/>
        <w:spacing w:before="0" w:after="0" w:line="317" w:lineRule="exact"/>
        <w:ind w:left="0" w:right="0" w:firstLine="460"/>
        <w:jc w:val="both"/>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 本公司对与子公司及联营企业投资相关的应纳税暂时性差异，确认递延所得税负债，除非本公 司能够控制暂时性差异转回的时间且该暂时性差异在可预见的未来很可能不会转回。本公司对与子公司及 联营企业投资相关的可抵扣暂时性差异，当该暂时性差异在可预见的未来很可能转回且未来很可能获得用 来抵扣可抵扣暂时性差异的应纳税所得额时，确认递延所得税资产。</w:t>
      </w:r>
    </w:p>
    <w:p>
      <w:pPr>
        <w:pStyle w:val="Style36"/>
        <w:keepNext w:val="0"/>
        <w:keepLines w:val="0"/>
        <w:widowControl w:val="0"/>
        <w:shd w:val="clear" w:color="auto" w:fill="auto"/>
        <w:tabs>
          <w:tab w:pos="1031" w:val="left"/>
        </w:tabs>
        <w:bidi w:val="0"/>
        <w:spacing w:before="0" w:after="0" w:line="317" w:lineRule="exact"/>
        <w:ind w:left="0" w:right="0" w:firstLine="460"/>
        <w:jc w:val="both"/>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w:t>
        <w:tab/>
        <w:t>本公司对于商誉的初始确认产生的暂时性差异，不确认相应的递延所得税负债。对于既不影响 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的非企业合并的交易中产生的资产或负债的初始确认形成 的暂时性差异，不确认相应的递延所得税资产和递延所得税负债。于资产负债表日，本公司递延所得税资 产和递延所得税负债按照预期收回该资产或清偿该负债期间的适用税率计量。</w:t>
      </w:r>
    </w:p>
    <w:p>
      <w:pPr>
        <w:pStyle w:val="Style36"/>
        <w:keepNext w:val="0"/>
        <w:keepLines w:val="0"/>
        <w:widowControl w:val="0"/>
        <w:shd w:val="clear" w:color="auto" w:fill="auto"/>
        <w:tabs>
          <w:tab w:pos="965" w:val="left"/>
        </w:tabs>
        <w:bidi w:val="0"/>
        <w:spacing w:before="0" w:after="0" w:line="317" w:lineRule="exact"/>
        <w:ind w:left="0" w:right="0" w:firstLine="46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w:t>
        <w:tab/>
        <w:t>同时满足下列条件的递延所得税资产和递延所得税负债以抵销后的净额列示：</w:t>
      </w:r>
    </w:p>
    <w:p>
      <w:pPr>
        <w:pStyle w:val="Style36"/>
        <w:keepNext w:val="0"/>
        <w:keepLines w:val="0"/>
        <w:widowControl w:val="0"/>
        <w:shd w:val="clear" w:color="auto" w:fill="auto"/>
        <w:tabs>
          <w:tab w:pos="1057" w:val="left"/>
        </w:tabs>
        <w:bidi w:val="0"/>
        <w:spacing w:before="0" w:after="0" w:line="317" w:lineRule="exact"/>
        <w:ind w:left="0" w:right="0" w:firstLine="660"/>
        <w:jc w:val="both"/>
      </w:pPr>
      <w:bookmarkStart w:id="1171" w:name="bookmark1171"/>
      <w:r>
        <w:rPr>
          <w:rFonts w:ascii="Times New Roman" w:eastAsia="Times New Roman" w:hAnsi="Times New Roman" w:cs="Times New Roman"/>
          <w:color w:val="000000"/>
          <w:spacing w:val="0"/>
          <w:w w:val="100"/>
          <w:position w:val="0"/>
        </w:rPr>
        <w:t>A</w:t>
      </w:r>
      <w:bookmarkEnd w:id="1171"/>
      <w:r>
        <w:rPr>
          <w:color w:val="000000"/>
          <w:spacing w:val="0"/>
          <w:w w:val="100"/>
          <w:position w:val="0"/>
        </w:rPr>
        <w:t>、</w:t>
        <w:tab/>
      </w:r>
      <w:r>
        <w:rPr>
          <w:color w:val="000000"/>
          <w:spacing w:val="0"/>
          <w:w w:val="100"/>
          <w:position w:val="0"/>
        </w:rPr>
        <w:t>递延所得税资产和递延所得税负债与同一税收征管部门对本公司内同一纳税主体征收的所得税 相关；</w:t>
      </w:r>
    </w:p>
    <w:p>
      <w:pPr>
        <w:pStyle w:val="Style36"/>
        <w:keepNext w:val="0"/>
        <w:keepLines w:val="0"/>
        <w:widowControl w:val="0"/>
        <w:shd w:val="clear" w:color="auto" w:fill="auto"/>
        <w:tabs>
          <w:tab w:pos="1079" w:val="left"/>
        </w:tabs>
        <w:bidi w:val="0"/>
        <w:spacing w:before="0" w:after="600" w:line="317" w:lineRule="exact"/>
        <w:ind w:left="0" w:right="0" w:firstLine="660"/>
        <w:jc w:val="both"/>
      </w:pPr>
      <w:bookmarkStart w:id="1172" w:name="bookmark1172"/>
      <w:r>
        <w:rPr>
          <w:rFonts w:ascii="Times New Roman" w:eastAsia="Times New Roman" w:hAnsi="Times New Roman" w:cs="Times New Roman"/>
          <w:color w:val="000000"/>
          <w:spacing w:val="0"/>
          <w:w w:val="100"/>
          <w:position w:val="0"/>
        </w:rPr>
        <w:t>B</w:t>
      </w:r>
      <w:bookmarkEnd w:id="1172"/>
      <w:r>
        <w:rPr>
          <w:color w:val="000000"/>
          <w:spacing w:val="0"/>
          <w:w w:val="100"/>
          <w:position w:val="0"/>
        </w:rPr>
        <w:t>、</w:t>
        <w:tab/>
      </w:r>
      <w:r>
        <w:rPr>
          <w:color w:val="000000"/>
          <w:spacing w:val="0"/>
          <w:w w:val="100"/>
          <w:position w:val="0"/>
        </w:rPr>
        <w:t>本公司内该纳税主体拥有以净额结算当期所得税资产及当期所得税负债的法定权利。</w:t>
      </w:r>
    </w:p>
    <w:p>
      <w:pPr>
        <w:pStyle w:val="Style33"/>
        <w:keepNext/>
        <w:keepLines/>
        <w:widowControl w:val="0"/>
        <w:shd w:val="clear" w:color="auto" w:fill="auto"/>
        <w:bidi w:val="0"/>
        <w:spacing w:before="0" w:after="280" w:line="313" w:lineRule="exact"/>
        <w:ind w:left="0" w:right="0" w:firstLine="0"/>
        <w:jc w:val="left"/>
      </w:pPr>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73"/>
      <w:bookmarkEnd w:id="1174"/>
      <w:bookmarkEnd w:id="1175"/>
    </w:p>
    <w:p>
      <w:pPr>
        <w:pStyle w:val="Style47"/>
        <w:keepNext/>
        <w:keepLines/>
        <w:widowControl w:val="0"/>
        <w:shd w:val="clear" w:color="auto" w:fill="auto"/>
        <w:bidi w:val="0"/>
        <w:spacing w:before="0" w:after="280" w:line="313" w:lineRule="exact"/>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76"/>
      <w:bookmarkEnd w:id="1177"/>
      <w:bookmarkEnd w:id="1179"/>
    </w:p>
    <w:p>
      <w:pPr>
        <w:pStyle w:val="Style36"/>
        <w:keepNext w:val="0"/>
        <w:keepLines w:val="0"/>
        <w:widowControl w:val="0"/>
        <w:shd w:val="clear" w:color="auto" w:fill="auto"/>
        <w:tabs>
          <w:tab w:pos="1019" w:val="left"/>
        </w:tabs>
        <w:bidi w:val="0"/>
        <w:spacing w:before="0" w:after="0" w:line="313" w:lineRule="exact"/>
        <w:ind w:left="0" w:right="0" w:firstLine="460"/>
        <w:jc w:val="both"/>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w:t>
        <w:tab/>
        <w:t>本公司租入资产所支付的租赁费，在不扣除免租期的整个租赁期内，按直线法进行分摊，计入 当期费用。公司支付的与租赁交易相关的初始直接费用，计入当期费用。</w:t>
      </w:r>
    </w:p>
    <w:p>
      <w:pPr>
        <w:pStyle w:val="Style3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资产出租方承担了应由本公司公司承担的与租赁相关的费用时，本公司将该部分费用从租金总额中扣 除，按扣除后的租金费用在租赁期内分摊，计入当期费用。</w:t>
      </w:r>
    </w:p>
    <w:p>
      <w:pPr>
        <w:pStyle w:val="Style36"/>
        <w:keepNext w:val="0"/>
        <w:keepLines w:val="0"/>
        <w:widowControl w:val="0"/>
        <w:shd w:val="clear" w:color="auto" w:fill="auto"/>
        <w:tabs>
          <w:tab w:pos="1028" w:val="left"/>
        </w:tabs>
        <w:bidi w:val="0"/>
        <w:spacing w:before="0" w:after="0" w:line="313" w:lineRule="exact"/>
        <w:ind w:left="0" w:right="0" w:firstLine="46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本公司出租资产所收取的租赁费，在不扣除免租期的整个租赁期内，按直线法进行分摊，确认 为租赁收入。本公司支付的与租赁交易相关的初始直接费用，计入当期费用；如金额较大的，则予以资本 </w:t>
      </w:r>
      <w:r>
        <w:rPr>
          <w:color w:val="000000"/>
          <w:spacing w:val="0"/>
          <w:w w:val="100"/>
          <w:position w:val="0"/>
        </w:rPr>
        <w:t>化，在整个租赁期间内按照与租赁收入确认相同的基础分期计入当期收益。</w:t>
      </w:r>
    </w:p>
    <w:p>
      <w:pPr>
        <w:pStyle w:val="Style36"/>
        <w:keepNext w:val="0"/>
        <w:keepLines w:val="0"/>
        <w:widowControl w:val="0"/>
        <w:shd w:val="clear" w:color="auto" w:fill="auto"/>
        <w:bidi w:val="0"/>
        <w:spacing w:before="0" w:after="600" w:line="317" w:lineRule="exact"/>
        <w:ind w:left="0" w:right="0" w:firstLine="460"/>
        <w:jc w:val="both"/>
      </w:pPr>
      <w:r>
        <w:rPr>
          <w:color w:val="000000"/>
          <w:spacing w:val="0"/>
          <w:w w:val="100"/>
          <w:position w:val="0"/>
        </w:rPr>
        <w:t>本公司承担了应由承租方承担的与租赁相关的费用时，将该部分费用从租金收入总额中扣除，按扣除 后的租金费用在租赁期内分配。</w:t>
      </w:r>
    </w:p>
    <w:p>
      <w:pPr>
        <w:pStyle w:val="Style47"/>
        <w:keepNext/>
        <w:keepLines/>
        <w:widowControl w:val="0"/>
        <w:shd w:val="clear" w:color="auto" w:fill="auto"/>
        <w:bidi w:val="0"/>
        <w:spacing w:before="0" w:after="320" w:line="315" w:lineRule="exact"/>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82"/>
      <w:bookmarkEnd w:id="1183"/>
      <w:bookmarkEnd w:id="1185"/>
    </w:p>
    <w:p>
      <w:pPr>
        <w:pStyle w:val="Style36"/>
        <w:keepNext w:val="0"/>
        <w:keepLines w:val="0"/>
        <w:widowControl w:val="0"/>
        <w:shd w:val="clear" w:color="auto" w:fill="auto"/>
        <w:tabs>
          <w:tab w:pos="1035" w:val="left"/>
        </w:tabs>
        <w:bidi w:val="0"/>
        <w:spacing w:before="0" w:after="0" w:line="315" w:lineRule="exact"/>
        <w:ind w:left="0" w:right="0" w:firstLine="46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融资租入资产：本公司在承租开始日，将租赁资产公允价值与最低租赁付款额现值两者中较低 者作为租入资产的入账价值，将最低租赁付款额作为长期应付款的入账价值，其差额作为未确认的融资费 用。</w:t>
      </w:r>
    </w:p>
    <w:p>
      <w:pPr>
        <w:pStyle w:val="Style36"/>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本公司采用实际利率法对未确认的融资费用，在资产租赁期间内摊销，计入财务费用。公司发生的初 始直接费用，计入租入资产价值。</w:t>
      </w:r>
    </w:p>
    <w:p>
      <w:pPr>
        <w:pStyle w:val="Style36"/>
        <w:keepNext w:val="0"/>
        <w:keepLines w:val="0"/>
        <w:widowControl w:val="0"/>
        <w:shd w:val="clear" w:color="auto" w:fill="auto"/>
        <w:tabs>
          <w:tab w:pos="1035" w:val="left"/>
        </w:tabs>
        <w:bidi w:val="0"/>
        <w:spacing w:before="0" w:after="980" w:line="322" w:lineRule="exact"/>
        <w:ind w:left="0" w:right="0" w:firstLine="46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融资租出资产：本公司在租赁开始日，将应收融资租赁款，未担保余值之和与其现值的差额确 认为未实现融资收益，在将来收到租金的各期间内确认为租赁收入。公司发生的与出租交易相关的初始直 接费用，计入应收融资租赁款的初始计量中，并减少租赁期内确认的收益金额。</w:t>
      </w:r>
    </w:p>
    <w:p>
      <w:pPr>
        <w:pStyle w:val="Style33"/>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88"/>
      <w:bookmarkEnd w:id="1189"/>
      <w:bookmarkEnd w:id="1190"/>
    </w:p>
    <w:p>
      <w:pPr>
        <w:pStyle w:val="Style36"/>
        <w:keepNext w:val="0"/>
        <w:keepLines w:val="0"/>
        <w:widowControl w:val="0"/>
        <w:shd w:val="clear" w:color="auto" w:fill="auto"/>
        <w:bidi w:val="0"/>
        <w:spacing w:before="0" w:after="680" w:line="240" w:lineRule="auto"/>
        <w:ind w:left="0" w:right="0" w:firstLine="320"/>
        <w:jc w:val="left"/>
      </w:pPr>
      <w:r>
        <w:rPr>
          <w:color w:val="000000"/>
          <w:spacing w:val="0"/>
          <w:w w:val="100"/>
          <w:position w:val="0"/>
        </w:rPr>
        <w:t>其他主要会计政策、会计估计执行《企业会计准则》的相关规定。</w:t>
      </w:r>
    </w:p>
    <w:p>
      <w:pPr>
        <w:pStyle w:val="Style33"/>
        <w:keepNext/>
        <w:keepLines/>
        <w:widowControl w:val="0"/>
        <w:shd w:val="clear" w:color="auto" w:fill="auto"/>
        <w:bidi w:val="0"/>
        <w:spacing w:before="0" w:line="240" w:lineRule="auto"/>
        <w:ind w:left="0" w:right="0" w:firstLine="0"/>
        <w:jc w:val="both"/>
      </w:pPr>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91"/>
      <w:bookmarkEnd w:id="1192"/>
      <w:bookmarkEnd w:id="1193"/>
    </w:p>
    <w:p>
      <w:pPr>
        <w:pStyle w:val="Style47"/>
        <w:keepNext/>
        <w:keepLines/>
        <w:widowControl w:val="0"/>
        <w:shd w:val="clear" w:color="auto" w:fill="auto"/>
        <w:bidi w:val="0"/>
        <w:spacing w:before="0" w:line="240" w:lineRule="auto"/>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94"/>
      <w:bookmarkEnd w:id="1195"/>
      <w:bookmarkEnd w:id="119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日，财政部发布了《企 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修订）》（财会〔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号）。根据新 收入准则的施行时间要求，公司于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日起执行，并依据准则的规 定对相关会计政策进行变更。根据新收 入准则中衔接规定相关要求，公司对上 年同期比较报表不进行追溯调整，本次 会计政策变更不会对公司以前年度的财 务状况、经营成果产生影响。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日召开的第五届董事会第 四次会议及第五届监事会第三次会议审 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98"/>
      <w:bookmarkEnd w:id="1199"/>
      <w:bookmarkEnd w:id="120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7"/>
        <w:keepNext/>
        <w:keepLines/>
        <w:widowControl w:val="0"/>
        <w:numPr>
          <w:ilvl w:val="0"/>
          <w:numId w:val="59"/>
        </w:numPr>
        <w:shd w:val="clear" w:color="auto" w:fill="auto"/>
        <w:tabs>
          <w:tab w:pos="493" w:val="left"/>
        </w:tabs>
        <w:bidi w:val="0"/>
        <w:spacing w:before="0" w:after="400" w:line="240" w:lineRule="auto"/>
        <w:ind w:left="0" w:right="0" w:firstLine="0"/>
        <w:jc w:val="left"/>
      </w:pPr>
      <w:bookmarkStart w:id="1202" w:name="bookmark1202"/>
      <w:bookmarkStart w:id="1203" w:name="bookmark1203"/>
      <w:bookmarkStart w:id="1204" w:name="bookmark1204"/>
      <w:bookmarkStart w:id="1205" w:name="bookmark1205"/>
      <w:bookmarkEnd w:id="120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02"/>
      <w:bookmarkEnd w:id="1203"/>
      <w:bookmarkEnd w:id="120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358,565,459.88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358,565,459.88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1,425,269,038.85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1,050,763,242.07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-374,505,796.78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5,378,851.00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25,539,559.06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107,254,430.60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107,254,430.60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657,487,270.06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156,250,844.15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-501,236,425.91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647,506,465.79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647,506,465.79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39,112,255.86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39,112,255.86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2,619,606,865.31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2,391,371,108.41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-228,235,756.90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2,438,991,430.98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491,847,740.58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-1,947,143,690.40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4,223,140.44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4,223,140.44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6,073,970.29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6,073,970.29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26,537,137.88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26,537,137.88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640,014,875.78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640,014,875.78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4,329,363.13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4,329,363.13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117,375,441.35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117,375,441.35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46,925,986.20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46,925,986.20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22,583,552.78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22,583,552.78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65,936,283.76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67,895,921.49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1,959,637.73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9,020,704.00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2,171,335,899.75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2,162,315,195.75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3,382,011,886.59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3,599,143,029.67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217,131,143.08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6,001,618,751.90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5,990,514,138.08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-11,104,613.82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919,514,777.63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919,514,777.63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21,974,031.13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-21,714,879.13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20,768,313.30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20,768,313.30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18,227,952.11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18,227,952.11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22,895,438.39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22,895,438.39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384,991,414.15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384,991,414.15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21,524,984.49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21,524,984.49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72,984,196.06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72,984,196.06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100,177,005.46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101,123,571.29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946,565.83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2,464,521,814.93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2,464,521,814.93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101,111,745.77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101,111,745.77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20,563,530.93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20,563,530.93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967,333,159.68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967,333,159.68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3,431,854,974.61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3,431,854,974.61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1,807,828,508.69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1,807,828,508.69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493,531.22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-270,461,182.41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-281,565,796.23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-11,104,613.82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2,430,508,882.75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2,419,404,268.93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-11,104,613.82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139,254,894.54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139,254,894.54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2,569,763,777.29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2,558,659,163.47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-11,104,613.82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6,001,618,751.90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5,990,514,138.08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-11,104,613.82</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6"/>
        <w:keepNext w:val="0"/>
        <w:keepLines w:val="0"/>
        <w:widowControl w:val="0"/>
        <w:shd w:val="clear" w:color="auto" w:fill="auto"/>
        <w:tabs>
          <w:tab w:pos="363" w:val="left"/>
        </w:tabs>
        <w:bidi w:val="0"/>
        <w:spacing w:before="0" w:after="0" w:line="326" w:lineRule="exact"/>
        <w:ind w:left="0" w:right="0" w:firstLine="0"/>
        <w:jc w:val="left"/>
      </w:pPr>
      <w:bookmarkStart w:id="1206" w:name="bookmark1206"/>
      <w:r>
        <w:rPr>
          <w:rFonts w:ascii="Times New Roman" w:eastAsia="Times New Roman" w:hAnsi="Times New Roman" w:cs="Times New Roman"/>
          <w:color w:val="000000"/>
          <w:spacing w:val="0"/>
          <w:w w:val="100"/>
          <w:position w:val="0"/>
        </w:rPr>
        <w:t>1</w:t>
      </w:r>
      <w:bookmarkEnd w:id="1206"/>
      <w:r>
        <w:rPr>
          <w:color w:val="000000"/>
          <w:spacing w:val="0"/>
          <w:w w:val="100"/>
          <w:position w:val="0"/>
        </w:rPr>
        <w:t>、</w:t>
        <w:tab/>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日开始执行新收入准则，本公司根据工程项目履约进度确认的收入金额超过已办理结 算价款的金额及其流动性重分类为合同资产、其他非流动资产。</w:t>
      </w:r>
    </w:p>
    <w:p>
      <w:pPr>
        <w:pStyle w:val="Style36"/>
        <w:keepNext w:val="0"/>
        <w:keepLines w:val="0"/>
        <w:widowControl w:val="0"/>
        <w:shd w:val="clear" w:color="auto" w:fill="auto"/>
        <w:tabs>
          <w:tab w:pos="373" w:val="left"/>
        </w:tabs>
        <w:bidi w:val="0"/>
        <w:spacing w:before="0" w:after="900" w:line="331" w:lineRule="exact"/>
        <w:ind w:left="0" w:right="0" w:firstLine="0"/>
        <w:jc w:val="left"/>
      </w:pPr>
      <w:bookmarkStart w:id="1207" w:name="bookmark1207"/>
      <w:r>
        <w:rPr>
          <w:rFonts w:ascii="Times New Roman" w:eastAsia="Times New Roman" w:hAnsi="Times New Roman" w:cs="Times New Roman"/>
          <w:color w:val="000000"/>
          <w:spacing w:val="0"/>
          <w:w w:val="100"/>
          <w:position w:val="0"/>
        </w:rPr>
        <w:t>2</w:t>
      </w:r>
      <w:bookmarkEnd w:id="1207"/>
      <w:r>
        <w:rPr>
          <w:color w:val="000000"/>
          <w:spacing w:val="0"/>
          <w:w w:val="100"/>
          <w:position w:val="0"/>
        </w:rPr>
        <w:t>、</w:t>
        <w:tab/>
        <w:t>本公司将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日预收款项中不含增值税金额于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日适用新收入准则重分类至合同负 债，增值税金额按照流动性重分类为其他流动负债或其他非流动负债。</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173,783,688.89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173,783,688.89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198,460,699.98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198,460,699.98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3,288,851.00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3,850,278.73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3,850,278.73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222,508,465.50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222,508,465.50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17,511,514.41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17,511,514.41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10,088,470.27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10,088,470.27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75,595,989.59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75,595,989.59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677,601,573.69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677,601,573.69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887,035,948.72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887,035,948.72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1,763,289,275.09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1,763,289,275.09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4,543,482.39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4,543,482.39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4,825,788.35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4,825,788.35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337,170,228.50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337,170,228.50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23,692,871.70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23,692,871.70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8,692,734.00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8,692,734.00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3,029,371,237.60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3,029,371,237.60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3,706,972,811.29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3,706,972,811.29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579,999,000.00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29,165,751.01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29,165,751.01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25,319,266.70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-25,319,266.70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22,454,624.28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22,454,624.28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4,838,817.01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4,838,817.01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2,727,908.53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2,727,908.53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325,858,508.78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325,858,508.78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17,424,394.91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17,424,394.91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27,368,523.39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27,368,523.39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2,864,642.42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1,013,277,775.42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1,013,277,775.42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242,694,535.88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12,734,032.30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12,734,032.30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262,609,915.28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262,609,915.28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1,275,887,690.70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1,275,887,690.70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1,807,309,824.49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1,807,309,824.49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2,543,482.39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-271,416,211.54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-271,416,211.54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2,431,085,120.59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2,431,085,120.59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3,706,972,811.29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3,706,972,811.29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6"/>
        <w:keepNext w:val="0"/>
        <w:keepLines w:val="0"/>
        <w:widowControl w:val="0"/>
        <w:shd w:val="clear" w:color="auto" w:fill="auto"/>
        <w:bidi w:val="0"/>
        <w:spacing w:before="0" w:after="680" w:line="331" w:lineRule="exact"/>
        <w:ind w:left="0" w:right="0" w:firstLine="460"/>
        <w:jc w:val="left"/>
      </w:pPr>
      <w:r>
        <w:rPr>
          <w:color w:val="000000"/>
          <w:spacing w:val="0"/>
          <w:w w:val="100"/>
          <w:position w:val="0"/>
        </w:rPr>
        <w:t>本公司将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日的预收款项中不含增值税金额于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日适用新收入准则重分类至合 同负债，增值税金额按照流动性重分类为其他流动负债或其他非流动负债。</w:t>
      </w:r>
    </w:p>
    <w:p>
      <w:pPr>
        <w:pStyle w:val="Style47"/>
        <w:keepNext/>
        <w:keepLines/>
        <w:widowControl w:val="0"/>
        <w:shd w:val="clear" w:color="auto" w:fill="auto"/>
        <w:bidi w:val="0"/>
        <w:spacing w:before="0" w:after="34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08"/>
      <w:bookmarkEnd w:id="1209"/>
      <w:bookmarkEnd w:id="1211"/>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12"/>
      <w:bookmarkEnd w:id="1213"/>
      <w:bookmarkEnd w:id="1214"/>
    </w:p>
    <w:p>
      <w:pPr>
        <w:pStyle w:val="Style25"/>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六</w:t>
      </w:r>
      <w:bookmarkEnd w:id="1217"/>
      <w:r>
        <w:rPr>
          <w:color w:val="000000"/>
          <w:spacing w:val="0"/>
          <w:w w:val="100"/>
          <w:position w:val="0"/>
        </w:rPr>
        <w:t>、税项</w:t>
      </w:r>
      <w:bookmarkEnd w:id="1215"/>
      <w:bookmarkEnd w:id="1216"/>
      <w:bookmarkEnd w:id="1218"/>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219" w:name="bookmark121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21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山东中锐产业发展股份有限公司、重庆华宇园林有限公司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苗木销售免征企业所得税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59" w:line="1" w:lineRule="exact"/>
      </w:pPr>
    </w:p>
    <w:p>
      <w:pPr>
        <w:pStyle w:val="Style33"/>
        <w:keepNext/>
        <w:keepLines/>
        <w:widowControl w:val="0"/>
        <w:shd w:val="clear" w:color="auto" w:fill="auto"/>
        <w:bidi w:val="0"/>
        <w:spacing w:before="0" w:after="340" w:line="314" w:lineRule="exact"/>
        <w:ind w:left="0" w:right="0" w:firstLine="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20"/>
      <w:bookmarkEnd w:id="1221"/>
      <w:bookmarkEnd w:id="1222"/>
    </w:p>
    <w:p>
      <w:pPr>
        <w:pStyle w:val="Style36"/>
        <w:keepNext w:val="0"/>
        <w:keepLines w:val="0"/>
        <w:widowControl w:val="0"/>
        <w:shd w:val="clear" w:color="auto" w:fill="auto"/>
        <w:tabs>
          <w:tab w:pos="1035" w:val="left"/>
        </w:tabs>
        <w:bidi w:val="0"/>
        <w:spacing w:before="0" w:after="0" w:line="314" w:lineRule="exact"/>
        <w:ind w:left="0" w:right="0" w:firstLine="460"/>
        <w:jc w:val="left"/>
      </w:pPr>
      <w:bookmarkStart w:id="1223" w:name="bookmark1223"/>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w:t>
        <w:tab/>
        <w:t>根据《增值税暂行条例实施细则》相关规定，子公司重庆华宇园林有限公司苗木销售为免税农 产品免征增值税。</w:t>
      </w:r>
    </w:p>
    <w:p>
      <w:pPr>
        <w:pStyle w:val="Style36"/>
        <w:keepNext w:val="0"/>
        <w:keepLines w:val="0"/>
        <w:widowControl w:val="0"/>
        <w:shd w:val="clear" w:color="auto" w:fill="auto"/>
        <w:tabs>
          <w:tab w:pos="1021" w:val="left"/>
        </w:tabs>
        <w:bidi w:val="0"/>
        <w:spacing w:before="0" w:after="0" w:line="314" w:lineRule="exact"/>
        <w:ind w:left="0" w:right="0" w:firstLine="460"/>
        <w:jc w:val="left"/>
      </w:pPr>
      <w:bookmarkStart w:id="1224" w:name="bookmark1224"/>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w:t>
        <w:tab/>
        <w:t>根据《中华人民共和国企业所得税法》及《中华人民共和国企业所得税法实施条例》 的规定，子公司重庆华宇园林有限公司苗木销售所得免征企业所得税。</w:t>
      </w:r>
    </w:p>
    <w:p>
      <w:pPr>
        <w:pStyle w:val="Style36"/>
        <w:keepNext w:val="0"/>
        <w:keepLines w:val="0"/>
        <w:widowControl w:val="0"/>
        <w:shd w:val="clear" w:color="auto" w:fill="auto"/>
        <w:tabs>
          <w:tab w:pos="948" w:val="left"/>
        </w:tabs>
        <w:bidi w:val="0"/>
        <w:spacing w:before="0" w:after="0" w:line="314" w:lineRule="exact"/>
        <w:ind w:left="0" w:right="0" w:firstLine="460"/>
        <w:jc w:val="left"/>
      </w:pPr>
      <w:bookmarkStart w:id="1225" w:name="bookmark1225"/>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日取得高新技术企业证书，有效期三年，有效期内公司所得税税率为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6"/>
        <w:keepNext w:val="0"/>
        <w:keepLines w:val="0"/>
        <w:widowControl w:val="0"/>
        <w:shd w:val="clear" w:color="auto" w:fill="auto"/>
        <w:bidi w:val="0"/>
        <w:spacing w:before="0" w:after="340" w:line="314" w:lineRule="exact"/>
        <w:ind w:left="0" w:right="0" w:firstLine="460"/>
        <w:jc w:val="both"/>
      </w:pPr>
      <w:r>
        <w:rPr>
          <w:color w:val="000000"/>
          <w:spacing w:val="0"/>
          <w:w w:val="100"/>
          <w:position w:val="0"/>
        </w:rPr>
        <w:t>根据《财政部、海关总署、国家税务总局关于深入实施西部大开发战略有关税收政策问题的通知》 （财税</w:t>
      </w:r>
      <w:r>
        <w:rPr>
          <w:rFonts w:ascii="Times New Roman" w:eastAsia="Times New Roman" w:hAnsi="Times New Roman" w:cs="Times New Roman"/>
          <w:color w:val="000000"/>
          <w:spacing w:val="0"/>
          <w:w w:val="100"/>
          <w:position w:val="0"/>
        </w:rPr>
        <w:t>[2011]58</w:t>
      </w:r>
      <w:r>
        <w:rPr>
          <w:color w:val="000000"/>
          <w:spacing w:val="0"/>
          <w:w w:val="100"/>
          <w:position w:val="0"/>
        </w:rPr>
        <w:t>号），子公司重庆华宇园林有限公司的业务符合《产业结构调整指导目录》（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 鼓励类产业中第二十二款</w:t>
      </w:r>
      <w:r>
        <w:rPr>
          <w:rFonts w:ascii="Times New Roman" w:eastAsia="Times New Roman" w:hAnsi="Times New Roman" w:cs="Times New Roman"/>
          <w:color w:val="000000"/>
          <w:spacing w:val="0"/>
          <w:w w:val="100"/>
          <w:position w:val="0"/>
        </w:rPr>
        <w:t>“</w:t>
      </w:r>
      <w:r>
        <w:rPr>
          <w:color w:val="000000"/>
          <w:spacing w:val="0"/>
          <w:w w:val="100"/>
          <w:position w:val="0"/>
        </w:rPr>
        <w:t>城市基础设施''第</w:t>
      </w:r>
      <w:r>
        <w:rPr>
          <w:rFonts w:ascii="Times New Roman" w:eastAsia="Times New Roman" w:hAnsi="Times New Roman" w:cs="Times New Roman"/>
          <w:color w:val="000000"/>
          <w:spacing w:val="0"/>
          <w:w w:val="100"/>
          <w:position w:val="0"/>
        </w:rPr>
        <w:t>13</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城镇园林绿化及生态小区建设''的列举范围，且鼓励类 收入占总收入的</w:t>
      </w:r>
      <w:r>
        <w:rPr>
          <w:rFonts w:ascii="Times New Roman" w:eastAsia="Times New Roman" w:hAnsi="Times New Roman" w:cs="Times New Roman"/>
          <w:color w:val="000000"/>
          <w:spacing w:val="0"/>
          <w:w w:val="100"/>
          <w:position w:val="0"/>
        </w:rPr>
        <w:t>70%</w:t>
      </w:r>
      <w:r>
        <w:rPr>
          <w:color w:val="000000"/>
          <w:spacing w:val="0"/>
          <w:w w:val="100"/>
          <w:position w:val="0"/>
        </w:rPr>
        <w:t>以上。根据国家税务总局《关于深入实施西部大开发战略有关企业所得税问题的公 告》（国家税务总局公告</w:t>
      </w:r>
      <w:r>
        <w:rPr>
          <w:rFonts w:ascii="Times New Roman" w:eastAsia="Times New Roman" w:hAnsi="Times New Roman" w:cs="Times New Roman"/>
          <w:color w:val="000000"/>
          <w:spacing w:val="0"/>
          <w:w w:val="100"/>
          <w:position w:val="0"/>
        </w:rPr>
        <w:t>[2012]12</w:t>
      </w:r>
      <w:r>
        <w:rPr>
          <w:color w:val="000000"/>
          <w:spacing w:val="0"/>
          <w:w w:val="100"/>
          <w:position w:val="0"/>
        </w:rPr>
        <w:t>号）规定，在《西部地区鼓励类产业目录》公布前，企业符合《产业 结构调整指导目录》范围的，经税务机关确认后，企业所得税可按照</w:t>
      </w:r>
      <w:r>
        <w:rPr>
          <w:rFonts w:ascii="Times New Roman" w:eastAsia="Times New Roman" w:hAnsi="Times New Roman" w:cs="Times New Roman"/>
          <w:color w:val="000000"/>
          <w:spacing w:val="0"/>
          <w:w w:val="100"/>
          <w:position w:val="0"/>
        </w:rPr>
        <w:t>15%</w:t>
      </w:r>
      <w:r>
        <w:rPr>
          <w:color w:val="000000"/>
          <w:spacing w:val="0"/>
          <w:w w:val="100"/>
          <w:position w:val="0"/>
        </w:rPr>
        <w:t>税率缴纳。</w:t>
      </w:r>
      <w:r>
        <w:br w:type="page"/>
      </w:r>
    </w:p>
    <w:p>
      <w:pPr>
        <w:pStyle w:val="Style33"/>
        <w:keepNext/>
        <w:keepLines/>
        <w:widowControl w:val="0"/>
        <w:shd w:val="clear" w:color="auto" w:fill="auto"/>
        <w:bidi w:val="0"/>
        <w:spacing w:before="0" w:after="36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color w:val="000000"/>
          <w:spacing w:val="0"/>
          <w:w w:val="100"/>
          <w:position w:val="0"/>
        </w:rPr>
        <w:t>、其他</w:t>
      </w:r>
      <w:bookmarkEnd w:id="1226"/>
      <w:bookmarkEnd w:id="1227"/>
      <w:bookmarkEnd w:id="1229"/>
    </w:p>
    <w:p>
      <w:pPr>
        <w:pStyle w:val="Style25"/>
        <w:keepNext/>
        <w:keepLines/>
        <w:widowControl w:val="0"/>
        <w:shd w:val="clear" w:color="auto" w:fill="auto"/>
        <w:bidi w:val="0"/>
        <w:spacing w:before="0" w:line="240" w:lineRule="auto"/>
        <w:ind w:left="0" w:right="0" w:firstLine="0"/>
        <w:jc w:val="both"/>
      </w:pPr>
      <w:bookmarkStart w:id="1230" w:name="bookmark1230"/>
      <w:bookmarkStart w:id="1231" w:name="bookmark1231"/>
      <w:bookmarkStart w:id="1232" w:name="bookmark1232"/>
      <w:bookmarkStart w:id="1233" w:name="bookmark1233"/>
      <w:r>
        <w:rPr>
          <w:color w:val="000000"/>
          <w:spacing w:val="0"/>
          <w:w w:val="100"/>
          <w:position w:val="0"/>
        </w:rPr>
        <w:t>七</w:t>
      </w:r>
      <w:bookmarkEnd w:id="1232"/>
      <w:r>
        <w:rPr>
          <w:color w:val="000000"/>
          <w:spacing w:val="0"/>
          <w:w w:val="100"/>
          <w:position w:val="0"/>
        </w:rPr>
        <w:t>、合并财务报表项目注释</w:t>
      </w:r>
      <w:bookmarkEnd w:id="1230"/>
      <w:bookmarkEnd w:id="1231"/>
      <w:bookmarkEnd w:id="1233"/>
    </w:p>
    <w:p>
      <w:pPr>
        <w:pStyle w:val="Style33"/>
        <w:keepNext/>
        <w:keepLines/>
        <w:widowControl w:val="0"/>
        <w:shd w:val="clear" w:color="auto" w:fill="auto"/>
        <w:bidi w:val="0"/>
        <w:spacing w:before="0" w:after="360" w:line="240" w:lineRule="auto"/>
        <w:ind w:left="0" w:right="0" w:firstLine="0"/>
        <w:jc w:val="both"/>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34"/>
      <w:bookmarkEnd w:id="1235"/>
      <w:bookmarkEnd w:id="123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208,856,362.25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281,279,732.65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51,100,112.67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77,000,188.67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260,155,686.26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358,565,459.88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51,102,835.68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77,000,188.67</w:t>
            </w:r>
          </w:p>
        </w:tc>
      </w:tr>
    </w:tbl>
    <w:p>
      <w:pPr>
        <w:widowControl w:val="0"/>
        <w:spacing w:after="9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6"/>
        <w:keepNext w:val="0"/>
        <w:keepLines w:val="0"/>
        <w:widowControl w:val="0"/>
        <w:numPr>
          <w:ilvl w:val="0"/>
          <w:numId w:val="61"/>
        </w:numPr>
        <w:shd w:val="clear" w:color="auto" w:fill="auto"/>
        <w:bidi w:val="0"/>
        <w:spacing w:before="0" w:after="180" w:line="240" w:lineRule="auto"/>
        <w:ind w:left="0" w:right="0" w:firstLine="460"/>
        <w:jc w:val="left"/>
      </w:pPr>
      <w:bookmarkStart w:id="1237" w:name="bookmark1237"/>
      <w:bookmarkEnd w:id="1237"/>
      <w:r>
        <w:rPr>
          <w:color w:val="000000"/>
          <w:spacing w:val="0"/>
          <w:w w:val="100"/>
          <w:position w:val="0"/>
        </w:rPr>
        <w:t>其他货币资金按明细项目列示:</w:t>
      </w:r>
    </w:p>
    <w:tbl>
      <w:tblPr>
        <w:tblOverlap w:val="never"/>
        <w:jc w:val="center"/>
        <w:tblLayout w:type="fixed"/>
      </w:tblPr>
      <w:tblGrid>
        <w:gridCol w:w="2971"/>
        <w:gridCol w:w="3067"/>
        <w:gridCol w:w="3106"/>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43,600,112.67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77,000,188.67</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b/>
                <w:bCs/>
                <w:color w:val="000000"/>
                <w:spacing w:val="0"/>
                <w:w w:val="100"/>
                <w:position w:val="0"/>
                <w:sz w:val="18"/>
                <w:szCs w:val="18"/>
              </w:rPr>
              <w:t>51,100,112.67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b/>
                <w:bCs/>
                <w:color w:val="000000"/>
                <w:spacing w:val="0"/>
                <w:w w:val="100"/>
                <w:position w:val="0"/>
                <w:sz w:val="18"/>
                <w:szCs w:val="18"/>
              </w:rPr>
              <w:t>77,000,188.67</w:t>
            </w:r>
          </w:p>
        </w:tc>
      </w:tr>
    </w:tbl>
    <w:p>
      <w:pPr>
        <w:widowControl w:val="0"/>
        <w:spacing w:after="179" w:line="1" w:lineRule="exact"/>
      </w:pPr>
    </w:p>
    <w:p>
      <w:pPr>
        <w:pStyle w:val="Style36"/>
        <w:keepNext w:val="0"/>
        <w:keepLines w:val="0"/>
        <w:widowControl w:val="0"/>
        <w:numPr>
          <w:ilvl w:val="0"/>
          <w:numId w:val="61"/>
        </w:numPr>
        <w:shd w:val="clear" w:color="auto" w:fill="auto"/>
        <w:bidi w:val="0"/>
        <w:spacing w:before="0" w:after="180" w:line="240" w:lineRule="auto"/>
        <w:ind w:left="0" w:right="0" w:firstLine="580"/>
        <w:jc w:val="left"/>
      </w:pPr>
      <w:bookmarkStart w:id="1238" w:name="bookmark1238"/>
      <w:bookmarkEnd w:id="1238"/>
      <w:r>
        <w:rPr>
          <w:color w:val="000000"/>
          <w:spacing w:val="0"/>
          <w:w w:val="100"/>
          <w:position w:val="0"/>
        </w:rPr>
        <w:t>因抵押、质押或冻结等对使用有限制的货币资金明细如下:</w:t>
      </w:r>
    </w:p>
    <w:tbl>
      <w:tblPr>
        <w:tblOverlap w:val="never"/>
        <w:jc w:val="center"/>
        <w:tblLayout w:type="fixed"/>
      </w:tblPr>
      <w:tblGrid>
        <w:gridCol w:w="2971"/>
        <w:gridCol w:w="3067"/>
        <w:gridCol w:w="3106"/>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43,600,112.67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77,000,188.67</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2,723.01</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b/>
                <w:bCs/>
                <w:color w:val="000000"/>
                <w:spacing w:val="0"/>
                <w:w w:val="100"/>
                <w:position w:val="0"/>
                <w:sz w:val="18"/>
                <w:szCs w:val="18"/>
              </w:rPr>
              <w:t>51,102,835.68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b/>
                <w:bCs/>
                <w:color w:val="000000"/>
                <w:spacing w:val="0"/>
                <w:w w:val="100"/>
                <w:position w:val="0"/>
                <w:sz w:val="18"/>
                <w:szCs w:val="18"/>
              </w:rPr>
              <w:t>77,000,188.67</w:t>
            </w:r>
          </w:p>
        </w:tc>
      </w:tr>
    </w:tbl>
    <w:p>
      <w:pPr>
        <w:widowControl w:val="0"/>
        <w:spacing w:after="99" w:line="1" w:lineRule="exact"/>
      </w:pPr>
    </w:p>
    <w:p>
      <w:pPr>
        <w:pStyle w:val="Style36"/>
        <w:keepNext w:val="0"/>
        <w:keepLines w:val="0"/>
        <w:widowControl w:val="0"/>
        <w:shd w:val="clear" w:color="auto" w:fill="auto"/>
        <w:bidi w:val="0"/>
        <w:spacing w:before="0" w:after="620" w:line="307" w:lineRule="exact"/>
        <w:ind w:left="0" w:right="0" w:firstLine="460"/>
        <w:jc w:val="both"/>
      </w:pPr>
      <w:r>
        <w:rPr>
          <w:color w:val="000000"/>
          <w:spacing w:val="0"/>
          <w:w w:val="100"/>
          <w:position w:val="0"/>
        </w:rPr>
        <w:t>除上述款项</w:t>
      </w:r>
      <w:r>
        <w:rPr>
          <w:color w:val="000000"/>
          <w:spacing w:val="0"/>
          <w:w w:val="100"/>
          <w:position w:val="0"/>
        </w:rPr>
        <w:t>，</w:t>
      </w:r>
      <w:r>
        <w:rPr>
          <w:color w:val="000000"/>
          <w:spacing w:val="0"/>
          <w:w w:val="100"/>
          <w:position w:val="0"/>
        </w:rPr>
        <w:t>报告期内无其他因抵押、质押或冻结等对使用有限制、存放在境外、有潜在回收风险的款 项。</w:t>
      </w:r>
    </w:p>
    <w:p>
      <w:pPr>
        <w:pStyle w:val="Style33"/>
        <w:keepNext/>
        <w:keepLines/>
        <w:widowControl w:val="0"/>
        <w:shd w:val="clear" w:color="auto" w:fill="auto"/>
        <w:bidi w:val="0"/>
        <w:spacing w:before="0" w:after="360" w:line="307" w:lineRule="exact"/>
        <w:ind w:left="0" w:right="0" w:firstLine="0"/>
        <w:jc w:val="left"/>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39"/>
      <w:bookmarkEnd w:id="1240"/>
      <w:bookmarkEnd w:id="124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color w:val="000000"/>
          <w:spacing w:val="0"/>
          <w:w w:val="100"/>
          <w:position w:val="0"/>
        </w:rPr>
        <w:t>、衍生金融资产</w:t>
      </w:r>
      <w:bookmarkEnd w:id="1242"/>
      <w:bookmarkEnd w:id="1243"/>
      <w:bookmarkEnd w:id="124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color w:val="000000"/>
          <w:spacing w:val="0"/>
          <w:w w:val="100"/>
          <w:position w:val="0"/>
        </w:rPr>
        <w:t>、应收票据</w:t>
      </w:r>
      <w:bookmarkEnd w:id="1246"/>
      <w:bookmarkEnd w:id="1247"/>
      <w:bookmarkEnd w:id="1249"/>
    </w:p>
    <w:p>
      <w:pPr>
        <w:pStyle w:val="Style47"/>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0"/>
      <w:bookmarkEnd w:id="1251"/>
      <w:bookmarkEnd w:id="125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312,947.14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公司期末票据其剩余期限较短，信用风险较低，不会因银行或其他出票人违约而产生损失，故未计提 坏账准备。</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9"/>
        <w:keepNext w:val="0"/>
        <w:keepLines w:val="0"/>
        <w:widowControl w:val="0"/>
        <w:shd w:val="clear" w:color="auto" w:fill="auto"/>
        <w:bidi w:val="0"/>
        <w:spacing w:before="0" w:after="90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8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8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63"/>
        </w:numPr>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本期计提、收回或转回的坏账准备情况</w:t>
      </w:r>
      <w:bookmarkEnd w:id="1254"/>
      <w:bookmarkEnd w:id="1255"/>
      <w:bookmarkEnd w:id="125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63"/>
        </w:numPr>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期末公司已质押的应收票据</w:t>
      </w:r>
      <w:bookmarkEnd w:id="1258"/>
      <w:bookmarkEnd w:id="1259"/>
      <w:bookmarkEnd w:id="126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47"/>
        <w:keepNext/>
        <w:keepLines/>
        <w:widowControl w:val="0"/>
        <w:numPr>
          <w:ilvl w:val="0"/>
          <w:numId w:val="63"/>
        </w:numPr>
        <w:shd w:val="clear" w:color="auto" w:fill="auto"/>
        <w:bidi w:val="0"/>
        <w:spacing w:before="0" w:line="240" w:lineRule="auto"/>
        <w:ind w:left="0" w:right="0" w:firstLine="14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期末公司已背书或贴现且在资产负债表日尚未到期的应收票据</w:t>
      </w:r>
      <w:bookmarkEnd w:id="1262"/>
      <w:bookmarkEnd w:id="1263"/>
      <w:bookmarkEnd w:id="126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7"/>
        <w:keepNext/>
        <w:keepLines/>
        <w:widowControl w:val="0"/>
        <w:numPr>
          <w:ilvl w:val="0"/>
          <w:numId w:val="63"/>
        </w:numPr>
        <w:shd w:val="clear" w:color="auto" w:fill="auto"/>
        <w:bidi w:val="0"/>
        <w:spacing w:before="0" w:line="240" w:lineRule="auto"/>
        <w:ind w:left="0" w:right="0" w:firstLine="14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期末公司因出票人未履约而将其转应收账款的票据</w:t>
      </w:r>
      <w:bookmarkEnd w:id="1266"/>
      <w:bookmarkEnd w:id="1267"/>
      <w:bookmarkEnd w:id="126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680" w:line="240" w:lineRule="auto"/>
        <w:ind w:left="0" w:right="0" w:firstLine="460"/>
        <w:jc w:val="left"/>
      </w:pPr>
      <w:r>
        <w:rPr>
          <w:color w:val="000000"/>
          <w:spacing w:val="0"/>
          <w:w w:val="100"/>
          <w:position w:val="0"/>
        </w:rPr>
        <w:t>期末公司无因出票人无力履约而将票据转为应收账款的应收票据。</w:t>
      </w:r>
    </w:p>
    <w:p>
      <w:pPr>
        <w:pStyle w:val="Style47"/>
        <w:keepNext/>
        <w:keepLines/>
        <w:widowControl w:val="0"/>
        <w:numPr>
          <w:ilvl w:val="0"/>
          <w:numId w:val="63"/>
        </w:numPr>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本期实际核销的应收票据情况</w:t>
      </w:r>
      <w:bookmarkEnd w:id="1270"/>
      <w:bookmarkEnd w:id="1271"/>
      <w:bookmarkEnd w:id="12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66"/>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公司本期无实际核销的应收票据。</w:t>
      </w:r>
    </w:p>
    <w:p>
      <w:pPr>
        <w:pStyle w:val="Style33"/>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5</w:t>
      </w:r>
      <w:bookmarkEnd w:id="1276"/>
      <w:r>
        <w:rPr>
          <w:color w:val="000000"/>
          <w:spacing w:val="0"/>
          <w:w w:val="100"/>
          <w:position w:val="0"/>
        </w:rPr>
        <w:t>、应收账款</w:t>
      </w:r>
      <w:bookmarkEnd w:id="1274"/>
      <w:bookmarkEnd w:id="1275"/>
      <w:bookmarkEnd w:id="1277"/>
    </w:p>
    <w:p>
      <w:pPr>
        <w:pStyle w:val="Style47"/>
        <w:keepNext/>
        <w:keepLines/>
        <w:widowControl w:val="0"/>
        <w:numPr>
          <w:ilvl w:val="0"/>
          <w:numId w:val="65"/>
        </w:numPr>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应收账款分类披露</w:t>
      </w:r>
      <w:bookmarkEnd w:id="1278"/>
      <w:bookmarkEnd w:id="1279"/>
      <w:bookmarkEnd w:id="128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1,026,215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945,422,16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俄罗斯得力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4,220,253.77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4,220,253.77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黑龙江酒业有限责任公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1,874,749.00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1,874,749.00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南美皮特公司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312,811.54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威海市万泉新能源科技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安徽广宇包装科技有限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45,604.92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45,604.92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上海欧木贸易有限公司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上海洪悦彩印包装有限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青岛顺东铝制品厂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烟台华冠制盖有限公司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1,130,053.75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1,130,053.75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安徽省金瑞包装有限公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65,937.46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65,937.46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河北献王酒业有限公司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846,295.30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河南省宋河酒业股份有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1,746,088.58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1,746,088.58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沧州酒厂有限公司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泗阳县意达铝制品有限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150,258.14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36,559.92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36,559.92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伊犁天香酒业有限责任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207,459.35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新疆第一窖古城酒业有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71,694.86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71,694.86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新疆圣九天商贸有限公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103,648.00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乌鲁木齐同德源商贸有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69,227.48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69,227.48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郴州华盛麓峰房地产开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4,959,275.54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2,479,637.77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回收不确定</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重庆合景实业集团有限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3,230,765.86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3,230,765.86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湖南华盛吉祥置业有限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2,291,514.10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2,291,514.10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渠县交通局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回收不确定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贵州多彩万象旅游城开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4,814,547.19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回收不确定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彭水黔龙阳光地产开发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1,063,363.00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回收不确定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陕西省通达公路建设集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17,968,168.00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17,968,168.00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115,292,761.96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74,874,169.10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833,716,805.60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41,685,840.26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614,763,316.54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61,476,331.66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178,245,908.60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35,649,181.73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4,013,507.51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4,970,546.82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10,313,116.22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10,313,116.22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1,646,023,201.29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152,813,795.55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19" w:line="1" w:lineRule="exact"/>
      </w:pPr>
    </w:p>
    <w:p>
      <w:pPr>
        <w:pStyle w:val="Style3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2102"/>
        <w:gridCol w:w="2126"/>
        <w:gridCol w:w="49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应收合并范围内关联方的 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本组合为风险较低应收关 联方的应收款项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参考历史信用损失经验，结合当前状以及对未来经济状况的预 测，通过违约风险敞口和整个存续期预期信用损失率，该组合 预期信用损失率为</w:t>
            </w:r>
            <w:r>
              <w:rPr>
                <w:rFonts w:ascii="Times New Roman" w:eastAsia="Times New Roman" w:hAnsi="Times New Roman" w:cs="Times New Roman"/>
                <w:color w:val="000000"/>
                <w:spacing w:val="0"/>
                <w:w w:val="100"/>
                <w:position w:val="0"/>
                <w:sz w:val="18"/>
                <w:szCs w:val="18"/>
              </w:rPr>
              <w:t>0%</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应收第三方的款项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本组合以应收款项的账龄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 预测，编制应收账款账龄与整个存续期预期信用损失率对照表，</w:t>
            </w:r>
          </w:p>
        </w:tc>
      </w:tr>
    </w:tbl>
    <w:p>
      <w:pPr>
        <w:spacing w:lineRule="exact" w:line="1"/>
        <w:rPr>
          <w:sz w:val="2"/>
          <w:szCs w:val="2"/>
        </w:rPr>
      </w:pPr>
      <w:r>
        <w:br w:type="page"/>
      </w:r>
    </w:p>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计算预期信用损失</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834,308,758.72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616,181,823.28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261,426,115.02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49,399,266.23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7,254,562.42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11,639,249.71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30,505,454.10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1,761,315,963.25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号——上市公司从事土木工程建筑业务》的披露要求</w:t>
      </w:r>
    </w:p>
    <w:p>
      <w:pPr>
        <w:widowControl w:val="0"/>
        <w:spacing w:after="339" w:line="1" w:lineRule="exact"/>
      </w:pPr>
    </w:p>
    <w:p>
      <w:pPr>
        <w:pStyle w:val="Style47"/>
        <w:keepNext/>
        <w:keepLines/>
        <w:widowControl w:val="0"/>
        <w:numPr>
          <w:ilvl w:val="0"/>
          <w:numId w:val="65"/>
        </w:numPr>
        <w:shd w:val="clear" w:color="auto" w:fill="auto"/>
        <w:bidi w:val="0"/>
        <w:spacing w:before="0" w:after="40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本期计提、收回或转回的坏账准备情况</w:t>
      </w:r>
      <w:bookmarkEnd w:id="1282"/>
      <w:bookmarkEnd w:id="1283"/>
      <w:bookmarkEnd w:id="128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58,384,900.19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22,076,780.35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4,320,473.44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1,267,038.00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74,874,169.10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80,793,709.28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78,106,692.88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3,393,638.59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2,692,968.02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152,813,795.55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139,178,609.47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100,183,473.23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7,714,112.03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3,960,006.02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227,687,964.65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47"/>
        <w:keepNext/>
        <w:keepLines/>
        <w:widowControl w:val="0"/>
        <w:numPr>
          <w:ilvl w:val="0"/>
          <w:numId w:val="65"/>
        </w:numPr>
        <w:shd w:val="clear" w:color="auto" w:fill="auto"/>
        <w:bidi w:val="0"/>
        <w:spacing w:before="0" w:line="240" w:lineRule="auto"/>
        <w:ind w:left="0" w:right="0" w:firstLine="14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本期实际核销的应收账款情况</w:t>
      </w:r>
      <w:bookmarkEnd w:id="1286"/>
      <w:bookmarkEnd w:id="1287"/>
      <w:bookmarkEnd w:id="128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3,960,006.02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3,960,006.02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应收账款核销说明：</w:t>
      </w:r>
    </w:p>
    <w:p>
      <w:pPr>
        <w:pStyle w:val="Style36"/>
        <w:keepNext w:val="0"/>
        <w:keepLines w:val="0"/>
        <w:widowControl w:val="0"/>
        <w:shd w:val="clear" w:color="auto" w:fill="auto"/>
        <w:bidi w:val="0"/>
        <w:spacing w:before="0" w:after="680" w:line="240" w:lineRule="auto"/>
        <w:ind w:left="0" w:right="0" w:firstLine="460"/>
        <w:jc w:val="left"/>
      </w:pPr>
      <w:r>
        <w:rPr>
          <w:color w:val="000000"/>
          <w:spacing w:val="0"/>
          <w:w w:val="100"/>
          <w:position w:val="0"/>
        </w:rPr>
        <w:t>其中无重要的应收账款的核销。</w:t>
      </w:r>
    </w:p>
    <w:p>
      <w:pPr>
        <w:pStyle w:val="Style47"/>
        <w:keepNext/>
        <w:keepLines/>
        <w:widowControl w:val="0"/>
        <w:numPr>
          <w:ilvl w:val="0"/>
          <w:numId w:val="65"/>
        </w:numPr>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按欠款方归集的期末余额前五名的应收账款情况</w:t>
      </w:r>
      <w:bookmarkEnd w:id="1290"/>
      <w:bookmarkEnd w:id="1291"/>
      <w:bookmarkEnd w:id="12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747,050,800.33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60,928,064.15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144,263,395.17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7,213,169.76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141,555,235.01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7,077,761.75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105,757,260.27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5,287,863.01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103,835,682.13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19,739,096.93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1,242,462,372.91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65"/>
        </w:numPr>
        <w:shd w:val="clear" w:color="auto" w:fill="auto"/>
        <w:tabs>
          <w:tab w:pos="493"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因金融资产转移而终止确认的应收账款</w:t>
      </w:r>
      <w:bookmarkEnd w:id="1294"/>
      <w:bookmarkEnd w:id="1295"/>
      <w:bookmarkEnd w:id="1297"/>
    </w:p>
    <w:p>
      <w:pPr>
        <w:pStyle w:val="Style36"/>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本期无因金融资产转移而终止确认的应收账款。</w:t>
      </w:r>
    </w:p>
    <w:p>
      <w:pPr>
        <w:pStyle w:val="Style47"/>
        <w:keepNext/>
        <w:keepLines/>
        <w:widowControl w:val="0"/>
        <w:numPr>
          <w:ilvl w:val="0"/>
          <w:numId w:val="65"/>
        </w:numPr>
        <w:shd w:val="clear" w:color="auto" w:fill="auto"/>
        <w:tabs>
          <w:tab w:pos="493" w:val="left"/>
        </w:tabs>
        <w:bidi w:val="0"/>
        <w:spacing w:before="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转移应收账款且继续涉入形成的资产、负债金额</w:t>
      </w:r>
      <w:bookmarkEnd w:id="1298"/>
      <w:bookmarkEnd w:id="1299"/>
      <w:bookmarkEnd w:id="1301"/>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rPr>
        <w:t>本期公司无转移应收账款且继续涉入形成的资产、负债金额</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6</w:t>
      </w:r>
      <w:bookmarkEnd w:id="1304"/>
      <w:r>
        <w:rPr>
          <w:color w:val="000000"/>
          <w:spacing w:val="0"/>
          <w:w w:val="100"/>
          <w:position w:val="0"/>
        </w:rPr>
        <w:t>、应收款项融资</w:t>
      </w:r>
      <w:bookmarkEnd w:id="1302"/>
      <w:bookmarkEnd w:id="1303"/>
      <w:bookmarkEnd w:id="13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以公允价值计量且其变动计入其他综合 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5,378,851.00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5,378,851.00</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以公允价值计量且其变动计入其他综合收益的应收票据</w:t>
      </w:r>
    </w:p>
    <w:p>
      <w:pPr>
        <w:pStyle w:val="Style36"/>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本公司视其日常资金管理的需要较为频繁地将一部分票据进行贴现和背书，故该公司将其账面剩余 的票据分类为以公允价值计量且其变动计入其他综合收益的金融资产。于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日，本公司按照 整个存续期预期信用损失计量以公允价值计量且其变动计入其他综合收益的应收票据的坏账准备。</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36"/>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本公司认为所持有的票据不存在重大的信用风险，不会因银行违约而产生重大损失，因此未计提坏 账准备。</w:t>
      </w:r>
    </w:p>
    <w:p>
      <w:pPr>
        <w:pStyle w:val="Style33"/>
        <w:keepNext/>
        <w:keepLines/>
        <w:widowControl w:val="0"/>
        <w:shd w:val="clear" w:color="auto" w:fill="auto"/>
        <w:bidi w:val="0"/>
        <w:spacing w:before="0" w:after="200" w:line="329"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7</w:t>
      </w:r>
      <w:bookmarkEnd w:id="1308"/>
      <w:r>
        <w:rPr>
          <w:color w:val="000000"/>
          <w:spacing w:val="0"/>
          <w:w w:val="100"/>
          <w:position w:val="0"/>
        </w:rPr>
        <w:t>、预付款项</w:t>
      </w:r>
      <w:bookmarkEnd w:id="1306"/>
      <w:bookmarkEnd w:id="1307"/>
      <w:bookmarkEnd w:id="1309"/>
    </w:p>
    <w:p>
      <w:pPr>
        <w:pStyle w:val="Style47"/>
        <w:keepNext/>
        <w:keepLines/>
        <w:widowControl w:val="0"/>
        <w:shd w:val="clear" w:color="auto" w:fill="auto"/>
        <w:bidi w:val="0"/>
        <w:spacing w:before="0" w:after="400" w:line="314" w:lineRule="exact"/>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0"/>
      <w:bookmarkEnd w:id="1311"/>
      <w:bookmarkEnd w:id="1313"/>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10,937,911.24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17,127,867.07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10,569,915.25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2,046,047.00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6,004,504.70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6,252,103.58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29,805,977.07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25,539,559.06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14"/>
      <w:bookmarkEnd w:id="1315"/>
      <w:bookmarkEnd w:id="1317"/>
    </w:p>
    <w:tbl>
      <w:tblPr>
        <w:tblOverlap w:val="never"/>
        <w:jc w:val="center"/>
        <w:tblLayout w:type="fixed"/>
      </w:tblPr>
      <w:tblGrid>
        <w:gridCol w:w="1987"/>
        <w:gridCol w:w="1694"/>
        <w:gridCol w:w="1464"/>
        <w:gridCol w:w="1493"/>
        <w:gridCol w:w="1416"/>
        <w:gridCol w:w="1171"/>
      </w:tblGrid>
      <w:tr>
        <w:trPr>
          <w:trHeight w:val="6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与本公司的关系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占预付款项总额</w:t>
            </w:r>
          </w:p>
          <w:p>
            <w:pPr>
              <w:pStyle w:val="Style2"/>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7"/>
                <w:szCs w:val="17"/>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未结算原因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预付货款</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年及</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预付货款</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1,375,286.30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预付货款</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1,095,827.41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预付货款</w:t>
            </w:r>
          </w:p>
        </w:tc>
      </w:tr>
    </w:tbl>
    <w:p>
      <w:pPr>
        <w:widowControl w:val="0"/>
        <w:spacing w:line="1" w:lineRule="exact"/>
      </w:pPr>
    </w:p>
    <w:tbl>
      <w:tblPr>
        <w:tblOverlap w:val="never"/>
        <w:jc w:val="center"/>
        <w:tblLayout w:type="fixed"/>
      </w:tblPr>
      <w:tblGrid>
        <w:gridCol w:w="1987"/>
        <w:gridCol w:w="1694"/>
        <w:gridCol w:w="1464"/>
        <w:gridCol w:w="1493"/>
        <w:gridCol w:w="1416"/>
        <w:gridCol w:w="1171"/>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405,392.68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预付货款</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26,494,506.39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88.89</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报告期内预付款项中无预付持公司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）以上表决权股份的的股东单位的款项。</w:t>
      </w:r>
    </w:p>
    <w:p>
      <w:pPr>
        <w:pStyle w:val="Style33"/>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8</w:t>
      </w:r>
      <w:bookmarkEnd w:id="1320"/>
      <w:r>
        <w:rPr>
          <w:color w:val="000000"/>
          <w:spacing w:val="0"/>
          <w:w w:val="100"/>
          <w:position w:val="0"/>
        </w:rPr>
        <w:t>、其他应收款</w:t>
      </w:r>
      <w:bookmarkEnd w:id="1318"/>
      <w:bookmarkEnd w:id="1319"/>
      <w:bookmarkEnd w:id="132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51,426,872.05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106,279,088.16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51,426,872.05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107,254,430.60</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22"/>
      <w:bookmarkEnd w:id="1323"/>
      <w:bookmarkEnd w:id="1325"/>
    </w:p>
    <w:p>
      <w:pPr>
        <w:pStyle w:val="Style91"/>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color w:val="000000"/>
          <w:spacing w:val="0"/>
          <w:w w:val="100"/>
          <w:position w:val="0"/>
        </w:rPr>
        <w:t>）应收利息分类</w:t>
      </w:r>
      <w:bookmarkEnd w:id="1326"/>
      <w:bookmarkEnd w:id="1327"/>
      <w:bookmarkEnd w:id="132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975,342.44</w:t>
            </w:r>
          </w:p>
        </w:tc>
      </w:tr>
    </w:tbl>
    <w:p>
      <w:pPr>
        <w:widowControl w:val="0"/>
        <w:spacing w:after="379" w:line="1" w:lineRule="exact"/>
      </w:pPr>
    </w:p>
    <w:p>
      <w:pPr>
        <w:pStyle w:val="Style91"/>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color w:val="000000"/>
          <w:spacing w:val="0"/>
          <w:w w:val="100"/>
          <w:position w:val="0"/>
        </w:rPr>
        <w:t>）重要逾期利息</w:t>
      </w:r>
      <w:bookmarkEnd w:id="1330"/>
      <w:bookmarkEnd w:id="1331"/>
      <w:bookmarkEnd w:id="133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91"/>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color w:val="000000"/>
          <w:spacing w:val="0"/>
          <w:w w:val="100"/>
          <w:position w:val="0"/>
        </w:rPr>
        <w:t>）坏账准备计提情况</w:t>
      </w:r>
      <w:bookmarkEnd w:id="1334"/>
      <w:bookmarkEnd w:id="1335"/>
      <w:bookmarkEnd w:id="133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38"/>
      <w:bookmarkEnd w:id="1339"/>
      <w:bookmarkEnd w:id="1341"/>
    </w:p>
    <w:p>
      <w:pPr>
        <w:pStyle w:val="Style91"/>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color w:val="000000"/>
          <w:spacing w:val="0"/>
          <w:w w:val="100"/>
          <w:position w:val="0"/>
        </w:rPr>
        <w:t>）应收股利分类</w:t>
      </w:r>
      <w:bookmarkEnd w:id="1342"/>
      <w:bookmarkEnd w:id="1343"/>
      <w:bookmarkEnd w:id="1345"/>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46"/>
      <w:bookmarkEnd w:id="1347"/>
      <w:bookmarkEnd w:id="134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color w:val="000000"/>
          <w:spacing w:val="0"/>
          <w:w w:val="100"/>
          <w:position w:val="0"/>
        </w:rPr>
        <w:t>）坏账准备计提情况</w:t>
      </w:r>
      <w:bookmarkEnd w:id="1350"/>
      <w:bookmarkEnd w:id="1351"/>
      <w:bookmarkEnd w:id="135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54"/>
      <w:bookmarkEnd w:id="1355"/>
      <w:bookmarkEnd w:id="1357"/>
    </w:p>
    <w:p>
      <w:pPr>
        <w:pStyle w:val="Style91"/>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58"/>
      <w:bookmarkEnd w:id="1359"/>
      <w:bookmarkEnd w:id="136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2,014,502.83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46,065,703.30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81,890,278.07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3,199,761.68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3,409,455.66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22,051,757.78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39,172,548.91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71,356,167.55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126,486,785.47</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61"/>
      <w:bookmarkEnd w:id="1362"/>
      <w:bookmarkEnd w:id="136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11,605,700.29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8,601,997.02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20,207,697.31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561,355.97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561,355.97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839,757.78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839,757.78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11,327,298.48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8,601,997.02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19,929,295.50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6,315,267.81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21,128,492.88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2,281,266.79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41,631,140.07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32,547,381.00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842,538.01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8,241,221.06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71,356,167.55</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color w:val="000000"/>
          <w:spacing w:val="0"/>
          <w:w w:val="100"/>
          <w:position w:val="0"/>
        </w:rPr>
        <w:t>）本期计提、收回或转回的坏账准备情况</w:t>
      </w:r>
      <w:bookmarkEnd w:id="1364"/>
      <w:bookmarkEnd w:id="1365"/>
      <w:bookmarkEnd w:id="136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8,601,997.02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8,601,997.02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11,605,700.29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561,355.97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839,757.78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11,327,298.48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20,207,697.31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561,355.97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839,757.78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19,929,295.50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color w:val="000000"/>
          <w:spacing w:val="0"/>
          <w:w w:val="100"/>
          <w:position w:val="0"/>
        </w:rPr>
        <w:t>）本期实际核销的其他应收款情况</w:t>
      </w:r>
      <w:bookmarkEnd w:id="1368"/>
      <w:bookmarkEnd w:id="1369"/>
      <w:bookmarkEnd w:id="13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公司本期无实际核销的其他应收款。</w:t>
      </w:r>
    </w:p>
    <w:p>
      <w:pPr>
        <w:pStyle w:val="Style91"/>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5</w:t>
      </w:r>
      <w:bookmarkEnd w:id="1374"/>
      <w:r>
        <w:rPr>
          <w:color w:val="000000"/>
          <w:spacing w:val="0"/>
          <w:w w:val="100"/>
          <w:position w:val="0"/>
        </w:rPr>
        <w:t>）按欠款方归集的期末余额前五名的其他应收款情况</w:t>
      </w:r>
      <w:bookmarkEnd w:id="1372"/>
      <w:bookmarkEnd w:id="1373"/>
      <w:bookmarkEnd w:id="1375"/>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10,760,000.01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5,070,857.50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459,542.88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48,330,857.51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9,435,542.88</w:t>
            </w:r>
          </w:p>
        </w:tc>
      </w:tr>
    </w:tbl>
    <w:p>
      <w:pPr>
        <w:widowControl w:val="0"/>
        <w:spacing w:after="379" w:line="1" w:lineRule="exact"/>
      </w:pPr>
    </w:p>
    <w:p>
      <w:pPr>
        <w:pStyle w:val="Style91"/>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6</w:t>
      </w:r>
      <w:bookmarkEnd w:id="1378"/>
      <w:r>
        <w:rPr>
          <w:color w:val="000000"/>
          <w:spacing w:val="0"/>
          <w:w w:val="100"/>
          <w:position w:val="0"/>
        </w:rPr>
        <w:t>）涉及政府补助的应收款项</w:t>
      </w:r>
      <w:bookmarkEnd w:id="1376"/>
      <w:bookmarkEnd w:id="1377"/>
      <w:bookmarkEnd w:id="1379"/>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5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公司本期无涉及政府补助的应收款项。</w:t>
      </w:r>
    </w:p>
    <w:p>
      <w:pPr>
        <w:pStyle w:val="Style91"/>
        <w:keepNext/>
        <w:keepLines/>
        <w:widowControl w:val="0"/>
        <w:shd w:val="clear" w:color="auto" w:fill="auto"/>
        <w:tabs>
          <w:tab w:pos="392" w:val="left"/>
        </w:tabs>
        <w:bidi w:val="0"/>
        <w:spacing w:before="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7</w:t>
      </w:r>
      <w:bookmarkEnd w:id="1382"/>
      <w:r>
        <w:rPr>
          <w:color w:val="000000"/>
          <w:spacing w:val="0"/>
          <w:w w:val="100"/>
          <w:position w:val="0"/>
        </w:rPr>
        <w:t>）</w:t>
        <w:tab/>
        <w:t>因金融资产转移而终止确认的其他应收款</w:t>
      </w:r>
      <w:bookmarkEnd w:id="1380"/>
      <w:bookmarkEnd w:id="1381"/>
      <w:bookmarkEnd w:id="1383"/>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公司本期无因金融资产转移而终止确认的应收款项。</w:t>
      </w:r>
    </w:p>
    <w:p>
      <w:pPr>
        <w:pStyle w:val="Style91"/>
        <w:keepNext/>
        <w:keepLines/>
        <w:widowControl w:val="0"/>
        <w:shd w:val="clear" w:color="auto" w:fill="auto"/>
        <w:tabs>
          <w:tab w:pos="397" w:val="left"/>
        </w:tabs>
        <w:bidi w:val="0"/>
        <w:spacing w:before="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8</w:t>
      </w:r>
      <w:bookmarkEnd w:id="1386"/>
      <w:r>
        <w:rPr>
          <w:color w:val="000000"/>
          <w:spacing w:val="0"/>
          <w:w w:val="100"/>
          <w:position w:val="0"/>
        </w:rPr>
        <w:t>）</w:t>
        <w:tab/>
        <w:t>转移其他应收款且继续涉入形成的资产、负债金额</w:t>
      </w:r>
      <w:bookmarkEnd w:id="1384"/>
      <w:bookmarkEnd w:id="1385"/>
      <w:bookmarkEnd w:id="1387"/>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公司本期无转移其他应收款且继续涉入形成的资产、负债金额。</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9</w:t>
      </w:r>
      <w:bookmarkEnd w:id="1390"/>
      <w:r>
        <w:rPr>
          <w:color w:val="000000"/>
          <w:spacing w:val="0"/>
          <w:w w:val="100"/>
          <w:position w:val="0"/>
        </w:rPr>
        <w:t>、存货</w:t>
      </w:r>
      <w:bookmarkEnd w:id="1388"/>
      <w:bookmarkEnd w:id="1389"/>
      <w:bookmarkEnd w:id="1391"/>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0"/>
        <w:jc w:val="both"/>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92"/>
      <w:bookmarkEnd w:id="1393"/>
      <w:bookmarkEnd w:id="1395"/>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54,910,775.22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3,497,265.01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51,413,510.21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58,818,394.35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4,869,750.03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53,948,644.32</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116,597,338.35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20,916,622.60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95,680,715.75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95,094,955.88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19,917,192.58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75,177,763.30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828,075.78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286,333.53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11,642,232.21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581,023.90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11,061,208.31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11,879,724.21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11,736,224.21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21,303,297.95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6,730,697.05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14,572,600.90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22,882,905.44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7,781,026.65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15,101,878.79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205,281,719.51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31,725,608.56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173,556,110.95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188,962,313.41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32,711,469.26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156,250,844.15</w:t>
            </w: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96"/>
      <w:bookmarkEnd w:id="1397"/>
      <w:bookmarkEnd w:id="139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4,869,750.03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1,372,485.02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3,497,265.01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19,917,192.58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8,685,268.16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7,685,838.14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20,916,622.60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481,523.90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7,781,026.65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1,050,329.60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6,730,697.05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32,711,469.26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9,166,792.06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10,152,652.76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31,725,608.56</w:t>
            </w: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400"/>
      <w:bookmarkEnd w:id="1401"/>
      <w:bookmarkEnd w:id="1403"/>
    </w:p>
    <w:p>
      <w:pPr>
        <w:pStyle w:val="Style36"/>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存货期末余额中无利息资本化金额。</w:t>
      </w:r>
    </w:p>
    <w:p>
      <w:pPr>
        <w:pStyle w:val="Style47"/>
        <w:keepNext/>
        <w:keepLines/>
        <w:widowControl w:val="0"/>
        <w:shd w:val="clear" w:color="auto" w:fill="auto"/>
        <w:bidi w:val="0"/>
        <w:spacing w:before="0" w:after="34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404"/>
      <w:bookmarkEnd w:id="1405"/>
      <w:bookmarkEnd w:id="1407"/>
    </w:p>
    <w:p>
      <w:pPr>
        <w:pStyle w:val="Style33"/>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1</w:t>
      </w:r>
      <w:bookmarkEnd w:id="141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08"/>
      <w:bookmarkEnd w:id="1409"/>
      <w:bookmarkEnd w:id="141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601,100,414.33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108,833,516.88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492,266,897.45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747,855,307.43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100,348,841.64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647,506,465.79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601,100,414.33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108,833,516.88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492,266,897.45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747,855,307.43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100,348,841.64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647,506,465.79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9"/>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8,484,675.24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8,484,675.24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注：根据新收入准则，期初将工程项目履约进度确认的收入金额超过已办理结算价款的金额及其流动性重分类为合同 资产、其他非流动资产。</w:t>
      </w:r>
    </w:p>
    <w:p>
      <w:pPr>
        <w:pStyle w:val="Style33"/>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1</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12"/>
      <w:bookmarkEnd w:id="1413"/>
      <w:bookmarkEnd w:id="141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16"/>
      <w:bookmarkEnd w:id="1417"/>
      <w:bookmarkEnd w:id="141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153,372,331.95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153,372,331.95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20"/>
      <w:bookmarkEnd w:id="1421"/>
      <w:bookmarkEnd w:id="142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23,516,315.63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35,696,091.21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436,440.89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2,497,174.68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458,484.46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918,989.97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24,411,240.98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39,112,255.86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24"/>
      <w:bookmarkEnd w:id="1425"/>
      <w:bookmarkEnd w:id="1427"/>
    </w:p>
    <w:p>
      <w:pPr>
        <w:pStyle w:val="Style29"/>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28"/>
      <w:bookmarkEnd w:id="1429"/>
      <w:bookmarkEnd w:id="143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widowControl w:val="0"/>
        <w:spacing w:line="1" w:lineRule="exact"/>
      </w:pPr>
      <w:r>
        <mc:AlternateContent>
          <mc:Choice Requires="wps">
            <w:drawing>
              <wp:anchor distT="0" distB="165100" distL="0" distR="0" simplePos="0" relativeHeight="125829386" behindDoc="0" locked="0" layoutInCell="1" allowOverlap="1">
                <wp:simplePos x="0" y="0"/>
                <wp:positionH relativeFrom="page">
                  <wp:posOffset>757555</wp:posOffset>
                </wp:positionH>
                <wp:positionV relativeFrom="paragraph">
                  <wp:posOffset>0</wp:posOffset>
                </wp:positionV>
                <wp:extent cx="1298575" cy="563880"/>
                <wp:wrapTopAndBottom/>
                <wp:docPr id="26" name="Shape 26"/>
                <a:graphic xmlns:a="http://schemas.openxmlformats.org/drawingml/2006/main">
                  <a:graphicData uri="http://schemas.microsoft.com/office/word/2010/wordprocessingShape">
                    <wps:wsp>
                      <wps:cNvSpPr txBox="1"/>
                      <wps:spPr>
                        <a:xfrm>
                          <a:ext cx="1298575" cy="563880"/>
                        </a:xfrm>
                        <a:prstGeom prst="rect"/>
                        <a:noFill/>
                      </wps:spPr>
                      <wps:txbx>
                        <w:txbxContent>
                          <w:p>
                            <w:pPr>
                              <w:pStyle w:val="Style33"/>
                              <w:keepNext/>
                              <w:keepLines/>
                              <w:widowControl w:val="0"/>
                              <w:shd w:val="clear" w:color="auto" w:fill="auto"/>
                              <w:bidi w:val="0"/>
                              <w:spacing w:before="0" w:after="360" w:line="240" w:lineRule="auto"/>
                              <w:ind w:left="0" w:right="0" w:firstLine="0"/>
                              <w:jc w:val="left"/>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16</w:t>
                            </w:r>
                            <w:r>
                              <w:rPr>
                                <w:color w:val="000000"/>
                                <w:spacing w:val="0"/>
                                <w:w w:val="100"/>
                                <w:position w:val="0"/>
                              </w:rPr>
                              <w:t>、长期应收款</w:t>
                            </w:r>
                            <w:bookmarkEnd w:id="761"/>
                            <w:bookmarkEnd w:id="762"/>
                            <w:bookmarkEnd w:id="763"/>
                          </w:p>
                          <w:p>
                            <w:pPr>
                              <w:pStyle w:val="Style47"/>
                              <w:keepNext/>
                              <w:keepLines/>
                              <w:widowControl w:val="0"/>
                              <w:shd w:val="clear" w:color="auto" w:fill="auto"/>
                              <w:bidi w:val="0"/>
                              <w:spacing w:before="0" w:after="0" w:line="240" w:lineRule="auto"/>
                              <w:ind w:left="0" w:right="0" w:firstLine="0"/>
                              <w:jc w:val="left"/>
                            </w:pPr>
                            <w:bookmarkStart w:id="764" w:name="bookmark764"/>
                            <w:bookmarkStart w:id="765" w:name="bookmark765"/>
                            <w:bookmarkStart w:id="766" w:name="bookmark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764"/>
                            <w:bookmarkEnd w:id="765"/>
                            <w:bookmarkEnd w:id="766"/>
                          </w:p>
                        </w:txbxContent>
                      </wps:txbx>
                      <wps:bodyPr lIns="0" tIns="0" rIns="0" bIns="0">
                        <a:noAutoFit/>
                      </wps:bodyPr>
                    </wps:wsp>
                  </a:graphicData>
                </a:graphic>
              </wp:anchor>
            </w:drawing>
          </mc:Choice>
          <mc:Fallback>
            <w:pict>
              <v:shape id="_x0000_s1052" type="#_x0000_t202" style="position:absolute;margin-left:59.649999999999999pt;margin-top:0;width:102.25pt;height:44.399999999999999pt;z-index:-125829367;mso-wrap-distance-left:0;mso-wrap-distance-right:0;mso-wrap-distance-bottom:13.pt;mso-position-horizontal-relative:page" filled="f" stroked="f">
                <v:textbox inset="0,0,0,0">
                  <w:txbxContent>
                    <w:p>
                      <w:pPr>
                        <w:pStyle w:val="Style33"/>
                        <w:keepNext/>
                        <w:keepLines/>
                        <w:widowControl w:val="0"/>
                        <w:shd w:val="clear" w:color="auto" w:fill="auto"/>
                        <w:bidi w:val="0"/>
                        <w:spacing w:before="0" w:after="360" w:line="240" w:lineRule="auto"/>
                        <w:ind w:left="0" w:right="0" w:firstLine="0"/>
                        <w:jc w:val="left"/>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16</w:t>
                      </w:r>
                      <w:r>
                        <w:rPr>
                          <w:color w:val="000000"/>
                          <w:spacing w:val="0"/>
                          <w:w w:val="100"/>
                          <w:position w:val="0"/>
                        </w:rPr>
                        <w:t>、长期应收款</w:t>
                      </w:r>
                      <w:bookmarkEnd w:id="761"/>
                      <w:bookmarkEnd w:id="762"/>
                      <w:bookmarkEnd w:id="763"/>
                    </w:p>
                    <w:p>
                      <w:pPr>
                        <w:pStyle w:val="Style47"/>
                        <w:keepNext/>
                        <w:keepLines/>
                        <w:widowControl w:val="0"/>
                        <w:shd w:val="clear" w:color="auto" w:fill="auto"/>
                        <w:bidi w:val="0"/>
                        <w:spacing w:before="0" w:after="0" w:line="240" w:lineRule="auto"/>
                        <w:ind w:left="0" w:right="0" w:firstLine="0"/>
                        <w:jc w:val="left"/>
                      </w:pPr>
                      <w:bookmarkStart w:id="764" w:name="bookmark764"/>
                      <w:bookmarkStart w:id="765" w:name="bookmark765"/>
                      <w:bookmarkStart w:id="766" w:name="bookmark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764"/>
                      <w:bookmarkEnd w:id="765"/>
                      <w:bookmarkEnd w:id="766"/>
                    </w:p>
                  </w:txbxContent>
                </v:textbox>
                <w10:wrap type="topAndBottom" anchorx="page"/>
              </v:shape>
            </w:pict>
          </mc:Fallback>
        </mc:AlternateConten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232,063,521.8</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2,320,635.22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229,742,886.5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486,226,370.7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486,226,370.7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246,677,936.0</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2,466,779.36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244,211,156.6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5,621,369.86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5,621,369.86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478,741,457.8</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4,787,414.58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473,954,043.2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491,847,740.5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491,847,740.5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32"/>
      <w:bookmarkEnd w:id="1433"/>
      <w:bookmarkEnd w:id="1435"/>
    </w:p>
    <w:p>
      <w:pPr>
        <w:pStyle w:val="Style36"/>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本期无因金融资产转移而终止确认的长期应收款</w:t>
      </w:r>
    </w:p>
    <w:p>
      <w:pPr>
        <w:pStyle w:val="Style47"/>
        <w:keepNext/>
        <w:keepLines/>
        <w:widowControl w:val="0"/>
        <w:shd w:val="clear" w:color="auto" w:fill="auto"/>
        <w:tabs>
          <w:tab w:pos="493" w:val="left"/>
        </w:tabs>
        <w:bidi w:val="0"/>
        <w:spacing w:before="0" w:after="108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36"/>
      <w:bookmarkEnd w:id="1437"/>
      <w:bookmarkEnd w:id="143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长期应收款核算的是尚未到收款期的项目款。</w:t>
      </w:r>
    </w:p>
    <w:p>
      <w:pPr>
        <w:pStyle w:val="Style33"/>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1</w:t>
      </w:r>
      <w:bookmarkEnd w:id="144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40"/>
      <w:bookmarkEnd w:id="1441"/>
      <w:bookmarkEnd w:id="1443"/>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88" behindDoc="0" locked="0" layoutInCell="1" allowOverlap="1">
                <wp:simplePos x="0" y="0"/>
                <wp:positionH relativeFrom="page">
                  <wp:posOffset>763905</wp:posOffset>
                </wp:positionH>
                <wp:positionV relativeFrom="paragraph">
                  <wp:posOffset>0</wp:posOffset>
                </wp:positionV>
                <wp:extent cx="3048000" cy="692150"/>
                <wp:wrapTopAndBottom/>
                <wp:docPr id="28" name="Shape 28"/>
                <a:graphic xmlns:a="http://schemas.openxmlformats.org/drawingml/2006/main">
                  <a:graphicData uri="http://schemas.microsoft.com/office/word/2010/wordprocessingShape">
                    <wps:wsp>
                      <wps:cNvSpPr txBox="1"/>
                      <wps:spPr>
                        <a:xfrm>
                          <a:ext cx="3048000" cy="692150"/>
                        </a:xfrm>
                        <a:prstGeom prst="rect"/>
                        <a:noFill/>
                      </wps:spPr>
                      <wps:txbx>
                        <w:txbxContent>
                          <w:tbl>
                            <w:tblPr>
                              <w:tblOverlap w:val="never"/>
                              <w:jc w:val="left"/>
                              <w:tblLayout w:type="fixed"/>
                            </w:tblPr>
                            <w:tblGrid>
                              <w:gridCol w:w="802"/>
                              <w:gridCol w:w="797"/>
                              <w:gridCol w:w="797"/>
                              <w:gridCol w:w="797"/>
                              <w:gridCol w:w="797"/>
                              <w:gridCol w:w="811"/>
                            </w:tblGrid>
                            <w:tr>
                              <w:trPr>
                                <w:tblHeade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r>
                            <w:tr>
                              <w:trPr>
                                <w:trHeight w:val="68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权益法下 确认的投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w:t>
                                  </w:r>
                                </w:p>
                              </w:tc>
                            </w:tr>
                          </w:tbl>
                          <w:p>
                            <w:pPr>
                              <w:widowControl w:val="0"/>
                              <w:spacing w:line="1" w:lineRule="exact"/>
                            </w:pPr>
                          </w:p>
                        </w:txbxContent>
                      </wps:txbx>
                      <wps:bodyPr lIns="0" tIns="0" rIns="0" bIns="0">
                        <a:noAutoFit/>
                      </wps:bodyPr>
                    </wps:wsp>
                  </a:graphicData>
                </a:graphic>
              </wp:anchor>
            </w:drawing>
          </mc:Choice>
          <mc:Fallback>
            <w:pict>
              <v:shape id="_x0000_s1054" type="#_x0000_t202" style="position:absolute;margin-left:60.149999999999999pt;margin-top:0;width:240.pt;height:54.5pt;z-index:-125829365;mso-wrap-distance-left:0;mso-wrap-distance-right:0;mso-position-horizontal-relative:page" filled="f" stroked="f">
                <v:textbox inset="0,0,0,0">
                  <w:txbxContent>
                    <w:tbl>
                      <w:tblPr>
                        <w:tblOverlap w:val="never"/>
                        <w:jc w:val="left"/>
                        <w:tblLayout w:type="fixed"/>
                      </w:tblPr>
                      <w:tblGrid>
                        <w:gridCol w:w="802"/>
                        <w:gridCol w:w="797"/>
                        <w:gridCol w:w="797"/>
                        <w:gridCol w:w="797"/>
                        <w:gridCol w:w="797"/>
                        <w:gridCol w:w="811"/>
                      </w:tblGrid>
                      <w:tr>
                        <w:trPr>
                          <w:tblHeade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r>
                      <w:tr>
                        <w:trPr>
                          <w:trHeight w:val="68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权益法下 确认的投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3799840</wp:posOffset>
                </wp:positionH>
                <wp:positionV relativeFrom="paragraph">
                  <wp:posOffset>0</wp:posOffset>
                </wp:positionV>
                <wp:extent cx="3051175" cy="692150"/>
                <wp:wrapTopAndBottom/>
                <wp:docPr id="30" name="Shape 30"/>
                <a:graphic xmlns:a="http://schemas.openxmlformats.org/drawingml/2006/main">
                  <a:graphicData uri="http://schemas.microsoft.com/office/word/2010/wordprocessingShape">
                    <wps:wsp>
                      <wps:cNvSpPr txBox="1"/>
                      <wps:spPr>
                        <a:xfrm>
                          <a:ext cx="3051175" cy="692150"/>
                        </a:xfrm>
                        <a:prstGeom prst="rect"/>
                        <a:noFill/>
                      </wps:spPr>
                      <wps:txbx>
                        <w:txbxContent>
                          <w:tbl>
                            <w:tblPr>
                              <w:tblOverlap w:val="never"/>
                              <w:jc w:val="left"/>
                              <w:tblLayout w:type="fixed"/>
                            </w:tblPr>
                            <w:tblGrid>
                              <w:gridCol w:w="806"/>
                              <w:gridCol w:w="797"/>
                              <w:gridCol w:w="797"/>
                              <w:gridCol w:w="802"/>
                              <w:gridCol w:w="797"/>
                              <w:gridCol w:w="806"/>
                            </w:tblGrid>
                            <w:tr>
                              <w:trPr>
                                <w:tblHeader/>
                                <w:trHeight w:val="403"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宣告发放 现金股利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56" type="#_x0000_t202" style="position:absolute;margin-left:299.19999999999999pt;margin-top:0;width:240.25pt;height:54.5pt;z-index:-125829363;mso-wrap-distance-left:0;mso-wrap-distance-right:0;mso-position-horizontal-relative:page" filled="f" stroked="f">
                <v:textbox inset="0,0,0,0">
                  <w:txbxContent>
                    <w:tbl>
                      <w:tblPr>
                        <w:tblOverlap w:val="never"/>
                        <w:jc w:val="left"/>
                        <w:tblLayout w:type="fixed"/>
                      </w:tblPr>
                      <w:tblGrid>
                        <w:gridCol w:w="806"/>
                        <w:gridCol w:w="797"/>
                        <w:gridCol w:w="797"/>
                        <w:gridCol w:w="802"/>
                        <w:gridCol w:w="797"/>
                        <w:gridCol w:w="806"/>
                      </w:tblGrid>
                      <w:tr>
                        <w:trPr>
                          <w:tblHeader/>
                          <w:trHeight w:val="403"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宣告发放 现金股利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重庆市合 川区石庙 子水利综 合开发有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3,641,764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-190,517.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3,451,247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北京在乎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华阴市云 鼎生态建 设有限责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4,223,140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-190,517.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4,032,623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4,223,140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-190,517.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4,032,623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00" w:line="322" w:lineRule="exact"/>
        <w:ind w:left="0" w:right="0" w:firstLine="380"/>
        <w:jc w:val="both"/>
      </w:pPr>
      <w:r>
        <w:rPr>
          <w:color w:val="000000"/>
          <w:spacing w:val="0"/>
          <w:w w:val="100"/>
          <w:position w:val="0"/>
        </w:rPr>
        <w:t>北京在乎传媒科技有限公司于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日更名为北京在乎科技有限公司。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日公司将持有的北京在乎科 技有限公司股权全部对外转让。</w:t>
      </w:r>
    </w:p>
    <w:p>
      <w:pPr>
        <w:pStyle w:val="Style33"/>
        <w:keepNext/>
        <w:keepLines/>
        <w:widowControl w:val="0"/>
        <w:shd w:val="clear" w:color="auto" w:fill="auto"/>
        <w:bidi w:val="0"/>
        <w:spacing w:before="0" w:after="40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1</w:t>
      </w:r>
      <w:bookmarkEnd w:id="144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44"/>
      <w:bookmarkEnd w:id="1445"/>
      <w:bookmarkEnd w:id="1447"/>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四川融圣投资管理股份有限公司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4,593,300.11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4,543,482.39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广州百荣高商务服务有限公司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980,487.90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5,531,627.71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6,073,970.29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入留存收益的原 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四川融圣投资管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2,593,300.11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成都农村商业银 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广州百荣高商务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4,611,672.40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2,593,300.11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4,611,672.40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bookmarkEnd w:id="145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48"/>
      <w:bookmarkEnd w:id="1449"/>
      <w:bookmarkEnd w:id="145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52"/>
      <w:bookmarkEnd w:id="1453"/>
      <w:bookmarkEnd w:id="1455"/>
    </w:p>
    <w:p>
      <w:pPr>
        <w:pStyle w:val="Style47"/>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56"/>
      <w:bookmarkEnd w:id="1457"/>
      <w:bookmarkEnd w:id="1459"/>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33,075,821.58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33,821,645.58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5,667,080.51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3,086,611.74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8,753,692.25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）固定资产及无形资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5,667,080.51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3,086,611.74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8,753,692.25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38,742,902.09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3,832,435.74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42,575,337.83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7,105,507.90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7,284,507.70</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1,246,562.99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1,806,781.60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1,014,576.81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）固定资产及无形资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792,204.79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8,352,070.89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9,091,289.30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30,390,831.20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3,093,217.33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33,484,048.53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25,970,313.68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566,824.20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26,537,137.88</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60"/>
      <w:bookmarkEnd w:id="1461"/>
      <w:bookmarkEnd w:id="146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64"/>
      <w:bookmarkEnd w:id="1465"/>
      <w:bookmarkEnd w:id="146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本期无未办妥产权证书的投资性房地产</w:t>
      </w:r>
    </w:p>
    <w:p>
      <w:pPr>
        <w:pStyle w:val="Style33"/>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68"/>
      <w:bookmarkEnd w:id="1469"/>
      <w:bookmarkEnd w:id="1471"/>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566,173,694.22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640,014,875.78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566,173,694.22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640,014,875.78</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72"/>
      <w:bookmarkEnd w:id="1473"/>
      <w:bookmarkEnd w:id="14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421,594,737.05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755,503,279.06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21,253,945.77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36,510,672.91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1,234,862,634.79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25,358,782.49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568,256.13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1,648,982.08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27,669,245.90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6,681,583.10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568,256.13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1,648,982.08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8,898,821.31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3,942,304.24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4,035,529.44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14,734,895.15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14,734,895.15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5,667,080.51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1,143,220.88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2,432,388.86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452,278.69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9,694,968.94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1,143,220.88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2,432,388.86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452,278.69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4,027,888.43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5,667,080.51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5,667,080.51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416,020,881.74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779,718,840.67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19,389,813.04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37,707,376.30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1,252,836,911.75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73,460,941.75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388,371,451.18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12,238,035.12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21,834,672.00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495,905,100.05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10,194,063.34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80,435,536.58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1,710,602.52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2,998,707.41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95,338,909.85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10,194,063.34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65,700,641.43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1,710,602.52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2,998,707.41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80,604,014.70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14,734,895.15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14,734,895.15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246,903.38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976,022.95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1,729,007.44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421,381.33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3,373,315.10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976,022.95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1,729,007.44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421,381.33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3,126,411.72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246,903.38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83,408,101.71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467,830,964.81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12,219,630.20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24,411,998.08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587,870,694.80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41,913,495.72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57,029,163.24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98,942,658.96</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150,136.23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41,913,495.72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56,879,027.01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98,792,522.73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290,699,284.31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255,008,848.85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7,170,182.84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13,295,378.22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566,173,694.22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306,220,299.58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310,102,664.64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9,015,910.65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14,676,000.91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640,014,875.78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76"/>
      <w:bookmarkEnd w:id="1477"/>
      <w:bookmarkEnd w:id="147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107,676,885.79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16,901,420.39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13,352,100.37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77,423,365.03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77,489,906.56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46,424,128.20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4,267,925.75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26,797,852.61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512,708.30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186,341,992.35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63,987,284.29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17,620,026.12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104,734,681.94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480"/>
      <w:bookmarkEnd w:id="1481"/>
      <w:bookmarkEnd w:id="1483"/>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84"/>
      <w:bookmarkEnd w:id="1485"/>
      <w:bookmarkEnd w:id="148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488"/>
      <w:bookmarkEnd w:id="1489"/>
      <w:bookmarkEnd w:id="149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印铁新车间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4,686,898.69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新铝塑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车间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20,215,414.38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新铝塑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20,876,877.77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新研发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16,081,956.93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瓶盖厂新车间（铝塑盖车间）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19,156,365.71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新研发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10,328,189.30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新招待所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13,194,692.69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瓶盖南车间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10,103,403.45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新办公大楼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38,170,345.08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机加工车间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2,192,442.82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3,312,543.00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海川制盖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铝盖成品车间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8,060,973.11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大冶劲鹏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厂房、车间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67,870,615.89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华阴双华新办公室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235,002,390.04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报告期末公司无通过融资租赁租入的固定资产情况。</w:t>
      </w:r>
    </w:p>
    <w:p>
      <w:pPr>
        <w:pStyle w:val="Style47"/>
        <w:keepNext/>
        <w:keepLines/>
        <w:widowControl w:val="0"/>
        <w:shd w:val="clear" w:color="auto" w:fill="auto"/>
        <w:bidi w:val="0"/>
        <w:spacing w:before="0" w:line="240" w:lineRule="auto"/>
        <w:ind w:left="0" w:right="0" w:firstLine="14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492"/>
      <w:bookmarkEnd w:id="1493"/>
      <w:bookmarkEnd w:id="149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96"/>
      <w:bookmarkEnd w:id="1497"/>
      <w:bookmarkEnd w:id="149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3,066,335.91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4,329,363.13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3,066,335.91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4,329,363.13</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14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00"/>
      <w:bookmarkEnd w:id="1501"/>
      <w:bookmarkEnd w:id="150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铝塑厂新喷涂车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2,277,043.08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2,277,043.08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4,329,363.13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4,329,363.13</w:t>
            </w:r>
          </w:p>
        </w:tc>
      </w:tr>
    </w:tbl>
    <w:p>
      <w:pPr>
        <w:widowControl w:val="0"/>
        <w:spacing w:line="1" w:lineRule="exact"/>
      </w:pP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789,292.83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789,292.83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6,552,755.91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3,066,335.91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7,815,783.13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4,329,363.13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04"/>
      <w:bookmarkEnd w:id="1505"/>
      <w:bookmarkEnd w:id="150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08"/>
      <w:bookmarkEnd w:id="1509"/>
      <w:bookmarkEnd w:id="151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12"/>
      <w:bookmarkEnd w:id="1513"/>
      <w:bookmarkEnd w:id="151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16"/>
      <w:bookmarkEnd w:id="1517"/>
      <w:bookmarkEnd w:id="1519"/>
    </w:p>
    <w:p>
      <w:pPr>
        <w:pStyle w:val="Style47"/>
        <w:keepNext/>
        <w:keepLines/>
        <w:widowControl w:val="0"/>
        <w:shd w:val="clear" w:color="auto" w:fill="auto"/>
        <w:tabs>
          <w:tab w:pos="493" w:val="left"/>
        </w:tabs>
        <w:bidi w:val="0"/>
        <w:spacing w:before="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20"/>
      <w:bookmarkEnd w:id="1521"/>
      <w:bookmarkEnd w:id="152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24"/>
      <w:bookmarkEnd w:id="1525"/>
      <w:bookmarkEnd w:id="152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28"/>
      <w:bookmarkEnd w:id="1529"/>
      <w:bookmarkEnd w:id="153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bookmarkEnd w:id="1534"/>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532"/>
      <w:bookmarkEnd w:id="1533"/>
      <w:bookmarkEnd w:id="153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bookmarkEnd w:id="153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36"/>
      <w:bookmarkEnd w:id="1537"/>
      <w:bookmarkEnd w:id="1539"/>
    </w:p>
    <w:p>
      <w:pPr>
        <w:pStyle w:val="Style47"/>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40"/>
      <w:bookmarkEnd w:id="1541"/>
      <w:bookmarkEnd w:id="15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办公软件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苗木生态园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62,025,799.77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640,848.73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69,549,458.50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128,773.94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132,344,880.94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3,086,611.74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3,086,611.74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3,086,611.74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3,086,611.74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58,939,188.03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640,848.73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69,549,458.50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128,773.94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129,258,269.20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7,610,270.68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330,206.62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6,915,050.97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113,911.32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14,969,439.59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1,290,378.96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1,595,399.75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2,968,100.85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1,290,378.96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1,595,399.75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2,968,100.85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545,301.41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545,301.41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545,301.41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545,301.41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8,355,348.23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402,611.91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8,510,450.72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17,392,239.03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50,583,839.80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238,236.82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61,039,007.78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111,866,030.17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54,415,529.09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310,642.11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62,634,407.53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117,375,441.35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39" w:line="1" w:lineRule="exact"/>
      </w:pPr>
    </w:p>
    <w:p>
      <w:pPr>
        <w:pStyle w:val="Style47"/>
        <w:keepNext/>
        <w:keepLines/>
        <w:widowControl w:val="0"/>
        <w:shd w:val="clear" w:color="auto" w:fill="auto"/>
        <w:bidi w:val="0"/>
        <w:spacing w:before="0" w:after="40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44"/>
      <w:bookmarkEnd w:id="1545"/>
      <w:bookmarkEnd w:id="1547"/>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6"/>
        <w:keepNext w:val="0"/>
        <w:keepLines w:val="0"/>
        <w:widowControl w:val="0"/>
        <w:shd w:val="clear" w:color="auto" w:fill="auto"/>
        <w:tabs>
          <w:tab w:pos="373" w:val="left"/>
        </w:tabs>
        <w:bidi w:val="0"/>
        <w:spacing w:before="0" w:after="60" w:line="240" w:lineRule="auto"/>
        <w:ind w:left="0" w:right="0" w:firstLine="0"/>
        <w:jc w:val="left"/>
      </w:pPr>
      <w:bookmarkStart w:id="1548" w:name="bookmark1548"/>
      <w:r>
        <w:rPr>
          <w:rFonts w:ascii="Times New Roman" w:eastAsia="Times New Roman" w:hAnsi="Times New Roman" w:cs="Times New Roman"/>
          <w:color w:val="000000"/>
          <w:spacing w:val="0"/>
          <w:w w:val="100"/>
          <w:position w:val="0"/>
        </w:rPr>
        <w:t>1</w:t>
      </w:r>
      <w:bookmarkEnd w:id="1548"/>
      <w:r>
        <w:rPr>
          <w:color w:val="000000"/>
          <w:spacing w:val="0"/>
          <w:w w:val="100"/>
          <w:position w:val="0"/>
        </w:rPr>
        <w:t>）</w:t>
        <w:tab/>
        <w:t>期末无未办妥产权证书的土地使用权情况。</w:t>
      </w:r>
    </w:p>
    <w:p>
      <w:pPr>
        <w:pStyle w:val="Style36"/>
        <w:keepNext w:val="0"/>
        <w:keepLines w:val="0"/>
        <w:widowControl w:val="0"/>
        <w:shd w:val="clear" w:color="auto" w:fill="auto"/>
        <w:tabs>
          <w:tab w:pos="392" w:val="left"/>
        </w:tabs>
        <w:bidi w:val="0"/>
        <w:spacing w:before="0" w:after="980" w:line="240" w:lineRule="auto"/>
        <w:ind w:left="0" w:right="0" w:firstLine="0"/>
        <w:jc w:val="left"/>
      </w:pPr>
      <w:bookmarkStart w:id="1549" w:name="bookmark1549"/>
      <w:r>
        <w:rPr>
          <w:rFonts w:ascii="Times New Roman" w:eastAsia="Times New Roman" w:hAnsi="Times New Roman" w:cs="Times New Roman"/>
          <w:color w:val="000000"/>
          <w:spacing w:val="0"/>
          <w:w w:val="100"/>
          <w:position w:val="0"/>
        </w:rPr>
        <w:t>2</w:t>
      </w:r>
      <w:bookmarkEnd w:id="1549"/>
      <w:r>
        <w:rPr>
          <w:color w:val="000000"/>
          <w:spacing w:val="0"/>
          <w:w w:val="100"/>
          <w:position w:val="0"/>
        </w:rPr>
        <w:t>）</w:t>
        <w:tab/>
        <w:t>报告期无形资产未发生减值情况，故未计提减值准备。</w:t>
      </w:r>
    </w:p>
    <w:p>
      <w:pPr>
        <w:pStyle w:val="Style33"/>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50"/>
      <w:bookmarkEnd w:id="1551"/>
      <w:bookmarkEnd w:id="1553"/>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left"/>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54"/>
      <w:bookmarkEnd w:id="1555"/>
      <w:bookmarkEnd w:id="1556"/>
    </w:p>
    <w:p>
      <w:pPr>
        <w:pStyle w:val="Style47"/>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57"/>
      <w:bookmarkEnd w:id="1558"/>
      <w:bookmarkEnd w:id="1560"/>
    </w:p>
    <w:p>
      <w:pPr>
        <w:pStyle w:val="Style29"/>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业合并重庆华宇 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296,278,562.27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296,278,562.27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296,278,562.27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296,278,562.27</w:t>
            </w: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14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61"/>
      <w:bookmarkEnd w:id="1562"/>
      <w:bookmarkEnd w:id="1564"/>
    </w:p>
    <w:p>
      <w:pPr>
        <w:pStyle w:val="Style29"/>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业合并重庆华宇 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249,352,576.07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249,352,576.07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249,352,576.07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249,352,576.07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6"/>
        <w:keepNext w:val="0"/>
        <w:keepLines w:val="0"/>
        <w:widowControl w:val="0"/>
        <w:numPr>
          <w:ilvl w:val="0"/>
          <w:numId w:val="67"/>
        </w:numPr>
        <w:shd w:val="clear" w:color="auto" w:fill="auto"/>
        <w:tabs>
          <w:tab w:pos="829" w:val="left"/>
        </w:tabs>
        <w:bidi w:val="0"/>
        <w:spacing w:before="0" w:after="0" w:line="310" w:lineRule="exact"/>
        <w:ind w:left="0" w:right="0" w:firstLine="460"/>
        <w:jc w:val="both"/>
      </w:pPr>
      <w:bookmarkStart w:id="1565" w:name="bookmark1565"/>
      <w:bookmarkEnd w:id="1565"/>
      <w:r>
        <w:rPr>
          <w:color w:val="000000"/>
          <w:spacing w:val="0"/>
          <w:w w:val="100"/>
          <w:position w:val="0"/>
        </w:rPr>
        <w:t>本公司商誉减值测试时以收购的公司整体资产及业务作为资产组进行减值测试，主要现金流入独立 于其他资产或者资产组的现金流入，该资产组与购买日、以前年度商誉减值测试时所确认的资产组组合一 致。</w:t>
      </w:r>
    </w:p>
    <w:p>
      <w:pPr>
        <w:pStyle w:val="Style36"/>
        <w:keepNext w:val="0"/>
        <w:keepLines w:val="0"/>
        <w:widowControl w:val="0"/>
        <w:numPr>
          <w:ilvl w:val="0"/>
          <w:numId w:val="67"/>
        </w:numPr>
        <w:shd w:val="clear" w:color="auto" w:fill="auto"/>
        <w:tabs>
          <w:tab w:pos="824" w:val="left"/>
        </w:tabs>
        <w:bidi w:val="0"/>
        <w:spacing w:before="0" w:after="340" w:line="310" w:lineRule="exact"/>
        <w:ind w:left="0" w:right="0" w:firstLine="460"/>
        <w:jc w:val="both"/>
      </w:pPr>
      <w:bookmarkStart w:id="1566" w:name="bookmark1566"/>
      <w:bookmarkEnd w:id="1566"/>
      <w:r>
        <w:rPr>
          <w:color w:val="000000"/>
          <w:spacing w:val="0"/>
          <w:w w:val="100"/>
          <w:position w:val="0"/>
        </w:rPr>
        <w:t>资产组的可收回金额，按照资产组的预计未来现金流量的现值确定。根据公司批准的上述资产组五 年期的财务预算为基础预计未来现金流量，五年以后的永续现金流量按照详细预测期最后一年的水平确定。</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6"/>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公司将重庆华宇园林有限公司认定为资产组，资产组的可收回金额按照预计未来现金流量的现值确定, 未来现金流量基于财务详细预算确定，以及未来估计增长率和折现率为基准计算，该增长率基于相关行业</w:t>
        <w:br w:type="page"/>
      </w:r>
      <w:r>
        <w:rPr>
          <w:color w:val="000000"/>
          <w:spacing w:val="0"/>
          <w:w w:val="100"/>
          <w:position w:val="0"/>
        </w:rPr>
        <w:t>的增长预测，根据历史经验及对市场发展的预测确定，折现率采用能够反映相关资产组的特定风险的税前 利率。在预计未来现金流量时使用的其他关键假设还有：预算销售额及预算毛利率的现金流入</w:t>
      </w:r>
      <w:r>
        <w:rPr>
          <w:rFonts w:ascii="Times New Roman" w:eastAsia="Times New Roman" w:hAnsi="Times New Roman" w:cs="Times New Roman"/>
          <w:color w:val="000000"/>
          <w:spacing w:val="0"/>
          <w:w w:val="100"/>
          <w:position w:val="0"/>
        </w:rPr>
        <w:t>/</w:t>
      </w:r>
      <w:r>
        <w:rPr>
          <w:color w:val="000000"/>
          <w:spacing w:val="0"/>
          <w:w w:val="100"/>
          <w:position w:val="0"/>
        </w:rPr>
        <w:t>流出的估计, 这些估计基于资产组产生现金的以往表现及对市场发展的期望。上述假设用以分析资产组的可收回金额。</w:t>
      </w:r>
    </w:p>
    <w:p>
      <w:pPr>
        <w:pStyle w:val="Style36"/>
        <w:keepNext w:val="0"/>
        <w:keepLines w:val="0"/>
        <w:widowControl w:val="0"/>
        <w:shd w:val="clear" w:color="auto" w:fill="auto"/>
        <w:bidi w:val="0"/>
        <w:spacing w:before="0" w:after="180" w:line="312" w:lineRule="exact"/>
        <w:ind w:left="0" w:right="0" w:firstLine="460"/>
        <w:jc w:val="left"/>
      </w:pPr>
      <w:r>
        <w:rPr>
          <w:color w:val="000000"/>
          <w:spacing w:val="0"/>
          <w:w w:val="100"/>
          <w:position w:val="0"/>
        </w:rPr>
        <w:t>公司采用预测未来现金流量折现方法的关键参数：</w:t>
      </w:r>
    </w:p>
    <w:tbl>
      <w:tblPr>
        <w:tblOverlap w:val="never"/>
        <w:jc w:val="center"/>
        <w:tblLayout w:type="fixed"/>
      </w:tblPr>
      <w:tblGrid>
        <w:gridCol w:w="2179"/>
        <w:gridCol w:w="970"/>
        <w:gridCol w:w="1536"/>
        <w:gridCol w:w="1392"/>
        <w:gridCol w:w="960"/>
        <w:gridCol w:w="1123"/>
        <w:gridCol w:w="1258"/>
        <w:gridCol w:w="989"/>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被投资单位名称或形成商 誉的事项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预测期间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预测期营业收入增</w:t>
            </w:r>
          </w:p>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长率（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预测期利润率</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稳定期间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稳定期营业收 入增长率（%）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稳定期利润率</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折现率（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非同一控制下企业合并重 庆华宇园林有限公司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4.00-272.47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12.46-36.01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年及以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后年度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10.89</w:t>
            </w:r>
          </w:p>
        </w:tc>
      </w:tr>
    </w:tbl>
    <w:p>
      <w:pPr>
        <w:widowControl w:val="0"/>
        <w:spacing w:after="71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商誉减值测试的影响</w:t>
      </w:r>
    </w:p>
    <w:p>
      <w:pPr>
        <w:pStyle w:val="Style36"/>
        <w:keepNext w:val="0"/>
        <w:keepLines w:val="0"/>
        <w:widowControl w:val="0"/>
        <w:shd w:val="clear" w:color="auto" w:fill="auto"/>
        <w:bidi w:val="0"/>
        <w:spacing w:before="0" w:after="460" w:line="326" w:lineRule="exact"/>
        <w:ind w:left="0" w:right="0" w:firstLine="0"/>
        <w:jc w:val="left"/>
      </w:pPr>
      <w:r>
        <w:rPr>
          <w:color w:val="000000"/>
          <w:spacing w:val="0"/>
          <w:w w:val="100"/>
          <w:position w:val="0"/>
        </w:rPr>
        <w:t>公司年末对商誉进行减值测试，测试方法为未来现金流量折现法，经进行减值测试，本期未发现资产组的 可收回金额低于其账面价值，故未计提商誉减值准备。</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341"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bookmarkEnd w:id="156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67"/>
      <w:bookmarkEnd w:id="1568"/>
      <w:bookmarkEnd w:id="1570"/>
    </w:p>
    <w:p>
      <w:pPr>
        <w:pStyle w:val="Style29"/>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13,882,768.23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8,088,029.11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8,794,739.12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苗木园接待中心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7,432,977.02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7,242,387.86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1,267,807.53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2,791,848.18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1,417,904.90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2,641,750.81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22,583,552.78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5,791,848.18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9,696,523.17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18,678,877.79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71"/>
      <w:bookmarkEnd w:id="1572"/>
      <w:bookmarkEnd w:id="1574"/>
    </w:p>
    <w:p>
      <w:pPr>
        <w:pStyle w:val="Style47"/>
        <w:keepNext/>
        <w:keepLines/>
        <w:widowControl w:val="0"/>
        <w:shd w:val="clear" w:color="auto" w:fill="auto"/>
        <w:bidi w:val="0"/>
        <w:spacing w:before="0" w:line="240" w:lineRule="auto"/>
        <w:ind w:left="0" w:right="0" w:firstLine="14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75"/>
      <w:bookmarkEnd w:id="1576"/>
      <w:bookmarkEnd w:id="1577"/>
    </w:p>
    <w:p>
      <w:pPr>
        <w:pStyle w:val="Style29"/>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1,695,778.84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2,202,116.32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550,529.08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69,358,398.98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10,818,053.21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167,317,546.12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25,751,854.49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1,480,677.48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237,814.26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坏账准备及合同资产减 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348,427,579.41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61,102,893.57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252,664,390.69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40,987,377.81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1,219,823.26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304,955.82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1,473,383.38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368,345.85</w:t>
            </w:r>
          </w:p>
        </w:tc>
      </w:tr>
    </w:tbl>
    <w:p>
      <w:pPr>
        <w:widowControl w:val="0"/>
        <w:spacing w:line="1" w:lineRule="exact"/>
      </w:pPr>
      <w:r>
        <w:br w:type="page"/>
      </w:r>
    </w:p>
    <w:tbl>
      <w:tblPr>
        <w:tblOverlap w:val="never"/>
        <w:jc w:val="left"/>
        <w:tblLayout w:type="fixed"/>
      </w:tblPr>
      <w:tblGrid>
        <w:gridCol w:w="1915"/>
        <w:gridCol w:w="1920"/>
        <w:gridCol w:w="1920"/>
        <w:gridCol w:w="1906"/>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422,182,257.97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72,961,914.30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424,666,093.55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67,895,921.49</w:t>
            </w:r>
          </w:p>
        </w:tc>
      </w:tr>
      <w:tr>
        <w:trPr>
          <w:trHeight w:val="1272"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578" w:name="bookmark157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bookmarkEnd w:id="1578"/>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分期收款纳税差异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14,243,200.00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17,616,533.33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5,213,333.33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r>
    </w:tbl>
    <w:p>
      <w:pPr>
        <w:widowControl w:val="0"/>
        <w:spacing w:after="319" w:line="1" w:lineRule="exact"/>
      </w:pPr>
    </w:p>
    <w:p>
      <w:pPr>
        <w:pStyle w:val="Style47"/>
        <w:keepNext/>
        <w:keepLines/>
        <w:widowControl w:val="0"/>
        <w:numPr>
          <w:ilvl w:val="0"/>
          <w:numId w:val="69"/>
        </w:numPr>
        <w:shd w:val="clear" w:color="auto" w:fill="auto"/>
        <w:bidi w:val="0"/>
        <w:spacing w:before="0" w:after="400" w:line="240" w:lineRule="auto"/>
        <w:ind w:left="0" w:right="0" w:firstLine="14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以抵销后净额列示的递延所得税资产或负债</w:t>
      </w:r>
      <w:bookmarkEnd w:id="1579"/>
      <w:bookmarkEnd w:id="1580"/>
      <w:bookmarkEnd w:id="15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72,961,914.30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67,895,921.49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782,000.00</w:t>
            </w:r>
          </w:p>
        </w:tc>
      </w:tr>
    </w:tbl>
    <w:p>
      <w:pPr>
        <w:widowControl w:val="0"/>
        <w:spacing w:after="319" w:line="1" w:lineRule="exact"/>
      </w:pPr>
    </w:p>
    <w:p>
      <w:pPr>
        <w:pStyle w:val="Style47"/>
        <w:keepNext/>
        <w:keepLines/>
        <w:widowControl w:val="0"/>
        <w:numPr>
          <w:ilvl w:val="0"/>
          <w:numId w:val="69"/>
        </w:numPr>
        <w:shd w:val="clear" w:color="auto" w:fill="auto"/>
        <w:bidi w:val="0"/>
        <w:spacing w:before="0" w:after="400" w:line="240" w:lineRule="auto"/>
        <w:ind w:left="0" w:right="0" w:firstLine="14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未确认递延所得税资产明细</w:t>
      </w:r>
      <w:bookmarkEnd w:id="1583"/>
      <w:bookmarkEnd w:id="1584"/>
      <w:bookmarkEnd w:id="15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210,108,089.33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239,743,690.45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坏账准备及合同资产减值准备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28,051,076.11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30,544,292.46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30,244,931.08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31,702,812.22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16,817,070.95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19,090,147.55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1,809,805.18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239,016.92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98,792,522.73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98,942,658.96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389,309,915.38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423,749,038.56</w:t>
            </w:r>
          </w:p>
        </w:tc>
      </w:tr>
    </w:tbl>
    <w:p>
      <w:pPr>
        <w:widowControl w:val="0"/>
        <w:spacing w:after="319" w:line="1" w:lineRule="exact"/>
      </w:pPr>
    </w:p>
    <w:p>
      <w:pPr>
        <w:pStyle w:val="Style47"/>
        <w:keepNext/>
        <w:keepLines/>
        <w:widowControl w:val="0"/>
        <w:numPr>
          <w:ilvl w:val="0"/>
          <w:numId w:val="69"/>
        </w:numPr>
        <w:shd w:val="clear" w:color="auto" w:fill="auto"/>
        <w:bidi w:val="0"/>
        <w:spacing w:before="0" w:after="400" w:line="240" w:lineRule="auto"/>
        <w:ind w:left="0" w:right="0" w:firstLine="14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未确认递延所得税资产的可抵扣亏损将于以下年度到期</w:t>
      </w:r>
      <w:bookmarkEnd w:id="1587"/>
      <w:bookmarkEnd w:id="1588"/>
      <w:bookmarkEnd w:id="159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27,070,421.33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25,065,500.63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27,423,525.80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38,944,445.24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40,716,380.72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66,693,009.74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67,132,679.65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34,357,036.79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77,400,682.95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45,048,096.93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210,108,089.33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239,743,690.45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91"/>
      <w:bookmarkEnd w:id="1592"/>
      <w:bookmarkEnd w:id="159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3,013,359.45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3,013,359.45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2,297,022.00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6,896,439.00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6,896,439.00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6,723,682.00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6,723,682.00</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1,605,027,34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13,691,248.4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1,591,336,09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2,185,788,73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23,473,534.7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2,162,315,19</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1,614,937,14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13,691,248.4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1,601,245,89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2,194,809,43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23,473,534.7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2,171,335,89</w:t>
            </w:r>
          </w:p>
        </w:tc>
      </w:tr>
      <w:tr>
        <w:trPr>
          <w:trHeight w:val="34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20" w:line="312" w:lineRule="exact"/>
        <w:ind w:left="0" w:right="0" w:firstLine="380"/>
        <w:jc w:val="left"/>
      </w:pPr>
      <w:r>
        <w:rPr>
          <w:color w:val="000000"/>
          <w:spacing w:val="0"/>
          <w:w w:val="100"/>
          <w:position w:val="0"/>
        </w:rPr>
        <w:t>根据新收入准则，期初将工程项目履约进度确认的收入金额超过已办理结算价款的金额及其流动性重分类为合同资产、 其他非流动资产。</w:t>
      </w:r>
    </w:p>
    <w:p>
      <w:pPr>
        <w:pStyle w:val="Style33"/>
        <w:keepNext/>
        <w:keepLines/>
        <w:widowControl w:val="0"/>
        <w:shd w:val="clear" w:color="auto" w:fill="auto"/>
        <w:bidi w:val="0"/>
        <w:spacing w:before="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95"/>
      <w:bookmarkEnd w:id="1596"/>
      <w:bookmarkEnd w:id="1598"/>
    </w:p>
    <w:p>
      <w:pPr>
        <w:pStyle w:val="Style47"/>
        <w:keepNext/>
        <w:keepLines/>
        <w:widowControl w:val="0"/>
        <w:shd w:val="clear" w:color="auto" w:fill="auto"/>
        <w:bidi w:val="0"/>
        <w:spacing w:before="0" w:line="240" w:lineRule="auto"/>
        <w:ind w:left="0" w:right="0" w:firstLine="0"/>
        <w:jc w:val="both"/>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99"/>
      <w:bookmarkEnd w:id="1600"/>
      <w:bookmarkEnd w:id="160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475,999,000.00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38,958,000.00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1,194,330.88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627,674,330.88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903,757,000.00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099" w:line="1" w:lineRule="exact"/>
      </w:pPr>
    </w:p>
    <w:p>
      <w:pPr>
        <w:pStyle w:val="Style47"/>
        <w:keepNext/>
        <w:keepLines/>
        <w:widowControl w:val="0"/>
        <w:shd w:val="clear" w:color="auto" w:fill="auto"/>
        <w:bidi w:val="0"/>
        <w:spacing w:before="0" w:line="240" w:lineRule="auto"/>
        <w:ind w:left="0" w:right="0" w:firstLine="14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02"/>
      <w:bookmarkEnd w:id="1603"/>
      <w:bookmarkEnd w:id="1604"/>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报告期内公司无到期未偿还的短期借款。</w:t>
      </w:r>
    </w:p>
    <w:p>
      <w:pPr>
        <w:pStyle w:val="Style33"/>
        <w:keepNext/>
        <w:keepLines/>
        <w:widowControl w:val="0"/>
        <w:shd w:val="clear" w:color="auto" w:fill="auto"/>
        <w:bidi w:val="0"/>
        <w:spacing w:before="0" w:line="240" w:lineRule="auto"/>
        <w:ind w:left="0" w:right="0" w:firstLine="0"/>
        <w:jc w:val="both"/>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3</w:t>
      </w:r>
      <w:bookmarkEnd w:id="160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05"/>
      <w:bookmarkEnd w:id="1606"/>
      <w:bookmarkEnd w:id="160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3</w:t>
      </w:r>
      <w:bookmarkEnd w:id="161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09"/>
      <w:bookmarkEnd w:id="1610"/>
      <w:bookmarkEnd w:id="161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13"/>
      <w:bookmarkEnd w:id="1614"/>
      <w:bookmarkEnd w:id="161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3"/>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17"/>
      <w:bookmarkEnd w:id="1618"/>
      <w:bookmarkEnd w:id="1620"/>
    </w:p>
    <w:p>
      <w:pPr>
        <w:pStyle w:val="Style47"/>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21"/>
      <w:bookmarkEnd w:id="1622"/>
      <w:bookmarkEnd w:id="162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45,695,002.67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60,280,263.45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8,700,536.95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22,655,505.22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园林工程施工款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729,057,131.36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833,425,312.24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3,153,696.72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784,151,689.08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919,514,777.63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24"/>
      <w:bookmarkEnd w:id="1625"/>
      <w:bookmarkEnd w:id="162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四川省天雄建设工程有限公司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237,794,078.15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广安市聚贤建筑劳务有限公司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20,324,663.00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重庆市恒辉建筑工程有限公司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16,748,714.88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重庆巨工建材有限公司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13,078,131.18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杭州祥盛沥青拌和有限公司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12,683,440.00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未支付采购款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300,629,027.21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3</w:t>
      </w:r>
      <w:bookmarkEnd w:id="162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27"/>
      <w:bookmarkEnd w:id="1628"/>
      <w:bookmarkEnd w:id="1630"/>
    </w:p>
    <w:p>
      <w:pPr>
        <w:pStyle w:val="Style47"/>
        <w:keepNext/>
        <w:keepLines/>
        <w:widowControl w:val="0"/>
        <w:shd w:val="clear" w:color="auto" w:fill="auto"/>
        <w:bidi w:val="0"/>
        <w:spacing w:before="0" w:line="240" w:lineRule="auto"/>
        <w:ind w:left="0" w:right="0" w:firstLine="140"/>
        <w:jc w:val="left"/>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31"/>
      <w:bookmarkEnd w:id="1632"/>
      <w:bookmarkEnd w:id="163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259,152.00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259,152.00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34"/>
      <w:bookmarkEnd w:id="1635"/>
      <w:bookmarkEnd w:id="16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37"/>
      <w:bookmarkEnd w:id="1638"/>
      <w:bookmarkEnd w:id="16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20,020,879.33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20,768,313.30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20,020,879.33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20,768,313.30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41"/>
      <w:bookmarkEnd w:id="1642"/>
      <w:bookmarkEnd w:id="1644"/>
    </w:p>
    <w:p>
      <w:pPr>
        <w:pStyle w:val="Style47"/>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45"/>
      <w:bookmarkEnd w:id="1646"/>
      <w:bookmarkEnd w:id="164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18,192,658.10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147,166,849.07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147,614,590.94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17,744,916.23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35,294.01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1,834,451.78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1,834,451.78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18,227,952.11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150,199,989.98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150,676,561.60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17,751,380.49</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48"/>
      <w:bookmarkEnd w:id="1649"/>
      <w:bookmarkEnd w:id="165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18,116,333.46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136,855,138.24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137,316,619.87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17,654,851.83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3,091,499.46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3,091,499.46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23,982.27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4,825,720.24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4,805,558.83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44,143.68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21,441.75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4,515,379.09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4,493,003.59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43,817.25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53,825.33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190,402.07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大额救助和残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68,327.84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1,790,764.51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1,793,882.80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46,868.37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603,726.62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607,029.98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43,565.01</w:t>
            </w:r>
          </w:p>
        </w:tc>
      </w:tr>
    </w:tbl>
    <w:p>
      <w:pPr>
        <w:widowControl w:val="0"/>
        <w:spacing w:line="1" w:lineRule="exact"/>
      </w:pPr>
      <w:r>
        <w:br w:type="page"/>
      </w:r>
    </w:p>
    <w:tbl>
      <w:tblPr>
        <w:tblOverlap w:val="never"/>
        <w:jc w:val="left"/>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18,192,658.10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147,166,849.07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147,614,590.94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17,744,916.23</w:t>
            </w:r>
          </w:p>
        </w:tc>
      </w:tr>
    </w:tbl>
    <w:p>
      <w:pPr>
        <w:widowControl w:val="0"/>
        <w:spacing w:after="319" w:line="1" w:lineRule="exact"/>
      </w:pPr>
    </w:p>
    <w:p>
      <w:pPr>
        <w:pStyle w:val="Style47"/>
        <w:keepNext/>
        <w:keepLines/>
        <w:widowControl w:val="0"/>
        <w:numPr>
          <w:ilvl w:val="0"/>
          <w:numId w:val="71"/>
        </w:numPr>
        <w:shd w:val="clear" w:color="auto" w:fill="auto"/>
        <w:bidi w:val="0"/>
        <w:spacing w:before="0" w:line="240" w:lineRule="auto"/>
        <w:ind w:left="0" w:right="0" w:firstLine="14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设定提存计划列示</w:t>
      </w:r>
      <w:bookmarkEnd w:id="1651"/>
      <w:bookmarkEnd w:id="1652"/>
      <w:bookmarkEnd w:id="165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1,198,689.13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1,227,518.88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6,464.26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55"/>
      <w:bookmarkEnd w:id="1656"/>
      <w:bookmarkEnd w:id="165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1,251,747.35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5,954,952.77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17,653,154.18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13,366,067.96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208,438.40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1,366,277.17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914,799.15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1,112,753.95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1,131,742.70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434,735.02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435,012.62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405,536.65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270,390.81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134,432.85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23,439,821.28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22,895,438.39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59"/>
      <w:bookmarkEnd w:id="1660"/>
      <w:bookmarkEnd w:id="16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2,479,261.91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21,524,984.49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208,321,462.26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363,466,429.66</w:t>
            </w:r>
          </w:p>
        </w:tc>
      </w:tr>
    </w:tbl>
    <w:p>
      <w:pPr>
        <w:widowControl w:val="0"/>
        <w:spacing w:line="1" w:lineRule="exact"/>
      </w:pPr>
      <w:r>
        <w:br w:type="page"/>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210,800,724.17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384,991,414.15</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63"/>
      <w:bookmarkEnd w:id="1664"/>
      <w:bookmarkEnd w:id="16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2,533,721.65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2,479,261.91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17,637,096.17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1,354,166.67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2,479,261.91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21,524,984.49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7"/>
        <w:keepNext/>
        <w:keepLines/>
        <w:widowControl w:val="0"/>
        <w:shd w:val="clear" w:color="auto" w:fill="auto"/>
        <w:bidi w:val="0"/>
        <w:spacing w:before="0" w:after="360" w:line="240" w:lineRule="auto"/>
        <w:ind w:left="0" w:right="0" w:firstLine="0"/>
        <w:jc w:val="both"/>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66"/>
      <w:bookmarkEnd w:id="1667"/>
      <w:bookmarkEnd w:id="166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7"/>
        <w:keepNext/>
        <w:keepLines/>
        <w:widowControl w:val="0"/>
        <w:numPr>
          <w:ilvl w:val="0"/>
          <w:numId w:val="73"/>
        </w:numPr>
        <w:shd w:val="clear" w:color="auto" w:fill="auto"/>
        <w:bidi w:val="0"/>
        <w:spacing w:before="0" w:after="36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其他应付款</w:t>
      </w:r>
      <w:bookmarkEnd w:id="1669"/>
      <w:bookmarkEnd w:id="1670"/>
      <w:bookmarkEnd w:id="1672"/>
    </w:p>
    <w:p>
      <w:pPr>
        <w:pStyle w:val="Style91"/>
        <w:keepNext/>
        <w:keepLines/>
        <w:widowControl w:val="0"/>
        <w:shd w:val="clear" w:color="auto" w:fill="auto"/>
        <w:bidi w:val="0"/>
        <w:spacing w:before="0" w:after="360" w:line="240" w:lineRule="auto"/>
        <w:ind w:left="0" w:right="0" w:firstLine="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73"/>
      <w:bookmarkEnd w:id="1674"/>
      <w:bookmarkEnd w:id="167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27,080,549.25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32,754,046.29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146,876,438.15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303,270,161.00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108,695.44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代垫项目款及其他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34,342,754.07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27,333,526.93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208,321,462.26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363,466,429.66</w:t>
            </w:r>
          </w:p>
        </w:tc>
      </w:tr>
    </w:tbl>
    <w:p>
      <w:pPr>
        <w:widowControl w:val="0"/>
        <w:spacing w:after="359" w:line="1" w:lineRule="exact"/>
      </w:pPr>
    </w:p>
    <w:p>
      <w:pPr>
        <w:pStyle w:val="Style91"/>
        <w:keepNext/>
        <w:keepLines/>
        <w:widowControl w:val="0"/>
        <w:shd w:val="clear" w:color="auto" w:fill="auto"/>
        <w:bidi w:val="0"/>
        <w:spacing w:before="0" w:after="36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76"/>
      <w:bookmarkEnd w:id="1677"/>
      <w:bookmarkEnd w:id="167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湖北劲牌保健酒业有限公司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45,405,250.00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尚未到还款日</w:t>
            </w:r>
          </w:p>
        </w:tc>
      </w:tr>
    </w:tbl>
    <w:p>
      <w:pPr>
        <w:widowControl w:val="0"/>
        <w:spacing w:line="1" w:lineRule="exact"/>
      </w:pPr>
      <w:r>
        <w:br w:type="page"/>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18,583,333.33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国信至诚投资基金管理（北京）有限公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尚未到还款日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70,028,583.33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79"/>
      <w:bookmarkEnd w:id="1680"/>
      <w:bookmarkEnd w:id="16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83"/>
      <w:bookmarkEnd w:id="1684"/>
      <w:bookmarkEnd w:id="16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49,441,247.67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72,984,196.06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49,441,247.67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72,984,196.06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87"/>
      <w:bookmarkEnd w:id="1688"/>
      <w:bookmarkEnd w:id="169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87,831,509.74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101,123,571.29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87,831,509.74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101,123,571.29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802"/>
        <w:gridCol w:w="802"/>
        <w:gridCol w:w="797"/>
        <w:gridCol w:w="797"/>
        <w:gridCol w:w="797"/>
        <w:gridCol w:w="802"/>
        <w:gridCol w:w="797"/>
        <w:gridCol w:w="797"/>
        <w:gridCol w:w="797"/>
        <w:gridCol w:w="802"/>
        <w:gridCol w:w="797"/>
        <w:gridCol w:w="80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4</w:t>
      </w:r>
      <w:bookmarkEnd w:id="169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91"/>
      <w:bookmarkEnd w:id="1692"/>
      <w:bookmarkEnd w:id="1694"/>
    </w:p>
    <w:p>
      <w:pPr>
        <w:pStyle w:val="Style47"/>
        <w:keepNext/>
        <w:keepLines/>
        <w:widowControl w:val="0"/>
        <w:shd w:val="clear" w:color="auto" w:fill="auto"/>
        <w:bidi w:val="0"/>
        <w:spacing w:before="0" w:line="240" w:lineRule="auto"/>
        <w:ind w:left="0" w:right="0" w:firstLine="0"/>
        <w:jc w:val="both"/>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95"/>
      <w:bookmarkEnd w:id="1696"/>
      <w:bookmarkEnd w:id="169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595,000,000.00</w:t>
            </w:r>
          </w:p>
        </w:tc>
      </w:tr>
    </w:tbl>
    <w:p>
      <w:pPr>
        <w:widowControl w:val="0"/>
        <w:spacing w:line="1" w:lineRule="exact"/>
      </w:pPr>
      <w:r>
        <w:br w:type="page"/>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1,433,993.63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814,433,993.63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595,000,000.00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3"/>
        <w:keepNext/>
        <w:keepLines/>
        <w:widowControl w:val="0"/>
        <w:shd w:val="clear" w:color="auto" w:fill="auto"/>
        <w:bidi w:val="0"/>
        <w:spacing w:before="0" w:line="240" w:lineRule="auto"/>
        <w:ind w:left="0" w:right="0" w:firstLine="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4</w:t>
      </w:r>
      <w:bookmarkEnd w:id="170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98"/>
      <w:bookmarkEnd w:id="1699"/>
      <w:bookmarkEnd w:id="1701"/>
    </w:p>
    <w:p>
      <w:pPr>
        <w:pStyle w:val="Style47"/>
        <w:keepNext/>
        <w:keepLines/>
        <w:widowControl w:val="0"/>
        <w:shd w:val="clear" w:color="auto" w:fill="auto"/>
        <w:bidi w:val="0"/>
        <w:spacing w:before="0" w:line="240" w:lineRule="auto"/>
        <w:ind w:left="0" w:right="0" w:firstLine="0"/>
        <w:jc w:val="both"/>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02"/>
      <w:bookmarkEnd w:id="1703"/>
      <w:bookmarkEnd w:id="170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95,132,875.79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242,694,535.88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95,691,209.12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242,694,535.88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05"/>
      <w:bookmarkEnd w:id="1706"/>
      <w:bookmarkEnd w:id="170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利息调整 摊销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绿色公司 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708"/>
      <w:bookmarkEnd w:id="1709"/>
      <w:bookmarkEnd w:id="1711"/>
    </w:p>
    <w:p>
      <w:pPr>
        <w:pStyle w:val="Style47"/>
        <w:keepNext/>
        <w:keepLines/>
        <w:widowControl w:val="0"/>
        <w:shd w:val="clear" w:color="auto" w:fill="auto"/>
        <w:tabs>
          <w:tab w:pos="493" w:val="left"/>
        </w:tabs>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12"/>
      <w:bookmarkEnd w:id="1713"/>
      <w:bookmarkEnd w:id="171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应付利息</w:t>
      </w:r>
    </w:p>
    <w:tbl>
      <w:tblPr>
        <w:tblOverlap w:val="never"/>
        <w:jc w:val="left"/>
        <w:tblLayout w:type="fixed"/>
      </w:tblPr>
      <w:tblGrid>
        <w:gridCol w:w="3091"/>
        <w:gridCol w:w="3082"/>
        <w:gridCol w:w="3115"/>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558,333.33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tabs>
          <w:tab w:pos="5364" w:val="left"/>
        </w:tabs>
        <w:bidi w:val="0"/>
        <w:spacing w:before="0" w:after="140" w:line="240" w:lineRule="auto"/>
        <w:ind w:left="1380" w:right="0" w:firstLine="0"/>
        <w:jc w:val="left"/>
        <w:rPr>
          <w:sz w:val="18"/>
          <w:szCs w:val="18"/>
        </w:rPr>
      </w:pPr>
      <w:r>
        <w:rPr>
          <w:b/>
          <w:bCs/>
          <w:color w:val="000000"/>
          <w:spacing w:val="0"/>
          <w:w w:val="100"/>
          <w:position w:val="0"/>
          <w:sz w:val="17"/>
          <w:szCs w:val="17"/>
        </w:rPr>
        <w:t>合计</w:t>
        <w:tab/>
      </w:r>
      <w:r>
        <w:rPr>
          <w:rFonts w:ascii="Times New Roman" w:eastAsia="Times New Roman" w:hAnsi="Times New Roman" w:cs="Times New Roman"/>
          <w:b/>
          <w:bCs/>
          <w:color w:val="000000"/>
          <w:spacing w:val="0"/>
          <w:w w:val="100"/>
          <w:position w:val="0"/>
          <w:sz w:val="18"/>
          <w:szCs w:val="18"/>
        </w:rPr>
        <w:t>558,333.33</w:t>
      </w:r>
    </w:p>
    <w:p>
      <w:pPr>
        <w:pStyle w:val="Style36"/>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[2017]1886</w:t>
      </w:r>
      <w:r>
        <w:rPr>
          <w:color w:val="000000"/>
          <w:spacing w:val="0"/>
          <w:w w:val="100"/>
          <w:position w:val="0"/>
        </w:rPr>
        <w:t>号文《关于核准山东丽鹏股份有限公司向合格投资者 公开发行绿色公司债券的批复》核准，公司向合格投资者公开发行面值总额不超过</w:t>
      </w:r>
      <w:r>
        <w:rPr>
          <w:rFonts w:ascii="Times New Roman" w:eastAsia="Times New Roman" w:hAnsi="Times New Roman" w:cs="Times New Roman"/>
          <w:color w:val="000000"/>
          <w:spacing w:val="0"/>
          <w:w w:val="100"/>
          <w:position w:val="0"/>
        </w:rPr>
        <w:t>6</w:t>
      </w:r>
      <w:r>
        <w:rPr>
          <w:color w:val="000000"/>
          <w:spacing w:val="0"/>
          <w:w w:val="100"/>
          <w:position w:val="0"/>
        </w:rPr>
        <w:t>亿元的绿色公司债券， 本次债券采用分期发行方式。第一期债券发行规模为不超过人民币</w:t>
      </w:r>
      <w:r>
        <w:rPr>
          <w:rFonts w:ascii="Times New Roman" w:eastAsia="Times New Roman" w:hAnsi="Times New Roman" w:cs="Times New Roman"/>
          <w:color w:val="000000"/>
          <w:spacing w:val="0"/>
          <w:w w:val="100"/>
          <w:position w:val="0"/>
        </w:rPr>
        <w:t>4</w:t>
      </w:r>
      <w:r>
        <w:rPr>
          <w:color w:val="000000"/>
          <w:spacing w:val="0"/>
          <w:w w:val="100"/>
          <w:position w:val="0"/>
        </w:rPr>
        <w:t>亿元，每张面值为人民币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元，发行 价格为每张人民币</w:t>
      </w:r>
      <w:r>
        <w:rPr>
          <w:rFonts w:ascii="Times New Roman" w:eastAsia="Times New Roman" w:hAnsi="Times New Roman" w:cs="Times New Roman"/>
          <w:color w:val="000000"/>
          <w:spacing w:val="0"/>
          <w:w w:val="100"/>
          <w:position w:val="0"/>
        </w:rPr>
        <w:t>100</w:t>
      </w:r>
      <w:r>
        <w:rPr>
          <w:color w:val="000000"/>
          <w:spacing w:val="0"/>
          <w:w w:val="100"/>
          <w:position w:val="0"/>
        </w:rPr>
        <w:t>元，采取网下面向机构投资者询价配售的方式发行；本期债券采用单利按年付息， 不计复利，利息每年支付一次，最后一期利息随本金一起支付。</w:t>
      </w:r>
    </w:p>
    <w:p>
      <w:pPr>
        <w:pStyle w:val="Style33"/>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4</w:t>
      </w:r>
      <w:bookmarkEnd w:id="171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16"/>
      <w:bookmarkEnd w:id="1717"/>
      <w:bookmarkEnd w:id="171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4</w:t>
      </w:r>
      <w:bookmarkEnd w:id="172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20"/>
      <w:bookmarkEnd w:id="1721"/>
      <w:bookmarkEnd w:id="172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52,915,286.88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101,111,745.77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52,915,286.88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101,111,745.77</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140"/>
        <w:jc w:val="both"/>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24"/>
      <w:bookmarkEnd w:id="1725"/>
      <w:bookmarkEnd w:id="172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54,540,000.00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109,080,000.00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7,968,254.23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52,915,286.88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101,111,745.77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27"/>
      <w:bookmarkEnd w:id="1728"/>
      <w:bookmarkEnd w:id="172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4</w:t>
      </w:r>
      <w:bookmarkEnd w:id="173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30"/>
      <w:bookmarkEnd w:id="1731"/>
      <w:bookmarkEnd w:id="1733"/>
    </w:p>
    <w:p>
      <w:pPr>
        <w:pStyle w:val="Style47"/>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34"/>
      <w:bookmarkEnd w:id="1735"/>
      <w:bookmarkEnd w:id="173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37"/>
      <w:bookmarkEnd w:id="1738"/>
      <w:bookmarkEnd w:id="173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40"/>
      <w:bookmarkEnd w:id="1741"/>
      <w:bookmarkEnd w:id="174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44"/>
      <w:bookmarkEnd w:id="1745"/>
      <w:bookmarkEnd w:id="174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20,563,530.93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2,528,118.20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18,195,412.73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20,563,530.93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2,528,118.20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18,195,412.73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018"/>
        <w:gridCol w:w="1248"/>
        <w:gridCol w:w="1008"/>
        <w:gridCol w:w="1013"/>
        <w:gridCol w:w="1008"/>
        <w:gridCol w:w="1013"/>
        <w:gridCol w:w="1008"/>
        <w:gridCol w:w="1248"/>
        <w:gridCol w:w="1022"/>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line="1" w:lineRule="exact"/>
      </w:pPr>
      <w:r>
        <w:br w:type="page"/>
      </w:r>
    </w:p>
    <w:tbl>
      <w:tblPr>
        <w:tblOverlap w:val="never"/>
        <w:jc w:val="left"/>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太阳能光电 建筑应用项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6,875,000.03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5,729,166.70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侧光伏发电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5,859,032.27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976,505.39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4,882,526.88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组合式防伪 瓶盖生产线 技术改造项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494,874.61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112,046.96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382,827.65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全自动</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30*60</w:t>
            </w:r>
            <w:r>
              <w:rPr>
                <w:color w:val="000000"/>
                <w:spacing w:val="0"/>
                <w:w w:val="100"/>
                <w:position w:val="0"/>
              </w:rPr>
              <w:t>铝盖 生产线技术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736,842.10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105,263.16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631,578.94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土地投资补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6,356,115.25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150,737.88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6,205,377.37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瓶盖生产线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205,416.67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辊印车间技 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158,518.52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20,563,530.93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2,528,118.20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18,195,412.73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48"/>
      <w:bookmarkEnd w:id="1749"/>
      <w:bookmarkEnd w:id="1751"/>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未实现售后租回损益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7,181,347.10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52"/>
      <w:bookmarkEnd w:id="1753"/>
      <w:bookmarkEnd w:id="1754"/>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left"/>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877,427,468.00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210,526,315.00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210,526,315.00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1,087,953,783.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5</w:t>
      </w:r>
      <w:bookmarkEnd w:id="175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55"/>
      <w:bookmarkEnd w:id="1756"/>
      <w:bookmarkEnd w:id="1758"/>
    </w:p>
    <w:p>
      <w:pPr>
        <w:pStyle w:val="Style47"/>
        <w:keepNext/>
        <w:keepLines/>
        <w:widowControl w:val="0"/>
        <w:shd w:val="clear" w:color="auto" w:fill="auto"/>
        <w:tabs>
          <w:tab w:pos="493" w:val="left"/>
        </w:tabs>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59"/>
      <w:bookmarkEnd w:id="1760"/>
      <w:bookmarkEnd w:id="1762"/>
    </w:p>
    <w:p>
      <w:pPr>
        <w:pStyle w:val="Style47"/>
        <w:keepNext/>
        <w:keepLines/>
        <w:widowControl w:val="0"/>
        <w:shd w:val="clear" w:color="auto" w:fill="auto"/>
        <w:tabs>
          <w:tab w:pos="493" w:val="left"/>
        </w:tabs>
        <w:bidi w:val="0"/>
        <w:spacing w:before="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63"/>
      <w:bookmarkEnd w:id="1764"/>
      <w:bookmarkEnd w:id="176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5</w:t>
      </w:r>
      <w:bookmarkEnd w:id="176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67"/>
      <w:bookmarkEnd w:id="1768"/>
      <w:bookmarkEnd w:id="177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1,807,828,508.69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258,263,487.49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2,066,091,996.18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1,807,828,508.69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258,263,487.49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2,066,091,996.18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6"/>
        <w:keepNext w:val="0"/>
        <w:keepLines w:val="0"/>
        <w:widowControl w:val="0"/>
        <w:shd w:val="clear" w:color="auto" w:fill="auto"/>
        <w:bidi w:val="0"/>
        <w:spacing w:before="0" w:after="80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月，经中国证券监督管理委员会《关于核准山东丽鹏股份有限公司非公开发行股票的批 复》（证监许可</w:t>
      </w:r>
      <w:r>
        <w:rPr>
          <w:rFonts w:ascii="Times New Roman" w:eastAsia="Times New Roman" w:hAnsi="Times New Roman" w:cs="Times New Roman"/>
          <w:color w:val="000000"/>
          <w:spacing w:val="0"/>
          <w:w w:val="100"/>
          <w:position w:val="0"/>
        </w:rPr>
        <w:t>[2020]965</w:t>
      </w:r>
      <w:r>
        <w:rPr>
          <w:color w:val="000000"/>
          <w:spacing w:val="0"/>
          <w:w w:val="100"/>
          <w:position w:val="0"/>
        </w:rPr>
        <w:t>号）核准，公司以非公开发行股票的方式向特定投资者发行</w:t>
      </w:r>
      <w:r>
        <w:rPr>
          <w:rFonts w:ascii="Times New Roman" w:eastAsia="Times New Roman" w:hAnsi="Times New Roman" w:cs="Times New Roman"/>
          <w:color w:val="000000"/>
          <w:spacing w:val="0"/>
          <w:w w:val="100"/>
          <w:position w:val="0"/>
        </w:rPr>
        <w:t>210,526,315.00</w:t>
      </w:r>
      <w:r>
        <w:rPr>
          <w:color w:val="000000"/>
          <w:spacing w:val="0"/>
          <w:w w:val="100"/>
          <w:position w:val="0"/>
        </w:rPr>
        <w:t>股人 民币普通股。每股发行价格为</w:t>
      </w:r>
      <w:r>
        <w:rPr>
          <w:rFonts w:ascii="Times New Roman" w:eastAsia="Times New Roman" w:hAnsi="Times New Roman" w:cs="Times New Roman"/>
          <w:color w:val="000000"/>
          <w:spacing w:val="0"/>
          <w:w w:val="100"/>
          <w:position w:val="0"/>
        </w:rPr>
        <w:t>2.28</w:t>
      </w:r>
      <w:r>
        <w:rPr>
          <w:color w:val="000000"/>
          <w:spacing w:val="0"/>
          <w:w w:val="100"/>
          <w:position w:val="0"/>
        </w:rPr>
        <w:t>元，公司实际募集资金净额为人民币</w:t>
      </w:r>
      <w:r>
        <w:rPr>
          <w:rFonts w:ascii="Times New Roman" w:eastAsia="Times New Roman" w:hAnsi="Times New Roman" w:cs="Times New Roman"/>
          <w:color w:val="000000"/>
          <w:spacing w:val="0"/>
          <w:w w:val="100"/>
          <w:position w:val="0"/>
        </w:rPr>
        <w:t>468,789,802.49</w:t>
      </w:r>
      <w:r>
        <w:rPr>
          <w:color w:val="000000"/>
          <w:spacing w:val="0"/>
          <w:w w:val="100"/>
          <w:position w:val="0"/>
        </w:rPr>
        <w:t xml:space="preserve">元，其中股本 </w:t>
      </w:r>
      <w:r>
        <w:rPr>
          <w:rFonts w:ascii="Times New Roman" w:eastAsia="Times New Roman" w:hAnsi="Times New Roman" w:cs="Times New Roman"/>
          <w:color w:val="000000"/>
          <w:spacing w:val="0"/>
          <w:w w:val="100"/>
          <w:position w:val="0"/>
        </w:rPr>
        <w:t>210,526,315.00</w:t>
      </w:r>
      <w:r>
        <w:rPr>
          <w:color w:val="000000"/>
          <w:spacing w:val="0"/>
          <w:w w:val="100"/>
          <w:position w:val="0"/>
        </w:rPr>
        <w:t>元，资本公积</w:t>
      </w:r>
      <w:r>
        <w:rPr>
          <w:rFonts w:ascii="Times New Roman" w:eastAsia="Times New Roman" w:hAnsi="Times New Roman" w:cs="Times New Roman"/>
          <w:color w:val="000000"/>
          <w:spacing w:val="0"/>
          <w:w w:val="100"/>
          <w:position w:val="0"/>
        </w:rPr>
        <w:t>258,263,487.49</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5</w:t>
      </w:r>
      <w:bookmarkEnd w:id="177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71"/>
      <w:bookmarkEnd w:id="1772"/>
      <w:bookmarkEnd w:id="177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w:t>
      </w:r>
      <w:bookmarkEnd w:id="177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75"/>
      <w:bookmarkEnd w:id="1776"/>
      <w:bookmarkEnd w:id="177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563"/>
        <w:gridCol w:w="974"/>
        <w:gridCol w:w="850"/>
        <w:gridCol w:w="1051"/>
        <w:gridCol w:w="850"/>
        <w:gridCol w:w="854"/>
        <w:gridCol w:w="854"/>
        <w:gridCol w:w="850"/>
        <w:gridCol w:w="7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bl>
    <w:p>
      <w:pPr>
        <w:widowControl w:val="0"/>
        <w:spacing w:line="1" w:lineRule="exact"/>
      </w:pPr>
      <w:r>
        <w:br w:type="page"/>
      </w:r>
    </w:p>
    <w:tbl>
      <w:tblPr>
        <w:tblOverlap w:val="never"/>
        <w:jc w:val="left"/>
        <w:tblLayout w:type="fixed"/>
      </w:tblPr>
      <w:tblGrid>
        <w:gridCol w:w="2563"/>
        <w:gridCol w:w="974"/>
        <w:gridCol w:w="850"/>
        <w:gridCol w:w="1051"/>
        <w:gridCol w:w="850"/>
        <w:gridCol w:w="854"/>
        <w:gridCol w:w="854"/>
        <w:gridCol w:w="850"/>
        <w:gridCol w:w="7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-542,342.5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-290,158.5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241,347.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-542,342.5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-290,158.5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241,347.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493,531.22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-542,342.5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-290,158.5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241,347.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40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5</w:t>
      </w:r>
      <w:bookmarkEnd w:id="178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79"/>
      <w:bookmarkEnd w:id="1780"/>
      <w:bookmarkEnd w:id="17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40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5</w:t>
      </w:r>
      <w:bookmarkEnd w:id="178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83"/>
      <w:bookmarkEnd w:id="1784"/>
      <w:bookmarkEnd w:id="17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15,220,557.25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15,220,557.25</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87"/>
      <w:bookmarkEnd w:id="1788"/>
      <w:bookmarkEnd w:id="179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-270,461,182.41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-304,269,804.30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-11,104,613.82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-281,565,796.23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-304,269,804.30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-179,477,223.76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33,808,621.89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-461,043,019.99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-270,461,182.41</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line="240" w:lineRule="auto"/>
        <w:ind w:left="0" w:right="0" w:firstLine="0"/>
        <w:jc w:val="left"/>
      </w:pPr>
      <w:bookmarkStart w:id="1791" w:name="bookmark1791"/>
      <w:r>
        <w:rPr>
          <w:rFonts w:ascii="Times New Roman" w:eastAsia="Times New Roman" w:hAnsi="Times New Roman" w:cs="Times New Roman"/>
          <w:color w:val="000000"/>
          <w:spacing w:val="0"/>
          <w:w w:val="100"/>
          <w:position w:val="0"/>
          <w:sz w:val="18"/>
          <w:szCs w:val="18"/>
        </w:rPr>
        <w:t>1</w:t>
      </w:r>
      <w:bookmarkEnd w:id="17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-11,104,613.82</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792" w:name="bookmark1792"/>
      <w:r>
        <w:rPr>
          <w:rFonts w:ascii="Times New Roman" w:eastAsia="Times New Roman" w:hAnsi="Times New Roman" w:cs="Times New Roman"/>
          <w:color w:val="000000"/>
          <w:spacing w:val="0"/>
          <w:w w:val="100"/>
          <w:position w:val="0"/>
          <w:sz w:val="18"/>
          <w:szCs w:val="18"/>
        </w:rPr>
        <w:t>2</w:t>
      </w:r>
      <w:bookmarkEnd w:id="17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793" w:name="bookmark1793"/>
      <w:r>
        <w:rPr>
          <w:rFonts w:ascii="Times New Roman" w:eastAsia="Times New Roman" w:hAnsi="Times New Roman" w:cs="Times New Roman"/>
          <w:color w:val="000000"/>
          <w:spacing w:val="0"/>
          <w:w w:val="100"/>
          <w:position w:val="0"/>
          <w:sz w:val="18"/>
          <w:szCs w:val="18"/>
        </w:rPr>
        <w:t>3</w:t>
      </w:r>
      <w:bookmarkEnd w:id="17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794" w:name="bookmark1794"/>
      <w:r>
        <w:rPr>
          <w:rFonts w:ascii="Times New Roman" w:eastAsia="Times New Roman" w:hAnsi="Times New Roman" w:cs="Times New Roman"/>
          <w:color w:val="000000"/>
          <w:spacing w:val="0"/>
          <w:w w:val="100"/>
          <w:position w:val="0"/>
          <w:sz w:val="18"/>
          <w:szCs w:val="18"/>
        </w:rPr>
        <w:t>4</w:t>
      </w:r>
      <w:bookmarkEnd w:id="17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240" w:lineRule="auto"/>
        <w:ind w:left="0" w:right="0" w:firstLine="0"/>
        <w:jc w:val="left"/>
      </w:pPr>
      <w:bookmarkStart w:id="1795" w:name="bookmark1795"/>
      <w:r>
        <w:rPr>
          <w:rFonts w:ascii="Times New Roman" w:eastAsia="Times New Roman" w:hAnsi="Times New Roman" w:cs="Times New Roman"/>
          <w:color w:val="000000"/>
          <w:spacing w:val="0"/>
          <w:w w:val="100"/>
          <w:position w:val="0"/>
          <w:sz w:val="18"/>
          <w:szCs w:val="18"/>
        </w:rPr>
        <w:t>5</w:t>
      </w:r>
      <w:bookmarkEnd w:id="17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3"/>
        <w:keepNext/>
        <w:keepLines/>
        <w:widowControl w:val="0"/>
        <w:shd w:val="clear" w:color="auto" w:fill="auto"/>
        <w:bidi w:val="0"/>
        <w:spacing w:before="0" w:after="40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96"/>
      <w:bookmarkEnd w:id="1797"/>
      <w:bookmarkEnd w:id="179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593,536,175.93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541,690,768.04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1,143,133,953.79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970,798,855.64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22,512,646.14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17,429,657.42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29,419,150.51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26,437,234.24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559,120,425.46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1,172,553,104.30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997,236,089.88</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184"/>
        <w:gridCol w:w="2645"/>
        <w:gridCol w:w="2573"/>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1,172,553,104.30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1,172,553,104.30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411,109,759.73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411,109,759.73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43,934,517.10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43,934,517.10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园林绿化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122,895,769.33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122,895,769.33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38,108,775.91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38,108,775.91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528,827,205.58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528,827,205.58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87,221,616.49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87,221,616.49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616,048,822.07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616,048,822.07</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136,697,811.38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95,286,452.30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41,411,359.08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6</w:t>
      </w:r>
      <w:bookmarkEnd w:id="180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00"/>
      <w:bookmarkEnd w:id="1801"/>
      <w:bookmarkEnd w:id="180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2,387,598.76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3,614,433.31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1,112,870.39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1,682,741.45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3,878,442.30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3,270,384.94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1,587,666.78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1,569,350.24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470,065.89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1,123,548.82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36,763.90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164,278.91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10,517,530.08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12,033,728.59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6</w:t>
      </w:r>
      <w:bookmarkEnd w:id="180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04"/>
      <w:bookmarkEnd w:id="1805"/>
      <w:bookmarkEnd w:id="1807"/>
    </w:p>
    <w:p>
      <w:pPr>
        <w:pStyle w:val="Style29"/>
        <w:keepNext w:val="0"/>
        <w:keepLines w:val="0"/>
        <w:widowControl w:val="0"/>
        <w:shd w:val="clear" w:color="auto" w:fill="auto"/>
        <w:bidi w:val="0"/>
        <w:spacing w:before="0" w:after="4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11,138,307.63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1,391,583.66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1,314,269.41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业务宣传费及经营业务费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9,038,812.07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5,764,650.57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6,333,121.69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5,555,939.34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质量扣款及其他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5,195,040.39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2,147,117.37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4,575,143.38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26,533,701.19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25,920,284.32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6</w:t>
      </w:r>
      <w:bookmarkEnd w:id="181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08"/>
      <w:bookmarkEnd w:id="1809"/>
      <w:bookmarkEnd w:id="181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5,529,841.56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7,889,994.35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50,308,678.64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56,604,292.56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13,975,022.24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13,059,953.22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6,933,802.12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10,190,803.45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15,323,709.21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5,085,654.54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2,180,699.42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2,602,044.50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5,850,308.65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6,753,602.51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100,102,061.84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102,186,345.13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6</w:t>
      </w:r>
      <w:bookmarkEnd w:id="181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12"/>
      <w:bookmarkEnd w:id="1813"/>
      <w:bookmarkEnd w:id="181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6,350,029.18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4,217,710.89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1,805,552.12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1,779,195.66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9,934,776.96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4,232,959.37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16"/>
      <w:bookmarkEnd w:id="1817"/>
      <w:bookmarkEnd w:id="181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139,199,839.33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126,909,412.28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195,185,362.21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140,343,871.25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2,806,278.46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-1,320,439.96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9,887,825.85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11,623,711.95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-43,291,418.57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-3,131,186.98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20"/>
      <w:bookmarkEnd w:id="1821"/>
      <w:bookmarkEnd w:id="1823"/>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2,528,118.20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2,526,636.71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4,433,778.19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2,242,783.13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6,961,896.39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4,769,419.84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24"/>
      <w:bookmarkEnd w:id="1825"/>
      <w:bookmarkEnd w:id="182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-23,688,696.37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-23,879,213.79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128,858.42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28"/>
      <w:bookmarkEnd w:id="1829"/>
      <w:bookmarkEnd w:id="183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7</w:t>
      </w:r>
      <w:bookmarkEnd w:id="183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32"/>
      <w:bookmarkEnd w:id="1833"/>
      <w:bookmarkEnd w:id="183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7</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36"/>
      <w:bookmarkEnd w:id="1837"/>
      <w:bookmarkEnd w:id="183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5,754,769.59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-92,469,361.20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长期应收及一年内到期的长期应收坏账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-6,336,630.06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-98,527,589.45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5,773,039.41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40"/>
      <w:bookmarkEnd w:id="1841"/>
      <w:bookmarkEnd w:id="184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-9,122,792.06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-3,251,207.58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1,297,611.07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-7,825,180.99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-3,251,207.58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44"/>
      <w:bookmarkEnd w:id="1845"/>
      <w:bookmarkEnd w:id="184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2,038,343.70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2,038,343.70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7</w:t>
      </w:r>
      <w:bookmarkEnd w:id="185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48"/>
      <w:bookmarkEnd w:id="1849"/>
      <w:bookmarkEnd w:id="185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占地苗木补偿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7,555,952.40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3,533,715.63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204,587.72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204,587.72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204,587.72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11,766,708.73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204,587.72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7</w:t>
      </w:r>
      <w:bookmarkEnd w:id="185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52"/>
      <w:bookmarkEnd w:id="1853"/>
      <w:bookmarkEnd w:id="185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169,221.23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1,220,273.76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169,221.23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工伤就业补助金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409,911.00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1,958,716.17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475,411.87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1,813,633.10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3,708,900.93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1,813,633.10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56"/>
      <w:bookmarkEnd w:id="1857"/>
      <w:bookmarkEnd w:id="1859"/>
    </w:p>
    <w:p>
      <w:pPr>
        <w:pStyle w:val="Style47"/>
        <w:keepNext/>
        <w:keepLines/>
        <w:widowControl w:val="0"/>
        <w:shd w:val="clear" w:color="auto" w:fill="auto"/>
        <w:bidi w:val="0"/>
        <w:spacing w:before="0" w:line="240" w:lineRule="auto"/>
        <w:ind w:left="0" w:right="0" w:firstLine="14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60"/>
      <w:bookmarkEnd w:id="1861"/>
      <w:bookmarkEnd w:id="18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11,106,993.88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18,178,684.39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-3,948,685.47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9,325,801.07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14,229,998.92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63"/>
      <w:bookmarkEnd w:id="1864"/>
      <w:bookmarkEnd w:id="186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-171,885,676.40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-25,782,851.46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-3,175,523.24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32,027,954.57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-1,456,295.13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8,278,463.29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技术开发费、残疾人加计扣除的影响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-591,676.40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9,325,801.07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66"/>
      <w:bookmarkEnd w:id="1867"/>
      <w:bookmarkEnd w:id="1869"/>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21" w:right="656" w:bottom="1436" w:left="819" w:header="0" w:footer="3" w:gutter="0"/>
          <w:cols w:space="720"/>
          <w:noEndnote/>
          <w:rtlGutter w:val="0"/>
          <w:docGrid w:linePitch="360"/>
        </w:sectPr>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3"/>
        <w:keepNext/>
        <w:keepLines/>
        <w:widowControl w:val="0"/>
        <w:shd w:val="clear" w:color="auto" w:fill="auto"/>
        <w:bidi w:val="0"/>
        <w:spacing w:before="4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70"/>
      <w:bookmarkEnd w:id="1871"/>
      <w:bookmarkEnd w:id="1873"/>
    </w:p>
    <w:p>
      <w:pPr>
        <w:pStyle w:val="Style47"/>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74"/>
      <w:bookmarkEnd w:id="1875"/>
      <w:bookmarkEnd w:id="187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4,587,187.45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2,240,138.79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2,045,720.53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2,198,455.91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270,436,812.06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290,847,161.30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277,069,720.04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295,285,756.00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77"/>
      <w:bookmarkEnd w:id="1878"/>
      <w:bookmarkEnd w:id="187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管理费用中的现金支出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35,851,684.25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32,103,090.56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销售费用中的现金支出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20,200,579.50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20,096,092.59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231,968,786.74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191,469,529.47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288,021,050.49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243,668,712.62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80"/>
      <w:bookmarkEnd w:id="1881"/>
      <w:bookmarkEnd w:id="188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7"/>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84"/>
      <w:bookmarkEnd w:id="1885"/>
      <w:bookmarkEnd w:id="188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7"/>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88"/>
      <w:bookmarkEnd w:id="1889"/>
      <w:bookmarkEnd w:id="1891"/>
      <w:r>
        <w:br w:type="page"/>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793,426,869.18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483,250,000.00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793,426,869.18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483,250,000.00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47"/>
        <w:keepNext/>
        <w:keepLines/>
        <w:widowControl w:val="0"/>
        <w:numPr>
          <w:ilvl w:val="0"/>
          <w:numId w:val="75"/>
        </w:numPr>
        <w:shd w:val="clear" w:color="auto" w:fill="auto"/>
        <w:bidi w:val="0"/>
        <w:spacing w:before="0" w:line="240" w:lineRule="auto"/>
        <w:ind w:left="0" w:right="0" w:firstLine="14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支付的其他与筹资活动有关的现金</w:t>
      </w:r>
      <w:bookmarkEnd w:id="1892"/>
      <w:bookmarkEnd w:id="1893"/>
      <w:bookmarkEnd w:id="189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售后回租融资租赁租金及利息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60,528,248.90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115,135,341.16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债券发行及担保费用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510,741,227.36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68,835,250.00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1,055,620,648.90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772,331,818.52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7</w:t>
      </w:r>
      <w:bookmarkEnd w:id="189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96"/>
      <w:bookmarkEnd w:id="1897"/>
      <w:bookmarkEnd w:id="1899"/>
    </w:p>
    <w:p>
      <w:pPr>
        <w:pStyle w:val="Style47"/>
        <w:keepNext/>
        <w:keepLines/>
        <w:widowControl w:val="0"/>
        <w:shd w:val="clear" w:color="auto" w:fill="auto"/>
        <w:bidi w:val="0"/>
        <w:spacing w:before="0" w:line="240" w:lineRule="auto"/>
        <w:ind w:left="0" w:right="0" w:firstLine="140"/>
        <w:jc w:val="both"/>
      </w:pPr>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00"/>
      <w:bookmarkEnd w:id="1901"/>
      <w:bookmarkEnd w:id="190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-181,211,477.47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37,361,146.66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106,352,770.44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-2,521,831.83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81,618,591.51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82,525,451.66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2,813,587.91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9,696,523.17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6,975,839.00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-2,038,343.70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1,220,273.76</w:t>
            </w:r>
          </w:p>
        </w:tc>
      </w:tr>
    </w:tbl>
    <w:p>
      <w:pPr>
        <w:spacing w:lineRule="exact" w:line="1"/>
        <w:rPr>
          <w:sz w:val="2"/>
          <w:szCs w:val="2"/>
        </w:rPr>
      </w:pPr>
      <w:r>
        <w:br w:type="page"/>
      </w:r>
    </w:p>
    <w:tbl>
      <w:tblPr>
        <w:tblOverlap w:val="never"/>
        <w:jc w:val="left"/>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142,347,802.81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123,744,606.33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23,879,213.79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-128,858.42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-5,065,992.81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-3,672,685.47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-26,428,058.86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250,678,783.13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26,179,311.83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-411,579,256.37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-149,997,144.89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72,922,628.11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33,931,949.89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158,025,340.77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209,052,850.58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281,565,271.21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281,565,271.21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89,712,204.40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-72,512,420.63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191,853,066.81</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14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03"/>
      <w:bookmarkEnd w:id="1904"/>
      <w:bookmarkEnd w:id="1905"/>
    </w:p>
    <w:p>
      <w:pPr>
        <w:pStyle w:val="Style29"/>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7"/>
        <w:keepNext/>
        <w:keepLines/>
        <w:widowControl w:val="0"/>
        <w:numPr>
          <w:ilvl w:val="0"/>
          <w:numId w:val="77"/>
        </w:numPr>
        <w:shd w:val="clear" w:color="auto" w:fill="auto"/>
        <w:bidi w:val="0"/>
        <w:spacing w:before="0" w:line="240" w:lineRule="auto"/>
        <w:ind w:left="0" w:right="0" w:firstLine="14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本期收到的处置子公司的现金净额</w:t>
      </w:r>
      <w:bookmarkEnd w:id="1906"/>
      <w:bookmarkEnd w:id="1907"/>
      <w:bookmarkEnd w:id="190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7"/>
        <w:keepNext/>
        <w:keepLines/>
        <w:widowControl w:val="0"/>
        <w:numPr>
          <w:ilvl w:val="0"/>
          <w:numId w:val="77"/>
        </w:numPr>
        <w:shd w:val="clear" w:color="auto" w:fill="auto"/>
        <w:bidi w:val="0"/>
        <w:spacing w:before="0" w:line="240" w:lineRule="auto"/>
        <w:ind w:left="0" w:right="0" w:firstLine="14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现金和现金等价物的构成</w:t>
      </w:r>
      <w:bookmarkEnd w:id="1910"/>
      <w:bookmarkEnd w:id="1911"/>
      <w:bookmarkEnd w:id="191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209,052,850.58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281,565,271.21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208,853,639.24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281,279,732.65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209,052,850.58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281,565,271.21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8</w:t>
      </w:r>
      <w:bookmarkEnd w:id="191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14"/>
      <w:bookmarkEnd w:id="1915"/>
      <w:bookmarkEnd w:id="191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8</w:t>
      </w:r>
      <w:bookmarkEnd w:id="192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18"/>
      <w:bookmarkEnd w:id="1919"/>
      <w:bookmarkEnd w:id="192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51,102,835.68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承兑汇票及信用证保证金、银行存款冻 结</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28,588,788.94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563,288,665.50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借款及保理质押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13,616,946.17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328,277,573.56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80,616,376.83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957,898,067.98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215,124,869.44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2,238,514,124.10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8</w:t>
      </w:r>
      <w:bookmarkEnd w:id="192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22"/>
      <w:bookmarkEnd w:id="1923"/>
      <w:bookmarkEnd w:id="1925"/>
    </w:p>
    <w:p>
      <w:pPr>
        <w:pStyle w:val="Style47"/>
        <w:keepNext/>
        <w:keepLines/>
        <w:widowControl w:val="0"/>
        <w:shd w:val="clear" w:color="auto" w:fill="auto"/>
        <w:bidi w:val="0"/>
        <w:spacing w:before="0" w:line="240" w:lineRule="auto"/>
        <w:ind w:left="0" w:right="0" w:firstLine="140"/>
        <w:jc w:val="both"/>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26"/>
      <w:bookmarkEnd w:id="1927"/>
      <w:bookmarkEnd w:id="1928"/>
    </w:p>
    <w:p>
      <w:pPr>
        <w:pStyle w:val="Style29"/>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8,482.02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4,607,699.22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30,064,776.64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720" w:line="322" w:lineRule="exact"/>
        <w:ind w:left="0" w:right="0" w:firstLine="460"/>
        <w:jc w:val="both"/>
      </w:pPr>
      <w:r>
        <w:rPr>
          <w:color w:val="000000"/>
          <w:spacing w:val="0"/>
          <w:w w:val="100"/>
          <w:position w:val="0"/>
        </w:rPr>
        <w:t>本公司的外币交易及境外经营实体主要报表项目的折算汇率情况详见附注三、(九)外币业务和外币 财务报表折算。</w:t>
      </w:r>
    </w:p>
    <w:p>
      <w:pPr>
        <w:pStyle w:val="Style47"/>
        <w:keepNext/>
        <w:keepLines/>
        <w:widowControl w:val="0"/>
        <w:shd w:val="clear" w:color="auto" w:fill="auto"/>
        <w:bidi w:val="0"/>
        <w:spacing w:before="0" w:line="317" w:lineRule="exact"/>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29"/>
      <w:bookmarkEnd w:id="1930"/>
      <w:bookmarkEnd w:id="1931"/>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317" w:lineRule="exact"/>
        <w:ind w:left="0" w:right="0" w:firstLine="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932"/>
      <w:bookmarkEnd w:id="1933"/>
      <w:bookmarkEnd w:id="193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33"/>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935"/>
      <w:bookmarkEnd w:id="1936"/>
      <w:bookmarkEnd w:id="1937"/>
    </w:p>
    <w:p>
      <w:pPr>
        <w:pStyle w:val="Style47"/>
        <w:keepNext/>
        <w:keepLines/>
        <w:widowControl w:val="0"/>
        <w:shd w:val="clear" w:color="auto" w:fill="auto"/>
        <w:bidi w:val="0"/>
        <w:spacing w:before="0" w:line="240" w:lineRule="auto"/>
        <w:ind w:left="0" w:right="0" w:firstLine="0"/>
        <w:jc w:val="left"/>
      </w:pPr>
      <w:bookmarkStart w:id="1938" w:name="bookmark1938"/>
      <w:bookmarkStart w:id="1939" w:name="bookmark1939"/>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38"/>
      <w:bookmarkEnd w:id="1939"/>
      <w:bookmarkEnd w:id="1940"/>
    </w:p>
    <w:p>
      <w:pPr>
        <w:pStyle w:val="Style29"/>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太阳能光电建筑应用项目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金太阳示范工程财政补助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976,505.39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组合式防伪瓶盖生产线技术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112,046.96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全自动</w:t>
            </w:r>
            <w:r>
              <w:rPr>
                <w:i/>
                <w:iCs/>
                <w:color w:val="000000"/>
                <w:spacing w:val="0"/>
                <w:w w:val="100"/>
                <w:position w:val="0"/>
              </w:rPr>
              <w:t>30*60</w:t>
            </w:r>
            <w:r>
              <w:rPr>
                <w:color w:val="000000"/>
                <w:spacing w:val="0"/>
                <w:w w:val="100"/>
                <w:position w:val="0"/>
              </w:rPr>
              <w:t>铝盖生产线技术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105,263.16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瓶盖生产线改造项目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土地出让金补贴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6,732,960.00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150,737.88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辊印车间技术改造项目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40,940.00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111,424.35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111,424.35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防疫体系建设补助资金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就业服务培训补贴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165,962.00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165,962.00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1,532,317.76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1,532,317.76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65,400.94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65,400.94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公共就业一次性吸纳就业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中央外经贸发展专项资金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两新组织党建工作经费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学徒制补贴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582,000.00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年小升规奖励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待报解预算收入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生态环境局补助资金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28,520.00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802,836.44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802,836.44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年度规上制造业企业建 立研发机构资金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失业人员再就业补贴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108,231.56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108,231.56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年认定大冶市研发平台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bl>
    <w:tbl>
      <w:tblPr>
        <w:tblOverlap w:val="never"/>
        <w:jc w:val="left"/>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奖补</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年新增规上文化企业扶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疫情期间再就业医疗保险补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11,208.48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环保税即征即退税金返还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626,788.67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38,479,138.19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6,961,896.39</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41"/>
      <w:bookmarkEnd w:id="1942"/>
      <w:bookmarkEnd w:id="194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44"/>
      <w:bookmarkEnd w:id="1945"/>
      <w:bookmarkEnd w:id="1946"/>
    </w:p>
    <w:p>
      <w:pPr>
        <w:pStyle w:val="Style25"/>
        <w:keepNext/>
        <w:keepLines/>
        <w:widowControl w:val="0"/>
        <w:shd w:val="clear" w:color="auto" w:fill="auto"/>
        <w:bidi w:val="0"/>
        <w:spacing w:before="0" w:after="38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八</w:t>
      </w:r>
      <w:bookmarkEnd w:id="1949"/>
      <w:r>
        <w:rPr>
          <w:color w:val="000000"/>
          <w:spacing w:val="0"/>
          <w:w w:val="100"/>
          <w:position w:val="0"/>
        </w:rPr>
        <w:t>、合并范围的变更</w:t>
      </w:r>
      <w:bookmarkEnd w:id="1947"/>
      <w:bookmarkEnd w:id="1948"/>
      <w:bookmarkEnd w:id="1950"/>
    </w:p>
    <w:p>
      <w:pPr>
        <w:pStyle w:val="Style33"/>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51"/>
      <w:bookmarkEnd w:id="1952"/>
      <w:bookmarkEnd w:id="1953"/>
    </w:p>
    <w:p>
      <w:pPr>
        <w:pStyle w:val="Style47"/>
        <w:keepNext/>
        <w:keepLines/>
        <w:widowControl w:val="0"/>
        <w:shd w:val="clear" w:color="auto" w:fill="auto"/>
        <w:bidi w:val="0"/>
        <w:spacing w:before="0" w:line="240" w:lineRule="auto"/>
        <w:ind w:left="0" w:right="0" w:firstLine="0"/>
        <w:jc w:val="left"/>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54"/>
      <w:bookmarkEnd w:id="1955"/>
      <w:bookmarkEnd w:id="195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066"/>
        <w:gridCol w:w="1066"/>
        <w:gridCol w:w="1066"/>
        <w:gridCol w:w="1061"/>
        <w:gridCol w:w="1066"/>
        <w:gridCol w:w="1066"/>
        <w:gridCol w:w="1061"/>
        <w:gridCol w:w="1061"/>
        <w:gridCol w:w="1075"/>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57"/>
      <w:bookmarkEnd w:id="1958"/>
      <w:bookmarkEnd w:id="195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60"/>
      <w:bookmarkEnd w:id="1961"/>
      <w:bookmarkEnd w:id="196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63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left"/>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numPr>
          <w:ilvl w:val="0"/>
          <w:numId w:val="79"/>
        </w:numPr>
        <w:shd w:val="clear" w:color="auto" w:fill="auto"/>
        <w:tabs>
          <w:tab w:pos="493"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购买日之前持有的股权按照公允价值重新计量产生的利得或损失</w:t>
      </w:r>
      <w:bookmarkEnd w:id="1964"/>
      <w:bookmarkEnd w:id="1965"/>
      <w:bookmarkEnd w:id="196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numPr>
          <w:ilvl w:val="0"/>
          <w:numId w:val="79"/>
        </w:numPr>
        <w:shd w:val="clear" w:color="auto" w:fill="auto"/>
        <w:tabs>
          <w:tab w:pos="493"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购买日或合并当期期末无法合理确定合并对价或被购买方可辨认资产、负债公允价值的相关说明</w:t>
      </w:r>
      <w:bookmarkEnd w:id="1968"/>
      <w:bookmarkEnd w:id="1969"/>
      <w:bookmarkEnd w:id="1971"/>
    </w:p>
    <w:p>
      <w:pPr>
        <w:pStyle w:val="Style47"/>
        <w:keepNext/>
        <w:keepLines/>
        <w:widowControl w:val="0"/>
        <w:numPr>
          <w:ilvl w:val="0"/>
          <w:numId w:val="79"/>
        </w:numPr>
        <w:shd w:val="clear" w:color="auto" w:fill="auto"/>
        <w:tabs>
          <w:tab w:pos="493" w:val="left"/>
        </w:tabs>
        <w:bidi w:val="0"/>
        <w:spacing w:before="0" w:line="240" w:lineRule="auto"/>
        <w:ind w:left="0" w:right="0" w:firstLine="0"/>
        <w:jc w:val="left"/>
      </w:pPr>
      <w:bookmarkStart w:id="1968" w:name="bookmark1968"/>
      <w:bookmarkStart w:id="1969" w:name="bookmark1969"/>
      <w:bookmarkStart w:id="1972" w:name="bookmark1972"/>
      <w:bookmarkStart w:id="1973" w:name="bookmark1973"/>
      <w:bookmarkEnd w:id="1972"/>
      <w:r>
        <w:rPr>
          <w:color w:val="000000"/>
          <w:spacing w:val="0"/>
          <w:w w:val="100"/>
          <w:position w:val="0"/>
        </w:rPr>
        <w:t>其他说明</w:t>
      </w:r>
      <w:bookmarkEnd w:id="1968"/>
      <w:bookmarkEnd w:id="1969"/>
      <w:bookmarkEnd w:id="1973"/>
    </w:p>
    <w:p>
      <w:pPr>
        <w:pStyle w:val="Style33"/>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974"/>
      <w:bookmarkEnd w:id="1975"/>
      <w:bookmarkEnd w:id="1976"/>
    </w:p>
    <w:p>
      <w:pPr>
        <w:pStyle w:val="Style47"/>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77"/>
      <w:bookmarkEnd w:id="1978"/>
      <w:bookmarkEnd w:id="197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80"/>
      <w:bookmarkEnd w:id="1981"/>
      <w:bookmarkEnd w:id="19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numPr>
          <w:ilvl w:val="0"/>
          <w:numId w:val="81"/>
        </w:numPr>
        <w:shd w:val="clear" w:color="auto" w:fill="auto"/>
        <w:bidi w:val="0"/>
        <w:spacing w:before="0" w:line="240"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合并日被合并方资产、负债的账面价值</w:t>
      </w:r>
      <w:bookmarkEnd w:id="1983"/>
      <w:bookmarkEnd w:id="1984"/>
      <w:bookmarkEnd w:id="19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3</w:t>
      </w:r>
      <w:bookmarkEnd w:id="1989"/>
      <w:r>
        <w:rPr>
          <w:color w:val="000000"/>
          <w:spacing w:val="0"/>
          <w:w w:val="100"/>
          <w:position w:val="0"/>
        </w:rPr>
        <w:t>、</w:t>
        <w:tab/>
        <w:t>反向购买</w:t>
      </w:r>
      <w:bookmarkEnd w:id="1987"/>
      <w:bookmarkEnd w:id="1988"/>
      <w:bookmarkEnd w:id="1990"/>
    </w:p>
    <w:p>
      <w:pPr>
        <w:pStyle w:val="Style29"/>
        <w:keepNext w:val="0"/>
        <w:keepLines w:val="0"/>
        <w:widowControl w:val="0"/>
        <w:shd w:val="clear" w:color="auto" w:fill="auto"/>
        <w:bidi w:val="0"/>
        <w:spacing w:before="0" w:after="2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4</w:t>
      </w:r>
      <w:bookmarkEnd w:id="1993"/>
      <w:r>
        <w:rPr>
          <w:color w:val="000000"/>
          <w:spacing w:val="0"/>
          <w:w w:val="100"/>
          <w:position w:val="0"/>
        </w:rPr>
        <w:t>、</w:t>
        <w:tab/>
        <w:t>处置子公司</w:t>
      </w:r>
      <w:bookmarkEnd w:id="1991"/>
      <w:bookmarkEnd w:id="1992"/>
      <w:bookmarkEnd w:id="1994"/>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2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5</w:t>
      </w:r>
      <w:bookmarkEnd w:id="1997"/>
      <w:r>
        <w:rPr>
          <w:color w:val="000000"/>
          <w:spacing w:val="0"/>
          <w:w w:val="100"/>
          <w:position w:val="0"/>
        </w:rPr>
        <w:t>、</w:t>
        <w:tab/>
        <w:t>其他原因的合并范围变动</w:t>
      </w:r>
      <w:bookmarkEnd w:id="1995"/>
      <w:bookmarkEnd w:id="1996"/>
      <w:bookmarkEnd w:id="1998"/>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36"/>
        <w:keepNext w:val="0"/>
        <w:keepLines w:val="0"/>
        <w:widowControl w:val="0"/>
        <w:shd w:val="clear" w:color="auto" w:fill="auto"/>
        <w:tabs>
          <w:tab w:pos="670" w:val="left"/>
        </w:tabs>
        <w:bidi w:val="0"/>
        <w:spacing w:before="0" w:after="0" w:line="317" w:lineRule="exact"/>
        <w:ind w:left="0" w:right="0" w:firstLine="320"/>
        <w:jc w:val="left"/>
      </w:pPr>
      <w:bookmarkStart w:id="1999" w:name="bookmark1999"/>
      <w:r>
        <w:rPr>
          <w:rFonts w:ascii="Times New Roman" w:eastAsia="Times New Roman" w:hAnsi="Times New Roman" w:cs="Times New Roman"/>
          <w:color w:val="000000"/>
          <w:spacing w:val="0"/>
          <w:w w:val="100"/>
          <w:position w:val="0"/>
        </w:rPr>
        <w:t>1</w:t>
      </w:r>
      <w:bookmarkEnd w:id="1999"/>
      <w:r>
        <w:rPr>
          <w:color w:val="000000"/>
          <w:spacing w:val="0"/>
          <w:w w:val="100"/>
          <w:position w:val="0"/>
        </w:rPr>
        <w:t>、</w:t>
        <w:tab/>
        <w:t>苏州中锐产城融合建设发展有限公司由本公司</w:t>
      </w:r>
      <w:r>
        <w:rPr>
          <w:rFonts w:ascii="Times New Roman" w:eastAsia="Times New Roman" w:hAnsi="Times New Roman" w:cs="Times New Roman"/>
          <w:color w:val="000000"/>
          <w:spacing w:val="0"/>
          <w:w w:val="100"/>
          <w:position w:val="0"/>
        </w:rPr>
        <w:t>100%</w:t>
      </w:r>
      <w:r>
        <w:rPr>
          <w:color w:val="000000"/>
          <w:spacing w:val="0"/>
          <w:w w:val="100"/>
          <w:position w:val="0"/>
        </w:rPr>
        <w:t>控股全资子公司，成立于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日，自成 立之日起纳入合并范围。</w:t>
      </w:r>
    </w:p>
    <w:p>
      <w:pPr>
        <w:pStyle w:val="Style36"/>
        <w:keepNext w:val="0"/>
        <w:keepLines w:val="0"/>
        <w:widowControl w:val="0"/>
        <w:shd w:val="clear" w:color="auto" w:fill="auto"/>
        <w:tabs>
          <w:tab w:pos="693" w:val="left"/>
        </w:tabs>
        <w:bidi w:val="0"/>
        <w:spacing w:before="0" w:after="280" w:line="317" w:lineRule="exact"/>
        <w:ind w:left="0" w:right="0" w:firstLine="320"/>
        <w:jc w:val="left"/>
      </w:pPr>
      <w:bookmarkStart w:id="2000" w:name="bookmark2000"/>
      <w:r>
        <w:rPr>
          <w:rFonts w:ascii="Times New Roman" w:eastAsia="Times New Roman" w:hAnsi="Times New Roman" w:cs="Times New Roman"/>
          <w:color w:val="000000"/>
          <w:spacing w:val="0"/>
          <w:w w:val="100"/>
          <w:position w:val="0"/>
        </w:rPr>
        <w:t>2</w:t>
      </w:r>
      <w:bookmarkEnd w:id="2000"/>
      <w:r>
        <w:rPr>
          <w:color w:val="000000"/>
          <w:spacing w:val="0"/>
          <w:w w:val="100"/>
          <w:position w:val="0"/>
        </w:rPr>
        <w:t>、</w:t>
        <w:tab/>
        <w:t>本公司子公司山东丽鹏生态建设有限公司于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日注销。</w:t>
      </w:r>
    </w:p>
    <w:p>
      <w:pPr>
        <w:pStyle w:val="Style33"/>
        <w:keepNext/>
        <w:keepLines/>
        <w:widowControl w:val="0"/>
        <w:shd w:val="clear" w:color="auto" w:fill="auto"/>
        <w:tabs>
          <w:tab w:pos="378" w:val="left"/>
        </w:tabs>
        <w:bidi w:val="0"/>
        <w:spacing w:before="0" w:after="360" w:line="317" w:lineRule="exact"/>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6</w:t>
      </w:r>
      <w:bookmarkEnd w:id="2003"/>
      <w:r>
        <w:rPr>
          <w:color w:val="000000"/>
          <w:spacing w:val="0"/>
          <w:w w:val="100"/>
          <w:position w:val="0"/>
        </w:rPr>
        <w:t>、</w:t>
        <w:tab/>
        <w:t>其他</w:t>
      </w:r>
      <w:bookmarkEnd w:id="2001"/>
      <w:bookmarkEnd w:id="2002"/>
      <w:bookmarkEnd w:id="2004"/>
    </w:p>
    <w:p>
      <w:pPr>
        <w:pStyle w:val="Style25"/>
        <w:keepNext/>
        <w:keepLines/>
        <w:widowControl w:val="0"/>
        <w:shd w:val="clear" w:color="auto" w:fill="auto"/>
        <w:bidi w:val="0"/>
        <w:spacing w:before="0" w:after="28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九</w:t>
      </w:r>
      <w:bookmarkEnd w:id="2007"/>
      <w:r>
        <w:rPr>
          <w:color w:val="000000"/>
          <w:spacing w:val="0"/>
          <w:w w:val="100"/>
          <w:position w:val="0"/>
        </w:rPr>
        <w:t>、在其他主体中的权益</w:t>
      </w:r>
      <w:bookmarkEnd w:id="2005"/>
      <w:bookmarkEnd w:id="2006"/>
      <w:bookmarkEnd w:id="2008"/>
    </w:p>
    <w:p>
      <w:pPr>
        <w:pStyle w:val="Style33"/>
        <w:keepNext/>
        <w:keepLines/>
        <w:widowControl w:val="0"/>
        <w:shd w:val="clear" w:color="auto" w:fill="auto"/>
        <w:bidi w:val="0"/>
        <w:spacing w:before="0" w:after="360" w:line="317" w:lineRule="exact"/>
        <w:ind w:left="0" w:right="0" w:firstLine="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09"/>
      <w:bookmarkEnd w:id="2010"/>
      <w:bookmarkEnd w:id="2011"/>
    </w:p>
    <w:p>
      <w:pPr>
        <w:pStyle w:val="Style47"/>
        <w:keepNext/>
        <w:keepLines/>
        <w:widowControl w:val="0"/>
        <w:shd w:val="clear" w:color="auto" w:fill="auto"/>
        <w:bidi w:val="0"/>
        <w:spacing w:before="0" w:after="280" w:line="240" w:lineRule="auto"/>
        <w:ind w:left="0" w:right="0" w:firstLine="140"/>
        <w:jc w:val="left"/>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12"/>
      <w:bookmarkEnd w:id="2013"/>
      <w:bookmarkEnd w:id="2014"/>
    </w:p>
    <w:tbl>
      <w:tblPr>
        <w:tblOverlap w:val="never"/>
        <w:jc w:val="left"/>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北京鹏和祥包装 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北京市怀柔区桥 梓镇兴桥大街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号南楼</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北京市怀柔区桥 梓镇兴桥大街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号南楼</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大冶市劲鹏制盖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湖北省大冶市金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湖北省大冶市金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同一控制企业合 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新疆军鹏制盖有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新疆维吾尔自治 区伊犁哈萨克自 治州新源县肖尔 布拉克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新疆维吾尔自治 区伊犁哈萨克自 治州新源县肖尔 布拉克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山东丽鹏国际贸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烟台市牟平区姜 格庄街道办事处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烟台市牟平区姜 格庄街道办事处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重庆市江北区渝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重庆市江北区渝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园林设计、施工、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pacing w:lineRule="exact" w:line="1"/>
        <w:rPr>
          <w:sz w:val="2"/>
          <w:szCs w:val="2"/>
        </w:rPr>
      </w:pPr>
      <w:r>
        <w:br w:type="page"/>
      </w:r>
    </w:p>
    <w:tbl>
      <w:tblPr>
        <w:tblOverlap w:val="never"/>
        <w:jc w:val="left"/>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北四村</w:t>
            </w:r>
            <w:r>
              <w:rPr>
                <w:rFonts w:ascii="Times New Roman" w:eastAsia="Times New Roman" w:hAnsi="Times New Roman" w:cs="Times New Roman"/>
                <w:color w:val="000000"/>
                <w:spacing w:val="0"/>
                <w:w w:val="100"/>
                <w:position w:val="0"/>
                <w:sz w:val="18"/>
                <w:szCs w:val="18"/>
              </w:rPr>
              <w:t>155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北四村</w:t>
            </w:r>
            <w:r>
              <w:rPr>
                <w:rFonts w:ascii="Times New Roman" w:eastAsia="Times New Roman" w:hAnsi="Times New Roman" w:cs="Times New Roman"/>
                <w:color w:val="000000"/>
                <w:spacing w:val="0"/>
                <w:w w:val="100"/>
                <w:position w:val="0"/>
                <w:sz w:val="18"/>
                <w:szCs w:val="18"/>
              </w:rPr>
              <w:t>155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烟台丽鹏投资有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山东省烟台市莱 山区港城东大街</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289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2504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山东省烟台市莱 山区港城东大街</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289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2504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投资及投资咨询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山东丽鹏包装科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山东省烟台市牟 平区姜格庄街道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山东省烟台市牟 平区姜格庄街道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上海中锐丽鹏包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上海市长宁区金 钟路</w:t>
            </w:r>
            <w:r>
              <w:rPr>
                <w:rFonts w:ascii="Times New Roman" w:eastAsia="Times New Roman" w:hAnsi="Times New Roman" w:cs="Times New Roman"/>
                <w:color w:val="000000"/>
                <w:spacing w:val="0"/>
                <w:w w:val="100"/>
                <w:position w:val="0"/>
                <w:sz w:val="18"/>
                <w:szCs w:val="18"/>
              </w:rPr>
              <w:t>767</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509B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上海市长宁区金 钟路</w:t>
            </w:r>
            <w:r>
              <w:rPr>
                <w:rFonts w:ascii="Times New Roman" w:eastAsia="Times New Roman" w:hAnsi="Times New Roman" w:cs="Times New Roman"/>
                <w:color w:val="000000"/>
                <w:spacing w:val="0"/>
                <w:w w:val="100"/>
                <w:position w:val="0"/>
                <w:sz w:val="18"/>
                <w:szCs w:val="18"/>
              </w:rPr>
              <w:t>767</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509B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教育咨询、计算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苏州中锐智信教 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惠路</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苏州工业园区普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惠路</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教育咨询、投资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苏州中锐产城融 合建设发展有限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苏州工业园区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苏州工业园区葑 亭大道</w:t>
            </w:r>
            <w:r>
              <w:rPr>
                <w:rFonts w:ascii="Times New Roman" w:eastAsia="Times New Roman" w:hAnsi="Times New Roman" w:cs="Times New Roman"/>
                <w:color w:val="000000"/>
                <w:spacing w:val="0"/>
                <w:w w:val="100"/>
                <w:position w:val="0"/>
                <w:sz w:val="18"/>
                <w:szCs w:val="18"/>
              </w:rPr>
              <w:t>668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幢瑞奇大厦</w:t>
            </w:r>
            <w:r>
              <w:rPr>
                <w:rFonts w:ascii="Times New Roman" w:eastAsia="Times New Roman" w:hAnsi="Times New Roman" w:cs="Times New Roman"/>
                <w:color w:val="000000"/>
                <w:spacing w:val="0"/>
                <w:w w:val="100"/>
                <w:position w:val="0"/>
                <w:sz w:val="18"/>
                <w:szCs w:val="18"/>
              </w:rPr>
              <w:t xml:space="preserve">708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工程设计、咨询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成都海川制盖有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成都市蒲江县鹤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山镇工业北路</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成都市蒲江县鹤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山镇工业北路</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亳州丽鹏制盖有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安徽省亳州市高 新区华佗大道 </w:t>
            </w:r>
            <w:r>
              <w:rPr>
                <w:rFonts w:ascii="Times New Roman" w:eastAsia="Times New Roman" w:hAnsi="Times New Roman" w:cs="Times New Roman"/>
                <w:color w:val="000000"/>
                <w:spacing w:val="0"/>
                <w:w w:val="100"/>
                <w:position w:val="0"/>
                <w:sz w:val="18"/>
                <w:szCs w:val="18"/>
              </w:rPr>
              <w:t xml:space="preserve">1009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安徽省亳州市高 新区华佗大道 </w:t>
            </w:r>
            <w:r>
              <w:rPr>
                <w:rFonts w:ascii="Times New Roman" w:eastAsia="Times New Roman" w:hAnsi="Times New Roman" w:cs="Times New Roman"/>
                <w:color w:val="000000"/>
                <w:spacing w:val="0"/>
                <w:w w:val="100"/>
                <w:position w:val="0"/>
                <w:sz w:val="18"/>
                <w:szCs w:val="18"/>
              </w:rPr>
              <w:t xml:space="preserve">1009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四川泸州丽鹏制 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泸州市江阳区黄 舣镇泸州酒业集 中发展区聚源大 道</w:t>
            </w:r>
            <w:r>
              <w:rPr>
                <w:rFonts w:ascii="Times New Roman" w:eastAsia="Times New Roman" w:hAnsi="Times New Roman" w:cs="Times New Roman"/>
                <w:color w:val="000000"/>
                <w:spacing w:val="0"/>
                <w:w w:val="100"/>
                <w:position w:val="0"/>
                <w:sz w:val="18"/>
                <w:szCs w:val="18"/>
              </w:rPr>
              <w:t>F006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泸州市江阳区黄 舣镇泸州酒业集 中发展区聚源大 道</w:t>
            </w:r>
            <w:r>
              <w:rPr>
                <w:rFonts w:ascii="Times New Roman" w:eastAsia="Times New Roman" w:hAnsi="Times New Roman" w:cs="Times New Roman"/>
                <w:color w:val="000000"/>
                <w:spacing w:val="0"/>
                <w:w w:val="100"/>
                <w:position w:val="0"/>
                <w:sz w:val="18"/>
                <w:szCs w:val="18"/>
              </w:rPr>
              <w:t>F006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巴中华丰建设发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四川省巴中市巴 州区巴州大道中 段龙湖花园十五 幢</w:t>
            </w:r>
            <w:r>
              <w:rPr>
                <w:rFonts w:ascii="Times New Roman" w:eastAsia="Times New Roman" w:hAnsi="Times New Roman" w:cs="Times New Roman"/>
                <w:color w:val="000000"/>
                <w:spacing w:val="0"/>
                <w:w w:val="100"/>
                <w:position w:val="0"/>
                <w:sz w:val="18"/>
                <w:szCs w:val="18"/>
              </w:rPr>
              <w:t>F2</w:t>
            </w:r>
            <w:r>
              <w:rPr>
                <w:color w:val="000000"/>
                <w:spacing w:val="0"/>
                <w:w w:val="100"/>
                <w:position w:val="0"/>
              </w:rPr>
              <w:t>单元二楼 一号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四川省巴中市巴 州区巴州大道中 段龙湖花园十五 幢</w:t>
            </w:r>
            <w:r>
              <w:rPr>
                <w:rFonts w:ascii="Times New Roman" w:eastAsia="Times New Roman" w:hAnsi="Times New Roman" w:cs="Times New Roman"/>
                <w:color w:val="000000"/>
                <w:spacing w:val="0"/>
                <w:w w:val="100"/>
                <w:position w:val="0"/>
                <w:sz w:val="18"/>
                <w:szCs w:val="18"/>
              </w:rPr>
              <w:t>F2</w:t>
            </w:r>
            <w:r>
              <w:rPr>
                <w:color w:val="000000"/>
                <w:spacing w:val="0"/>
                <w:w w:val="100"/>
                <w:position w:val="0"/>
              </w:rPr>
              <w:t>单元二楼 一号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施工建设、绿化、 规划设计、苗木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安顺华宇生态建 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贵州省安顺市西 秀区龙青路电力 城天瀑阳光商业 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贵州省安顺市西 秀区龙青路电力 城天瀑阳光商业 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施工建设、绿化、 规划设计、苗木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重庆东飞凯格建 筑景观设计咨询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重庆市江北区北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滨一路</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重庆市江北区北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滨一路</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园林景观设计、 施工、城市规划 设计咨询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重庆广裕鑫投资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重庆市江北区北 滨一路</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号四 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重庆市江北区北 滨一路</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号四 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利用自有资金从 事投资业务及投 资咨询服务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山东丽鹏生态建 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山东省烟台市牟 平区姜格庄街道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山东省烟台市牟 平区姜格庄街道 丽鹏路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造林和更新；林 木种植、销售、 租赁；绿化管理； 园林绿化工程设 计和施工；水污 染治理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华阴市双华城乡 建设工程有限公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陕西省渭南市华 阴市东岳路政府 广场东侧嘉阳国 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陕西省渭南市华 阴市东岳路政府 广场东侧嘉阳国 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施工建设、绿化、 苗木等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成都丽宇建设工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成都市蒲江县鹤 山街道盐井路</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成都市蒲江县鹤 山街道盐井路</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施工建设、绿化、 苗木等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烟台市鹏科能源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山东省烟台市牟 平区姜格庄街道 办事处丽鹏路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山东省烟台市牟 平区姜格庄街道 办事处丽鹏路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太阳能光伏能源 研发、工程设计、 施工、管理等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659" w:line="1" w:lineRule="exact"/>
      </w:pP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20" w:line="346" w:lineRule="exact"/>
        <w:ind w:left="0" w:right="0" w:firstLine="0"/>
        <w:jc w:val="left"/>
        <w:rPr>
          <w:sz w:val="13"/>
          <w:szCs w:val="13"/>
        </w:rPr>
      </w:pPr>
      <w:r>
        <w:rPr>
          <w:color w:val="000000"/>
          <w:spacing w:val="0"/>
          <w:w w:val="100"/>
          <w:position w:val="0"/>
          <w:sz w:val="13"/>
          <w:szCs w:val="13"/>
        </w:rPr>
        <w:t>山东丽鹏生态建设有限公司于</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3"/>
          <w:szCs w:val="13"/>
        </w:rPr>
        <w:t>日注销，</w:t>
      </w:r>
    </w:p>
    <w:p>
      <w:pPr>
        <w:pStyle w:val="Style47"/>
        <w:keepNext/>
        <w:keepLines/>
        <w:widowControl w:val="0"/>
        <w:shd w:val="clear" w:color="auto" w:fill="auto"/>
        <w:bidi w:val="0"/>
        <w:spacing w:before="0" w:after="400" w:line="240" w:lineRule="auto"/>
        <w:ind w:left="0" w:right="0" w:firstLine="140"/>
        <w:jc w:val="left"/>
      </w:pPr>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15"/>
      <w:bookmarkEnd w:id="2016"/>
      <w:bookmarkEnd w:id="2017"/>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新疆军鹏制盖有限公司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1,579,040.04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10,876,177.69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四川泸州丽鹏制盖有限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8,633,962.52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巴中华丰建设发展有限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1,147,077.89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-305,264.21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安顺华宇生态建设有限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-3,356,894.33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93,823,667.96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华阴市双华城乡建设工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18,918,303.47</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42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18"/>
      <w:bookmarkEnd w:id="2019"/>
      <w:bookmarkEnd w:id="202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鹏制盖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7,965,56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28,716,0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1,525,58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2,205,46</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州丽鹏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81,265,2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6,420,83</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制盖有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27.94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巴中华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丰建设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597,999,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463,788,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591,526,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397,471,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495,993,</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662.05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945.13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849.97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337.54</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宇生态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1,523,51</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8,672.95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5,959.65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4,392.46</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华阴市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双华城 乡建设 工程有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86,377,0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195,447,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80,516,9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43,134,1</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180.58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w:t>
            </w: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新疆军鹏制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20,773,167.0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3,947,600.10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3,947,600.10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10,068,015.3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27,898,139.5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5,590,496.78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5,590,496.78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7,635,594.72</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四川泸州丽 鹏制盖有限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29,500,112.6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-3,469,966.23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-3,469,966.23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-13,248,899.4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41,783,258.9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6,897,391.91</w:t>
            </w:r>
          </w:p>
        </w:tc>
      </w:tr>
    </w:tbl>
    <w:tbl>
      <w:tblPr>
        <w:tblOverlap w:val="never"/>
        <w:jc w:val="center"/>
        <w:tblLayout w:type="fixed"/>
      </w:tblPr>
      <w:tblGrid>
        <w:gridCol w:w="1066"/>
        <w:gridCol w:w="1061"/>
        <w:gridCol w:w="1061"/>
        <w:gridCol w:w="1066"/>
        <w:gridCol w:w="1066"/>
        <w:gridCol w:w="1066"/>
        <w:gridCol w:w="1061"/>
        <w:gridCol w:w="1061"/>
        <w:gridCol w:w="108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巴中华丰建 设发展有限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5,735,389.46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5,735,389.46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-47,541,936.7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-1,450,278.58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-1,450,278.58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13,312,620.8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安顺华宇生 态建设有限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686,473.99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-16,784,471.6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-16,784,471.6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-23,158,085.7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9,838,497.29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9,838,497.29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-360,697,092.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华阴市双华 城乡建设工 程有限公司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-2,141,995.23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-2,141,995.23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-52,000,950.2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-1,789,306.27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-1,789,306.27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-87,741,494.8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tabs>
          <w:tab w:pos="493" w:val="left"/>
        </w:tabs>
        <w:bidi w:val="0"/>
        <w:spacing w:before="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w:t>
      </w:r>
      <w:bookmarkEnd w:id="202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22"/>
      <w:bookmarkEnd w:id="2023"/>
      <w:bookmarkEnd w:id="2025"/>
    </w:p>
    <w:p>
      <w:pPr>
        <w:pStyle w:val="Style47"/>
        <w:keepNext/>
        <w:keepLines/>
        <w:widowControl w:val="0"/>
        <w:shd w:val="clear" w:color="auto" w:fill="auto"/>
        <w:tabs>
          <w:tab w:pos="493" w:val="left"/>
        </w:tabs>
        <w:bidi w:val="0"/>
        <w:spacing w:before="0" w:after="42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26"/>
      <w:bookmarkEnd w:id="2027"/>
      <w:bookmarkEnd w:id="202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30"/>
      <w:bookmarkEnd w:id="2031"/>
      <w:bookmarkEnd w:id="2032"/>
    </w:p>
    <w:p>
      <w:pPr>
        <w:pStyle w:val="Style47"/>
        <w:keepNext/>
        <w:keepLines/>
        <w:widowControl w:val="0"/>
        <w:shd w:val="clear" w:color="auto" w:fill="auto"/>
        <w:tabs>
          <w:tab w:pos="493" w:val="left"/>
        </w:tabs>
        <w:bidi w:val="0"/>
        <w:spacing w:before="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33"/>
      <w:bookmarkEnd w:id="2034"/>
      <w:bookmarkEnd w:id="2036"/>
    </w:p>
    <w:p>
      <w:pPr>
        <w:pStyle w:val="Style47"/>
        <w:keepNext/>
        <w:keepLines/>
        <w:widowControl w:val="0"/>
        <w:shd w:val="clear" w:color="auto" w:fill="auto"/>
        <w:tabs>
          <w:tab w:pos="493" w:val="left"/>
        </w:tabs>
        <w:bidi w:val="0"/>
        <w:spacing w:before="0" w:after="42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37"/>
      <w:bookmarkEnd w:id="2038"/>
      <w:bookmarkEnd w:id="20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3</w:t>
      </w:r>
      <w:bookmarkEnd w:id="2043"/>
      <w:r>
        <w:rPr>
          <w:color w:val="000000"/>
          <w:spacing w:val="0"/>
          <w:w w:val="100"/>
          <w:position w:val="0"/>
        </w:rPr>
        <w:t>、在合营安排或联营企业中的权益</w:t>
      </w:r>
      <w:bookmarkEnd w:id="2041"/>
      <w:bookmarkEnd w:id="2042"/>
      <w:bookmarkEnd w:id="2044"/>
    </w:p>
    <w:p>
      <w:pPr>
        <w:pStyle w:val="Style47"/>
        <w:keepNext/>
        <w:keepLines/>
        <w:widowControl w:val="0"/>
        <w:shd w:val="clear" w:color="auto" w:fill="auto"/>
        <w:bidi w:val="0"/>
        <w:spacing w:before="0" w:line="240" w:lineRule="auto"/>
        <w:ind w:left="0" w:right="0" w:firstLine="0"/>
        <w:jc w:val="left"/>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45"/>
      <w:bookmarkEnd w:id="2046"/>
      <w:bookmarkEnd w:id="204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06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7"/>
        <w:keepNext/>
        <w:keepLines/>
        <w:widowControl w:val="0"/>
        <w:shd w:val="clear" w:color="auto" w:fill="auto"/>
        <w:bidi w:val="0"/>
        <w:spacing w:before="0" w:after="420" w:line="240" w:lineRule="auto"/>
        <w:ind w:left="0" w:right="0" w:firstLine="0"/>
        <w:jc w:val="left"/>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48"/>
      <w:bookmarkEnd w:id="2049"/>
      <w:bookmarkEnd w:id="2050"/>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7"/>
        <w:keepNext/>
        <w:keepLines/>
        <w:widowControl w:val="0"/>
        <w:numPr>
          <w:ilvl w:val="0"/>
          <w:numId w:val="83"/>
        </w:numPr>
        <w:shd w:val="clear" w:color="auto" w:fill="auto"/>
        <w:bidi w:val="0"/>
        <w:spacing w:before="0" w:after="400" w:line="240" w:lineRule="auto"/>
        <w:ind w:left="0" w:right="0" w:firstLine="0"/>
        <w:jc w:val="left"/>
      </w:pPr>
      <w:bookmarkStart w:id="2051" w:name="bookmark2051"/>
      <w:bookmarkStart w:id="2052" w:name="bookmark2052"/>
      <w:bookmarkStart w:id="2053" w:name="bookmark2053"/>
      <w:bookmarkStart w:id="2054" w:name="bookmark2054"/>
      <w:bookmarkEnd w:id="2053"/>
      <w:r>
        <w:rPr>
          <w:color w:val="000000"/>
          <w:spacing w:val="0"/>
          <w:w w:val="100"/>
          <w:position w:val="0"/>
        </w:rPr>
        <w:t>重要联营企业的主要财务信息</w:t>
      </w:r>
      <w:bookmarkEnd w:id="2051"/>
      <w:bookmarkEnd w:id="2052"/>
      <w:bookmarkEnd w:id="205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7"/>
        <w:keepNext/>
        <w:keepLines/>
        <w:widowControl w:val="0"/>
        <w:numPr>
          <w:ilvl w:val="0"/>
          <w:numId w:val="83"/>
        </w:numPr>
        <w:shd w:val="clear" w:color="auto" w:fill="auto"/>
        <w:bidi w:val="0"/>
        <w:spacing w:before="0" w:after="400" w:line="240" w:lineRule="auto"/>
        <w:ind w:left="0" w:right="0" w:firstLine="0"/>
        <w:jc w:val="left"/>
      </w:pPr>
      <w:bookmarkStart w:id="2055" w:name="bookmark2055"/>
      <w:bookmarkStart w:id="2056" w:name="bookmark2056"/>
      <w:bookmarkStart w:id="2057" w:name="bookmark2057"/>
      <w:bookmarkStart w:id="2058" w:name="bookmark2058"/>
      <w:bookmarkEnd w:id="2057"/>
      <w:r>
        <w:rPr>
          <w:color w:val="000000"/>
          <w:spacing w:val="0"/>
          <w:w w:val="100"/>
          <w:position w:val="0"/>
        </w:rPr>
        <w:t>不重要的合营企业和联营企业的汇总财务信息</w:t>
      </w:r>
      <w:bookmarkEnd w:id="2055"/>
      <w:bookmarkEnd w:id="2056"/>
      <w:bookmarkEnd w:id="205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4,032,623.02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4,223,140.44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-476,293.54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-928,080.99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-476,293.54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-928,080.99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6"/>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)不重要的联营企业</w:t>
      </w:r>
    </w:p>
    <w:tbl>
      <w:tblPr>
        <w:tblOverlap w:val="never"/>
        <w:jc w:val="center"/>
        <w:tblLayout w:type="fixed"/>
      </w:tblPr>
      <w:tblGrid>
        <w:gridCol w:w="1320"/>
        <w:gridCol w:w="1704"/>
        <w:gridCol w:w="1699"/>
        <w:gridCol w:w="2693"/>
        <w:gridCol w:w="850"/>
        <w:gridCol w:w="710"/>
        <w:gridCol w:w="1262"/>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tabs>
                <w:tab w:pos="850" w:val="left"/>
              </w:tabs>
              <w:bidi w:val="0"/>
              <w:spacing w:before="80" w:after="120" w:line="240" w:lineRule="auto"/>
              <w:ind w:left="0" w:right="0" w:firstLine="0"/>
              <w:jc w:val="center"/>
            </w:pPr>
            <w:r>
              <w:rPr>
                <w:b/>
                <w:bCs/>
                <w:color w:val="000000"/>
                <w:spacing w:val="0"/>
                <w:w w:val="100"/>
                <w:position w:val="0"/>
              </w:rPr>
              <w:t>联营企</w:t>
              <w:tab/>
              <w:t>业名</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主要经营地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对联营企业投 资的会计处理 方法</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b/>
                <w:bCs/>
                <w:color w:val="000000"/>
                <w:spacing w:val="0"/>
                <w:w w:val="100"/>
                <w:position w:val="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间接</w:t>
            </w:r>
          </w:p>
        </w:tc>
        <w:tc>
          <w:tcPr>
            <w:vMerge/>
            <w:tcBorders>
              <w:left w:val="single" w:sz="4"/>
            </w:tcBorders>
            <w:shd w:val="clear" w:color="auto" w:fill="FFFFFF"/>
            <w:vAlign w:val="center"/>
          </w:tcPr>
          <w:p>
            <w:pP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北京在乎科技有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北京市东城区桃园东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里</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号二层</w:t>
            </w: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北京市东城区桃园东 里</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号二层</w:t>
            </w: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技术服务、软件开发、机器设备及 计算机等销售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权益法</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重庆市合川区石 庙子水利综合开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重庆市合川区三汇镇 平安街</w:t>
            </w:r>
            <w:r>
              <w:rPr>
                <w:rFonts w:ascii="Times New Roman" w:eastAsia="Times New Roman" w:hAnsi="Times New Roman" w:cs="Times New Roman"/>
                <w:color w:val="000000"/>
                <w:spacing w:val="0"/>
                <w:w w:val="100"/>
                <w:position w:val="0"/>
                <w:sz w:val="18"/>
                <w:szCs w:val="18"/>
              </w:rPr>
              <w:t>10 2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 位</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重庆市合川区三汇镇 平安街</w:t>
            </w:r>
            <w:r>
              <w:rPr>
                <w:rFonts w:ascii="Times New Roman" w:eastAsia="Times New Roman" w:hAnsi="Times New Roman" w:cs="Times New Roman"/>
                <w:color w:val="000000"/>
                <w:spacing w:val="0"/>
                <w:w w:val="100"/>
                <w:position w:val="0"/>
                <w:sz w:val="18"/>
                <w:szCs w:val="18"/>
              </w:rPr>
              <w:t>102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 位</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水利工程运营管理、水利发电，水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利技术服务，水利资源开发、利用、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规划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权益法</w:t>
            </w:r>
          </w:p>
        </w:tc>
      </w:tr>
      <w:tr>
        <w:trPr>
          <w:trHeight w:val="13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华阴市云鼎生态 建设有限责任公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陕西省渭南市华阴市 岳庙街办事处南城子 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陕西省渭南市华阴市 岳庙街办事处南城子 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环境治理工程施工，园林绿化工程 设计及施工；绿化管理：水污染治 理；林木种植、砂石开采、销售及 租赁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权益法</w:t>
            </w:r>
          </w:p>
        </w:tc>
      </w:tr>
    </w:tbl>
    <w:p>
      <w:pPr>
        <w:widowControl w:val="0"/>
        <w:spacing w:after="159" w:line="1" w:lineRule="exact"/>
      </w:pPr>
    </w:p>
    <w:p>
      <w:pPr>
        <w:pStyle w:val="Style3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日公司将持有的北京在乎科技有限公司全部股权转让马朔东。</w:t>
      </w:r>
    </w:p>
    <w:p>
      <w:pPr>
        <w:pStyle w:val="Style47"/>
        <w:keepNext/>
        <w:keepLines/>
        <w:widowControl w:val="0"/>
        <w:numPr>
          <w:ilvl w:val="0"/>
          <w:numId w:val="83"/>
        </w:numPr>
        <w:shd w:val="clear" w:color="auto" w:fill="auto"/>
        <w:tabs>
          <w:tab w:pos="633" w:val="left"/>
        </w:tabs>
        <w:bidi w:val="0"/>
        <w:spacing w:before="0" w:after="360" w:line="240" w:lineRule="auto"/>
        <w:ind w:left="0" w:right="0" w:firstLine="140"/>
        <w:jc w:val="left"/>
      </w:pPr>
      <w:bookmarkStart w:id="2059" w:name="bookmark2059"/>
      <w:bookmarkStart w:id="2060" w:name="bookmark2060"/>
      <w:bookmarkStart w:id="2061" w:name="bookmark2061"/>
      <w:bookmarkStart w:id="2062" w:name="bookmark2062"/>
      <w:bookmarkEnd w:id="2061"/>
      <w:r>
        <w:rPr>
          <w:color w:val="000000"/>
          <w:spacing w:val="0"/>
          <w:w w:val="100"/>
          <w:position w:val="0"/>
        </w:rPr>
        <w:t>合营企业或联营企业向本公司转移资金的能力存在重大限制的说明</w:t>
      </w:r>
      <w:bookmarkEnd w:id="2059"/>
      <w:bookmarkEnd w:id="2060"/>
      <w:bookmarkEnd w:id="2062"/>
    </w:p>
    <w:p>
      <w:pPr>
        <w:pStyle w:val="Style47"/>
        <w:keepNext/>
        <w:keepLines/>
        <w:widowControl w:val="0"/>
        <w:numPr>
          <w:ilvl w:val="0"/>
          <w:numId w:val="83"/>
        </w:numPr>
        <w:shd w:val="clear" w:color="auto" w:fill="auto"/>
        <w:tabs>
          <w:tab w:pos="633" w:val="left"/>
        </w:tabs>
        <w:bidi w:val="0"/>
        <w:spacing w:before="0" w:after="400" w:line="240" w:lineRule="auto"/>
        <w:ind w:left="0" w:right="0" w:firstLine="14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合营企业或联营企业发生的超额亏损</w:t>
      </w:r>
      <w:bookmarkEnd w:id="2063"/>
      <w:bookmarkEnd w:id="2064"/>
      <w:bookmarkEnd w:id="20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7"/>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bookmarkEnd w:id="2069"/>
      <w:r>
        <w:rPr>
          <w:color w:val="000000"/>
          <w:spacing w:val="0"/>
          <w:w w:val="100"/>
          <w:position w:val="0"/>
        </w:rPr>
        <w:t>与合营企业投资相关的未确认承诺</w:t>
      </w:r>
      <w:bookmarkEnd w:id="2067"/>
      <w:bookmarkEnd w:id="2068"/>
      <w:bookmarkEnd w:id="2070"/>
    </w:p>
    <w:p>
      <w:pPr>
        <w:pStyle w:val="Style47"/>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2071" w:name="bookmark2071"/>
      <w:bookmarkStart w:id="2072" w:name="bookmark2072"/>
      <w:bookmarkStart w:id="2073" w:name="bookmark2073"/>
      <w:bookmarkStart w:id="2074" w:name="bookmark2074"/>
      <w:bookmarkEnd w:id="2073"/>
      <w:r>
        <w:rPr>
          <w:color w:val="000000"/>
          <w:spacing w:val="0"/>
          <w:w w:val="100"/>
          <w:position w:val="0"/>
        </w:rPr>
        <w:t>与合营企业或联营企业投资相关的或有负债</w:t>
      </w:r>
      <w:bookmarkEnd w:id="2071"/>
      <w:bookmarkEnd w:id="2072"/>
      <w:bookmarkEnd w:id="2074"/>
    </w:p>
    <w:p>
      <w:pPr>
        <w:pStyle w:val="Style33"/>
        <w:keepNext/>
        <w:keepLines/>
        <w:widowControl w:val="0"/>
        <w:shd w:val="clear" w:color="auto" w:fill="auto"/>
        <w:bidi w:val="0"/>
        <w:spacing w:before="0" w:after="36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4</w:t>
      </w:r>
      <w:bookmarkEnd w:id="2077"/>
      <w:r>
        <w:rPr>
          <w:color w:val="000000"/>
          <w:spacing w:val="0"/>
          <w:w w:val="100"/>
          <w:position w:val="0"/>
        </w:rPr>
        <w:t>、重要的共同经营</w:t>
      </w:r>
      <w:bookmarkEnd w:id="2075"/>
      <w:bookmarkEnd w:id="2076"/>
      <w:bookmarkEnd w:id="2078"/>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tabs>
          <w:tab w:pos="378" w:val="left"/>
        </w:tabs>
        <w:bidi w:val="0"/>
        <w:spacing w:before="0" w:after="280" w:line="329"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5</w:t>
      </w:r>
      <w:bookmarkEnd w:id="2081"/>
      <w:r>
        <w:rPr>
          <w:color w:val="000000"/>
          <w:spacing w:val="0"/>
          <w:w w:val="100"/>
          <w:position w:val="0"/>
        </w:rPr>
        <w:t>、</w:t>
        <w:tab/>
        <w:t>在未纳入合并财务报表范围的结构化主体中的权益</w:t>
      </w:r>
      <w:bookmarkEnd w:id="2079"/>
      <w:bookmarkEnd w:id="2080"/>
      <w:bookmarkEnd w:id="2082"/>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78" w:val="left"/>
        </w:tabs>
        <w:bidi w:val="0"/>
        <w:spacing w:before="0" w:after="280" w:line="329"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6</w:t>
      </w:r>
      <w:bookmarkEnd w:id="2085"/>
      <w:r>
        <w:rPr>
          <w:color w:val="000000"/>
          <w:spacing w:val="0"/>
          <w:w w:val="100"/>
          <w:position w:val="0"/>
        </w:rPr>
        <w:t>、</w:t>
        <w:tab/>
        <w:t>其他</w:t>
      </w:r>
      <w:bookmarkEnd w:id="2083"/>
      <w:bookmarkEnd w:id="2084"/>
      <w:bookmarkEnd w:id="2086"/>
    </w:p>
    <w:p>
      <w:pPr>
        <w:pStyle w:val="Style25"/>
        <w:keepNext/>
        <w:keepLines/>
        <w:widowControl w:val="0"/>
        <w:shd w:val="clear" w:color="auto" w:fill="auto"/>
        <w:bidi w:val="0"/>
        <w:spacing w:before="0" w:after="280" w:line="240" w:lineRule="auto"/>
        <w:ind w:left="0" w:right="0" w:firstLine="0"/>
        <w:jc w:val="left"/>
      </w:pPr>
      <w:bookmarkStart w:id="2087" w:name="bookmark2087"/>
      <w:bookmarkStart w:id="2088" w:name="bookmark2088"/>
      <w:bookmarkStart w:id="2089" w:name="bookmark2089"/>
      <w:r>
        <w:rPr>
          <w:color w:val="000000"/>
          <w:spacing w:val="0"/>
          <w:w w:val="100"/>
          <w:position w:val="0"/>
        </w:rPr>
        <w:t>十、与金融工具相关的风险</w:t>
      </w:r>
      <w:bookmarkEnd w:id="2087"/>
      <w:bookmarkEnd w:id="2088"/>
      <w:bookmarkEnd w:id="2089"/>
    </w:p>
    <w:p>
      <w:pPr>
        <w:pStyle w:val="Style3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公司在经营过程中面临各种金融风险：信用风险、市场风险和流动性风险。公司经营管理层全面负责 风险管理目标和政策的确定，并对风险管理目标和政策承担最终责任。风险管理的总体目标是在不过度影 响公司竞争力和应变力的情况下，制定尽可能降低风险的风险管理政策。</w:t>
      </w:r>
    </w:p>
    <w:p>
      <w:pPr>
        <w:pStyle w:val="Style36"/>
        <w:keepNext w:val="0"/>
        <w:keepLines w:val="0"/>
        <w:widowControl w:val="0"/>
        <w:shd w:val="clear" w:color="auto" w:fill="auto"/>
        <w:tabs>
          <w:tab w:pos="810" w:val="left"/>
        </w:tabs>
        <w:bidi w:val="0"/>
        <w:spacing w:before="0" w:after="0" w:line="329" w:lineRule="auto"/>
        <w:ind w:left="0" w:right="0" w:firstLine="440"/>
        <w:jc w:val="both"/>
      </w:pPr>
      <w:bookmarkStart w:id="2090" w:name="bookmark2090"/>
      <w:r>
        <w:rPr>
          <w:rFonts w:ascii="Times New Roman" w:eastAsia="Times New Roman" w:hAnsi="Times New Roman" w:cs="Times New Roman"/>
          <w:b/>
          <w:bCs/>
          <w:color w:val="000000"/>
          <w:spacing w:val="0"/>
          <w:w w:val="100"/>
          <w:position w:val="0"/>
        </w:rPr>
        <w:t>1</w:t>
      </w:r>
      <w:bookmarkEnd w:id="2090"/>
      <w:r>
        <w:rPr>
          <w:b/>
          <w:bCs/>
          <w:color w:val="000000"/>
          <w:spacing w:val="0"/>
          <w:w w:val="100"/>
          <w:position w:val="0"/>
        </w:rPr>
        <w:t>、</w:t>
        <w:tab/>
        <w:t>信用风险</w:t>
      </w:r>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信用风险是指金融工具的一方不履行义务，造成另一方发生财务损失的风险。</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为降低信用风险，本公司制定了相关的内部控制政策负责确定信用额度、进行信用审批，包括外部信 用评级和在某些情况下的银行资信证明(当此信息可获取时)，并执行其他监控程序以确保采取必要的措 施回收过期债权。因此，本公司管理层认为本公司所承担的信用风险已经大为降低。</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本公司其他金融资产包括货币资金、应收账款等，这些金融资产的信用风险源自交易对手违约，最大 风险敞口等于这些工具的账面金额。</w:t>
      </w:r>
    </w:p>
    <w:p>
      <w:pPr>
        <w:pStyle w:val="Style36"/>
        <w:keepNext w:val="0"/>
        <w:keepLines w:val="0"/>
        <w:widowControl w:val="0"/>
        <w:numPr>
          <w:ilvl w:val="0"/>
          <w:numId w:val="85"/>
        </w:numPr>
        <w:shd w:val="clear" w:color="auto" w:fill="auto"/>
        <w:tabs>
          <w:tab w:pos="928" w:val="left"/>
        </w:tabs>
        <w:bidi w:val="0"/>
        <w:spacing w:before="0" w:after="0" w:line="314" w:lineRule="exact"/>
        <w:ind w:left="0" w:right="0" w:firstLine="440"/>
        <w:jc w:val="both"/>
      </w:pPr>
      <w:bookmarkStart w:id="2091" w:name="bookmark2091"/>
      <w:bookmarkEnd w:id="2091"/>
      <w:r>
        <w:rPr>
          <w:color w:val="000000"/>
          <w:spacing w:val="0"/>
          <w:w w:val="100"/>
          <w:position w:val="0"/>
        </w:rPr>
        <w:t>本公司的流动资金存放在信用评级较高的银行，故流动资金的信用风险较低。</w:t>
      </w:r>
    </w:p>
    <w:p>
      <w:pPr>
        <w:pStyle w:val="Style36"/>
        <w:keepNext w:val="0"/>
        <w:keepLines w:val="0"/>
        <w:widowControl w:val="0"/>
        <w:numPr>
          <w:ilvl w:val="0"/>
          <w:numId w:val="85"/>
        </w:numPr>
        <w:shd w:val="clear" w:color="auto" w:fill="auto"/>
        <w:tabs>
          <w:tab w:pos="928" w:val="left"/>
        </w:tabs>
        <w:bidi w:val="0"/>
        <w:spacing w:before="0" w:after="80" w:line="314" w:lineRule="exact"/>
        <w:ind w:left="0" w:right="0" w:firstLine="440"/>
        <w:jc w:val="both"/>
      </w:pPr>
      <w:bookmarkStart w:id="2092" w:name="bookmark2092"/>
      <w:bookmarkEnd w:id="2092"/>
      <w:r>
        <w:rPr>
          <w:color w:val="000000"/>
          <w:spacing w:val="0"/>
          <w:w w:val="100"/>
          <w:position w:val="0"/>
        </w:rPr>
        <w:t>资产负债表日，公司按会计政策计提了坏账准备。</w:t>
      </w:r>
    </w:p>
    <w:p>
      <w:pPr>
        <w:pStyle w:val="Style36"/>
        <w:keepNext w:val="0"/>
        <w:keepLines w:val="0"/>
        <w:widowControl w:val="0"/>
        <w:shd w:val="clear" w:color="auto" w:fill="auto"/>
        <w:tabs>
          <w:tab w:pos="818" w:val="left"/>
        </w:tabs>
        <w:bidi w:val="0"/>
        <w:spacing w:before="0" w:after="0" w:line="329" w:lineRule="auto"/>
        <w:ind w:left="0" w:right="0" w:firstLine="440"/>
        <w:jc w:val="both"/>
      </w:pPr>
      <w:bookmarkStart w:id="2093" w:name="bookmark2093"/>
      <w:r>
        <w:rPr>
          <w:rFonts w:ascii="Times New Roman" w:eastAsia="Times New Roman" w:hAnsi="Times New Roman" w:cs="Times New Roman"/>
          <w:b/>
          <w:bCs/>
          <w:color w:val="000000"/>
          <w:spacing w:val="0"/>
          <w:w w:val="100"/>
          <w:position w:val="0"/>
        </w:rPr>
        <w:t>2</w:t>
      </w:r>
      <w:bookmarkEnd w:id="2093"/>
      <w:r>
        <w:rPr>
          <w:b/>
          <w:bCs/>
          <w:color w:val="000000"/>
          <w:spacing w:val="0"/>
          <w:w w:val="100"/>
          <w:position w:val="0"/>
        </w:rPr>
        <w:t>、</w:t>
        <w:tab/>
        <w:t>市场风险</w:t>
      </w:r>
    </w:p>
    <w:p>
      <w:pPr>
        <w:pStyle w:val="Style36"/>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金融工具的市场风险，是指金融工具的公允价值或未来现金流量因市场价格变动而发生波动的风险，</w:t>
      </w:r>
      <w:r>
        <w:br w:type="page"/>
      </w:r>
    </w:p>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包括外汇风险、利率风险和其他价格风险。</w:t>
      </w:r>
    </w:p>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)外汇风险</w:t>
      </w:r>
    </w:p>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外汇风险，是指金融工具的公允价值或未来现金流量因外汇汇率变动而发生波动的风险。本公司面临 的外汇风险主要来源于以美元或欧元计价的金融资产和金融负债，外币金融资产和外币金融负债列示如下:</w:t>
      </w:r>
    </w:p>
    <w:tbl>
      <w:tblPr>
        <w:tblOverlap w:val="never"/>
        <w:jc w:val="left"/>
        <w:tblLayout w:type="fixed"/>
      </w:tblPr>
      <w:tblGrid>
        <w:gridCol w:w="2933"/>
        <w:gridCol w:w="3005"/>
        <w:gridCol w:w="304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期初外币余额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81,359.48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97,001.00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4,607,699.22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7,373,851.47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70,240.00</w:t>
            </w:r>
          </w:p>
        </w:tc>
      </w:tr>
    </w:tbl>
    <w:p>
      <w:pPr>
        <w:widowControl w:val="0"/>
        <w:spacing w:after="79" w:line="1" w:lineRule="exact"/>
      </w:pP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为规避汇率风险，公司主要采取以下措施：通过积极调整生产结构和产品结构，提高劳动生产率和产 品附加值，争取更大的利润空间；加快资金回笼速度，及时结汇，加快资金的周转率；充分依靠公司的竞 争优势，发挥议价能力，接单过程中全面考虑人民币的升值预期，在出口合同中附加相关条款，减少和转 嫁部分汇率波动风险。</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6"/>
        <w:keepNext w:val="0"/>
        <w:keepLines w:val="0"/>
        <w:widowControl w:val="0"/>
        <w:shd w:val="clear" w:color="auto" w:fill="auto"/>
        <w:bidi w:val="0"/>
        <w:spacing w:before="0" w:after="80" w:line="311" w:lineRule="exact"/>
        <w:ind w:left="0" w:right="0" w:firstLine="440"/>
        <w:jc w:val="left"/>
      </w:pPr>
      <w:r>
        <w:rPr>
          <w:color w:val="000000"/>
          <w:spacing w:val="0"/>
          <w:w w:val="100"/>
          <w:position w:val="0"/>
        </w:rPr>
        <w:t>利率风险，是指金融工具的公允价值或未来现金流量因市场利率变动而发生波动的风险。本公司报告 期内短期借款金额期限较短，长期借款金额较少，故利率风险较低。</w:t>
      </w:r>
    </w:p>
    <w:p>
      <w:pPr>
        <w:pStyle w:val="Style36"/>
        <w:keepNext w:val="0"/>
        <w:keepLines w:val="0"/>
        <w:widowControl w:val="0"/>
        <w:shd w:val="clear" w:color="auto" w:fill="auto"/>
        <w:bidi w:val="0"/>
        <w:spacing w:before="0" w:after="0" w:line="324" w:lineRule="auto"/>
        <w:ind w:left="0" w:right="0" w:firstLine="440"/>
        <w:jc w:val="left"/>
      </w:pPr>
      <w:bookmarkStart w:id="2094" w:name="bookmark2094"/>
      <w:r>
        <w:rPr>
          <w:rFonts w:ascii="Times New Roman" w:eastAsia="Times New Roman" w:hAnsi="Times New Roman" w:cs="Times New Roman"/>
          <w:b/>
          <w:bCs/>
          <w:color w:val="000000"/>
          <w:spacing w:val="0"/>
          <w:w w:val="100"/>
          <w:position w:val="0"/>
        </w:rPr>
        <w:t>3</w:t>
      </w:r>
      <w:bookmarkEnd w:id="2094"/>
      <w:r>
        <w:rPr>
          <w:b/>
          <w:bCs/>
          <w:color w:val="000000"/>
          <w:spacing w:val="0"/>
          <w:w w:val="100"/>
          <w:position w:val="0"/>
        </w:rPr>
        <w:t>、流动风险</w:t>
      </w:r>
    </w:p>
    <w:p>
      <w:pPr>
        <w:pStyle w:val="Style36"/>
        <w:keepNext w:val="0"/>
        <w:keepLines w:val="0"/>
        <w:widowControl w:val="0"/>
        <w:shd w:val="clear" w:color="auto" w:fill="auto"/>
        <w:bidi w:val="0"/>
        <w:spacing w:before="0" w:after="980" w:line="311" w:lineRule="exact"/>
        <w:ind w:left="0" w:right="0" w:firstLine="440"/>
        <w:jc w:val="left"/>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 部门通过监控现金余额、可随时变现的有价证券等以确保公司在所有合理预测的情况下拥有充足的资金 偿还债务。</w:t>
      </w:r>
    </w:p>
    <w:p>
      <w:pPr>
        <w:pStyle w:val="Style25"/>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r>
        <w:rPr>
          <w:color w:val="000000"/>
          <w:spacing w:val="0"/>
          <w:w w:val="100"/>
          <w:position w:val="0"/>
        </w:rPr>
        <w:t>十一、公允价值的披露</w:t>
      </w:r>
      <w:bookmarkEnd w:id="2095"/>
      <w:bookmarkEnd w:id="2096"/>
      <w:bookmarkEnd w:id="2097"/>
    </w:p>
    <w:p>
      <w:pPr>
        <w:pStyle w:val="Style33"/>
        <w:keepNext/>
        <w:keepLines/>
        <w:widowControl w:val="0"/>
        <w:shd w:val="clear" w:color="auto" w:fill="auto"/>
        <w:bidi w:val="0"/>
        <w:spacing w:before="0" w:after="360" w:line="240" w:lineRule="auto"/>
        <w:ind w:left="0" w:right="0" w:firstLine="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98"/>
      <w:bookmarkEnd w:id="2099"/>
      <w:bookmarkEnd w:id="210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5,531,627.71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5,531,627.71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8,691,627.71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8,691,627.71</w:t>
            </w:r>
          </w:p>
        </w:tc>
      </w:tr>
    </w:tbl>
    <w:p>
      <w:pPr>
        <w:spacing w:lineRule="exact" w:line="1"/>
        <w:rPr>
          <w:sz w:val="2"/>
          <w:szCs w:val="2"/>
        </w:rPr>
      </w:pPr>
      <w:r>
        <w:br w:type="page"/>
      </w:r>
    </w:p>
    <w:tbl>
      <w:tblPr>
        <w:tblOverlap w:val="never"/>
        <w:jc w:val="left"/>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bidi w:val="0"/>
        <w:spacing w:before="0" w:after="1200" w:line="240" w:lineRule="auto"/>
        <w:ind w:left="0" w:right="0" w:firstLine="0"/>
        <w:jc w:val="left"/>
      </w:pPr>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101"/>
      <w:bookmarkEnd w:id="2102"/>
      <w:bookmarkEnd w:id="2103"/>
    </w:p>
    <w:p>
      <w:pPr>
        <w:pStyle w:val="Style33"/>
        <w:keepNext/>
        <w:keepLines/>
        <w:widowControl w:val="0"/>
        <w:shd w:val="clear" w:color="auto" w:fill="auto"/>
        <w:tabs>
          <w:tab w:pos="378" w:val="left"/>
        </w:tabs>
        <w:bidi w:val="0"/>
        <w:spacing w:before="0" w:after="300" w:line="314" w:lineRule="exact"/>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3</w:t>
      </w:r>
      <w:bookmarkEnd w:id="2106"/>
      <w:r>
        <w:rPr>
          <w:color w:val="000000"/>
          <w:spacing w:val="0"/>
          <w:w w:val="100"/>
          <w:position w:val="0"/>
        </w:rPr>
        <w:t>、</w:t>
        <w:tab/>
        <w:t>持续和非持续第二层次公允价值计量项目，采用的估值技术和重要参数的定性及定量信息</w:t>
      </w:r>
      <w:bookmarkEnd w:id="2104"/>
      <w:bookmarkEnd w:id="2105"/>
      <w:bookmarkEnd w:id="2107"/>
    </w:p>
    <w:p>
      <w:pPr>
        <w:pStyle w:val="Style33"/>
        <w:keepNext/>
        <w:keepLines/>
        <w:widowControl w:val="0"/>
        <w:shd w:val="clear" w:color="auto" w:fill="auto"/>
        <w:tabs>
          <w:tab w:pos="378" w:val="left"/>
        </w:tabs>
        <w:bidi w:val="0"/>
        <w:spacing w:before="0" w:after="300" w:line="314" w:lineRule="exact"/>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4</w:t>
      </w:r>
      <w:bookmarkEnd w:id="2110"/>
      <w:r>
        <w:rPr>
          <w:color w:val="000000"/>
          <w:spacing w:val="0"/>
          <w:w w:val="100"/>
          <w:position w:val="0"/>
        </w:rPr>
        <w:t>、</w:t>
        <w:tab/>
        <w:t>持续和非持续第三层次公允价值计量项目，采用的估值技术和重要参数的定性及定量信息</w:t>
      </w:r>
      <w:bookmarkEnd w:id="2108"/>
      <w:bookmarkEnd w:id="2109"/>
      <w:bookmarkEnd w:id="2111"/>
    </w:p>
    <w:p>
      <w:pPr>
        <w:pStyle w:val="Style36"/>
        <w:keepNext w:val="0"/>
        <w:keepLines w:val="0"/>
        <w:widowControl w:val="0"/>
        <w:shd w:val="clear" w:color="auto" w:fill="auto"/>
        <w:bidi w:val="0"/>
        <w:spacing w:before="0" w:after="980" w:line="314" w:lineRule="exact"/>
        <w:ind w:left="0" w:right="0" w:firstLine="460"/>
        <w:jc w:val="left"/>
      </w:pPr>
      <w:r>
        <w:rPr>
          <w:color w:val="000000"/>
          <w:spacing w:val="0"/>
          <w:w w:val="100"/>
          <w:position w:val="0"/>
        </w:rPr>
        <w:t>持续第三层次公允价值计量的资产是公司持有的非交易性权益工具投资，是公司持有的非上市公司股 权投资。公司综合考虑持有被投资单位股权比例，被投资单位的内部管理及经营环境等各种影响因素，以 被投资单位的期末净资产作为估算其股东全部权益价值的依据。</w:t>
      </w:r>
    </w:p>
    <w:p>
      <w:pPr>
        <w:pStyle w:val="Style33"/>
        <w:keepNext/>
        <w:keepLines/>
        <w:widowControl w:val="0"/>
        <w:shd w:val="clear" w:color="auto" w:fill="auto"/>
        <w:bidi w:val="0"/>
        <w:spacing w:before="0" w:after="30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5</w:t>
      </w:r>
      <w:bookmarkEnd w:id="2114"/>
      <w:r>
        <w:rPr>
          <w:color w:val="000000"/>
          <w:spacing w:val="0"/>
          <w:w w:val="100"/>
          <w:position w:val="0"/>
        </w:rPr>
        <w:t>、持续的第三层次公允价值计量项目，期初与期末账面价值间的调节信息及不可观察参数敏感性分析</w:t>
      </w:r>
      <w:bookmarkEnd w:id="2112"/>
      <w:bookmarkEnd w:id="2113"/>
      <w:bookmarkEnd w:id="2115"/>
    </w:p>
    <w:tbl>
      <w:tblPr>
        <w:tblOverlap w:val="never"/>
        <w:jc w:val="center"/>
        <w:tblLayout w:type="fixed"/>
      </w:tblPr>
      <w:tblGrid>
        <w:gridCol w:w="1709"/>
        <w:gridCol w:w="1277"/>
        <w:gridCol w:w="566"/>
        <w:gridCol w:w="566"/>
        <w:gridCol w:w="571"/>
        <w:gridCol w:w="1133"/>
        <w:gridCol w:w="1277"/>
        <w:gridCol w:w="283"/>
        <w:gridCol w:w="1272"/>
        <w:gridCol w:w="288"/>
        <w:gridCol w:w="1272"/>
        <w:gridCol w:w="56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00"/>
              <w:jc w:val="left"/>
              <w:rPr>
                <w:sz w:val="13"/>
                <w:szCs w:val="13"/>
              </w:rPr>
            </w:pPr>
            <w:r>
              <w:rPr>
                <w:b/>
                <w:bCs/>
                <w:color w:val="000000"/>
                <w:spacing w:val="0"/>
                <w:w w:val="100"/>
                <w:position w:val="0"/>
                <w:sz w:val="13"/>
                <w:szCs w:val="13"/>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3"/>
                <w:szCs w:val="13"/>
              </w:rPr>
            </w:pPr>
            <w:r>
              <w:rPr>
                <w:b/>
                <w:bCs/>
                <w:color w:val="000000"/>
                <w:spacing w:val="0"/>
                <w:w w:val="100"/>
                <w:position w:val="0"/>
                <w:sz w:val="13"/>
                <w:szCs w:val="13"/>
              </w:rPr>
              <w:t>年初余额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3"/>
                <w:szCs w:val="13"/>
              </w:rPr>
            </w:pPr>
            <w:r>
              <w:rPr>
                <w:b/>
                <w:bCs/>
                <w:color w:val="000000"/>
                <w:spacing w:val="0"/>
                <w:w w:val="100"/>
                <w:position w:val="0"/>
                <w:sz w:val="13"/>
                <w:szCs w:val="13"/>
              </w:rPr>
              <w:t>转入第</w:t>
            </w:r>
          </w:p>
          <w:p>
            <w:pPr>
              <w:pStyle w:val="Style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三层次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3"/>
                <w:szCs w:val="13"/>
              </w:rPr>
            </w:pPr>
            <w:r>
              <w:rPr>
                <w:b/>
                <w:bCs/>
                <w:color w:val="000000"/>
                <w:spacing w:val="0"/>
                <w:w w:val="100"/>
                <w:position w:val="0"/>
                <w:sz w:val="13"/>
                <w:szCs w:val="13"/>
              </w:rPr>
              <w:t>转出第</w:t>
            </w:r>
          </w:p>
          <w:p>
            <w:pPr>
              <w:pStyle w:val="Style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三层次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购买、发行、出售和结算</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3"/>
                <w:szCs w:val="13"/>
              </w:rPr>
            </w:pPr>
            <w:r>
              <w:rPr>
                <w:b/>
                <w:bCs/>
                <w:color w:val="000000"/>
                <w:spacing w:val="0"/>
                <w:w w:val="100"/>
                <w:position w:val="0"/>
                <w:sz w:val="13"/>
                <w:szCs w:val="13"/>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3"/>
                <w:szCs w:val="13"/>
              </w:rPr>
            </w:pPr>
            <w:r>
              <w:rPr>
                <w:b/>
                <w:bCs/>
                <w:color w:val="000000"/>
                <w:spacing w:val="0"/>
                <w:w w:val="100"/>
                <w:position w:val="0"/>
                <w:sz w:val="13"/>
                <w:szCs w:val="13"/>
              </w:rPr>
              <w:t>对于在报</w:t>
            </w:r>
          </w:p>
          <w:p>
            <w:pPr>
              <w:pStyle w:val="Style2"/>
              <w:keepNext w:val="0"/>
              <w:keepLines w:val="0"/>
              <w:widowControl w:val="0"/>
              <w:shd w:val="clear" w:color="auto" w:fill="auto"/>
              <w:bidi w:val="0"/>
              <w:spacing w:before="0" w:after="0" w:line="312" w:lineRule="exact"/>
              <w:ind w:left="0" w:right="0" w:firstLine="0"/>
              <w:jc w:val="left"/>
              <w:rPr>
                <w:sz w:val="13"/>
                <w:szCs w:val="13"/>
              </w:rPr>
            </w:pPr>
            <w:r>
              <w:rPr>
                <w:b/>
                <w:bCs/>
                <w:color w:val="000000"/>
                <w:spacing w:val="0"/>
                <w:w w:val="100"/>
                <w:position w:val="0"/>
                <w:sz w:val="13"/>
                <w:szCs w:val="13"/>
              </w:rPr>
              <w:t>末持有 产，计入 的当期未</w:t>
            </w:r>
          </w:p>
          <w:p>
            <w:pPr>
              <w:pStyle w:val="Style2"/>
              <w:keepNext w:val="0"/>
              <w:keepLines w:val="0"/>
              <w:widowControl w:val="0"/>
              <w:shd w:val="clear" w:color="auto" w:fill="auto"/>
              <w:bidi w:val="0"/>
              <w:spacing w:before="0" w:after="0" w:line="312" w:lineRule="exact"/>
              <w:ind w:left="0" w:right="0" w:firstLine="0"/>
              <w:jc w:val="left"/>
              <w:rPr>
                <w:sz w:val="13"/>
                <w:szCs w:val="13"/>
              </w:rPr>
            </w:pPr>
            <w:r>
              <w:rPr>
                <w:b/>
                <w:bCs/>
                <w:color w:val="000000"/>
                <w:spacing w:val="0"/>
                <w:w w:val="100"/>
                <w:position w:val="0"/>
                <w:sz w:val="13"/>
                <w:szCs w:val="13"/>
              </w:rPr>
              <w:t>利得或</w:t>
            </w:r>
          </w:p>
        </w:tc>
      </w:tr>
      <w:tr>
        <w:trPr>
          <w:trHeight w:val="124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3"/>
                <w:szCs w:val="13"/>
              </w:rPr>
            </w:pPr>
            <w:r>
              <w:rPr>
                <w:b/>
                <w:bCs/>
                <w:color w:val="000000"/>
                <w:spacing w:val="0"/>
                <w:w w:val="100"/>
                <w:position w:val="0"/>
                <w:sz w:val="13"/>
                <w:szCs w:val="13"/>
              </w:rPr>
              <w:t>计入损</w:t>
            </w:r>
          </w:p>
          <w:p>
            <w:pPr>
              <w:pStyle w:val="Style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3"/>
                <w:szCs w:val="13"/>
              </w:rPr>
            </w:pPr>
            <w:r>
              <w:rPr>
                <w:b/>
                <w:bCs/>
                <w:color w:val="000000"/>
                <w:spacing w:val="0"/>
                <w:w w:val="100"/>
                <w:position w:val="0"/>
                <w:sz w:val="13"/>
                <w:szCs w:val="13"/>
              </w:rPr>
              <w:t>计入其他综合收</w:t>
            </w:r>
          </w:p>
          <w:p>
            <w:pPr>
              <w:pStyle w:val="Style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3"/>
                <w:szCs w:val="13"/>
              </w:rPr>
            </w:pPr>
            <w:r>
              <w:rPr>
                <w:b/>
                <w:bCs/>
                <w:color w:val="000000"/>
                <w:spacing w:val="0"/>
                <w:w w:val="100"/>
                <w:position w:val="0"/>
                <w:sz w:val="13"/>
                <w:szCs w:val="13"/>
              </w:rPr>
              <w:t>购买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3"/>
                <w:szCs w:val="13"/>
              </w:rPr>
            </w:pPr>
            <w:r>
              <w:rPr>
                <w:b/>
                <w:bCs/>
                <w:color w:val="000000"/>
                <w:spacing w:val="0"/>
                <w:w w:val="100"/>
                <w:position w:val="0"/>
                <w:sz w:val="13"/>
                <w:szCs w:val="13"/>
              </w:rPr>
              <w:t>发</w:t>
            </w:r>
          </w:p>
          <w:p>
            <w:pPr>
              <w:pStyle w:val="Style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b/>
                <w:bCs/>
                <w:color w:val="000000"/>
                <w:spacing w:val="0"/>
                <w:w w:val="100"/>
                <w:position w:val="0"/>
                <w:sz w:val="13"/>
                <w:szCs w:val="13"/>
              </w:rPr>
              <w:t>出售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rPr>
                <w:sz w:val="13"/>
                <w:szCs w:val="13"/>
              </w:rPr>
            </w:pPr>
            <w:r>
              <w:rPr>
                <w:b/>
                <w:bCs/>
                <w:color w:val="000000"/>
                <w:spacing w:val="0"/>
                <w:w w:val="100"/>
                <w:position w:val="0"/>
                <w:sz w:val="13"/>
                <w:szCs w:val="13"/>
              </w:rPr>
              <w:t>结</w:t>
            </w:r>
          </w:p>
          <w:p>
            <w:pPr>
              <w:pStyle w:val="Style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算</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以公允价值计量且其变</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动计入当期损益的金融</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指定为以公允价值计量且</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其变动计入当期损益的金</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6,073,970.29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-542,342.58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5,531,627.71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5,378,851.00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5,378,851.00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3,160,000.00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3"/>
                <w:szCs w:val="13"/>
              </w:rPr>
            </w:pPr>
            <w:r>
              <w:rPr>
                <w:b/>
                <w:bCs/>
                <w:color w:val="000000"/>
                <w:spacing w:val="0"/>
                <w:w w:val="100"/>
                <w:position w:val="0"/>
                <w:sz w:val="13"/>
                <w:szCs w:val="13"/>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11,452,821.29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b/>
                <w:bCs/>
                <w:color w:val="000000"/>
                <w:spacing w:val="0"/>
                <w:w w:val="100"/>
                <w:position w:val="0"/>
                <w:sz w:val="13"/>
                <w:szCs w:val="13"/>
              </w:rPr>
              <w:t>-542,342.58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b/>
                <w:bCs/>
                <w:color w:val="000000"/>
                <w:spacing w:val="0"/>
                <w:w w:val="100"/>
                <w:position w:val="0"/>
                <w:sz w:val="13"/>
                <w:szCs w:val="13"/>
              </w:rPr>
              <w:t>3,160,000.00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b/>
                <w:bCs/>
                <w:color w:val="000000"/>
                <w:spacing w:val="0"/>
                <w:w w:val="100"/>
                <w:position w:val="0"/>
                <w:sz w:val="13"/>
                <w:szCs w:val="13"/>
              </w:rPr>
              <w:t>5,378,851.00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b/>
                <w:bCs/>
                <w:color w:val="000000"/>
                <w:spacing w:val="0"/>
                <w:w w:val="100"/>
                <w:position w:val="0"/>
                <w:sz w:val="13"/>
                <w:szCs w:val="13"/>
              </w:rPr>
              <w:t>8,691,627.71</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其中：与金融资产有关的</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与非金融资产有关的损益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tabs>
          <w:tab w:pos="378" w:val="left"/>
        </w:tabs>
        <w:bidi w:val="0"/>
        <w:spacing w:before="0" w:after="36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6</w:t>
      </w:r>
      <w:bookmarkEnd w:id="2118"/>
      <w:r>
        <w:rPr>
          <w:color w:val="000000"/>
          <w:spacing w:val="0"/>
          <w:w w:val="100"/>
          <w:position w:val="0"/>
        </w:rPr>
        <w:t>、</w:t>
        <w:tab/>
        <w:t>持续的公允价值计量项目，本期内发生各层级之间转换的，转换的原因及确定转换时点的政策</w:t>
      </w:r>
      <w:bookmarkEnd w:id="2116"/>
      <w:bookmarkEnd w:id="2117"/>
      <w:bookmarkEnd w:id="2119"/>
    </w:p>
    <w:p>
      <w:pPr>
        <w:pStyle w:val="Style33"/>
        <w:keepNext/>
        <w:keepLines/>
        <w:widowControl w:val="0"/>
        <w:shd w:val="clear" w:color="auto" w:fill="auto"/>
        <w:tabs>
          <w:tab w:pos="378" w:val="left"/>
        </w:tabs>
        <w:bidi w:val="0"/>
        <w:spacing w:before="0" w:after="36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7</w:t>
      </w:r>
      <w:bookmarkEnd w:id="2122"/>
      <w:r>
        <w:rPr>
          <w:color w:val="000000"/>
          <w:spacing w:val="0"/>
          <w:w w:val="100"/>
          <w:position w:val="0"/>
        </w:rPr>
        <w:t>、</w:t>
        <w:tab/>
        <w:t>本期内发生的估值技术变更及变更原因</w:t>
      </w:r>
      <w:bookmarkEnd w:id="2120"/>
      <w:bookmarkEnd w:id="2121"/>
      <w:bookmarkEnd w:id="2123"/>
    </w:p>
    <w:p>
      <w:pPr>
        <w:pStyle w:val="Style33"/>
        <w:keepNext/>
        <w:keepLines/>
        <w:widowControl w:val="0"/>
        <w:shd w:val="clear" w:color="auto" w:fill="auto"/>
        <w:tabs>
          <w:tab w:pos="378" w:val="left"/>
        </w:tabs>
        <w:bidi w:val="0"/>
        <w:spacing w:before="0" w:after="360" w:line="240" w:lineRule="auto"/>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8</w:t>
      </w:r>
      <w:bookmarkEnd w:id="2126"/>
      <w:r>
        <w:rPr>
          <w:color w:val="000000"/>
          <w:spacing w:val="0"/>
          <w:w w:val="100"/>
          <w:position w:val="0"/>
        </w:rPr>
        <w:t>、</w:t>
        <w:tab/>
        <w:t>不以公允价值计量的金融资产和金融负债的公允价值情况</w:t>
      </w:r>
      <w:bookmarkEnd w:id="2124"/>
      <w:bookmarkEnd w:id="2125"/>
      <w:bookmarkEnd w:id="2127"/>
    </w:p>
    <w:p>
      <w:pPr>
        <w:pStyle w:val="Style33"/>
        <w:keepNext/>
        <w:keepLines/>
        <w:widowControl w:val="0"/>
        <w:shd w:val="clear" w:color="auto" w:fill="auto"/>
        <w:tabs>
          <w:tab w:pos="378" w:val="left"/>
        </w:tabs>
        <w:bidi w:val="0"/>
        <w:spacing w:before="0" w:after="360" w:line="240" w:lineRule="auto"/>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9</w:t>
      </w:r>
      <w:bookmarkEnd w:id="2130"/>
      <w:r>
        <w:rPr>
          <w:color w:val="000000"/>
          <w:spacing w:val="0"/>
          <w:w w:val="100"/>
          <w:position w:val="0"/>
        </w:rPr>
        <w:t>、</w:t>
        <w:tab/>
        <w:t>其他</w:t>
      </w:r>
      <w:bookmarkEnd w:id="2128"/>
      <w:bookmarkEnd w:id="2129"/>
      <w:bookmarkEnd w:id="2131"/>
    </w:p>
    <w:p>
      <w:pPr>
        <w:pStyle w:val="Style25"/>
        <w:keepNext/>
        <w:keepLines/>
        <w:widowControl w:val="0"/>
        <w:shd w:val="clear" w:color="auto" w:fill="auto"/>
        <w:bidi w:val="0"/>
        <w:spacing w:before="0" w:line="240" w:lineRule="auto"/>
        <w:ind w:left="0" w:right="0" w:firstLine="0"/>
        <w:jc w:val="left"/>
      </w:pPr>
      <w:bookmarkStart w:id="2132" w:name="bookmark2132"/>
      <w:bookmarkStart w:id="2133" w:name="bookmark2133"/>
      <w:bookmarkStart w:id="2134" w:name="bookmark2134"/>
      <w:r>
        <w:rPr>
          <w:color w:val="000000"/>
          <w:spacing w:val="0"/>
          <w:w w:val="100"/>
          <w:position w:val="0"/>
        </w:rPr>
        <w:t>十二、关联方及关联交易</w:t>
      </w:r>
      <w:bookmarkEnd w:id="2132"/>
      <w:bookmarkEnd w:id="2133"/>
      <w:bookmarkEnd w:id="2134"/>
    </w:p>
    <w:p>
      <w:pPr>
        <w:pStyle w:val="Style33"/>
        <w:keepNext/>
        <w:keepLines/>
        <w:widowControl w:val="0"/>
        <w:shd w:val="clear" w:color="auto" w:fill="auto"/>
        <w:bidi w:val="0"/>
        <w:spacing w:before="0" w:after="360" w:line="240" w:lineRule="auto"/>
        <w:ind w:left="0" w:right="0" w:firstLine="0"/>
        <w:jc w:val="left"/>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35"/>
      <w:bookmarkEnd w:id="2136"/>
      <w:bookmarkEnd w:id="2137"/>
    </w:p>
    <w:tbl>
      <w:tblPr>
        <w:tblOverlap w:val="never"/>
        <w:jc w:val="left"/>
        <w:tblLayout w:type="fixed"/>
      </w:tblPr>
      <w:tblGrid>
        <w:gridCol w:w="1598"/>
        <w:gridCol w:w="1594"/>
        <w:gridCol w:w="1589"/>
        <w:gridCol w:w="1603"/>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苏州睿畅投资管理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苏州工业园区唯正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投资管理、资产管理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05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本企业最终控制方是钱建蓉。</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存在控制关系的关联方所持股份及其变化</w:t>
      </w:r>
    </w:p>
    <w:tbl>
      <w:tblPr>
        <w:tblOverlap w:val="never"/>
        <w:jc w:val="left"/>
        <w:tblLayout w:type="fixed"/>
      </w:tblPr>
      <w:tblGrid>
        <w:gridCol w:w="1800"/>
        <w:gridCol w:w="1613"/>
        <w:gridCol w:w="850"/>
        <w:gridCol w:w="1560"/>
        <w:gridCol w:w="1133"/>
        <w:gridCol w:w="1699"/>
        <w:gridCol w:w="936"/>
      </w:tblGrid>
      <w:tr>
        <w:trPr>
          <w:trHeight w:val="379"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本年增加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本年减少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67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32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6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苏州睿畅投资管理有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105,104,481.00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87,719,298.00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192,823,779.00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r>
    </w:tbl>
    <w:p>
      <w:pPr>
        <w:widowControl w:val="0"/>
        <w:spacing w:after="359" w:line="1" w:lineRule="exact"/>
      </w:pPr>
    </w:p>
    <w:p>
      <w:pPr>
        <w:pStyle w:val="Style33"/>
        <w:keepNext/>
        <w:keepLines/>
        <w:widowControl w:val="0"/>
        <w:shd w:val="clear" w:color="auto" w:fill="auto"/>
        <w:tabs>
          <w:tab w:pos="378" w:val="left"/>
        </w:tabs>
        <w:bidi w:val="0"/>
        <w:spacing w:before="0" w:after="360" w:line="240" w:lineRule="auto"/>
        <w:ind w:left="0" w:right="0" w:firstLine="0"/>
        <w:jc w:val="both"/>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bookmarkEnd w:id="2140"/>
      <w:r>
        <w:rPr>
          <w:color w:val="000000"/>
          <w:spacing w:val="0"/>
          <w:w w:val="100"/>
          <w:position w:val="0"/>
        </w:rPr>
        <w:t>、</w:t>
        <w:tab/>
        <w:t>本企业的子公司情况</w:t>
      </w:r>
      <w:bookmarkEnd w:id="2138"/>
      <w:bookmarkEnd w:id="2139"/>
      <w:bookmarkEnd w:id="214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tabs>
          <w:tab w:pos="378" w:val="left"/>
        </w:tabs>
        <w:bidi w:val="0"/>
        <w:spacing w:before="0" w:after="360" w:line="240" w:lineRule="auto"/>
        <w:ind w:left="0" w:right="0" w:firstLine="0"/>
        <w:jc w:val="both"/>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3</w:t>
      </w:r>
      <w:bookmarkEnd w:id="2144"/>
      <w:r>
        <w:rPr>
          <w:color w:val="000000"/>
          <w:spacing w:val="0"/>
          <w:w w:val="100"/>
          <w:position w:val="0"/>
        </w:rPr>
        <w:t>、</w:t>
        <w:tab/>
        <w:t>本企业合营和联营企业情况</w:t>
      </w:r>
      <w:bookmarkEnd w:id="2142"/>
      <w:bookmarkEnd w:id="2143"/>
      <w:bookmarkEnd w:id="2145"/>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left"/>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2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4</w:t>
      </w:r>
      <w:bookmarkEnd w:id="2148"/>
      <w:r>
        <w:rPr>
          <w:color w:val="000000"/>
          <w:spacing w:val="0"/>
          <w:w w:val="100"/>
          <w:position w:val="0"/>
        </w:rPr>
        <w:t>、其他关联方情况</w:t>
      </w:r>
      <w:bookmarkEnd w:id="2146"/>
      <w:bookmarkEnd w:id="2147"/>
      <w:bookmarkEnd w:id="2149"/>
    </w:p>
    <w:tbl>
      <w:tblPr>
        <w:tblOverlap w:val="never"/>
        <w:jc w:val="left"/>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钱建蓉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中锐控股集团有限公司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上海瑞文投资咨询有限公司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SINWAY INVESTMENT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上海中锐创业投资管理有限公司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上海宁总贸易有限公司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南京中锐投资有限公司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无锡音速凡贸易有限公司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上海中锐文化发展有限公司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上海茂光实业有限公司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苏州中锐投资集团有限公司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杭州晨莘投资管理合伙企业（有限合伙）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杭州博珲投资管理合伙企业（有限合伙）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苏州高新中锐实业投资有限公司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武汉中锐置业有限公司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宣城市新开元房地产开发有限公司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上海睿泽股权投资管理有限公司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上海全畅营销策划有限公司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厦门市中弘安特投资管理有限公司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苏州中锐华府实业有限公司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无锡中锐华科置业有限公司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同受实际控制人控制</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5</w:t>
      </w:r>
      <w:bookmarkEnd w:id="2152"/>
      <w:r>
        <w:rPr>
          <w:color w:val="000000"/>
          <w:spacing w:val="0"/>
          <w:w w:val="100"/>
          <w:position w:val="0"/>
        </w:rPr>
        <w:t>、关联交易情况</w:t>
      </w:r>
      <w:bookmarkEnd w:id="2150"/>
      <w:bookmarkEnd w:id="2151"/>
      <w:bookmarkEnd w:id="2153"/>
    </w:p>
    <w:p>
      <w:pPr>
        <w:pStyle w:val="Style47"/>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54"/>
      <w:bookmarkEnd w:id="2155"/>
      <w:bookmarkEnd w:id="215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0" w:right="1120" w:firstLine="0"/>
        <w:jc w:val="right"/>
      </w:pPr>
      <w:r>
        <w:rPr>
          <w:color w:val="000000"/>
          <w:spacing w:val="0"/>
          <w:w w:val="100"/>
          <w:position w:val="0"/>
        </w:rPr>
        <w:t>单位：元</w:t>
      </w:r>
    </w:p>
    <w:tbl>
      <w:tblPr>
        <w:tblOverlap w:val="never"/>
        <w:jc w:val="left"/>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北京在乎科技有限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北京在乎科技有限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3,428,299.04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754,717.00</w:t>
            </w:r>
          </w:p>
        </w:tc>
      </w:tr>
    </w:tbl>
    <w:p>
      <w:pPr>
        <w:spacing w:lineRule="exact" w:line="1"/>
        <w:rPr>
          <w:sz w:val="2"/>
          <w:szCs w:val="2"/>
        </w:rPr>
      </w:pPr>
      <w:r>
        <w:br w:type="page"/>
      </w:r>
    </w:p>
    <w:tbl>
      <w:tblPr>
        <w:tblOverlap w:val="never"/>
        <w:jc w:val="left"/>
        <w:tblLayout w:type="fixed"/>
      </w:tblPr>
      <w:tblGrid>
        <w:gridCol w:w="1546"/>
        <w:gridCol w:w="1454"/>
        <w:gridCol w:w="1454"/>
        <w:gridCol w:w="1704"/>
        <w:gridCol w:w="1709"/>
        <w:gridCol w:w="171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上海睿泽股权投资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1,192,040.00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上海全畅营销策划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中锐控股集团有限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苏州中锐华府实业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12,402,179.56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宣城市新开元房地产开发有限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3,310,206.79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宣城锐璟房地产开发有限公司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5,610,182.75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厦门市中弘安特投资管理有限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1,467,840.32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杭州惠余置业有限公司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549,913.60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99" w:line="1" w:lineRule="exact"/>
      </w:pPr>
    </w:p>
    <w:p>
      <w:pPr>
        <w:pStyle w:val="Style29"/>
        <w:keepNext w:val="0"/>
        <w:keepLines w:val="0"/>
        <w:widowControl w:val="0"/>
        <w:shd w:val="clear" w:color="auto" w:fill="auto"/>
        <w:bidi w:val="0"/>
        <w:spacing w:before="0" w:after="1300" w:line="314" w:lineRule="exact"/>
        <w:ind w:left="0" w:right="0" w:firstLine="380"/>
        <w:jc w:val="both"/>
      </w:pPr>
      <w:r>
        <w:rPr>
          <w:color w:val="000000"/>
          <w:spacing w:val="0"/>
          <w:w w:val="100"/>
          <w:position w:val="0"/>
        </w:rPr>
        <w:t>宣城锐璟房地产开发有限公司、宣城市新开元房地产开发有限公司、厦门市中弘安特投资管理有限公司、杭州惠余置 业有限公司依据营业收入统计数据，关联资金往来情况依据应收账款统计数据，统计数据差异金额是已完工未结算工程量的 金额。</w:t>
      </w:r>
    </w:p>
    <w:p>
      <w:pPr>
        <w:pStyle w:val="Style47"/>
        <w:keepNext/>
        <w:keepLines/>
        <w:widowControl w:val="0"/>
        <w:shd w:val="clear" w:color="auto" w:fill="auto"/>
        <w:bidi w:val="0"/>
        <w:spacing w:before="0" w:after="400" w:line="240" w:lineRule="auto"/>
        <w:ind w:left="0" w:right="0" w:firstLine="140"/>
        <w:jc w:val="left"/>
      </w:pPr>
      <w:bookmarkStart w:id="2157" w:name="bookmark2157"/>
      <w:bookmarkStart w:id="2158" w:name="bookmark2158"/>
      <w:bookmarkStart w:id="2159" w:name="bookmark2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57"/>
      <w:bookmarkEnd w:id="2158"/>
      <w:bookmarkEnd w:id="2159"/>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47"/>
        <w:keepNext/>
        <w:keepLines/>
        <w:widowControl w:val="0"/>
        <w:numPr>
          <w:ilvl w:val="0"/>
          <w:numId w:val="85"/>
        </w:numPr>
        <w:shd w:val="clear" w:color="auto" w:fill="auto"/>
        <w:bidi w:val="0"/>
        <w:spacing w:before="0" w:after="400" w:line="240" w:lineRule="auto"/>
        <w:ind w:left="0" w:right="0" w:firstLine="14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关联租赁情况</w:t>
      </w:r>
      <w:bookmarkEnd w:id="2160"/>
      <w:bookmarkEnd w:id="2161"/>
      <w:bookmarkEnd w:id="216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405"/>
        <w:gridCol w:w="2381"/>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7"/>
        <w:keepNext/>
        <w:keepLines/>
        <w:widowControl w:val="0"/>
        <w:numPr>
          <w:ilvl w:val="0"/>
          <w:numId w:val="85"/>
        </w:numPr>
        <w:shd w:val="clear" w:color="auto" w:fill="auto"/>
        <w:bidi w:val="0"/>
        <w:spacing w:before="0" w:after="400" w:line="240" w:lineRule="auto"/>
        <w:ind w:left="0" w:right="0" w:firstLine="14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关联担保情况</w:t>
      </w:r>
      <w:bookmarkEnd w:id="2164"/>
      <w:bookmarkEnd w:id="2165"/>
      <w:bookmarkEnd w:id="216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安顺华宇生态建设有限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华阴市双华城乡建设工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大冶市劲鹏制盖有限公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泸州丽鹏制盖有限公司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泸州丽鹏制盖有限公司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left"/>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大冶市劲鹏制盖有限公 司、中锐控股集团有限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司、中锐控股集团有限 公司、孙鲲鹏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司、中锐控股集团有限 公司、孙鲲鹏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重庆华宇园林有限公 司、中锐控股集团有限 公司、孙世尧、孙鲲鹏、 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司、中锐控股集团有限 公司、孙世尧、孙鲲鹏、 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79" w:right="177" w:bottom="1484" w:left="929" w:header="0" w:footer="3" w:gutter="0"/>
          <w:cols w:space="720"/>
          <w:noEndnote/>
          <w:titlePg/>
          <w:rtlGutter w:val="0"/>
          <w:docGrid w:linePitch="360"/>
        </w:sectPr>
      </w:pPr>
    </w:p>
    <w:tbl>
      <w:tblPr>
        <w:tblOverlap w:val="never"/>
        <w:jc w:val="center"/>
        <w:tblLayout w:type="fixed"/>
      </w:tblPr>
      <w:tblGrid>
        <w:gridCol w:w="1920"/>
        <w:gridCol w:w="1915"/>
        <w:gridCol w:w="1910"/>
        <w:gridCol w:w="1915"/>
        <w:gridCol w:w="1925"/>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司、中锐控股集团有限 公司、孙世尧、于志芬、 钱建蓉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中锐控股集团有限公 司、孙世尧、于志芬、 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中锐控股集团有限公 司、孙世尧、于志芬、 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中锐控股集团有限公 司、孙世尧、于志芬、 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中锐控股集团有限公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中锐控股集团有限公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中锐控股集团有限公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重庆华宇园林有限公 司、中锐控股集团有限 公司、钱建蓉、孙鲲鹏、 林田、孙世尧、于志芬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中锐控股集团有限公 司、重庆华宇园林有限 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中锐控股集团有限公 司、重庆华宇园林有限 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苏州睿畅投资管理有限 公司、成都海川制盖有 限公司、钱建蓉、孙鲲 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49,999,000.00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中锐控股集团有限公 司、大冶市劲鹏制盖有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中锐控股集团有限公 司、重庆华宇园林有限 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中锐控股集团有限公 司、重庆华宇园林有限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公司、钱建蓉</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中锐控股集团有限公 司、重庆华宇园林有限 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孙世尧、孙鲲鹏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重庆华宇园林有限公 司、中锐控股集团有限 公司、钱建蓉、孙鲲鹏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重庆华宇园林有限公 司、中锐控股集团有限 公司、钱建蓉、孙鲲鹏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重庆华宇园林有限公 司、中锐控股集团有限 公司、钱建蓉、孙世尧、 于志芬、孙鲲鹏、林田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中锐控股集团有限公 司、钱建蓉、孙世尧、 于志芬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中锐控股集团有限公 司、钱建蓉、孙世尧、 于志芬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重庆华宇园林有限公 司、中锐控股集团有限 公司、钱建蓉、孙世尧、 于志芬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重庆华宇园林有限公 司、中锐控股集团有限 公司、钱建蓉、孙世尧、 于志芬、孙鲲鹏、林田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中锐控股集团有限公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中锐控股集团有限公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重庆华宇园林有限公 司、中锐控股集团有限 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中锐控股集团有限公 司、大冶市劲鹏制盖有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苏州睿畅投资有限公 司、钱建蓉、孙世尧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司、中锐控股集团有限 公司、钱建蓉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重庆华宇园林有限公 司、中锐控股集团有限 公司、钱建蓉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47"/>
        <w:keepNext/>
        <w:keepLines/>
        <w:widowControl w:val="0"/>
        <w:shd w:val="clear" w:color="auto" w:fill="auto"/>
        <w:bidi w:val="0"/>
        <w:spacing w:before="0" w:after="40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68"/>
      <w:bookmarkEnd w:id="2169"/>
      <w:bookmarkEnd w:id="217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0"/>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14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72"/>
      <w:bookmarkEnd w:id="2173"/>
      <w:bookmarkEnd w:id="217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14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w:t>
      </w:r>
      <w:bookmarkEnd w:id="217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76"/>
      <w:bookmarkEnd w:id="2177"/>
      <w:bookmarkEnd w:id="217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4,419,600.00</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both"/>
      </w:pPr>
      <w:bookmarkStart w:id="2180" w:name="bookmark2180"/>
      <w:bookmarkStart w:id="2181" w:name="bookmark2181"/>
      <w:bookmarkStart w:id="2182" w:name="bookmark2182"/>
      <w:bookmarkStart w:id="2183" w:name="bookmark2183"/>
      <w:r>
        <w:rPr>
          <w:color w:val="000000"/>
          <w:spacing w:val="0"/>
          <w:w w:val="100"/>
          <w:position w:val="0"/>
        </w:rPr>
        <w:t>（</w:t>
      </w:r>
      <w:bookmarkEnd w:id="218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80"/>
      <w:bookmarkEnd w:id="2181"/>
      <w:bookmarkEnd w:id="2183"/>
    </w:p>
    <w:p>
      <w:pPr>
        <w:pStyle w:val="Style33"/>
        <w:keepNext/>
        <w:keepLines/>
        <w:widowControl w:val="0"/>
        <w:shd w:val="clear" w:color="auto" w:fill="auto"/>
        <w:bidi w:val="0"/>
        <w:spacing w:before="0" w:after="400" w:line="240" w:lineRule="auto"/>
        <w:ind w:left="0" w:right="0" w:firstLine="0"/>
        <w:jc w:val="both"/>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6</w:t>
      </w:r>
      <w:bookmarkEnd w:id="2186"/>
      <w:r>
        <w:rPr>
          <w:color w:val="000000"/>
          <w:spacing w:val="0"/>
          <w:w w:val="100"/>
          <w:position w:val="0"/>
        </w:rPr>
        <w:t>、关联方应收应付款项</w:t>
      </w:r>
      <w:bookmarkEnd w:id="2184"/>
      <w:bookmarkEnd w:id="2185"/>
      <w:bookmarkEnd w:id="2187"/>
    </w:p>
    <w:p>
      <w:pPr>
        <w:pStyle w:val="Style47"/>
        <w:keepNext/>
        <w:keepLines/>
        <w:widowControl w:val="0"/>
        <w:shd w:val="clear" w:color="auto" w:fill="auto"/>
        <w:bidi w:val="0"/>
        <w:spacing w:before="0" w:after="340" w:line="240" w:lineRule="auto"/>
        <w:ind w:left="0" w:right="0" w:firstLine="0"/>
        <w:jc w:val="both"/>
      </w:pPr>
      <w:bookmarkStart w:id="2188" w:name="bookmark2188"/>
      <w:bookmarkStart w:id="2189" w:name="bookmark2189"/>
      <w:bookmarkStart w:id="2190" w:name="bookmark2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88"/>
      <w:bookmarkEnd w:id="2189"/>
      <w:bookmarkEnd w:id="219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重庆市合川区石庙 子水利综合开发有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217,908.05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223,143.70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北京在乎科技有限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63,997.00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重庆市合川区石庙 子水利综合开发有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华阴市云鼎生态建 设有限责任公司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10,760,000.01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武汉中锐置业有限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宣城市新开元房地 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厦门市中弘安特投 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179,652.10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140"/>
        <w:jc w:val="left"/>
      </w:pPr>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91"/>
      <w:bookmarkEnd w:id="2192"/>
      <w:bookmarkEnd w:id="2193"/>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52,631,944.53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215,810,095.84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1,244,087.09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上海全畅营销策划有限公司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2,024,660.37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无锡中锐华科置业有限公司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11,291.00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宣城市新开元房地产开发有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10,390.27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苏州中锐华府实业有限公司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109,552.00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上海睿泽股权投资管理有限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1,258,077.74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tabs>
          <w:tab w:pos="373" w:val="left"/>
        </w:tabs>
        <w:bidi w:val="0"/>
        <w:spacing w:before="0" w:after="34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7</w:t>
      </w:r>
      <w:bookmarkEnd w:id="2196"/>
      <w:r>
        <w:rPr>
          <w:color w:val="000000"/>
          <w:spacing w:val="0"/>
          <w:w w:val="100"/>
          <w:position w:val="0"/>
        </w:rPr>
        <w:t>、</w:t>
        <w:tab/>
        <w:t>关联方承诺</w:t>
      </w:r>
      <w:bookmarkEnd w:id="2194"/>
      <w:bookmarkEnd w:id="2195"/>
      <w:bookmarkEnd w:id="2197"/>
    </w:p>
    <w:p>
      <w:pPr>
        <w:pStyle w:val="Style33"/>
        <w:keepNext/>
        <w:keepLines/>
        <w:widowControl w:val="0"/>
        <w:shd w:val="clear" w:color="auto" w:fill="auto"/>
        <w:tabs>
          <w:tab w:pos="378" w:val="left"/>
        </w:tabs>
        <w:bidi w:val="0"/>
        <w:spacing w:before="0" w:after="34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8</w:t>
      </w:r>
      <w:bookmarkEnd w:id="2200"/>
      <w:r>
        <w:rPr>
          <w:color w:val="000000"/>
          <w:spacing w:val="0"/>
          <w:w w:val="100"/>
          <w:position w:val="0"/>
        </w:rPr>
        <w:t>、</w:t>
        <w:tab/>
        <w:t>其他</w:t>
      </w:r>
      <w:bookmarkEnd w:id="2198"/>
      <w:bookmarkEnd w:id="2199"/>
      <w:bookmarkEnd w:id="2201"/>
    </w:p>
    <w:p>
      <w:pPr>
        <w:pStyle w:val="Style25"/>
        <w:keepNext/>
        <w:keepLines/>
        <w:widowControl w:val="0"/>
        <w:shd w:val="clear" w:color="auto" w:fill="auto"/>
        <w:bidi w:val="0"/>
        <w:spacing w:before="0" w:after="400" w:line="240" w:lineRule="auto"/>
        <w:ind w:left="0" w:right="0" w:firstLine="0"/>
        <w:jc w:val="left"/>
      </w:pPr>
      <w:bookmarkStart w:id="2202" w:name="bookmark2202"/>
      <w:bookmarkStart w:id="2203" w:name="bookmark2203"/>
      <w:bookmarkStart w:id="2204" w:name="bookmark2204"/>
      <w:r>
        <w:rPr>
          <w:color w:val="000000"/>
          <w:spacing w:val="0"/>
          <w:w w:val="100"/>
          <w:position w:val="0"/>
        </w:rPr>
        <w:t>十三、股份支付</w:t>
      </w:r>
      <w:bookmarkEnd w:id="2202"/>
      <w:bookmarkEnd w:id="2203"/>
      <w:bookmarkEnd w:id="2204"/>
    </w:p>
    <w:p>
      <w:pPr>
        <w:pStyle w:val="Style33"/>
        <w:keepNext/>
        <w:keepLines/>
        <w:widowControl w:val="0"/>
        <w:shd w:val="clear" w:color="auto" w:fill="auto"/>
        <w:bidi w:val="0"/>
        <w:spacing w:before="0" w:after="40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05"/>
      <w:bookmarkEnd w:id="2206"/>
      <w:bookmarkEnd w:id="2207"/>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2</w:t>
      </w:r>
      <w:bookmarkEnd w:id="2210"/>
      <w:r>
        <w:rPr>
          <w:color w:val="000000"/>
          <w:spacing w:val="0"/>
          <w:w w:val="100"/>
          <w:position w:val="0"/>
        </w:rPr>
        <w:t>、</w:t>
        <w:tab/>
        <w:t>以权益结算的股份支付情况</w:t>
      </w:r>
      <w:bookmarkEnd w:id="2208"/>
      <w:bookmarkEnd w:id="2209"/>
      <w:bookmarkEnd w:id="221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3</w:t>
      </w:r>
      <w:bookmarkEnd w:id="2214"/>
      <w:r>
        <w:rPr>
          <w:color w:val="000000"/>
          <w:spacing w:val="0"/>
          <w:w w:val="100"/>
          <w:position w:val="0"/>
        </w:rPr>
        <w:t>、</w:t>
        <w:tab/>
        <w:t>以现金结算的股份支付情况</w:t>
      </w:r>
      <w:bookmarkEnd w:id="2212"/>
      <w:bookmarkEnd w:id="2213"/>
      <w:bookmarkEnd w:id="221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4</w:t>
      </w:r>
      <w:bookmarkEnd w:id="2218"/>
      <w:r>
        <w:rPr>
          <w:color w:val="000000"/>
          <w:spacing w:val="0"/>
          <w:w w:val="100"/>
          <w:position w:val="0"/>
        </w:rPr>
        <w:t>、</w:t>
        <w:tab/>
        <w:t>股份支付的修改、终止情况</w:t>
      </w:r>
      <w:bookmarkEnd w:id="2216"/>
      <w:bookmarkEnd w:id="2217"/>
      <w:bookmarkEnd w:id="2219"/>
    </w:p>
    <w:p>
      <w:pPr>
        <w:pStyle w:val="Style33"/>
        <w:keepNext/>
        <w:keepLines/>
        <w:widowControl w:val="0"/>
        <w:shd w:val="clear" w:color="auto" w:fill="auto"/>
        <w:tabs>
          <w:tab w:pos="378" w:val="left"/>
        </w:tabs>
        <w:bidi w:val="0"/>
        <w:spacing w:before="0" w:after="36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5</w:t>
      </w:r>
      <w:bookmarkEnd w:id="2222"/>
      <w:r>
        <w:rPr>
          <w:color w:val="000000"/>
          <w:spacing w:val="0"/>
          <w:w w:val="100"/>
          <w:position w:val="0"/>
        </w:rPr>
        <w:t>、</w:t>
        <w:tab/>
        <w:t>其他</w:t>
      </w:r>
      <w:bookmarkEnd w:id="2220"/>
      <w:bookmarkEnd w:id="2221"/>
      <w:bookmarkEnd w:id="2223"/>
    </w:p>
    <w:p>
      <w:pPr>
        <w:pStyle w:val="Style36"/>
        <w:keepNext w:val="0"/>
        <w:keepLines w:val="0"/>
        <w:widowControl w:val="0"/>
        <w:shd w:val="clear" w:color="auto" w:fill="auto"/>
        <w:bidi w:val="0"/>
        <w:spacing w:before="0" w:after="980" w:line="240" w:lineRule="auto"/>
        <w:ind w:left="0" w:right="0" w:firstLine="0"/>
        <w:jc w:val="left"/>
      </w:pPr>
      <w:r>
        <w:rPr>
          <w:color w:val="000000"/>
          <w:spacing w:val="0"/>
          <w:w w:val="100"/>
          <w:position w:val="0"/>
        </w:rPr>
        <w:t>本期公司无股份支付事项。</w:t>
      </w:r>
    </w:p>
    <w:p>
      <w:pPr>
        <w:pStyle w:val="Style25"/>
        <w:keepNext/>
        <w:keepLines/>
        <w:widowControl w:val="0"/>
        <w:shd w:val="clear" w:color="auto" w:fill="auto"/>
        <w:bidi w:val="0"/>
        <w:spacing w:before="0" w:line="240" w:lineRule="auto"/>
        <w:ind w:left="0" w:right="0" w:firstLine="0"/>
        <w:jc w:val="left"/>
      </w:pPr>
      <w:bookmarkStart w:id="2224" w:name="bookmark2224"/>
      <w:bookmarkStart w:id="2225" w:name="bookmark2225"/>
      <w:bookmarkStart w:id="2226" w:name="bookmark2226"/>
      <w:r>
        <w:rPr>
          <w:color w:val="000000"/>
          <w:spacing w:val="0"/>
          <w:w w:val="100"/>
          <w:position w:val="0"/>
        </w:rPr>
        <w:t>十四、承诺及或有事项</w:t>
      </w:r>
      <w:bookmarkEnd w:id="2224"/>
      <w:bookmarkEnd w:id="2225"/>
      <w:bookmarkEnd w:id="2226"/>
    </w:p>
    <w:p>
      <w:pPr>
        <w:pStyle w:val="Style33"/>
        <w:keepNext/>
        <w:keepLines/>
        <w:widowControl w:val="0"/>
        <w:shd w:val="clear" w:color="auto" w:fill="auto"/>
        <w:tabs>
          <w:tab w:pos="368" w:val="left"/>
        </w:tabs>
        <w:bidi w:val="0"/>
        <w:spacing w:before="0" w:after="36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1</w:t>
      </w:r>
      <w:bookmarkEnd w:id="2229"/>
      <w:r>
        <w:rPr>
          <w:color w:val="000000"/>
          <w:spacing w:val="0"/>
          <w:w w:val="100"/>
          <w:position w:val="0"/>
        </w:rPr>
        <w:t>、</w:t>
        <w:tab/>
        <w:t>重要承诺事项</w:t>
      </w:r>
      <w:bookmarkEnd w:id="2227"/>
      <w:bookmarkEnd w:id="2228"/>
      <w:bookmarkEnd w:id="223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36"/>
        <w:keepNext w:val="0"/>
        <w:keepLines w:val="0"/>
        <w:widowControl w:val="0"/>
        <w:shd w:val="clear" w:color="auto" w:fill="auto"/>
        <w:tabs>
          <w:tab w:pos="814" w:val="left"/>
        </w:tabs>
        <w:bidi w:val="0"/>
        <w:spacing w:before="0" w:after="60" w:line="240" w:lineRule="auto"/>
        <w:ind w:left="0" w:right="0" w:firstLine="460"/>
        <w:jc w:val="left"/>
      </w:pPr>
      <w:bookmarkStart w:id="2231" w:name="bookmark2231"/>
      <w:r>
        <w:rPr>
          <w:rFonts w:ascii="Times New Roman" w:eastAsia="Times New Roman" w:hAnsi="Times New Roman" w:cs="Times New Roman"/>
          <w:color w:val="000000"/>
          <w:spacing w:val="0"/>
          <w:w w:val="100"/>
          <w:position w:val="0"/>
        </w:rPr>
        <w:t>1</w:t>
      </w:r>
      <w:bookmarkEnd w:id="2231"/>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日，公司无影响本财务报表阅读和理解的重大承诺事项。</w:t>
      </w:r>
    </w:p>
    <w:p>
      <w:pPr>
        <w:pStyle w:val="Style36"/>
        <w:keepNext w:val="0"/>
        <w:keepLines w:val="0"/>
        <w:widowControl w:val="0"/>
        <w:shd w:val="clear" w:color="auto" w:fill="auto"/>
        <w:tabs>
          <w:tab w:pos="833" w:val="left"/>
        </w:tabs>
        <w:bidi w:val="0"/>
        <w:spacing w:before="0" w:after="360" w:line="240" w:lineRule="auto"/>
        <w:ind w:left="0" w:right="0" w:firstLine="460"/>
        <w:jc w:val="left"/>
      </w:pPr>
      <w:bookmarkStart w:id="2232" w:name="bookmark2232"/>
      <w:r>
        <w:rPr>
          <w:rFonts w:ascii="Times New Roman" w:eastAsia="Times New Roman" w:hAnsi="Times New Roman" w:cs="Times New Roman"/>
          <w:color w:val="000000"/>
          <w:spacing w:val="0"/>
          <w:w w:val="100"/>
          <w:position w:val="0"/>
        </w:rPr>
        <w:t>2</w:t>
      </w:r>
      <w:bookmarkEnd w:id="2232"/>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日，公司不存在需要披露的重大或有事项。</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2</w:t>
      </w:r>
      <w:bookmarkEnd w:id="2235"/>
      <w:r>
        <w:rPr>
          <w:color w:val="000000"/>
          <w:spacing w:val="0"/>
          <w:w w:val="100"/>
          <w:position w:val="0"/>
        </w:rPr>
        <w:t>、</w:t>
        <w:tab/>
        <w:t>或有事项</w:t>
      </w:r>
      <w:bookmarkEnd w:id="2233"/>
      <w:bookmarkEnd w:id="2234"/>
      <w:bookmarkEnd w:id="2236"/>
    </w:p>
    <w:p>
      <w:pPr>
        <w:pStyle w:val="Style47"/>
        <w:keepNext/>
        <w:keepLines/>
        <w:widowControl w:val="0"/>
        <w:shd w:val="clear" w:color="auto" w:fill="auto"/>
        <w:tabs>
          <w:tab w:pos="493" w:val="left"/>
        </w:tabs>
        <w:bidi w:val="0"/>
        <w:spacing w:before="0" w:after="36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w:t>
      </w:r>
      <w:bookmarkEnd w:id="223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37"/>
      <w:bookmarkEnd w:id="2238"/>
      <w:bookmarkEnd w:id="2240"/>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日，公司不存在需要披露的重大或有事项。</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41"/>
      <w:bookmarkEnd w:id="2242"/>
      <w:bookmarkEnd w:id="224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3</w:t>
      </w:r>
      <w:bookmarkEnd w:id="2247"/>
      <w:r>
        <w:rPr>
          <w:color w:val="000000"/>
          <w:spacing w:val="0"/>
          <w:w w:val="100"/>
          <w:position w:val="0"/>
        </w:rPr>
        <w:t>、</w:t>
        <w:tab/>
        <w:t>其他</w:t>
      </w:r>
      <w:bookmarkEnd w:id="2245"/>
      <w:bookmarkEnd w:id="2246"/>
      <w:bookmarkEnd w:id="2248"/>
    </w:p>
    <w:p>
      <w:pPr>
        <w:pStyle w:val="Style25"/>
        <w:keepNext/>
        <w:keepLines/>
        <w:widowControl w:val="0"/>
        <w:shd w:val="clear" w:color="auto" w:fill="auto"/>
        <w:bidi w:val="0"/>
        <w:spacing w:before="0" w:line="240" w:lineRule="auto"/>
        <w:ind w:left="0" w:right="0" w:firstLine="0"/>
        <w:jc w:val="left"/>
      </w:pPr>
      <w:bookmarkStart w:id="2249" w:name="bookmark2249"/>
      <w:bookmarkStart w:id="2250" w:name="bookmark2250"/>
      <w:bookmarkStart w:id="2251" w:name="bookmark2251"/>
      <w:r>
        <w:rPr>
          <w:color w:val="000000"/>
          <w:spacing w:val="0"/>
          <w:w w:val="100"/>
          <w:position w:val="0"/>
        </w:rPr>
        <w:t>十五、资产负债表日后事项</w:t>
      </w:r>
      <w:bookmarkEnd w:id="2249"/>
      <w:bookmarkEnd w:id="2250"/>
      <w:bookmarkEnd w:id="2251"/>
    </w:p>
    <w:p>
      <w:pPr>
        <w:pStyle w:val="Style33"/>
        <w:keepNext/>
        <w:keepLines/>
        <w:widowControl w:val="0"/>
        <w:shd w:val="clear" w:color="auto" w:fill="auto"/>
        <w:bidi w:val="0"/>
        <w:spacing w:before="0" w:after="360" w:line="240" w:lineRule="auto"/>
        <w:ind w:left="0" w:right="0" w:firstLine="0"/>
        <w:jc w:val="left"/>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52"/>
      <w:bookmarkEnd w:id="2253"/>
      <w:bookmarkEnd w:id="22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3"/>
        <w:keepNext/>
        <w:keepLines/>
        <w:widowControl w:val="0"/>
        <w:shd w:val="clear" w:color="auto" w:fill="auto"/>
        <w:tabs>
          <w:tab w:pos="378" w:val="left"/>
        </w:tabs>
        <w:bidi w:val="0"/>
        <w:spacing w:before="0" w:after="420" w:line="312" w:lineRule="exact"/>
        <w:ind w:left="0" w:right="0" w:firstLine="0"/>
        <w:jc w:val="both"/>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2</w:t>
      </w:r>
      <w:bookmarkEnd w:id="2257"/>
      <w:r>
        <w:rPr>
          <w:color w:val="000000"/>
          <w:spacing w:val="0"/>
          <w:w w:val="100"/>
          <w:position w:val="0"/>
        </w:rPr>
        <w:t>、</w:t>
        <w:tab/>
        <w:t>利润分配情况</w:t>
      </w:r>
      <w:bookmarkEnd w:id="2255"/>
      <w:bookmarkEnd w:id="2256"/>
      <w:bookmarkEnd w:id="2258"/>
    </w:p>
    <w:p>
      <w:pPr>
        <w:pStyle w:val="Style2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p>
      <w:pPr>
        <w:pStyle w:val="Style33"/>
        <w:keepNext/>
        <w:keepLines/>
        <w:widowControl w:val="0"/>
        <w:shd w:val="clear" w:color="auto" w:fill="auto"/>
        <w:tabs>
          <w:tab w:pos="378" w:val="left"/>
        </w:tabs>
        <w:bidi w:val="0"/>
        <w:spacing w:before="0" w:after="300" w:line="312" w:lineRule="exact"/>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3</w:t>
      </w:r>
      <w:bookmarkEnd w:id="2261"/>
      <w:r>
        <w:rPr>
          <w:color w:val="000000"/>
          <w:spacing w:val="0"/>
          <w:w w:val="100"/>
          <w:position w:val="0"/>
        </w:rPr>
        <w:t>、</w:t>
        <w:tab/>
        <w:t>销售退回</w:t>
      </w:r>
      <w:bookmarkEnd w:id="2259"/>
      <w:bookmarkEnd w:id="2260"/>
      <w:bookmarkEnd w:id="2262"/>
    </w:p>
    <w:p>
      <w:pPr>
        <w:pStyle w:val="Style33"/>
        <w:keepNext/>
        <w:keepLines/>
        <w:widowControl w:val="0"/>
        <w:shd w:val="clear" w:color="auto" w:fill="auto"/>
        <w:tabs>
          <w:tab w:pos="378" w:val="left"/>
        </w:tabs>
        <w:bidi w:val="0"/>
        <w:spacing w:before="0" w:after="300" w:line="312" w:lineRule="exact"/>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4</w:t>
      </w:r>
      <w:bookmarkEnd w:id="2265"/>
      <w:r>
        <w:rPr>
          <w:color w:val="000000"/>
          <w:spacing w:val="0"/>
          <w:w w:val="100"/>
          <w:position w:val="0"/>
        </w:rPr>
        <w:t>、</w:t>
        <w:tab/>
        <w:t>其他资产负债表日后事项说明</w:t>
      </w:r>
      <w:bookmarkEnd w:id="2263"/>
      <w:bookmarkEnd w:id="2264"/>
      <w:bookmarkEnd w:id="2266"/>
    </w:p>
    <w:p>
      <w:pPr>
        <w:pStyle w:val="Style3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月安顺华宇生态建设有限公司将安顺市西秀区生态修复综合治理一期、二期项目 的施工发包给华宇园林，</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年期间，华宇园林与秦仕兵就安顺一期项目、安顺二期项目签订了 项目工程经济责任承包相关协议，约定由秦仕兵负责上述项目的实施。安顺一期项目已完成施工及审计结 算，安顺二期项目大部分已验收合格但尚未完成审计结算。秦仕兵向贵州省安顺市中级人民法院提起诉讼, 要求华宇园林支付工程款</w:t>
      </w:r>
      <w:r>
        <w:rPr>
          <w:rFonts w:ascii="Times New Roman" w:eastAsia="Times New Roman" w:hAnsi="Times New Roman" w:cs="Times New Roman"/>
          <w:color w:val="000000"/>
          <w:spacing w:val="0"/>
          <w:w w:val="100"/>
          <w:position w:val="0"/>
        </w:rPr>
        <w:t>2</w:t>
      </w:r>
      <w:r>
        <w:rPr>
          <w:color w:val="000000"/>
          <w:spacing w:val="0"/>
          <w:w w:val="100"/>
          <w:position w:val="0"/>
        </w:rPr>
        <w:t>亿元（暂定金额，最终以司法鉴定或审计结果为准），并以</w:t>
      </w:r>
      <w:r>
        <w:rPr>
          <w:rFonts w:ascii="Times New Roman" w:eastAsia="Times New Roman" w:hAnsi="Times New Roman" w:cs="Times New Roman"/>
          <w:color w:val="000000"/>
          <w:spacing w:val="0"/>
          <w:w w:val="100"/>
          <w:position w:val="0"/>
        </w:rPr>
        <w:t>2</w:t>
      </w:r>
      <w:r>
        <w:rPr>
          <w:color w:val="000000"/>
          <w:spacing w:val="0"/>
          <w:w w:val="100"/>
          <w:position w:val="0"/>
        </w:rPr>
        <w:t>亿元为基数支付相 应利息。秦仕兵申请以安顺市西秀区人民政府的项目款</w:t>
      </w:r>
      <w:r>
        <w:rPr>
          <w:rFonts w:ascii="Times New Roman" w:eastAsia="Times New Roman" w:hAnsi="Times New Roman" w:cs="Times New Roman"/>
          <w:color w:val="000000"/>
          <w:spacing w:val="0"/>
          <w:w w:val="100"/>
          <w:position w:val="0"/>
        </w:rPr>
        <w:t>2</w:t>
      </w:r>
      <w:r>
        <w:rPr>
          <w:color w:val="000000"/>
          <w:spacing w:val="0"/>
          <w:w w:val="100"/>
          <w:position w:val="0"/>
        </w:rPr>
        <w:t>亿元作为财产保全。</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截至报告日，案件尚未开庭，具体相关事实，有待法院通过审理后认定。公司尚未收到贵州省安顺市 中级人民法院对上述案件的判决或裁定，上述案件对公司影响尚不确定。</w:t>
      </w:r>
    </w:p>
    <w:p>
      <w:pPr>
        <w:pStyle w:val="Style36"/>
        <w:keepNext w:val="0"/>
        <w:keepLines w:val="0"/>
        <w:widowControl w:val="0"/>
        <w:shd w:val="clear" w:color="auto" w:fill="auto"/>
        <w:bidi w:val="0"/>
        <w:spacing w:before="0" w:after="680" w:line="312" w:lineRule="exact"/>
        <w:ind w:left="0" w:right="0" w:firstLine="460"/>
        <w:jc w:val="both"/>
      </w:pPr>
      <w:r>
        <w:rPr>
          <w:color w:val="000000"/>
          <w:spacing w:val="0"/>
          <w:w w:val="100"/>
          <w:position w:val="0"/>
        </w:rPr>
        <w:t>除上述事项外，公司无需要披露的资产负债表日后重大事项。</w:t>
      </w:r>
    </w:p>
    <w:p>
      <w:pPr>
        <w:pStyle w:val="Style25"/>
        <w:keepNext/>
        <w:keepLines/>
        <w:widowControl w:val="0"/>
        <w:shd w:val="clear" w:color="auto" w:fill="auto"/>
        <w:bidi w:val="0"/>
        <w:spacing w:before="0" w:after="380" w:line="240" w:lineRule="auto"/>
        <w:ind w:left="0" w:right="0" w:firstLine="0"/>
        <w:jc w:val="both"/>
      </w:pPr>
      <w:bookmarkStart w:id="2267" w:name="bookmark2267"/>
      <w:bookmarkStart w:id="2268" w:name="bookmark2268"/>
      <w:bookmarkStart w:id="2269" w:name="bookmark2269"/>
      <w:r>
        <w:rPr>
          <w:color w:val="000000"/>
          <w:spacing w:val="0"/>
          <w:w w:val="100"/>
          <w:position w:val="0"/>
        </w:rPr>
        <w:t>十六、其他重要事项</w:t>
      </w:r>
      <w:bookmarkEnd w:id="2267"/>
      <w:bookmarkEnd w:id="2268"/>
      <w:bookmarkEnd w:id="2269"/>
    </w:p>
    <w:p>
      <w:pPr>
        <w:pStyle w:val="Style33"/>
        <w:keepNext/>
        <w:keepLines/>
        <w:widowControl w:val="0"/>
        <w:shd w:val="clear" w:color="auto" w:fill="auto"/>
        <w:bidi w:val="0"/>
        <w:spacing w:before="0" w:line="240" w:lineRule="auto"/>
        <w:ind w:left="0" w:right="0" w:firstLine="0"/>
        <w:jc w:val="both"/>
      </w:pPr>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70"/>
      <w:bookmarkEnd w:id="2271"/>
      <w:bookmarkEnd w:id="2272"/>
    </w:p>
    <w:p>
      <w:pPr>
        <w:pStyle w:val="Style47"/>
        <w:keepNext/>
        <w:keepLines/>
        <w:widowControl w:val="0"/>
        <w:shd w:val="clear" w:color="auto" w:fill="auto"/>
        <w:bidi w:val="0"/>
        <w:spacing w:before="0" w:after="420" w:line="240" w:lineRule="auto"/>
        <w:ind w:left="0" w:right="0" w:firstLine="0"/>
        <w:jc w:val="both"/>
      </w:pPr>
      <w:bookmarkStart w:id="2273" w:name="bookmark2273"/>
      <w:bookmarkStart w:id="2274" w:name="bookmark2274"/>
      <w:bookmarkStart w:id="2275" w:name="bookmark2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73"/>
      <w:bookmarkEnd w:id="2274"/>
      <w:bookmarkEnd w:id="22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99" w:line="1" w:lineRule="exact"/>
      </w:pPr>
    </w:p>
    <w:p>
      <w:pPr>
        <w:pStyle w:val="Style27"/>
        <w:keepNext w:val="0"/>
        <w:keepLines w:val="0"/>
        <w:widowControl w:val="0"/>
        <w:shd w:val="clear" w:color="auto" w:fill="auto"/>
        <w:bidi w:val="0"/>
        <w:spacing w:before="0" w:after="0" w:line="240" w:lineRule="auto"/>
        <w:ind w:left="96" w:right="0" w:firstLine="0"/>
        <w:jc w:val="left"/>
        <w:rPr>
          <w:sz w:val="20"/>
          <w:szCs w:val="20"/>
        </w:rPr>
      </w:pPr>
      <w:bookmarkStart w:id="2276" w:name="bookmark227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276"/>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407" w:right="1077" w:bottom="1517" w:left="1031" w:header="0" w:footer="3" w:gutter="0"/>
          <w:cols w:space="720"/>
          <w:noEndnote/>
          <w:rtlGutter w:val="0"/>
          <w:docGrid w:linePitch="360"/>
        </w:sectPr>
      </w:pPr>
    </w:p>
    <w:p>
      <w:pPr>
        <w:pStyle w:val="Style33"/>
        <w:keepNext/>
        <w:keepLines/>
        <w:widowControl w:val="0"/>
        <w:shd w:val="clear" w:color="auto" w:fill="auto"/>
        <w:tabs>
          <w:tab w:pos="378" w:val="left"/>
        </w:tabs>
        <w:bidi w:val="0"/>
        <w:spacing w:before="80" w:after="360" w:line="240" w:lineRule="auto"/>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2</w:t>
      </w:r>
      <w:bookmarkEnd w:id="2279"/>
      <w:r>
        <w:rPr>
          <w:color w:val="000000"/>
          <w:spacing w:val="0"/>
          <w:w w:val="100"/>
          <w:position w:val="0"/>
        </w:rPr>
        <w:t>、</w:t>
        <w:tab/>
        <w:t>债务重组</w:t>
      </w:r>
      <w:bookmarkEnd w:id="2277"/>
      <w:bookmarkEnd w:id="2278"/>
      <w:bookmarkEnd w:id="2280"/>
    </w:p>
    <w:p>
      <w:pPr>
        <w:pStyle w:val="Style33"/>
        <w:keepNext/>
        <w:keepLines/>
        <w:widowControl w:val="0"/>
        <w:shd w:val="clear" w:color="auto" w:fill="auto"/>
        <w:tabs>
          <w:tab w:pos="378" w:val="left"/>
        </w:tabs>
        <w:bidi w:val="0"/>
        <w:spacing w:before="0" w:after="36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3</w:t>
      </w:r>
      <w:bookmarkEnd w:id="2283"/>
      <w:r>
        <w:rPr>
          <w:color w:val="000000"/>
          <w:spacing w:val="0"/>
          <w:w w:val="100"/>
          <w:position w:val="0"/>
        </w:rPr>
        <w:t>、</w:t>
        <w:tab/>
        <w:t>资产置换</w:t>
      </w:r>
      <w:bookmarkEnd w:id="2281"/>
      <w:bookmarkEnd w:id="2282"/>
      <w:bookmarkEnd w:id="2284"/>
    </w:p>
    <w:p>
      <w:pPr>
        <w:pStyle w:val="Style47"/>
        <w:keepNext/>
        <w:keepLines/>
        <w:widowControl w:val="0"/>
        <w:shd w:val="clear" w:color="auto" w:fill="auto"/>
        <w:tabs>
          <w:tab w:pos="493" w:val="left"/>
        </w:tabs>
        <w:bidi w:val="0"/>
        <w:spacing w:before="0" w:after="360" w:line="240" w:lineRule="auto"/>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85"/>
      <w:bookmarkEnd w:id="2286"/>
      <w:bookmarkEnd w:id="2288"/>
    </w:p>
    <w:p>
      <w:pPr>
        <w:pStyle w:val="Style47"/>
        <w:keepNext/>
        <w:keepLines/>
        <w:widowControl w:val="0"/>
        <w:shd w:val="clear" w:color="auto" w:fill="auto"/>
        <w:tabs>
          <w:tab w:pos="493" w:val="left"/>
        </w:tabs>
        <w:bidi w:val="0"/>
        <w:spacing w:before="0" w:after="360" w:line="240" w:lineRule="auto"/>
        <w:ind w:left="0" w:right="0" w:firstLine="0"/>
        <w:jc w:val="left"/>
      </w:pPr>
      <w:bookmarkStart w:id="2289" w:name="bookmark2289"/>
      <w:bookmarkStart w:id="2290" w:name="bookmark2290"/>
      <w:bookmarkStart w:id="2291" w:name="bookmark2291"/>
      <w:bookmarkStart w:id="2292" w:name="bookmark2292"/>
      <w:r>
        <w:rPr>
          <w:color w:val="000000"/>
          <w:spacing w:val="0"/>
          <w:w w:val="100"/>
          <w:position w:val="0"/>
        </w:rPr>
        <w:t>（</w:t>
      </w:r>
      <w:bookmarkEnd w:id="229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89"/>
      <w:bookmarkEnd w:id="2290"/>
      <w:bookmarkEnd w:id="2292"/>
    </w:p>
    <w:p>
      <w:pPr>
        <w:pStyle w:val="Style33"/>
        <w:keepNext/>
        <w:keepLines/>
        <w:widowControl w:val="0"/>
        <w:shd w:val="clear" w:color="auto" w:fill="auto"/>
        <w:tabs>
          <w:tab w:pos="378" w:val="left"/>
        </w:tabs>
        <w:bidi w:val="0"/>
        <w:spacing w:before="0" w:after="360" w:line="240" w:lineRule="auto"/>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4</w:t>
      </w:r>
      <w:bookmarkEnd w:id="2295"/>
      <w:r>
        <w:rPr>
          <w:color w:val="000000"/>
          <w:spacing w:val="0"/>
          <w:w w:val="100"/>
          <w:position w:val="0"/>
        </w:rPr>
        <w:t>、</w:t>
        <w:tab/>
        <w:t>年金计划</w:t>
      </w:r>
      <w:bookmarkEnd w:id="2293"/>
      <w:bookmarkEnd w:id="2294"/>
      <w:bookmarkEnd w:id="2296"/>
    </w:p>
    <w:p>
      <w:pPr>
        <w:pStyle w:val="Style33"/>
        <w:keepNext/>
        <w:keepLines/>
        <w:widowControl w:val="0"/>
        <w:shd w:val="clear" w:color="auto" w:fill="auto"/>
        <w:tabs>
          <w:tab w:pos="378" w:val="left"/>
        </w:tabs>
        <w:bidi w:val="0"/>
        <w:spacing w:before="0" w:after="400" w:line="240" w:lineRule="auto"/>
        <w:ind w:left="0" w:right="0" w:firstLine="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5</w:t>
      </w:r>
      <w:bookmarkEnd w:id="2299"/>
      <w:r>
        <w:rPr>
          <w:color w:val="000000"/>
          <w:spacing w:val="0"/>
          <w:w w:val="100"/>
          <w:position w:val="0"/>
        </w:rPr>
        <w:t>、</w:t>
        <w:tab/>
        <w:t>终止经营</w:t>
      </w:r>
      <w:bookmarkEnd w:id="2297"/>
      <w:bookmarkEnd w:id="2298"/>
      <w:bookmarkEnd w:id="23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3"/>
        <w:keepNext/>
        <w:keepLines/>
        <w:widowControl w:val="0"/>
        <w:shd w:val="clear" w:color="auto" w:fill="auto"/>
        <w:bidi w:val="0"/>
        <w:spacing w:before="0" w:after="320" w:line="312" w:lineRule="exact"/>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6</w:t>
      </w:r>
      <w:bookmarkEnd w:id="2303"/>
      <w:r>
        <w:rPr>
          <w:color w:val="000000"/>
          <w:spacing w:val="0"/>
          <w:w w:val="100"/>
          <w:position w:val="0"/>
        </w:rPr>
        <w:t>、分部信息</w:t>
      </w:r>
      <w:bookmarkEnd w:id="2301"/>
      <w:bookmarkEnd w:id="2302"/>
      <w:bookmarkEnd w:id="2304"/>
    </w:p>
    <w:p>
      <w:pPr>
        <w:pStyle w:val="Style47"/>
        <w:keepNext/>
        <w:keepLines/>
        <w:widowControl w:val="0"/>
        <w:shd w:val="clear" w:color="auto" w:fill="auto"/>
        <w:bidi w:val="0"/>
        <w:spacing w:before="0" w:after="320" w:line="312" w:lineRule="exact"/>
        <w:ind w:left="0" w:right="0" w:firstLine="0"/>
        <w:jc w:val="left"/>
      </w:pPr>
      <w:bookmarkStart w:id="2305" w:name="bookmark2305"/>
      <w:bookmarkStart w:id="2306" w:name="bookmark2306"/>
      <w:bookmarkStart w:id="2307" w:name="bookmark2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305"/>
      <w:bookmarkEnd w:id="2306"/>
      <w:bookmarkEnd w:id="2307"/>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公司以内部组织结构、管理要求、内部报告制度等为依据确定了两个报告分部，分别是瓶盖包装及园 林景观。各个报告分部分别提供不同的产品或服务。</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公司的经营分部是指同时满足下列条件的组成部分：</w:t>
      </w:r>
    </w:p>
    <w:p>
      <w:pPr>
        <w:pStyle w:val="Style36"/>
        <w:keepNext w:val="0"/>
        <w:keepLines w:val="0"/>
        <w:widowControl w:val="0"/>
        <w:numPr>
          <w:ilvl w:val="0"/>
          <w:numId w:val="87"/>
        </w:numPr>
        <w:shd w:val="clear" w:color="auto" w:fill="auto"/>
        <w:tabs>
          <w:tab w:pos="852" w:val="left"/>
        </w:tabs>
        <w:bidi w:val="0"/>
        <w:spacing w:before="0" w:after="0" w:line="312" w:lineRule="exact"/>
        <w:ind w:left="0" w:right="0" w:firstLine="460"/>
        <w:jc w:val="left"/>
      </w:pPr>
      <w:bookmarkStart w:id="2308" w:name="bookmark2308"/>
      <w:bookmarkEnd w:id="2308"/>
      <w:r>
        <w:rPr>
          <w:color w:val="000000"/>
          <w:spacing w:val="0"/>
          <w:w w:val="100"/>
          <w:position w:val="0"/>
        </w:rPr>
        <w:t>该组成部分能够在日常活动中产生收入、发生费用；</w:t>
      </w:r>
    </w:p>
    <w:p>
      <w:pPr>
        <w:pStyle w:val="Style36"/>
        <w:keepNext w:val="0"/>
        <w:keepLines w:val="0"/>
        <w:widowControl w:val="0"/>
        <w:numPr>
          <w:ilvl w:val="0"/>
          <w:numId w:val="87"/>
        </w:numPr>
        <w:shd w:val="clear" w:color="auto" w:fill="auto"/>
        <w:tabs>
          <w:tab w:pos="857" w:val="left"/>
        </w:tabs>
        <w:bidi w:val="0"/>
        <w:spacing w:before="0" w:after="0" w:line="312" w:lineRule="exact"/>
        <w:ind w:left="0" w:right="0" w:firstLine="460"/>
        <w:jc w:val="left"/>
      </w:pPr>
      <w:bookmarkStart w:id="2309" w:name="bookmark2309"/>
      <w:bookmarkEnd w:id="2309"/>
      <w:r>
        <w:rPr>
          <w:color w:val="000000"/>
          <w:spacing w:val="0"/>
          <w:w w:val="100"/>
          <w:position w:val="0"/>
        </w:rPr>
        <w:t>管理层能够定期评价该组成部分的经营成果，以决定向其配置资源、评价其业绩；</w:t>
      </w:r>
    </w:p>
    <w:p>
      <w:pPr>
        <w:pStyle w:val="Style36"/>
        <w:keepNext w:val="0"/>
        <w:keepLines w:val="0"/>
        <w:widowControl w:val="0"/>
        <w:numPr>
          <w:ilvl w:val="0"/>
          <w:numId w:val="87"/>
        </w:numPr>
        <w:shd w:val="clear" w:color="auto" w:fill="auto"/>
        <w:tabs>
          <w:tab w:pos="857" w:val="left"/>
        </w:tabs>
        <w:bidi w:val="0"/>
        <w:spacing w:before="0" w:after="0" w:line="312" w:lineRule="exact"/>
        <w:ind w:left="0" w:right="0" w:firstLine="460"/>
        <w:jc w:val="left"/>
      </w:pPr>
      <w:bookmarkStart w:id="2310" w:name="bookmark2310"/>
      <w:bookmarkEnd w:id="2310"/>
      <w:r>
        <w:rPr>
          <w:color w:val="000000"/>
          <w:spacing w:val="0"/>
          <w:w w:val="100"/>
          <w:position w:val="0"/>
        </w:rPr>
        <w:t>能够通过分析取得该组成部分的财务状况、经营成果和现金流量等有关会计信息。</w:t>
      </w:r>
    </w:p>
    <w:p>
      <w:pPr>
        <w:pStyle w:val="Style36"/>
        <w:keepNext w:val="0"/>
        <w:keepLines w:val="0"/>
        <w:widowControl w:val="0"/>
        <w:shd w:val="clear" w:color="auto" w:fill="auto"/>
        <w:bidi w:val="0"/>
        <w:spacing w:before="0" w:after="980" w:line="312" w:lineRule="exact"/>
        <w:ind w:left="0" w:right="0" w:firstLine="460"/>
        <w:jc w:val="both"/>
      </w:pPr>
      <w:r>
        <w:rPr>
          <w:color w:val="000000"/>
          <w:spacing w:val="0"/>
          <w:w w:val="100"/>
          <w:position w:val="0"/>
        </w:rPr>
        <w:t>本公司以产品分部为基础确定报告分部，分部间转移价格按照实际交易价格为基础确定，间接归属于 各分部的费用按照收入比例在分部之间进行分配。资产根据分部的经营以及资产的所在位置进行分配，分 部负债包括分部经营活动形成的可归属于该分部的负债。与各分部共同使用的资产、负债按照规模比例在 不同的分部之间分配。</w:t>
      </w:r>
    </w:p>
    <w:p>
      <w:pPr>
        <w:pStyle w:val="Style47"/>
        <w:keepNext/>
        <w:keepLines/>
        <w:widowControl w:val="0"/>
        <w:shd w:val="clear" w:color="auto" w:fill="auto"/>
        <w:bidi w:val="0"/>
        <w:spacing w:before="0" w:after="360" w:line="240" w:lineRule="auto"/>
        <w:ind w:left="0" w:right="0" w:firstLine="140"/>
        <w:jc w:val="left"/>
      </w:pPr>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311"/>
      <w:bookmarkEnd w:id="2312"/>
      <w:bookmarkEnd w:id="23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瓶盖包装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园林景观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487,420,775.79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129,676,001.94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616,048,822.07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409,807,960.62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149,312,464.84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559,120,425.46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三、对联营和合营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-190,517.42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-190,517.42</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-5,985,432.76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-100,367,337.68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-106,352,770.44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81,809,456.33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12,473,759.20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94,283,215.53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-26,801,784.49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-145,083,891.91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-171,885,676.40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4,856,957.98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4,468,843.09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9,325,801.07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-31,658,742.47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-149,552,735.00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-181,211,477.47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2,160,372,796.99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4,597,119,506.33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1,097,475,165.98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5,660,017,137.34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891,900,862.10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3,023,896,295.31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1,097,475,165.98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2,818,321,991.43</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2314" w:name="bookmark2314"/>
      <w:bookmarkStart w:id="2315" w:name="bookmark2315"/>
      <w:bookmarkStart w:id="2316" w:name="bookmark2316"/>
      <w:bookmarkStart w:id="2317" w:name="bookmark2317"/>
      <w:r>
        <w:rPr>
          <w:color w:val="000000"/>
          <w:spacing w:val="0"/>
          <w:w w:val="100"/>
          <w:position w:val="0"/>
        </w:rPr>
        <w:t>（</w:t>
      </w:r>
      <w:bookmarkEnd w:id="231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14"/>
      <w:bookmarkEnd w:id="2315"/>
      <w:bookmarkEnd w:id="2317"/>
    </w:p>
    <w:p>
      <w:pPr>
        <w:pStyle w:val="Style47"/>
        <w:keepNext/>
        <w:keepLines/>
        <w:widowControl w:val="0"/>
        <w:shd w:val="clear" w:color="auto" w:fill="auto"/>
        <w:tabs>
          <w:tab w:pos="493" w:val="left"/>
        </w:tabs>
        <w:bidi w:val="0"/>
        <w:spacing w:before="0" w:after="360" w:line="240" w:lineRule="auto"/>
        <w:ind w:left="0" w:right="0" w:firstLine="0"/>
        <w:jc w:val="left"/>
      </w:pPr>
      <w:bookmarkStart w:id="2318" w:name="bookmark2318"/>
      <w:bookmarkStart w:id="2319" w:name="bookmark2319"/>
      <w:bookmarkStart w:id="2320" w:name="bookmark2320"/>
      <w:bookmarkStart w:id="2321" w:name="bookmark2321"/>
      <w:r>
        <w:rPr>
          <w:color w:val="000000"/>
          <w:spacing w:val="0"/>
          <w:w w:val="100"/>
          <w:position w:val="0"/>
        </w:rPr>
        <w:t>（</w:t>
      </w:r>
      <w:bookmarkEnd w:id="232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18"/>
      <w:bookmarkEnd w:id="2319"/>
      <w:bookmarkEnd w:id="2321"/>
    </w:p>
    <w:p>
      <w:pPr>
        <w:pStyle w:val="Style33"/>
        <w:keepNext/>
        <w:keepLines/>
        <w:widowControl w:val="0"/>
        <w:shd w:val="clear" w:color="auto" w:fill="auto"/>
        <w:tabs>
          <w:tab w:pos="373" w:val="left"/>
        </w:tabs>
        <w:bidi w:val="0"/>
        <w:spacing w:before="0" w:after="360" w:line="240" w:lineRule="auto"/>
        <w:ind w:left="0" w:right="0" w:firstLine="0"/>
        <w:jc w:val="left"/>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7</w:t>
      </w:r>
      <w:bookmarkEnd w:id="2324"/>
      <w:r>
        <w:rPr>
          <w:color w:val="000000"/>
          <w:spacing w:val="0"/>
          <w:w w:val="100"/>
          <w:position w:val="0"/>
        </w:rPr>
        <w:t>、</w:t>
        <w:tab/>
        <w:t>其他对投资者决策有影响的重要交易和事项</w:t>
      </w:r>
      <w:bookmarkEnd w:id="2322"/>
      <w:bookmarkEnd w:id="2323"/>
      <w:bookmarkEnd w:id="2325"/>
    </w:p>
    <w:p>
      <w:pPr>
        <w:pStyle w:val="Style3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公司无其他对投资者决策有重大影响的重要交易和事项。</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8</w:t>
      </w:r>
      <w:bookmarkEnd w:id="2328"/>
      <w:r>
        <w:rPr>
          <w:color w:val="000000"/>
          <w:spacing w:val="0"/>
          <w:w w:val="100"/>
          <w:position w:val="0"/>
        </w:rPr>
        <w:t>、</w:t>
        <w:tab/>
        <w:t>其他</w:t>
      </w:r>
      <w:bookmarkEnd w:id="2326"/>
      <w:bookmarkEnd w:id="2327"/>
      <w:bookmarkEnd w:id="2329"/>
    </w:p>
    <w:p>
      <w:pPr>
        <w:pStyle w:val="Style25"/>
        <w:keepNext/>
        <w:keepLines/>
        <w:widowControl w:val="0"/>
        <w:shd w:val="clear" w:color="auto" w:fill="auto"/>
        <w:bidi w:val="0"/>
        <w:spacing w:before="0" w:line="240" w:lineRule="auto"/>
        <w:ind w:left="0" w:right="0" w:firstLine="0"/>
        <w:jc w:val="left"/>
      </w:pPr>
      <w:bookmarkStart w:id="2330" w:name="bookmark2330"/>
      <w:bookmarkStart w:id="2331" w:name="bookmark2331"/>
      <w:bookmarkStart w:id="2332" w:name="bookmark2332"/>
      <w:r>
        <w:rPr>
          <w:color w:val="000000"/>
          <w:spacing w:val="0"/>
          <w:w w:val="100"/>
          <w:position w:val="0"/>
        </w:rPr>
        <w:t>十七、母公司财务报表主要项目注释</w:t>
      </w:r>
      <w:bookmarkEnd w:id="2330"/>
      <w:bookmarkEnd w:id="2331"/>
      <w:bookmarkEnd w:id="2332"/>
    </w:p>
    <w:p>
      <w:pPr>
        <w:pStyle w:val="Style33"/>
        <w:keepNext/>
        <w:keepLines/>
        <w:widowControl w:val="0"/>
        <w:shd w:val="clear" w:color="auto" w:fill="auto"/>
        <w:bidi w:val="0"/>
        <w:spacing w:before="0" w:after="360" w:line="240" w:lineRule="auto"/>
        <w:ind w:left="0" w:right="0" w:firstLine="0"/>
        <w:jc w:val="left"/>
      </w:pPr>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33"/>
      <w:bookmarkEnd w:id="2334"/>
      <w:bookmarkEnd w:id="2335"/>
    </w:p>
    <w:p>
      <w:pPr>
        <w:pStyle w:val="Style47"/>
        <w:keepNext/>
        <w:keepLines/>
        <w:widowControl w:val="0"/>
        <w:shd w:val="clear" w:color="auto" w:fill="auto"/>
        <w:bidi w:val="0"/>
        <w:spacing w:before="0" w:after="360" w:line="240" w:lineRule="auto"/>
        <w:ind w:left="0" w:right="0" w:firstLine="0"/>
        <w:jc w:val="left"/>
      </w:pPr>
      <w:bookmarkStart w:id="2336" w:name="bookmark2336"/>
      <w:bookmarkStart w:id="2337" w:name="bookmark2337"/>
      <w:bookmarkStart w:id="2338" w:name="bookmark2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36"/>
      <w:bookmarkEnd w:id="2337"/>
      <w:bookmarkEnd w:id="2338"/>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10,417,96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156,129,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208,050,5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9,589,890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198,460,69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165,103,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20,007,85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198,460,69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俄罗斯得力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4,220,253.77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4,220,253.77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黑龙江酒业有限责任公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1,874,749.00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南美皮特公司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威海市万泉新能源科技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安徽广宇包装科技有限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45,604.92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45,604.92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上海欧木贸易有限公司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上海洪悦彩印包装有限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青岛顺东铝制品厂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烟台华冠制盖有限公司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1,130,053.75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安徽省金瑞包装有限公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65,937.46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65,937.46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河北献王酒业有限公司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河南省宋河酒业股份有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沧州酒厂有限公司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泗阳县意达铝制品有限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8,974,032.78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8,974,032.78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33,747,506.84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1,687,375.34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5,991,419.86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1,180,382.49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236,076.50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5,826,717.64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5,826,717.64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108,708,110.71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156,129,378.47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8,553,443.99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19" w:line="1" w:lineRule="exact"/>
      </w:pPr>
    </w:p>
    <w:p>
      <w:pPr>
        <w:pStyle w:val="Style36"/>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2102"/>
        <w:gridCol w:w="2126"/>
        <w:gridCol w:w="49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应收合并范围内关联方的 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本组合为风险较低应收关 联方的应收款项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参考历史信用损失经验，结合当前状以及对未来经济状况的预 测，通过违约风险敞口和整个存续期预期信用损失率，该组合 预期信用损失率为</w:t>
            </w:r>
            <w:r>
              <w:rPr>
                <w:rFonts w:ascii="Times New Roman" w:eastAsia="Times New Roman" w:hAnsi="Times New Roman" w:cs="Times New Roman"/>
                <w:color w:val="000000"/>
                <w:spacing w:val="0"/>
                <w:w w:val="100"/>
                <w:position w:val="0"/>
                <w:sz w:val="18"/>
                <w:szCs w:val="18"/>
              </w:rPr>
              <w:t>0%</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应收第三方的款项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本组合以应收款项的账龄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 预测，编制应收账款账龄与整个存续期预期信用损失率对照表， 计算预期信用损失</w:t>
            </w:r>
          </w:p>
        </w:tc>
      </w:tr>
    </w:tbl>
    <w:p>
      <w:pPr>
        <w:widowControl w:val="0"/>
        <w:spacing w:after="3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142,455,617.55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6,457,606.85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2,410,527.14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13,779,659.71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2,755,668.26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591,893.21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10,432,098.24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165,103,411.25</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39"/>
      <w:bookmarkEnd w:id="2340"/>
      <w:bookmarkEnd w:id="234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10,417,964.35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80,398.60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8,974,032.78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9,589,890.36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8,553,443.99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20,007,854.71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80,398.60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1,464,178.04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1,096,598.50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17,527,476.77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47"/>
        <w:keepNext/>
        <w:keepLines/>
        <w:widowControl w:val="0"/>
        <w:shd w:val="clear" w:color="auto" w:fill="auto"/>
        <w:bidi w:val="0"/>
        <w:spacing w:before="0" w:line="240" w:lineRule="auto"/>
        <w:ind w:left="0" w:right="0" w:firstLine="0"/>
        <w:jc w:val="left"/>
      </w:pPr>
      <w:bookmarkStart w:id="2342" w:name="bookmark2342"/>
      <w:bookmarkStart w:id="2343" w:name="bookmark2343"/>
      <w:bookmarkStart w:id="2344" w:name="bookmark2344"/>
      <w:bookmarkStart w:id="2345" w:name="bookmark2345"/>
      <w:r>
        <w:rPr>
          <w:color w:val="000000"/>
          <w:spacing w:val="0"/>
          <w:w w:val="100"/>
          <w:position w:val="0"/>
        </w:rPr>
        <w:t>（</w:t>
      </w:r>
      <w:bookmarkEnd w:id="23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42"/>
      <w:bookmarkEnd w:id="2343"/>
      <w:bookmarkEnd w:id="23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1,096,598.50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1,096,598.50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应收账款核销说明：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其中重要的应收账款核销情况：无</w:t>
      </w:r>
    </w:p>
    <w:p>
      <w:pPr>
        <w:pStyle w:val="Style47"/>
        <w:keepNext/>
        <w:keepLines/>
        <w:widowControl w:val="0"/>
        <w:shd w:val="clear" w:color="auto" w:fill="auto"/>
        <w:bidi w:val="0"/>
        <w:spacing w:before="0" w:line="240" w:lineRule="auto"/>
        <w:ind w:left="0" w:right="0" w:firstLine="0"/>
        <w:jc w:val="left"/>
      </w:pPr>
      <w:bookmarkStart w:id="2346" w:name="bookmark2346"/>
      <w:bookmarkStart w:id="2347" w:name="bookmark2347"/>
      <w:bookmarkStart w:id="2348" w:name="bookmark2348"/>
      <w:bookmarkStart w:id="2349" w:name="bookmark2349"/>
      <w:r>
        <w:rPr>
          <w:color w:val="000000"/>
          <w:spacing w:val="0"/>
          <w:w w:val="100"/>
          <w:position w:val="0"/>
        </w:rPr>
        <w:t>（</w:t>
      </w:r>
      <w:bookmarkEnd w:id="23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46"/>
      <w:bookmarkEnd w:id="2347"/>
      <w:bookmarkEnd w:id="23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91,659,640.98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成都海川制盖有限公司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16,338,351.73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缅甸皇冠酒厂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4,565,244.50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228,262.23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俄罗斯哈吉斯酒厂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4,438,227.91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4,438,227.91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俄罗斯得力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4,220,253.77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4,220,253.77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121,221,718.89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7"/>
        <w:keepNext/>
        <w:keepLines/>
        <w:widowControl w:val="0"/>
        <w:shd w:val="clear" w:color="auto" w:fill="auto"/>
        <w:tabs>
          <w:tab w:pos="493" w:val="left"/>
        </w:tabs>
        <w:bidi w:val="0"/>
        <w:spacing w:before="0" w:after="360" w:line="240" w:lineRule="auto"/>
        <w:ind w:left="0" w:right="0" w:firstLine="0"/>
        <w:jc w:val="left"/>
      </w:pPr>
      <w:bookmarkStart w:id="2350" w:name="bookmark2350"/>
      <w:bookmarkStart w:id="2351" w:name="bookmark2351"/>
      <w:bookmarkStart w:id="2352" w:name="bookmark2352"/>
      <w:bookmarkStart w:id="2353" w:name="bookmark2353"/>
      <w:r>
        <w:rPr>
          <w:color w:val="000000"/>
          <w:spacing w:val="0"/>
          <w:w w:val="100"/>
          <w:position w:val="0"/>
        </w:rPr>
        <w:t>（</w:t>
      </w:r>
      <w:bookmarkEnd w:id="235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50"/>
      <w:bookmarkEnd w:id="2351"/>
      <w:bookmarkEnd w:id="2353"/>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本期公司无因金融资产转移而终止确认的应收账款。</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354" w:name="bookmark2354"/>
      <w:bookmarkStart w:id="2355" w:name="bookmark2355"/>
      <w:bookmarkStart w:id="2356" w:name="bookmark2356"/>
      <w:bookmarkStart w:id="2357" w:name="bookmark2357"/>
      <w:r>
        <w:rPr>
          <w:color w:val="000000"/>
          <w:spacing w:val="0"/>
          <w:w w:val="100"/>
          <w:position w:val="0"/>
        </w:rPr>
        <w:t>（</w:t>
      </w:r>
      <w:bookmarkEnd w:id="235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54"/>
      <w:bookmarkEnd w:id="2355"/>
      <w:bookmarkEnd w:id="2357"/>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本期公司无转移应收账款且继续涉入形成的资产、负债金额情况。</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58"/>
      <w:bookmarkEnd w:id="2359"/>
      <w:bookmarkEnd w:id="236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22,670,187.43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17,511,514.41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38,688,470.27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10,088,470.27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183,618,762.59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194,908,480.82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244,977,420.29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222,508,465.50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2361" w:name="bookmark2361"/>
      <w:bookmarkStart w:id="2362" w:name="bookmark2362"/>
      <w:bookmarkStart w:id="2363" w:name="bookmark2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61"/>
      <w:bookmarkEnd w:id="2362"/>
      <w:bookmarkEnd w:id="2363"/>
    </w:p>
    <w:p>
      <w:pPr>
        <w:pStyle w:val="Style91"/>
        <w:keepNext/>
        <w:keepLines/>
        <w:widowControl w:val="0"/>
        <w:shd w:val="clear" w:color="auto" w:fill="auto"/>
        <w:bidi w:val="0"/>
        <w:spacing w:before="0" w:after="360" w:line="240" w:lineRule="auto"/>
        <w:ind w:left="0" w:right="0" w:firstLine="0"/>
        <w:jc w:val="left"/>
      </w:pPr>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64"/>
      <w:bookmarkEnd w:id="2365"/>
      <w:bookmarkEnd w:id="236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22,670,187.43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17,511,514.41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22,670,187.43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17,511,514.41</w:t>
            </w:r>
          </w:p>
        </w:tc>
      </w:tr>
    </w:tbl>
    <w:p>
      <w:pPr>
        <w:widowControl w:val="0"/>
        <w:spacing w:after="359" w:line="1" w:lineRule="exact"/>
      </w:pPr>
    </w:p>
    <w:p>
      <w:pPr>
        <w:pStyle w:val="Style91"/>
        <w:keepNext/>
        <w:keepLines/>
        <w:widowControl w:val="0"/>
        <w:shd w:val="clear" w:color="auto" w:fill="auto"/>
        <w:bidi w:val="0"/>
        <w:spacing w:before="0" w:after="360" w:line="240" w:lineRule="auto"/>
        <w:ind w:left="0" w:right="0" w:firstLine="0"/>
        <w:jc w:val="left"/>
      </w:pPr>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367"/>
      <w:bookmarkEnd w:id="2368"/>
      <w:bookmarkEnd w:id="2369"/>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1"/>
        <w:keepNext/>
        <w:keepLines/>
        <w:widowControl w:val="0"/>
        <w:shd w:val="clear" w:color="auto" w:fill="auto"/>
        <w:bidi w:val="0"/>
        <w:spacing w:before="0" w:after="36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3</w:t>
      </w:r>
      <w:bookmarkEnd w:id="2372"/>
      <w:r>
        <w:rPr>
          <w:color w:val="000000"/>
          <w:spacing w:val="0"/>
          <w:w w:val="100"/>
          <w:position w:val="0"/>
        </w:rPr>
        <w:t>）坏账准备计提情况</w:t>
      </w:r>
      <w:bookmarkEnd w:id="2370"/>
      <w:bookmarkEnd w:id="2371"/>
      <w:bookmarkEnd w:id="237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2374" w:name="bookmark2374"/>
      <w:bookmarkStart w:id="2375" w:name="bookmark2375"/>
      <w:bookmarkStart w:id="2376" w:name="bookmark23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74"/>
      <w:bookmarkEnd w:id="2375"/>
      <w:bookmarkEnd w:id="2376"/>
    </w:p>
    <w:p>
      <w:pPr>
        <w:pStyle w:val="Style91"/>
        <w:keepNext/>
        <w:keepLines/>
        <w:widowControl w:val="0"/>
        <w:shd w:val="clear" w:color="auto" w:fill="auto"/>
        <w:bidi w:val="0"/>
        <w:spacing w:before="0" w:after="360" w:line="240" w:lineRule="auto"/>
        <w:ind w:left="0" w:right="0" w:firstLine="0"/>
        <w:jc w:val="left"/>
      </w:pPr>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77"/>
      <w:bookmarkEnd w:id="2378"/>
      <w:bookmarkEnd w:id="2379"/>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大冶市劲鹏制盖有限公司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3,688,470.27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10,088,470.27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重庆华宇园林有限公司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38,688,470.27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10,088,470.27</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80"/>
      <w:bookmarkEnd w:id="2381"/>
      <w:bookmarkEnd w:id="23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3</w:t>
      </w:r>
      <w:bookmarkEnd w:id="2385"/>
      <w:r>
        <w:rPr>
          <w:color w:val="000000"/>
          <w:spacing w:val="0"/>
          <w:w w:val="100"/>
          <w:position w:val="0"/>
        </w:rPr>
        <w:t>）坏账准备计提情况</w:t>
      </w:r>
      <w:bookmarkEnd w:id="2383"/>
      <w:bookmarkEnd w:id="2384"/>
      <w:bookmarkEnd w:id="238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2387" w:name="bookmark2387"/>
      <w:bookmarkStart w:id="2388" w:name="bookmark2388"/>
      <w:bookmarkStart w:id="2389" w:name="bookmark2389"/>
      <w:bookmarkStart w:id="2390" w:name="bookmark2390"/>
      <w:r>
        <w:rPr>
          <w:color w:val="000000"/>
          <w:spacing w:val="0"/>
          <w:w w:val="100"/>
          <w:position w:val="0"/>
        </w:rPr>
        <w:t>（</w:t>
      </w:r>
      <w:bookmarkEnd w:id="238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87"/>
      <w:bookmarkEnd w:id="2388"/>
      <w:bookmarkEnd w:id="2390"/>
    </w:p>
    <w:p>
      <w:pPr>
        <w:pStyle w:val="Style91"/>
        <w:keepNext/>
        <w:keepLines/>
        <w:widowControl w:val="0"/>
        <w:shd w:val="clear" w:color="auto" w:fill="auto"/>
        <w:bidi w:val="0"/>
        <w:spacing w:before="0" w:line="240" w:lineRule="auto"/>
        <w:ind w:left="0" w:right="0" w:firstLine="0"/>
        <w:jc w:val="left"/>
      </w:pPr>
      <w:bookmarkStart w:id="2391" w:name="bookmark2391"/>
      <w:bookmarkStart w:id="2392" w:name="bookmark2392"/>
      <w:bookmarkStart w:id="2393" w:name="bookmark239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91"/>
      <w:bookmarkEnd w:id="2392"/>
      <w:bookmarkEnd w:id="23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1,944,655.01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12,974,355.01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239,310.58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182,040,728.59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182,070,728.59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184,119,683.60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195,284,394.18</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94"/>
      <w:bookmarkEnd w:id="2395"/>
      <w:bookmarkEnd w:id="239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375,913.36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375,913.36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125,007.65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125,007.65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500,921.01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500,921.01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182,134,028.59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967,655.01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120,657.00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184,119,683.60</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3</w:t>
      </w:r>
      <w:bookmarkEnd w:id="2399"/>
      <w:r>
        <w:rPr>
          <w:color w:val="000000"/>
          <w:spacing w:val="0"/>
          <w:w w:val="100"/>
          <w:position w:val="0"/>
        </w:rPr>
        <w:t>）本期计提、收回或转回的坏账准备情况</w:t>
      </w:r>
      <w:bookmarkEnd w:id="2397"/>
      <w:bookmarkEnd w:id="2398"/>
      <w:bookmarkEnd w:id="240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375,913.36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125,007.65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500,921.01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375,913.36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125,007.65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500,921.01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139" w:line="1" w:lineRule="exact"/>
      </w:pPr>
    </w:p>
    <w:p>
      <w:pPr>
        <w:pStyle w:val="Style36"/>
        <w:keepNext w:val="0"/>
        <w:keepLines w:val="0"/>
        <w:widowControl w:val="0"/>
        <w:shd w:val="clear" w:color="auto" w:fill="auto"/>
        <w:bidi w:val="0"/>
        <w:spacing w:before="0" w:after="720" w:line="240" w:lineRule="auto"/>
        <w:ind w:left="0" w:right="0" w:firstLine="460"/>
        <w:jc w:val="left"/>
      </w:pPr>
      <w:r>
        <w:rPr>
          <w:color w:val="000000"/>
          <w:spacing w:val="0"/>
          <w:w w:val="100"/>
          <w:position w:val="0"/>
        </w:rPr>
        <w:t>其中本期坏账准备收回或转回金额重要的：无</w:t>
      </w:r>
    </w:p>
    <w:p>
      <w:pPr>
        <w:pStyle w:val="Style91"/>
        <w:keepNext/>
        <w:keepLines/>
        <w:widowControl w:val="0"/>
        <w:shd w:val="clear" w:color="auto" w:fill="auto"/>
        <w:bidi w:val="0"/>
        <w:spacing w:before="0" w:line="240" w:lineRule="auto"/>
        <w:ind w:left="0" w:right="0" w:firstLine="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4</w:t>
      </w:r>
      <w:bookmarkEnd w:id="2403"/>
      <w:r>
        <w:rPr>
          <w:color w:val="000000"/>
          <w:spacing w:val="0"/>
          <w:w w:val="100"/>
          <w:position w:val="0"/>
        </w:rPr>
        <w:t>）本期实际核销的其他应收款情况</w:t>
      </w:r>
      <w:bookmarkEnd w:id="2401"/>
      <w:bookmarkEnd w:id="2402"/>
      <w:bookmarkEnd w:id="24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8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易产生</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本期实际核销的其他应收款情况：无</w:t>
      </w:r>
    </w:p>
    <w:p>
      <w:pPr>
        <w:pStyle w:val="Style29"/>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其中重要的其他应收款核销情况：无</w:t>
      </w:r>
    </w:p>
    <w:p>
      <w:pPr>
        <w:pStyle w:val="Style91"/>
        <w:keepNext/>
        <w:keepLines/>
        <w:widowControl w:val="0"/>
        <w:shd w:val="clear" w:color="auto" w:fill="auto"/>
        <w:bidi w:val="0"/>
        <w:spacing w:before="0" w:after="40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5</w:t>
      </w:r>
      <w:bookmarkEnd w:id="2407"/>
      <w:r>
        <w:rPr>
          <w:color w:val="000000"/>
          <w:spacing w:val="0"/>
          <w:w w:val="100"/>
          <w:position w:val="0"/>
        </w:rPr>
        <w:t>）按欠款方归集的期末余额前五名的其他应收款情况</w:t>
      </w:r>
      <w:bookmarkEnd w:id="2405"/>
      <w:bookmarkEnd w:id="2406"/>
      <w:bookmarkEnd w:id="240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山东丽鹏包装科技有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182,040,728.59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北京红星股份有限公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安徽双轮酒业有限责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燕京啤酒（桂林漓泉）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河北衡水老白干酒业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144,657.00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114,657.00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183,885,385.59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424,657.00</w:t>
            </w:r>
          </w:p>
        </w:tc>
      </w:tr>
    </w:tbl>
    <w:p>
      <w:pPr>
        <w:widowControl w:val="0"/>
        <w:spacing w:after="339" w:line="1" w:lineRule="exact"/>
      </w:pPr>
    </w:p>
    <w:p>
      <w:pPr>
        <w:pStyle w:val="Style91"/>
        <w:keepNext/>
        <w:keepLines/>
        <w:widowControl w:val="0"/>
        <w:shd w:val="clear" w:color="auto" w:fill="auto"/>
        <w:bidi w:val="0"/>
        <w:spacing w:before="0" w:after="400" w:line="240" w:lineRule="auto"/>
        <w:ind w:left="0" w:right="0" w:firstLine="0"/>
        <w:jc w:val="left"/>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6</w:t>
      </w:r>
      <w:bookmarkEnd w:id="2411"/>
      <w:r>
        <w:rPr>
          <w:color w:val="000000"/>
          <w:spacing w:val="0"/>
          <w:w w:val="100"/>
          <w:position w:val="0"/>
        </w:rPr>
        <w:t>）涉及政府补助的应收款项</w:t>
      </w:r>
      <w:bookmarkEnd w:id="2409"/>
      <w:bookmarkEnd w:id="2410"/>
      <w:bookmarkEnd w:id="241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179" w:line="1" w:lineRule="exact"/>
      </w:pPr>
    </w:p>
    <w:p>
      <w:pPr>
        <w:pStyle w:val="Style3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公司本期无涉及政府补助的应收款项。</w:t>
      </w:r>
    </w:p>
    <w:p>
      <w:pPr>
        <w:pStyle w:val="Style91"/>
        <w:keepNext/>
        <w:keepLines/>
        <w:widowControl w:val="0"/>
        <w:shd w:val="clear" w:color="auto" w:fill="auto"/>
        <w:tabs>
          <w:tab w:pos="392" w:val="left"/>
        </w:tabs>
        <w:bidi w:val="0"/>
        <w:spacing w:before="0" w:after="340" w:line="240" w:lineRule="auto"/>
        <w:ind w:left="0" w:right="0" w:firstLine="0"/>
        <w:jc w:val="left"/>
      </w:pPr>
      <w:bookmarkStart w:id="2413" w:name="bookmark2413"/>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7</w:t>
      </w:r>
      <w:bookmarkEnd w:id="2415"/>
      <w:r>
        <w:rPr>
          <w:color w:val="000000"/>
          <w:spacing w:val="0"/>
          <w:w w:val="100"/>
          <w:position w:val="0"/>
        </w:rPr>
        <w:t>）</w:t>
        <w:tab/>
        <w:t>因金融资产转移而终止确认的其他应收款</w:t>
      </w:r>
      <w:bookmarkEnd w:id="2413"/>
      <w:bookmarkEnd w:id="2414"/>
      <w:bookmarkEnd w:id="2416"/>
    </w:p>
    <w:p>
      <w:pPr>
        <w:pStyle w:val="Style3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公司本期无因金融资产转移而终止确认的应收款项。</w:t>
      </w:r>
    </w:p>
    <w:p>
      <w:pPr>
        <w:pStyle w:val="Style91"/>
        <w:keepNext/>
        <w:keepLines/>
        <w:widowControl w:val="0"/>
        <w:shd w:val="clear" w:color="auto" w:fill="auto"/>
        <w:tabs>
          <w:tab w:pos="397" w:val="left"/>
        </w:tabs>
        <w:bidi w:val="0"/>
        <w:spacing w:before="0" w:after="0" w:line="240" w:lineRule="auto"/>
        <w:ind w:left="0" w:right="0" w:firstLine="0"/>
        <w:jc w:val="left"/>
      </w:pPr>
      <w:bookmarkStart w:id="2417" w:name="bookmark2417"/>
      <w:bookmarkStart w:id="2418" w:name="bookmark2418"/>
      <w:bookmarkStart w:id="2419" w:name="bookmark2419"/>
      <w:bookmarkStart w:id="2420" w:name="bookmark2420"/>
      <w:r>
        <w:rPr>
          <w:rFonts w:ascii="Times New Roman" w:eastAsia="Times New Roman" w:hAnsi="Times New Roman" w:cs="Times New Roman"/>
          <w:color w:val="000000"/>
          <w:spacing w:val="0"/>
          <w:w w:val="100"/>
          <w:position w:val="0"/>
        </w:rPr>
        <w:t>8</w:t>
      </w:r>
      <w:bookmarkEnd w:id="2419"/>
      <w:r>
        <w:rPr>
          <w:color w:val="000000"/>
          <w:spacing w:val="0"/>
          <w:w w:val="100"/>
          <w:position w:val="0"/>
        </w:rPr>
        <w:t>）</w:t>
        <w:tab/>
        <w:t>转移其他应收款且继续涉入形成的资产、负债金额</w:t>
      </w:r>
      <w:bookmarkEnd w:id="2417"/>
      <w:bookmarkEnd w:id="2418"/>
      <w:bookmarkEnd w:id="2420"/>
      <w:r>
        <w:rPr>
          <w:color w:val="000000"/>
          <w:spacing w:val="0"/>
          <w:w w:val="100"/>
          <w:position w:val="0"/>
        </w:rPr>
        <w:t xml:space="preserve"> </w:t>
      </w:r>
      <w:r>
        <w:rPr>
          <w:rStyle w:val="CharStyle37"/>
          <w:b w:val="0"/>
          <w:bCs w:val="0"/>
          <w:shd w:val="clear" w:color="auto" w:fill="FFFFFF"/>
        </w:rPr>
        <w:t>公司本期无转移其他应收款且继续涉入形成的资产、负债金额。</w:t>
      </w:r>
    </w:p>
    <w:p>
      <w:pPr>
        <w:pStyle w:val="Style29"/>
        <w:keepNext w:val="0"/>
        <w:keepLines w:val="0"/>
        <w:widowControl w:val="0"/>
        <w:shd w:val="clear" w:color="auto" w:fill="auto"/>
        <w:bidi w:val="0"/>
        <w:spacing w:before="0" w:after="300" w:line="331" w:lineRule="exact"/>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2421" w:name="bookmark2421"/>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3</w:t>
      </w:r>
      <w:bookmarkEnd w:id="2423"/>
      <w:r>
        <w:rPr>
          <w:color w:val="000000"/>
          <w:spacing w:val="0"/>
          <w:w w:val="100"/>
          <w:position w:val="0"/>
        </w:rPr>
        <w:t>、长期股权投资</w:t>
      </w:r>
      <w:bookmarkEnd w:id="2421"/>
      <w:bookmarkEnd w:id="2422"/>
      <w:bookmarkEnd w:id="242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1,842,326,052.92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28,846,777.83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1,813,479,275.09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1,792,136,052.92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28,846,777.83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1,763,289,275.09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1,842,326,052.92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28,846,777.83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1,813,479,275.09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1,792,136,052.92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28,846,777.83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1,763,289,275.09</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25"/>
      <w:bookmarkEnd w:id="2426"/>
      <w:bookmarkEnd w:id="242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北京鹏和祥包 装制品有限公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2,258,634.60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2,258,634.60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大冶劲鹏制盖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11,681,640.49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51,681,640.49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28,846,777.83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新疆军鹏制盖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11,293,900.00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山东丽鹏国际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重庆华宇园林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烟台丽鹏投资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上海中锐丽鹏 包装科技有限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苏州中锐产城 融合建设发展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1,763,289,275.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1,813,479,275.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28,846,777.83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28"/>
      <w:bookmarkEnd w:id="2429"/>
      <w:bookmarkEnd w:id="243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6384"/>
        <w:gridCol w:w="797"/>
        <w:gridCol w:w="8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2431" w:name="bookmark2431"/>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w:t>
      </w:r>
      <w:bookmarkEnd w:id="243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31"/>
      <w:bookmarkEnd w:id="2432"/>
      <w:bookmarkEnd w:id="2434"/>
    </w:p>
    <w:p>
      <w:pPr>
        <w:pStyle w:val="Style29"/>
        <w:keepNext w:val="0"/>
        <w:keepLines w:val="0"/>
        <w:widowControl w:val="0"/>
        <w:shd w:val="clear" w:color="auto" w:fill="auto"/>
        <w:bidi w:val="0"/>
        <w:spacing w:before="0" w:after="680" w:line="240" w:lineRule="auto"/>
        <w:ind w:left="0" w:right="0" w:firstLine="380"/>
        <w:jc w:val="left"/>
        <w:rPr>
          <w:sz w:val="20"/>
          <w:szCs w:val="20"/>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日上海锐科教育科技有限公司名称变更为上海中锐丽鹏包装科技有限公司</w:t>
      </w:r>
      <w:r>
        <w:rPr>
          <w:color w:val="000000"/>
          <w:spacing w:val="0"/>
          <w:w w:val="100"/>
          <w:position w:val="0"/>
          <w:sz w:val="20"/>
          <w:szCs w:val="20"/>
        </w:rPr>
        <w:t>。</w:t>
      </w:r>
    </w:p>
    <w:p>
      <w:pPr>
        <w:pStyle w:val="Style33"/>
        <w:keepNext/>
        <w:keepLines/>
        <w:widowControl w:val="0"/>
        <w:shd w:val="clear" w:color="auto" w:fill="auto"/>
        <w:bidi w:val="0"/>
        <w:spacing w:before="0" w:line="240" w:lineRule="auto"/>
        <w:ind w:left="0" w:right="0" w:firstLine="0"/>
        <w:jc w:val="left"/>
      </w:pPr>
      <w:bookmarkStart w:id="2435" w:name="bookmark2435"/>
      <w:bookmarkStart w:id="2436" w:name="bookmark2436"/>
      <w:bookmarkStart w:id="2437" w:name="bookmark2437"/>
      <w:bookmarkStart w:id="2438" w:name="bookmark2438"/>
      <w:r>
        <w:rPr>
          <w:rFonts w:ascii="Times New Roman" w:eastAsia="Times New Roman" w:hAnsi="Times New Roman" w:cs="Times New Roman"/>
          <w:color w:val="000000"/>
          <w:spacing w:val="0"/>
          <w:w w:val="100"/>
          <w:position w:val="0"/>
        </w:rPr>
        <w:t>4</w:t>
      </w:r>
      <w:bookmarkEnd w:id="2437"/>
      <w:r>
        <w:rPr>
          <w:color w:val="000000"/>
          <w:spacing w:val="0"/>
          <w:w w:val="100"/>
          <w:position w:val="0"/>
        </w:rPr>
        <w:t>、营业收入和营业成本</w:t>
      </w:r>
      <w:bookmarkEnd w:id="2435"/>
      <w:bookmarkEnd w:id="2436"/>
      <w:bookmarkEnd w:id="2438"/>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252,123,516.51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218,120,964.68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321,728,925.46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262,340,121.20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16,051,096.94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11,951,512.56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20,468,146.01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21,254,002.41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268,174,613.45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230,072,477.24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342,197,071.47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283,594,123.61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总部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防伪瓶盖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199,873,114.20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199,873,114.20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复合型防伪印刷铝板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46,751,786.82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46,751,786.82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21,549,712.43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21,549,712.43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78,985,150.62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78,985,150.62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189,189,462.83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189,189,462.83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268,174,613.45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268,174,613.45</w:t>
            </w:r>
          </w:p>
        </w:tc>
      </w:tr>
    </w:tbl>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与履约义务相关的信息: 无</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2439" w:name="bookmark2439"/>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rPr>
        <w:t>5</w:t>
      </w:r>
      <w:bookmarkEnd w:id="2441"/>
      <w:r>
        <w:rPr>
          <w:color w:val="000000"/>
          <w:spacing w:val="0"/>
          <w:w w:val="100"/>
          <w:position w:val="0"/>
        </w:rPr>
        <w:t>、投资收益</w:t>
      </w:r>
      <w:bookmarkEnd w:id="2439"/>
      <w:bookmarkEnd w:id="2440"/>
      <w:bookmarkEnd w:id="24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16,004,342.04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41,450,000.00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16,004,342.04</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2443" w:name="bookmark2443"/>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6</w:t>
      </w:r>
      <w:bookmarkEnd w:id="2445"/>
      <w:r>
        <w:rPr>
          <w:color w:val="000000"/>
          <w:spacing w:val="0"/>
          <w:w w:val="100"/>
          <w:position w:val="0"/>
        </w:rPr>
        <w:t>、其他</w:t>
      </w:r>
      <w:bookmarkEnd w:id="2443"/>
      <w:bookmarkEnd w:id="2444"/>
      <w:bookmarkEnd w:id="2446"/>
    </w:p>
    <w:p>
      <w:pPr>
        <w:pStyle w:val="Style25"/>
        <w:keepNext/>
        <w:keepLines/>
        <w:widowControl w:val="0"/>
        <w:shd w:val="clear" w:color="auto" w:fill="auto"/>
        <w:bidi w:val="0"/>
        <w:spacing w:before="0" w:line="240" w:lineRule="auto"/>
        <w:ind w:left="0" w:right="0" w:firstLine="0"/>
        <w:jc w:val="both"/>
      </w:pPr>
      <w:bookmarkStart w:id="2447" w:name="bookmark2447"/>
      <w:bookmarkStart w:id="2448" w:name="bookmark2448"/>
      <w:bookmarkStart w:id="2449" w:name="bookmark2449"/>
      <w:r>
        <w:rPr>
          <w:color w:val="000000"/>
          <w:spacing w:val="0"/>
          <w:w w:val="100"/>
          <w:position w:val="0"/>
        </w:rPr>
        <w:t>十八、补充资料</w:t>
      </w:r>
      <w:bookmarkEnd w:id="2447"/>
      <w:bookmarkEnd w:id="2448"/>
      <w:bookmarkEnd w:id="2449"/>
    </w:p>
    <w:p>
      <w:pPr>
        <w:pStyle w:val="Style33"/>
        <w:keepNext/>
        <w:keepLines/>
        <w:widowControl w:val="0"/>
        <w:shd w:val="clear" w:color="auto" w:fill="auto"/>
        <w:bidi w:val="0"/>
        <w:spacing w:before="0" w:after="360" w:line="240" w:lineRule="auto"/>
        <w:ind w:left="0" w:right="0" w:firstLine="0"/>
        <w:jc w:val="both"/>
      </w:pPr>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50"/>
      <w:bookmarkEnd w:id="2451"/>
      <w:bookmarkEnd w:id="2452"/>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-307,509.52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6,896,495.45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-23,688,696.37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13,014,312.90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-1,439,824.15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-1,431,670.41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391,652.47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-4,485,203.75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2453" w:name="bookmark245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453"/>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26" w:lineRule="exact"/>
        <w:ind w:left="0" w:right="0" w:firstLine="0"/>
        <w:jc w:val="both"/>
      </w:pPr>
      <w:bookmarkStart w:id="2454" w:name="bookmark2454"/>
      <w:bookmarkStart w:id="2455" w:name="bookmark2455"/>
      <w:bookmarkStart w:id="2456" w:name="bookmark2456"/>
      <w:bookmarkStart w:id="2457" w:name="bookmark2457"/>
      <w:r>
        <w:rPr>
          <w:rFonts w:ascii="Times New Roman" w:eastAsia="Times New Roman" w:hAnsi="Times New Roman" w:cs="Times New Roman"/>
          <w:color w:val="000000"/>
          <w:spacing w:val="0"/>
          <w:w w:val="100"/>
          <w:position w:val="0"/>
        </w:rPr>
        <w:t>3</w:t>
      </w:r>
      <w:bookmarkEnd w:id="2456"/>
      <w:r>
        <w:rPr>
          <w:color w:val="000000"/>
          <w:spacing w:val="0"/>
          <w:w w:val="100"/>
          <w:position w:val="0"/>
        </w:rPr>
        <w:t>、</w:t>
        <w:tab/>
        <w:t>境内外会计准则下会计数据差异</w:t>
      </w:r>
      <w:bookmarkEnd w:id="2454"/>
      <w:bookmarkEnd w:id="2455"/>
      <w:bookmarkEnd w:id="2457"/>
    </w:p>
    <w:p>
      <w:pPr>
        <w:pStyle w:val="Style47"/>
        <w:keepNext/>
        <w:keepLines/>
        <w:widowControl w:val="0"/>
        <w:shd w:val="clear" w:color="auto" w:fill="auto"/>
        <w:tabs>
          <w:tab w:pos="493" w:val="left"/>
        </w:tabs>
        <w:bidi w:val="0"/>
        <w:spacing w:before="0" w:line="326" w:lineRule="exact"/>
        <w:ind w:left="0" w:right="0" w:firstLine="0"/>
        <w:jc w:val="both"/>
      </w:pPr>
      <w:bookmarkStart w:id="2458" w:name="bookmark2458"/>
      <w:bookmarkStart w:id="2459" w:name="bookmark2459"/>
      <w:bookmarkStart w:id="2460" w:name="bookmark2460"/>
      <w:bookmarkStart w:id="2461" w:name="bookmark2461"/>
      <w:r>
        <w:rPr>
          <w:color w:val="000000"/>
          <w:spacing w:val="0"/>
          <w:w w:val="100"/>
          <w:position w:val="0"/>
        </w:rPr>
        <w:t>（</w:t>
      </w:r>
      <w:bookmarkEnd w:id="246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58"/>
      <w:bookmarkEnd w:id="2459"/>
      <w:bookmarkEnd w:id="2461"/>
    </w:p>
    <w:p>
      <w:pPr>
        <w:pStyle w:val="Style2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326" w:lineRule="exact"/>
        <w:ind w:left="0" w:right="0" w:firstLine="0"/>
        <w:jc w:val="both"/>
      </w:pPr>
      <w:bookmarkStart w:id="2462" w:name="bookmark2462"/>
      <w:bookmarkStart w:id="2463" w:name="bookmark2463"/>
      <w:bookmarkStart w:id="2464" w:name="bookmark2464"/>
      <w:bookmarkStart w:id="2465" w:name="bookmark2465"/>
      <w:r>
        <w:rPr>
          <w:color w:val="000000"/>
          <w:spacing w:val="0"/>
          <w:w w:val="100"/>
          <w:position w:val="0"/>
        </w:rPr>
        <w:t>（</w:t>
      </w:r>
      <w:bookmarkEnd w:id="246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62"/>
      <w:bookmarkEnd w:id="2463"/>
      <w:bookmarkEnd w:id="2465"/>
    </w:p>
    <w:p>
      <w:pPr>
        <w:pStyle w:val="Style2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280" w:line="326" w:lineRule="exact"/>
        <w:ind w:left="0" w:right="0" w:firstLine="0"/>
        <w:jc w:val="both"/>
      </w:pPr>
      <w:bookmarkStart w:id="2466" w:name="bookmark2466"/>
      <w:bookmarkStart w:id="2467" w:name="bookmark2467"/>
      <w:bookmarkStart w:id="2468" w:name="bookmark2468"/>
      <w:bookmarkStart w:id="2469" w:name="bookmark2469"/>
      <w:r>
        <w:rPr>
          <w:color w:val="000000"/>
          <w:spacing w:val="0"/>
          <w:w w:val="100"/>
          <w:position w:val="0"/>
        </w:rPr>
        <w:t>（</w:t>
      </w:r>
      <w:bookmarkEnd w:id="246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66"/>
      <w:bookmarkEnd w:id="2467"/>
      <w:bookmarkEnd w:id="2469"/>
    </w:p>
    <w:p>
      <w:pPr>
        <w:pStyle w:val="Style33"/>
        <w:keepNext/>
        <w:keepLines/>
        <w:widowControl w:val="0"/>
        <w:shd w:val="clear" w:color="auto" w:fill="auto"/>
        <w:tabs>
          <w:tab w:pos="378" w:val="left"/>
        </w:tabs>
        <w:bidi w:val="0"/>
        <w:spacing w:before="0" w:after="280" w:line="326" w:lineRule="exact"/>
        <w:ind w:left="0" w:right="0" w:firstLine="0"/>
        <w:jc w:val="both"/>
        <w:sectPr>
          <w:footnotePr>
            <w:pos w:val="pageBottom"/>
            <w:numFmt w:val="decimal"/>
            <w:numRestart w:val="continuous"/>
          </w:footnotePr>
          <w:pgSz w:w="11900" w:h="16840"/>
          <w:pgMar w:top="1393" w:right="1121" w:bottom="1499" w:left="1088" w:header="0" w:footer="3" w:gutter="0"/>
          <w:cols w:space="720"/>
          <w:noEndnote/>
          <w:rtlGutter w:val="0"/>
          <w:docGrid w:linePitch="360"/>
        </w:sectPr>
      </w:pPr>
      <w:bookmarkStart w:id="2470" w:name="bookmark2470"/>
      <w:bookmarkStart w:id="2471" w:name="bookmark2471"/>
      <w:bookmarkStart w:id="2472" w:name="bookmark2472"/>
      <w:bookmarkStart w:id="2473" w:name="bookmark2473"/>
      <w:r>
        <w:rPr>
          <w:rFonts w:ascii="Times New Roman" w:eastAsia="Times New Roman" w:hAnsi="Times New Roman" w:cs="Times New Roman"/>
          <w:color w:val="000000"/>
          <w:spacing w:val="0"/>
          <w:w w:val="100"/>
          <w:position w:val="0"/>
        </w:rPr>
        <w:t>4</w:t>
      </w:r>
      <w:bookmarkEnd w:id="2472"/>
      <w:r>
        <w:rPr>
          <w:color w:val="000000"/>
          <w:spacing w:val="0"/>
          <w:w w:val="100"/>
          <w:position w:val="0"/>
        </w:rPr>
        <w:t>、</w:t>
        <w:tab/>
        <w:t>其他</w:t>
      </w:r>
      <w:bookmarkEnd w:id="2470"/>
      <w:bookmarkEnd w:id="2471"/>
      <w:bookmarkEnd w:id="2473"/>
    </w:p>
    <w:p>
      <w:pPr>
        <w:pStyle w:val="Style14"/>
        <w:keepNext/>
        <w:keepLines/>
        <w:widowControl w:val="0"/>
        <w:shd w:val="clear" w:color="auto" w:fill="auto"/>
        <w:bidi w:val="0"/>
        <w:spacing w:before="0" w:after="560" w:line="240" w:lineRule="auto"/>
        <w:ind w:left="0" w:right="0" w:firstLine="0"/>
        <w:jc w:val="center"/>
      </w:pPr>
      <w:bookmarkStart w:id="2474" w:name="bookmark2474"/>
      <w:bookmarkStart w:id="2475" w:name="bookmark2475"/>
      <w:bookmarkStart w:id="2476" w:name="bookmark2476"/>
      <w:r>
        <w:rPr>
          <w:color w:val="000000"/>
          <w:spacing w:val="0"/>
          <w:w w:val="100"/>
          <w:position w:val="0"/>
        </w:rPr>
        <w:t>第十三节备查文件目录</w:t>
      </w:r>
      <w:bookmarkEnd w:id="2474"/>
      <w:bookmarkEnd w:id="2475"/>
      <w:bookmarkEnd w:id="2476"/>
    </w:p>
    <w:p>
      <w:pPr>
        <w:pStyle w:val="Style36"/>
        <w:keepNext w:val="0"/>
        <w:keepLines w:val="0"/>
        <w:widowControl w:val="0"/>
        <w:shd w:val="clear" w:color="auto" w:fill="auto"/>
        <w:tabs>
          <w:tab w:pos="469" w:val="left"/>
        </w:tabs>
        <w:bidi w:val="0"/>
        <w:spacing w:before="0" w:after="80" w:line="240" w:lineRule="auto"/>
        <w:ind w:left="0" w:right="0" w:firstLine="0"/>
        <w:jc w:val="left"/>
      </w:pPr>
      <w:bookmarkStart w:id="2477" w:name="bookmark2477"/>
      <w:bookmarkStart w:id="2478" w:name="bookmark2478"/>
      <w:r>
        <w:rPr>
          <w:color w:val="000000"/>
          <w:spacing w:val="0"/>
          <w:w w:val="100"/>
          <w:position w:val="0"/>
        </w:rPr>
        <w:t>一</w:t>
      </w:r>
      <w:bookmarkEnd w:id="2478"/>
      <w:r>
        <w:rPr>
          <w:color w:val="000000"/>
          <w:spacing w:val="0"/>
          <w:w w:val="100"/>
          <w:position w:val="0"/>
        </w:rPr>
        <w:t>、</w:t>
        <w:tab/>
        <w:t>载有公司负责人、主管会计工作负责人、会计机构负责人签名并盖章的财务报表</w:t>
      </w:r>
      <w:bookmarkEnd w:id="2477"/>
    </w:p>
    <w:p>
      <w:pPr>
        <w:pStyle w:val="Style36"/>
        <w:keepNext w:val="0"/>
        <w:keepLines w:val="0"/>
        <w:widowControl w:val="0"/>
        <w:shd w:val="clear" w:color="auto" w:fill="auto"/>
        <w:tabs>
          <w:tab w:pos="469" w:val="left"/>
        </w:tabs>
        <w:bidi w:val="0"/>
        <w:spacing w:before="0" w:after="80" w:line="240" w:lineRule="auto"/>
        <w:ind w:left="0" w:right="0" w:firstLine="0"/>
        <w:jc w:val="left"/>
      </w:pPr>
      <w:bookmarkStart w:id="2479" w:name="bookmark2479"/>
      <w:r>
        <w:rPr>
          <w:color w:val="000000"/>
          <w:spacing w:val="0"/>
          <w:w w:val="100"/>
          <w:position w:val="0"/>
        </w:rPr>
        <w:t>二</w:t>
      </w:r>
      <w:bookmarkEnd w:id="2479"/>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474" w:val="left"/>
        </w:tabs>
        <w:bidi w:val="0"/>
        <w:spacing w:before="0" w:after="80" w:line="240" w:lineRule="auto"/>
        <w:ind w:left="0" w:right="0" w:firstLine="0"/>
        <w:jc w:val="left"/>
      </w:pPr>
      <w:bookmarkStart w:id="2480" w:name="bookmark2480"/>
      <w:r>
        <w:rPr>
          <w:color w:val="000000"/>
          <w:spacing w:val="0"/>
          <w:w w:val="100"/>
          <w:position w:val="0"/>
        </w:rPr>
        <w:t>三</w:t>
      </w:r>
      <w:bookmarkEnd w:id="2480"/>
      <w:r>
        <w:rPr>
          <w:color w:val="000000"/>
          <w:spacing w:val="0"/>
          <w:w w:val="100"/>
          <w:position w:val="0"/>
        </w:rPr>
        <w:t>、</w:t>
        <w:tab/>
        <w:t>报告期内在中国证监会指定信息披露媒体上公开披露过的所有公司文件的正本及公告的原稿</w:t>
      </w:r>
    </w:p>
    <w:p>
      <w:pPr>
        <w:pStyle w:val="Style36"/>
        <w:keepNext w:val="0"/>
        <w:keepLines w:val="0"/>
        <w:widowControl w:val="0"/>
        <w:shd w:val="clear" w:color="auto" w:fill="auto"/>
        <w:tabs>
          <w:tab w:pos="474" w:val="left"/>
        </w:tabs>
        <w:bidi w:val="0"/>
        <w:spacing w:before="0" w:after="80" w:line="240" w:lineRule="auto"/>
        <w:ind w:left="0" w:right="0" w:firstLine="0"/>
        <w:jc w:val="left"/>
      </w:pPr>
      <w:bookmarkStart w:id="2481" w:name="bookmark2481"/>
      <w:r>
        <w:rPr>
          <w:color w:val="000000"/>
          <w:spacing w:val="0"/>
          <w:w w:val="100"/>
          <w:position w:val="0"/>
        </w:rPr>
        <w:t>四</w:t>
      </w:r>
      <w:bookmarkEnd w:id="2481"/>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年年度度报告原件</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以上文件置备地点：公司董事会办公室</w:t>
      </w:r>
    </w:p>
    <w:sectPr>
      <w:footnotePr>
        <w:pos w:val="pageBottom"/>
        <w:numFmt w:val="decimal"/>
        <w:numRestart w:val="continuous"/>
      </w:footnotePr>
      <w:pgSz w:w="11900" w:h="16840"/>
      <w:pgMar w:top="1662" w:right="111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6746875</wp:posOffset>
              </wp:positionH>
              <wp:positionV relativeFrom="page">
                <wp:posOffset>9961245</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1.25pt;margin-top:784.35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6746875</wp:posOffset>
              </wp:positionH>
              <wp:positionV relativeFrom="page">
                <wp:posOffset>9961245</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31.25pt;margin-top:784.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6400800</wp:posOffset>
              </wp:positionH>
              <wp:positionV relativeFrom="page">
                <wp:posOffset>9707245</wp:posOffset>
              </wp:positionV>
              <wp:extent cx="445135" cy="106680"/>
              <wp:wrapNone/>
              <wp:docPr id="40" name="Shape 4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6" type="#_x0000_t202" style="position:absolute;margin-left:504.pt;margin-top:764.35000000000002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6690360</wp:posOffset>
              </wp:positionH>
              <wp:positionV relativeFrom="page">
                <wp:posOffset>10212705</wp:posOffset>
              </wp:positionV>
              <wp:extent cx="146050" cy="79375"/>
              <wp:wrapNone/>
              <wp:docPr id="42" name="Shape 4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6.79999999999995pt;margin-top:804.14999999999998pt;width:11.5pt;height:6.25pt;z-index:-18874404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4168140</wp:posOffset>
              </wp:positionH>
              <wp:positionV relativeFrom="page">
                <wp:posOffset>546100</wp:posOffset>
              </wp:positionV>
              <wp:extent cx="2670175" cy="106680"/>
              <wp:wrapNone/>
              <wp:docPr id="2" name="Shape 2"/>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山东中锐产业发展股份有限公司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8.19999999999999pt;margin-top:43.pt;width:210.2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山东中锐产业发展股份有限公司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4168140</wp:posOffset>
              </wp:positionH>
              <wp:positionV relativeFrom="page">
                <wp:posOffset>476250</wp:posOffset>
              </wp:positionV>
              <wp:extent cx="2670175" cy="106680"/>
              <wp:wrapNone/>
              <wp:docPr id="7" name="Shape 7"/>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山东中锐产业发展股份有限公司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8.19999999999999pt;margin-top:37.5pt;width:210.25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山东中锐产业发展股份有限公司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4168140</wp:posOffset>
              </wp:positionH>
              <wp:positionV relativeFrom="page">
                <wp:posOffset>546100</wp:posOffset>
              </wp:positionV>
              <wp:extent cx="2670175" cy="106680"/>
              <wp:wrapNone/>
              <wp:docPr id="32" name="Shape 32"/>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山东中锐产业发展股份有限公司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28.19999999999999pt;margin-top:43.pt;width:210.25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山东中锐产业发展股份有限公司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4" name="Shape 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4175760</wp:posOffset>
              </wp:positionH>
              <wp:positionV relativeFrom="page">
                <wp:posOffset>812800</wp:posOffset>
              </wp:positionV>
              <wp:extent cx="2670175" cy="106680"/>
              <wp:wrapNone/>
              <wp:docPr id="37" name="Shape 37"/>
              <a:graphic xmlns:a="http://schemas.openxmlformats.org/drawingml/2006/main">
                <a:graphicData uri="http://schemas.microsoft.com/office/word/2010/wordprocessingShape">
                  <wps:wsp>
                    <wps:cNvSpPr txBox="1"/>
                    <wps:spPr>
                      <a:xfrm>
                        <a:ext cx="267017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28.80000000000001pt;margin-top:64.pt;width:210.25pt;height:8.4000000000000004pt;z-index:-18874405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山东中锐产业发展股份有限公司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962025</wp:posOffset>
              </wp:positionV>
              <wp:extent cx="6160135" cy="0"/>
              <wp:wrapNone/>
              <wp:docPr id="39" name="Shape 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49999999999999pt;margin-top:75.75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Roman"/>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图片标题_"/>
    <w:basedOn w:val="DefaultParagraphFont"/>
    <w:link w:val="Style41"/>
    <w:rPr>
      <w:rFonts w:ascii="Times New Roman" w:eastAsia="Times New Roman" w:hAnsi="Times New Roman" w:cs="Times New Roman"/>
      <w:b/>
      <w:bCs/>
      <w:i w:val="0"/>
      <w:iCs w:val="0"/>
      <w:smallCaps w:val="0"/>
      <w:strike w:val="0"/>
      <w:color w:val="505050"/>
      <w:sz w:val="18"/>
      <w:szCs w:val="18"/>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6)_"/>
    <w:basedOn w:val="DefaultParagraphFont"/>
    <w:link w:val="Style6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8">
    <w:name w:val="正文文本 (7)_"/>
    <w:basedOn w:val="DefaultParagraphFont"/>
    <w:link w:val="Style67"/>
    <w:rPr>
      <w:rFonts w:ascii="Times New Roman" w:eastAsia="Times New Roman" w:hAnsi="Times New Roman" w:cs="Times New Roman"/>
      <w:b w:val="0"/>
      <w:bCs w:val="0"/>
      <w:i w:val="0"/>
      <w:iCs w:val="0"/>
      <w:smallCaps w:val="0"/>
      <w:strike w:val="0"/>
      <w:color w:val="777E8B"/>
      <w:sz w:val="16"/>
      <w:szCs w:val="16"/>
      <w:u w:val="none"/>
      <w:shd w:val="clear" w:color="auto" w:fill="auto"/>
    </w:rPr>
  </w:style>
  <w:style w:type="character" w:customStyle="1" w:styleId="CharStyle72">
    <w:name w:val="正文文本 (8)_"/>
    <w:basedOn w:val="DefaultParagraphFont"/>
    <w:link w:val="Style71"/>
    <w:rPr>
      <w:rFonts w:ascii="Times New Roman" w:eastAsia="Times New Roman" w:hAnsi="Times New Roman" w:cs="Times New Roman"/>
      <w:b/>
      <w:bCs/>
      <w:i w:val="0"/>
      <w:iCs w:val="0"/>
      <w:smallCaps w:val="0"/>
      <w:strike w:val="0"/>
      <w:color w:val="777E8B"/>
      <w:sz w:val="13"/>
      <w:szCs w:val="13"/>
      <w:u w:val="none"/>
      <w:shd w:val="clear" w:color="auto" w:fill="auto"/>
    </w:rPr>
  </w:style>
  <w:style w:type="character" w:customStyle="1" w:styleId="CharStyle92">
    <w:name w:val="标题 #5_"/>
    <w:basedOn w:val="DefaultParagraphFont"/>
    <w:link w:val="Style91"/>
    <w:rPr>
      <w:rFonts w:ascii="SimSun" w:eastAsia="SimSun" w:hAnsi="SimSun" w:cs="SimSun"/>
      <w:b/>
      <w:bCs/>
      <w:i w:val="0"/>
      <w:iCs w:val="0"/>
      <w:smallCaps w:val="0"/>
      <w:strike w:val="0"/>
      <w:sz w:val="20"/>
      <w:szCs w:val="20"/>
      <w:u w:val="none"/>
      <w:shd w:val="clear" w:color="auto" w:fill="auto"/>
    </w:rPr>
  </w:style>
  <w:style w:type="character" w:customStyle="1" w:styleId="CharStyle95">
    <w:name w:val="页眉或页脚_"/>
    <w:basedOn w:val="DefaultParagraphFont"/>
    <w:link w:val="Style94"/>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4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5">
    <w:name w:val="标题 #2"/>
    <w:basedOn w:val="Normal"/>
    <w:link w:val="CharStyle26"/>
    <w:pPr>
      <w:widowControl w:val="0"/>
      <w:shd w:val="clear" w:color="auto" w:fill="auto"/>
      <w:spacing w:after="360"/>
      <w:ind w:firstLine="1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2)"/>
    <w:basedOn w:val="Normal"/>
    <w:link w:val="CharStyle30"/>
    <w:pPr>
      <w:widowControl w:val="0"/>
      <w:shd w:val="clear" w:color="auto" w:fill="auto"/>
      <w:spacing w:after="140"/>
      <w:ind w:firstLine="14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80"/>
      <w:ind w:firstLine="6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line="480" w:lineRule="auto"/>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图片标题"/>
    <w:basedOn w:val="Normal"/>
    <w:link w:val="CharStyle42"/>
    <w:pPr>
      <w:widowControl w:val="0"/>
      <w:shd w:val="clear" w:color="auto" w:fill="auto"/>
    </w:pPr>
    <w:rPr>
      <w:rFonts w:ascii="Times New Roman" w:eastAsia="Times New Roman" w:hAnsi="Times New Roman" w:cs="Times New Roman"/>
      <w:b/>
      <w:bCs/>
      <w:i w:val="0"/>
      <w:iCs w:val="0"/>
      <w:smallCaps w:val="0"/>
      <w:strike w:val="0"/>
      <w:color w:val="505050"/>
      <w:sz w:val="18"/>
      <w:szCs w:val="18"/>
      <w:u w:val="none"/>
      <w:shd w:val="clear" w:color="auto" w:fill="auto"/>
    </w:rPr>
  </w:style>
  <w:style w:type="paragraph" w:customStyle="1" w:styleId="Style47">
    <w:name w:val="标题 #4"/>
    <w:basedOn w:val="Normal"/>
    <w:link w:val="CharStyle48"/>
    <w:pPr>
      <w:widowControl w:val="0"/>
      <w:shd w:val="clear" w:color="auto" w:fill="auto"/>
      <w:spacing w:after="380"/>
      <w:ind w:firstLine="6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6)"/>
    <w:basedOn w:val="Normal"/>
    <w:link w:val="CharStyle63"/>
    <w:pPr>
      <w:widowControl w:val="0"/>
      <w:shd w:val="clear" w:color="auto" w:fill="auto"/>
      <w:spacing w:line="466" w:lineRule="exact"/>
      <w:ind w:left="320" w:firstLine="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7">
    <w:name w:val="正文文本 (7)"/>
    <w:basedOn w:val="Normal"/>
    <w:link w:val="CharStyle68"/>
    <w:pPr>
      <w:widowControl w:val="0"/>
      <w:shd w:val="clear" w:color="auto" w:fill="auto"/>
      <w:spacing w:after="640"/>
      <w:jc w:val="center"/>
    </w:pPr>
    <w:rPr>
      <w:rFonts w:ascii="Times New Roman" w:eastAsia="Times New Roman" w:hAnsi="Times New Roman" w:cs="Times New Roman"/>
      <w:b w:val="0"/>
      <w:bCs w:val="0"/>
      <w:i w:val="0"/>
      <w:iCs w:val="0"/>
      <w:smallCaps w:val="0"/>
      <w:strike w:val="0"/>
      <w:color w:val="777E8B"/>
      <w:sz w:val="16"/>
      <w:szCs w:val="16"/>
      <w:u w:val="none"/>
      <w:shd w:val="clear" w:color="auto" w:fill="auto"/>
    </w:rPr>
  </w:style>
  <w:style w:type="paragraph" w:customStyle="1" w:styleId="Style71">
    <w:name w:val="正文文本 (8)"/>
    <w:basedOn w:val="Normal"/>
    <w:link w:val="CharStyle72"/>
    <w:pPr>
      <w:widowControl w:val="0"/>
      <w:shd w:val="clear" w:color="auto" w:fill="auto"/>
      <w:spacing w:after="160"/>
      <w:jc w:val="center"/>
    </w:pPr>
    <w:rPr>
      <w:rFonts w:ascii="Times New Roman" w:eastAsia="Times New Roman" w:hAnsi="Times New Roman" w:cs="Times New Roman"/>
      <w:b/>
      <w:bCs/>
      <w:i w:val="0"/>
      <w:iCs w:val="0"/>
      <w:smallCaps w:val="0"/>
      <w:strike w:val="0"/>
      <w:color w:val="777E8B"/>
      <w:sz w:val="13"/>
      <w:szCs w:val="13"/>
      <w:u w:val="none"/>
      <w:shd w:val="clear" w:color="auto" w:fill="auto"/>
    </w:rPr>
  </w:style>
  <w:style w:type="paragraph" w:customStyle="1" w:styleId="Style91">
    <w:name w:val="标题 #5"/>
    <w:basedOn w:val="Normal"/>
    <w:link w:val="CharStyle9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4">
    <w:name w:val="页眉或页脚"/>
    <w:basedOn w:val="Normal"/>
    <w:link w:val="CharStyle9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山东中锐产业发展股份有限公司2020年年度报告全文</dc:title>
  <dc:subject/>
  <dc:creator>山东中锐产业发展股份有限公司</dc:creator>
  <cp:keywords/>
</cp:coreProperties>
</file>