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65" w:lineRule="exact"/>
        <w:ind w:left="15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4364478" cy="67646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364478" cy="67646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580" w:lineRule="exact" w:before="0"/>
        <w:ind w:left="2300" w:right="3284" w:firstLine="0"/>
        <w:jc w:val="center"/>
        <w:rPr>
          <w:rFonts w:ascii="黑体" w:hAnsi="黑体" w:cs="黑体" w:eastAsia="黑体" w:hint="default"/>
          <w:sz w:val="48"/>
          <w:szCs w:val="48"/>
        </w:rPr>
      </w:pPr>
      <w:r>
        <w:rPr>
          <w:rFonts w:ascii="黑体" w:hAnsi="黑体" w:cs="黑体" w:eastAsia="黑体" w:hint="default"/>
          <w:b/>
          <w:bCs/>
          <w:sz w:val="48"/>
          <w:szCs w:val="48"/>
        </w:rPr>
        <w:t>广东省广告股份有限公司</w:t>
      </w:r>
      <w:r>
        <w:rPr>
          <w:rFonts w:ascii="黑体" w:hAnsi="黑体" w:cs="黑体" w:eastAsia="黑体" w:hint="default"/>
          <w:sz w:val="48"/>
          <w:szCs w:val="48"/>
        </w:rPr>
      </w:r>
    </w:p>
    <w:p>
      <w:pPr>
        <w:spacing w:before="400"/>
        <w:ind w:left="2300" w:right="3278" w:firstLine="0"/>
        <w:jc w:val="center"/>
        <w:rPr>
          <w:rFonts w:ascii="黑体" w:hAnsi="黑体" w:cs="黑体" w:eastAsia="黑体" w:hint="default"/>
          <w:sz w:val="44"/>
          <w:szCs w:val="44"/>
        </w:rPr>
      </w:pPr>
      <w:r>
        <w:rPr>
          <w:rFonts w:ascii="黑体" w:hAnsi="黑体" w:cs="黑体" w:eastAsia="黑体" w:hint="default"/>
          <w:b/>
          <w:bCs/>
          <w:sz w:val="44"/>
          <w:szCs w:val="44"/>
        </w:rPr>
        <w:t>2014</w:t>
      </w:r>
      <w:r>
        <w:rPr>
          <w:rFonts w:ascii="黑体" w:hAnsi="黑体" w:cs="黑体" w:eastAsia="黑体" w:hint="default"/>
          <w:b/>
          <w:bCs/>
          <w:spacing w:val="-116"/>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8"/>
        <w:rPr>
          <w:rFonts w:ascii="黑体" w:hAnsi="黑体" w:cs="黑体" w:eastAsia="黑体" w:hint="default"/>
          <w:b/>
          <w:bCs/>
          <w:sz w:val="63"/>
          <w:szCs w:val="63"/>
        </w:rPr>
      </w:pPr>
    </w:p>
    <w:p>
      <w:pPr>
        <w:spacing w:before="0"/>
        <w:ind w:left="2300" w:right="32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29"/>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0"/>
        <w:jc w:val="both"/>
        <w:rPr>
          <w:rFonts w:ascii="宋体" w:hAnsi="宋体" w:cs="宋体" w:eastAsia="宋体" w:hint="default"/>
          <w:sz w:val="28"/>
          <w:szCs w:val="28"/>
        </w:rPr>
      </w:pPr>
      <w:r>
        <w:rPr>
          <w:rFonts w:ascii="宋体" w:hAnsi="宋体" w:cs="宋体" w:eastAsia="宋体" w:hint="default"/>
          <w:spacing w:val="3"/>
          <w:sz w:val="28"/>
          <w:szCs w:val="28"/>
        </w:rPr>
        <w:t>本公司董事会、监事会及董事、监事、高级管理人员保证年度报告内容的</w:t>
      </w:r>
      <w:r>
        <w:rPr>
          <w:rFonts w:ascii="宋体" w:hAnsi="宋体" w:cs="宋体" w:eastAsia="宋体" w:hint="default"/>
          <w:w w:val="99"/>
          <w:sz w:val="28"/>
          <w:szCs w:val="28"/>
        </w:rPr>
        <w:t> </w:t>
      </w:r>
      <w:r>
        <w:rPr>
          <w:rFonts w:ascii="宋体" w:hAnsi="宋体" w:cs="宋体" w:eastAsia="宋体" w:hint="default"/>
          <w:spacing w:val="3"/>
          <w:sz w:val="28"/>
          <w:szCs w:val="28"/>
        </w:rPr>
        <w:t>真实、准确、完整，不存在虚假记载、误导性陈述或重大遗漏，并承担个别和</w:t>
      </w:r>
      <w:r>
        <w:rPr>
          <w:rFonts w:ascii="宋体" w:hAnsi="宋体" w:cs="宋体" w:eastAsia="宋体" w:hint="default"/>
          <w:w w:val="99"/>
          <w:sz w:val="28"/>
          <w:szCs w:val="28"/>
        </w:rPr>
        <w:t> </w:t>
      </w:r>
      <w:r>
        <w:rPr>
          <w:rFonts w:ascii="宋体" w:hAnsi="宋体" w:cs="宋体" w:eastAsia="宋体" w:hint="default"/>
          <w:sz w:val="28"/>
          <w:szCs w:val="28"/>
        </w:rPr>
        <w:t>连带的法律责任。</w:t>
      </w:r>
    </w:p>
    <w:p>
      <w:pPr>
        <w:spacing w:line="472" w:lineRule="auto" w:before="162"/>
        <w:ind w:left="714" w:right="1129"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w w:val="99"/>
          <w:sz w:val="28"/>
          <w:szCs w:val="28"/>
        </w:rPr>
        <w:t> </w:t>
      </w:r>
      <w:r>
        <w:rPr>
          <w:rFonts w:ascii="宋体" w:hAnsi="宋体" w:cs="宋体" w:eastAsia="宋体" w:hint="default"/>
          <w:sz w:val="28"/>
          <w:szCs w:val="28"/>
        </w:rPr>
        <w:t>公司经本次董事会审议通过的利润分配预案为：以</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2015</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年</w:t>
      </w:r>
      <w:r>
        <w:rPr>
          <w:rFonts w:ascii="宋体" w:hAnsi="宋体" w:cs="宋体" w:eastAsia="宋体" w:hint="default"/>
          <w:spacing w:val="-77"/>
          <w:sz w:val="28"/>
          <w:szCs w:val="28"/>
        </w:rPr>
        <w:t> </w:t>
      </w:r>
      <w:r>
        <w:rPr>
          <w:rFonts w:ascii="Times New Roman" w:hAnsi="Times New Roman" w:cs="Times New Roman" w:eastAsia="Times New Roman" w:hint="default"/>
          <w:sz w:val="28"/>
          <w:szCs w:val="28"/>
        </w:rPr>
        <w:t>03</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月</w:t>
      </w:r>
      <w:r>
        <w:rPr>
          <w:rFonts w:ascii="宋体" w:hAnsi="宋体" w:cs="宋体" w:eastAsia="宋体" w:hint="default"/>
          <w:spacing w:val="-77"/>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日的公</w:t>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sz w:val="28"/>
          <w:szCs w:val="28"/>
        </w:rPr>
        <w:t>司总股本</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603,145,949</w:t>
      </w:r>
      <w:r>
        <w:rPr>
          <w:rFonts w:ascii="Times New Roman" w:hAnsi="Times New Roman" w:cs="Times New Roman" w:eastAsia="Times New Roman" w:hint="default"/>
          <w:spacing w:val="7"/>
          <w:sz w:val="28"/>
          <w:szCs w:val="28"/>
        </w:rPr>
        <w:t> </w:t>
      </w:r>
      <w:r>
        <w:rPr>
          <w:rFonts w:ascii="宋体" w:hAnsi="宋体" w:cs="宋体" w:eastAsia="宋体" w:hint="default"/>
          <w:sz w:val="28"/>
          <w:szCs w:val="28"/>
        </w:rPr>
        <w:t>股为基数，向全体股东每</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股派发现金红利</w:t>
      </w:r>
      <w:r>
        <w:rPr>
          <w:rFonts w:ascii="宋体" w:hAnsi="宋体" w:cs="宋体" w:eastAsia="宋体" w:hint="default"/>
          <w:spacing w:val="-63"/>
          <w:sz w:val="28"/>
          <w:szCs w:val="28"/>
        </w:rPr>
        <w:t> </w:t>
      </w:r>
      <w:r>
        <w:rPr>
          <w:rFonts w:ascii="Times New Roman" w:hAnsi="Times New Roman" w:cs="Times New Roman" w:eastAsia="Times New Roman" w:hint="default"/>
          <w:sz w:val="28"/>
          <w:szCs w:val="28"/>
        </w:rPr>
        <w:t>1.10</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元（含</w:t>
      </w:r>
    </w:p>
    <w:p>
      <w:pPr>
        <w:spacing w:line="446" w:lineRule="auto" w:before="237"/>
        <w:ind w:left="714" w:right="0" w:hanging="561"/>
        <w:jc w:val="left"/>
        <w:rPr>
          <w:rFonts w:ascii="宋体" w:hAnsi="宋体" w:cs="宋体" w:eastAsia="宋体" w:hint="default"/>
          <w:sz w:val="28"/>
          <w:szCs w:val="28"/>
        </w:rPr>
      </w:pPr>
      <w:r>
        <w:rPr>
          <w:rFonts w:ascii="宋体" w:hAnsi="宋体" w:cs="宋体" w:eastAsia="宋体" w:hint="default"/>
          <w:spacing w:val="-10"/>
          <w:w w:val="99"/>
          <w:sz w:val="28"/>
          <w:szCs w:val="28"/>
        </w:rPr>
        <w:t>税），以资本公积金向全体股东每</w:t>
      </w:r>
      <w:r>
        <w:rPr>
          <w:rFonts w:ascii="宋体" w:hAnsi="宋体" w:cs="宋体" w:eastAsia="宋体" w:hint="default"/>
          <w:spacing w:val="-69"/>
          <w:w w:val="99"/>
          <w:sz w:val="28"/>
          <w:szCs w:val="28"/>
        </w:rPr>
        <w:t> </w:t>
      </w:r>
      <w:r>
        <w:rPr>
          <w:rFonts w:ascii="Times New Roman" w:hAnsi="Times New Roman" w:cs="Times New Roman" w:eastAsia="Times New Roman" w:hint="default"/>
          <w:w w:val="99"/>
          <w:sz w:val="28"/>
          <w:szCs w:val="28"/>
        </w:rPr>
        <w:t>10 </w:t>
      </w:r>
      <w:r>
        <w:rPr>
          <w:rFonts w:ascii="宋体" w:hAnsi="宋体" w:cs="宋体" w:eastAsia="宋体" w:hint="default"/>
          <w:w w:val="99"/>
          <w:sz w:val="28"/>
          <w:szCs w:val="28"/>
        </w:rPr>
        <w:t>股转增</w:t>
      </w:r>
      <w:r>
        <w:rPr>
          <w:rFonts w:ascii="宋体" w:hAnsi="宋体" w:cs="宋体" w:eastAsia="宋体" w:hint="default"/>
          <w:spacing w:val="-70"/>
          <w:w w:val="99"/>
          <w:sz w:val="28"/>
          <w:szCs w:val="28"/>
        </w:rPr>
        <w:t> </w:t>
      </w:r>
      <w:r>
        <w:rPr>
          <w:rFonts w:ascii="Times New Roman" w:hAnsi="Times New Roman" w:cs="Times New Roman" w:eastAsia="Times New Roman" w:hint="default"/>
          <w:w w:val="99"/>
          <w:sz w:val="28"/>
          <w:szCs w:val="28"/>
        </w:rPr>
        <w:t>5 </w:t>
      </w:r>
      <w:r>
        <w:rPr>
          <w:rFonts w:ascii="宋体" w:hAnsi="宋体" w:cs="宋体" w:eastAsia="宋体" w:hint="default"/>
          <w:w w:val="99"/>
          <w:sz w:val="28"/>
          <w:szCs w:val="28"/>
        </w:rPr>
        <w:t>股。</w:t>
      </w:r>
      <w:r>
        <w:rPr>
          <w:rFonts w:ascii="宋体" w:hAnsi="宋体" w:cs="宋体" w:eastAsia="宋体" w:hint="default"/>
          <w:spacing w:val="-131"/>
          <w:w w:val="99"/>
          <w:sz w:val="28"/>
          <w:szCs w:val="28"/>
        </w:rPr>
        <w:t> </w:t>
      </w:r>
      <w:r>
        <w:rPr>
          <w:rFonts w:ascii="宋体" w:hAnsi="宋体" w:cs="宋体" w:eastAsia="宋体" w:hint="default"/>
          <w:sz w:val="28"/>
          <w:szCs w:val="28"/>
        </w:rPr>
        <w:t>公司负责人陈钿隆、主管会计工作负责人陈列波及会计机构负责人</w:t>
      </w:r>
      <w:r>
        <w:rPr>
          <w:rFonts w:ascii="Times New Roman" w:hAnsi="Times New Roman" w:cs="Times New Roman" w:eastAsia="Times New Roman" w:hint="default"/>
          <w:sz w:val="28"/>
          <w:szCs w:val="28"/>
        </w:rPr>
        <w:t>(</w:t>
      </w:r>
      <w:r>
        <w:rPr>
          <w:rFonts w:ascii="宋体" w:hAnsi="宋体" w:cs="宋体" w:eastAsia="宋体" w:hint="default"/>
          <w:sz w:val="28"/>
          <w:szCs w:val="28"/>
        </w:rPr>
        <w:t>会计主</w:t>
      </w:r>
    </w:p>
    <w:p>
      <w:pPr>
        <w:spacing w:line="359" w:lineRule="exact" w:before="0"/>
        <w:ind w:left="153" w:right="1129" w:firstLine="0"/>
        <w:jc w:val="left"/>
        <w:rPr>
          <w:rFonts w:ascii="宋体" w:hAnsi="宋体" w:cs="宋体" w:eastAsia="宋体" w:hint="default"/>
          <w:sz w:val="28"/>
          <w:szCs w:val="28"/>
        </w:rPr>
      </w:pPr>
      <w:r>
        <w:rPr>
          <w:rFonts w:ascii="宋体" w:hAnsi="宋体" w:cs="宋体" w:eastAsia="宋体" w:hint="default"/>
          <w:sz w:val="28"/>
          <w:szCs w:val="28"/>
        </w:rPr>
        <w:t>管人员</w:t>
      </w:r>
      <w:r>
        <w:rPr>
          <w:rFonts w:ascii="Times New Roman" w:hAnsi="Times New Roman" w:cs="Times New Roman" w:eastAsia="Times New Roman" w:hint="default"/>
          <w:sz w:val="28"/>
          <w:szCs w:val="28"/>
        </w:rPr>
        <w:t>)</w:t>
      </w:r>
      <w:r>
        <w:rPr>
          <w:rFonts w:ascii="宋体" w:hAnsi="宋体" w:cs="宋体" w:eastAsia="宋体" w:hint="default"/>
          <w:sz w:val="28"/>
          <w:szCs w:val="28"/>
        </w:rPr>
        <w:t>吴俊生声明：保证年度报告中财务报告的真实、准确、完整。</w:t>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2300" w:right="32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300" w:right="32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省广股份、本公司、公司、股份公司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广新集团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广代博公司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广旭公司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三赢公司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旗智公司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合力唯胜公司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青岛先锋公司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赛铂互动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指标公司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北京合众传播公司、北京合众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上海恺达、安瑞索思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尚道微营销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深圳尚道微营销有限公司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广佛地铁广告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300" w:right="32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1129"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本报告中涉及的未来发展陈述，属于计划性事项，不构成公司对投资者的</w:t>
      </w:r>
      <w:r>
        <w:rPr>
          <w:rFonts w:ascii="宋体" w:hAnsi="宋体" w:cs="宋体" w:eastAsia="宋体" w:hint="default"/>
          <w:b/>
          <w:bCs/>
          <w:w w:val="99"/>
          <w:sz w:val="28"/>
          <w:szCs w:val="28"/>
        </w:rPr>
        <w:t> </w:t>
      </w:r>
      <w:r>
        <w:rPr>
          <w:rFonts w:ascii="宋体" w:hAnsi="宋体" w:cs="宋体" w:eastAsia="宋体" w:hint="default"/>
          <w:b/>
          <w:bCs/>
          <w:sz w:val="28"/>
          <w:szCs w:val="28"/>
        </w:rPr>
        <w:t>实质承诺，敬请广大投资者注意投资风险。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94794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278"/>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省广股份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002400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广东省广告股份有限公司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省广股份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GUANGDONG ADVERTISING CO.,</w:t>
            </w:r>
            <w:r>
              <w:rPr>
                <w:rFonts w:ascii="Times New Roman"/>
                <w:spacing w:val="-23"/>
                <w:sz w:val="18"/>
              </w:rPr>
              <w:t> </w:t>
            </w:r>
            <w:r>
              <w:rPr>
                <w:rFonts w:ascii="Times New Roman"/>
                <w:spacing w:val="-6"/>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GIMC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陈钿隆</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www.gimc.cn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李佳霖</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020-87600168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020-87617378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020-87671661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020-87671661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29"/>
        <w:jc w:val="left"/>
        <w:rPr>
          <w:b w:val="0"/>
          <w:bCs w:val="0"/>
        </w:rPr>
      </w:pPr>
      <w:r>
        <w:rPr/>
        <w:pict>
          <v:group style="position:absolute;margin-left:475.200012pt;margin-top:69.975616pt;width:59.65pt;height:43.65pt;mso-position-horizontal-relative:page;mso-position-vertical-relative:paragraph;z-index:-947920" coordorigin="9504,1400" coordsize="1193,873">
            <v:group style="position:absolute;left:9504;top:1400;width:1193;height:469" coordorigin="9504,1400" coordsize="1193,469">
              <v:shape style="position:absolute;left:9504;top:1400;width:1193;height:469" coordorigin="9504,1400" coordsize="1193,469" path="m9504,1868l10697,1868,10697,1400,9504,1400,9504,1868xe" filled="true" fillcolor="#ffffff" stroked="false">
                <v:path arrowok="t"/>
                <v:fill type="solid"/>
              </v:shape>
            </v:group>
            <v:group style="position:absolute;left:9515;top:1868;width:2;height:393" coordorigin="9515,1868" coordsize="2,393">
              <v:shape style="position:absolute;left:9515;top:1868;width:2;height:393" coordorigin="9515,1868" coordsize="0,393" path="m9515,1868l9515,2260e" filled="false" stroked="true" strokeweight="1.140pt" strokecolor="#ffffff">
                <v:path arrowok="t"/>
              </v:shape>
            </v:group>
            <v:group style="position:absolute;left:9527;top:1868;width:1146;height:393" coordorigin="9527,1868" coordsize="1146,393">
              <v:shape style="position:absolute;left:9527;top:1868;width:1146;height:393" coordorigin="9527,1868" coordsize="1146,393" path="m9527,2260l10673,2260,10673,1868,9527,1868,9527,2260xe" filled="true" fillcolor="#ffffff" stroked="false">
                <v:path arrowok="t"/>
                <v:fill type="solid"/>
              </v:shape>
            </v:group>
            <w10:wrap type="none"/>
          </v:group>
        </w:pict>
      </w: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9"/>
        <w:gridCol w:w="1559"/>
        <w:gridCol w:w="1985"/>
        <w:gridCol w:w="1702"/>
        <w:gridCol w:w="1701"/>
        <w:gridCol w:w="114"/>
        <w:gridCol w:w="1088"/>
      </w:tblGrid>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64" w:right="35" w:hanging="630"/>
              <w:jc w:val="left"/>
              <w:rPr>
                <w:rFonts w:ascii="宋体" w:hAnsi="宋体" w:cs="宋体" w:eastAsia="宋体" w:hint="default"/>
                <w:sz w:val="18"/>
                <w:szCs w:val="18"/>
              </w:rPr>
            </w:pPr>
            <w:r>
              <w:rPr>
                <w:rFonts w:ascii="宋体" w:hAnsi="宋体" w:cs="宋体" w:eastAsia="宋体" w:hint="default"/>
                <w:sz w:val="18"/>
                <w:szCs w:val="18"/>
              </w:rPr>
              <w:t>企业法人营业执照注 册号</w:t>
            </w: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702" w:type="dxa"/>
            <w:vMerge/>
            <w:tcBorders>
              <w:left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广东省工商行政管理局</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440000000021593</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粤地税字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440100190333809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粤国税字</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440102190333809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88" w:type="dxa"/>
            <w:tcBorders>
              <w:top w:val="single" w:sz="4" w:space="0" w:color="000000"/>
              <w:left w:val="nil" w:sz="6" w:space="0" w:color="auto"/>
              <w:bottom w:val="nil" w:sz="6" w:space="0" w:color="auto"/>
              <w:right w:val="single" w:sz="4" w:space="0" w:color="000000"/>
            </w:tcBorders>
          </w:tcPr>
          <w:p>
            <w:pP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首次注册</w:t>
            </w:r>
          </w:p>
        </w:tc>
        <w:tc>
          <w:tcPr>
            <w:tcW w:w="1559" w:type="dxa"/>
            <w:vMerge/>
            <w:tcBorders>
              <w:left w:val="single" w:sz="9" w:space="0" w:color="D2D2D2"/>
              <w:right w:val="single" w:sz="4" w:space="0" w:color="000000"/>
            </w:tcBorders>
          </w:tcPr>
          <w:p>
            <w:pPr/>
          </w:p>
        </w:tc>
        <w:tc>
          <w:tcPr>
            <w:tcW w:w="1985"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4" w:type="dxa"/>
            <w:vMerge/>
            <w:tcBorders>
              <w:left w:val="single" w:sz="4" w:space="0" w:color="000000"/>
              <w:right w:val="nil" w:sz="6" w:space="0" w:color="auto"/>
            </w:tcBorders>
          </w:tcPr>
          <w:p>
            <w:pPr/>
          </w:p>
        </w:tc>
        <w:tc>
          <w:tcPr>
            <w:tcW w:w="1088"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19033380-9</w:t>
            </w:r>
          </w:p>
        </w:tc>
      </w:tr>
      <w:tr>
        <w:trPr>
          <w:trHeight w:val="473"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4" w:type="dxa"/>
            <w:vMerge/>
            <w:tcBorders>
              <w:left w:val="single" w:sz="4" w:space="0" w:color="000000"/>
              <w:bottom w:val="single" w:sz="4" w:space="0" w:color="000000"/>
              <w:right w:val="nil" w:sz="6" w:space="0" w:color="auto"/>
            </w:tcBorders>
          </w:tcPr>
          <w:p>
            <w:pPr/>
          </w:p>
        </w:tc>
        <w:tc>
          <w:tcPr>
            <w:tcW w:w="1088" w:type="dxa"/>
            <w:tcBorders>
              <w:top w:val="nil" w:sz="6" w:space="0" w:color="auto"/>
              <w:left w:val="nil" w:sz="6" w:space="0" w:color="auto"/>
              <w:bottom w:val="single" w:sz="4" w:space="0" w:color="000000"/>
              <w:right w:val="single" w:sz="4" w:space="0" w:color="000000"/>
            </w:tcBorders>
          </w:tcPr>
          <w:p>
            <w:pPr/>
          </w:p>
        </w:tc>
      </w:tr>
      <w:tr>
        <w:trPr>
          <w:trHeight w:val="473"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广东省工商行政管理局</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440000000021593</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粤地税字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440100190333809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粤国税字</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440102190333809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88" w:type="dxa"/>
            <w:tcBorders>
              <w:top w:val="single" w:sz="4" w:space="0" w:color="000000"/>
              <w:left w:val="nil" w:sz="6" w:space="0" w:color="auto"/>
              <w:bottom w:val="nil" w:sz="6" w:space="0" w:color="auto"/>
              <w:right w:val="single" w:sz="4" w:space="0" w:color="000000"/>
            </w:tcBorders>
          </w:tcPr>
          <w:p>
            <w:pP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报告期末注册</w:t>
            </w:r>
          </w:p>
        </w:tc>
        <w:tc>
          <w:tcPr>
            <w:tcW w:w="1559" w:type="dxa"/>
            <w:vMerge/>
            <w:tcBorders>
              <w:left w:val="single" w:sz="9" w:space="0" w:color="D2D2D2"/>
              <w:right w:val="single" w:sz="4" w:space="0" w:color="000000"/>
            </w:tcBorders>
          </w:tcPr>
          <w:p>
            <w:pPr/>
          </w:p>
        </w:tc>
        <w:tc>
          <w:tcPr>
            <w:tcW w:w="1985"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4" w:type="dxa"/>
            <w:vMerge/>
            <w:tcBorders>
              <w:left w:val="single" w:sz="4" w:space="0" w:color="000000"/>
              <w:right w:val="nil" w:sz="6" w:space="0" w:color="auto"/>
            </w:tcBorders>
          </w:tcPr>
          <w:p>
            <w:pPr/>
          </w:p>
        </w:tc>
        <w:tc>
          <w:tcPr>
            <w:tcW w:w="1088"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19033380-9</w:t>
            </w:r>
          </w:p>
        </w:tc>
      </w:tr>
      <w:tr>
        <w:trPr>
          <w:trHeight w:val="473"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4" w:type="dxa"/>
            <w:vMerge/>
            <w:tcBorders>
              <w:left w:val="single" w:sz="4" w:space="0" w:color="000000"/>
              <w:bottom w:val="single" w:sz="4" w:space="0" w:color="000000"/>
              <w:right w:val="nil" w:sz="6" w:space="0" w:color="auto"/>
            </w:tcBorders>
          </w:tcPr>
          <w:p>
            <w:pPr/>
          </w:p>
        </w:tc>
        <w:tc>
          <w:tcPr>
            <w:tcW w:w="1088" w:type="dxa"/>
            <w:tcBorders>
              <w:top w:val="nil" w:sz="6" w:space="0" w:color="auto"/>
              <w:left w:val="nil" w:sz="6" w:space="0" w:color="auto"/>
              <w:bottom w:val="single" w:sz="4" w:space="0" w:color="000000"/>
              <w:right w:val="single" w:sz="4" w:space="0" w:color="000000"/>
            </w:tcBorders>
          </w:tcPr>
          <w:p>
            <w:pPr/>
          </w:p>
        </w:tc>
      </w:tr>
      <w:tr>
        <w:trPr>
          <w:trHeight w:val="714"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59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59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9"/>
        <w:jc w:val="left"/>
        <w:rPr>
          <w:b w:val="0"/>
          <w:bCs w:val="0"/>
        </w:rPr>
      </w:pPr>
      <w:r>
        <w:rPr/>
        <w:pict>
          <v:group style="position:absolute;margin-left:475.200012pt;margin-top:-134.564377pt;width:59.65pt;height:43.6pt;mso-position-horizontal-relative:page;mso-position-vertical-relative:paragraph;z-index:-947896" coordorigin="9504,-2691" coordsize="1193,872">
            <v:group style="position:absolute;left:9504;top:-2691;width:1193;height:468" coordorigin="9504,-2691" coordsize="1193,468">
              <v:shape style="position:absolute;left:9504;top:-2691;width:1193;height:468" coordorigin="9504,-2691" coordsize="1193,468" path="m9504,-2223l10697,-2223,10697,-2691,9504,-2691,9504,-2223xe" filled="true" fillcolor="#ffffff" stroked="false">
                <v:path arrowok="t"/>
                <v:fill type="solid"/>
              </v:shape>
            </v:group>
            <v:group style="position:absolute;left:9515;top:-2223;width:2;height:393" coordorigin="9515,-2223" coordsize="2,393">
              <v:shape style="position:absolute;left:9515;top:-2223;width:2;height:393" coordorigin="9515,-2223" coordsize="0,393" path="m9515,-2223l9515,-1831e" filled="false" stroked="true" strokeweight="1.140pt" strokecolor="#ffffff">
                <v:path arrowok="t"/>
              </v:shape>
            </v:group>
            <v:group style="position:absolute;left:9527;top:-2223;width:1146;height:393" coordorigin="9527,-2223" coordsize="1146,393">
              <v:shape style="position:absolute;left:9527;top:-2223;width:1146;height:393" coordorigin="9527,-2223" coordsize="1146,393" path="m9527,-1831l10673,-1831,10673,-2223,9527,-2223,9527,-1831xe" filled="true" fillcolor="#ffffff" stroked="false">
                <v:path arrowok="t"/>
                <v:fill type="solid"/>
              </v:shape>
            </v:group>
            <w10:wrap type="none"/>
          </v:group>
        </w:pict>
      </w: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支梓、邓国强</w:t>
            </w:r>
          </w:p>
        </w:tc>
      </w:tr>
    </w:tbl>
    <w:p>
      <w:pPr>
        <w:pStyle w:val="BodyText"/>
        <w:spacing w:line="240" w:lineRule="auto" w:before="51"/>
        <w:ind w:left="154" w:right="1129"/>
        <w:jc w:val="left"/>
      </w:pPr>
      <w:r>
        <w:rPr/>
        <w:t>公司聘请的报告期内履行持续督导职责的保荐机构</w:t>
      </w:r>
    </w:p>
    <w:p>
      <w:pPr>
        <w:pStyle w:val="BodyText"/>
        <w:spacing w:line="240" w:lineRule="auto" w:before="117"/>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德邦证券有限责任公司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上海市福山路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号城建国际</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张军、赵麟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1129"/>
        <w:jc w:val="left"/>
      </w:pPr>
      <w:r>
        <w:rPr/>
        <w:t>公司聘请的报告期内履行持续督导职责的财务顾问</w:t>
      </w:r>
    </w:p>
    <w:p>
      <w:pPr>
        <w:pStyle w:val="BodyText"/>
        <w:spacing w:line="240" w:lineRule="auto" w:before="117"/>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凌江红、刘兴德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129"/>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9"/>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公司是否因会计政策变更及会计差错更正等追溯调整或重述以前年度会计数据</w:t>
      </w:r>
    </w:p>
    <w:p>
      <w:pPr>
        <w:pStyle w:val="BodyText"/>
        <w:spacing w:line="240" w:lineRule="auto" w:before="117"/>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6,337,587,606.06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5,590,897,296.35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4,626,647,073.31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425,150,507.93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287,557,413.42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180,911,486.88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423,358,269.70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268,136,325.78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178,012,135.16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132,259,958.91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121,111,331.55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46,998,320.46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4,857,879,822.84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3,090,506,802.19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57.19%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2,641,207,336.80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1,927,538,597.02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1,495,759,323.47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1,254,945,165.01</w:t>
            </w:r>
          </w:p>
        </w:tc>
      </w:tr>
    </w:tbl>
    <w:p>
      <w:pPr>
        <w:pStyle w:val="BodyText"/>
        <w:spacing w:line="319" w:lineRule="auto" w:before="51"/>
        <w:ind w:left="154" w:right="1129"/>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6"/>
        <w:ind w:left="154"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0.7049</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9"/>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8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pacing w:val="-1"/>
                <w:sz w:val="18"/>
              </w:rPr>
              <w:t>-2,033,255.87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-158,015.85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-115,074.33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spacing w:val="-1"/>
                <w:sz w:val="18"/>
              </w:rPr>
              <w:t>1,400,280.91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1,849,904.45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2,084,609.11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81"/>
              <w:jc w:val="right"/>
              <w:rPr>
                <w:rFonts w:ascii="Times New Roman" w:hAnsi="Times New Roman" w:cs="Times New Roman" w:eastAsia="Times New Roman" w:hint="default"/>
                <w:sz w:val="18"/>
                <w:szCs w:val="18"/>
              </w:rPr>
            </w:pPr>
            <w:r>
              <w:rPr>
                <w:rFonts w:ascii="Times New Roman"/>
                <w:spacing w:val="-1"/>
                <w:sz w:val="18"/>
              </w:rPr>
              <w:t>3,951,561.66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2,701,345.24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2,350,453.49</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-320,027.60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22,159,479.37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-756,180.62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546,370.74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6,171,455.04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485,361.34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659,950.13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960,170.53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179,094.59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1,792,238.23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19,421,087.64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2,899,351.72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129"/>
        <w:jc w:val="left"/>
        <w:rPr>
          <w:b w:val="0"/>
          <w:bCs w:val="0"/>
        </w:rPr>
      </w:pPr>
      <w:bookmarkStart w:name="_TOC_250008" w:id="14"/>
      <w:bookmarkStart w:name="第四节 董事会报告" w:id="15"/>
      <w:r>
        <w:rPr>
          <w:b w:val="0"/>
          <w:bCs w:val="0"/>
        </w:rPr>
      </w:r>
      <w:r>
        <w:rPr/>
        <w:t>第四节</w:t>
      </w:r>
      <w:r>
        <w:rPr>
          <w:spacing w:val="-6"/>
        </w:rPr>
        <w:t> </w:t>
      </w:r>
      <w:r>
        <w:rPr/>
        <w:t>董事会报告</w:t>
      </w:r>
      <w:bookmarkEnd w:id="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概述" w:id="16"/>
      <w:bookmarkEnd w:id="16"/>
      <w:r>
        <w:rPr>
          <w:b w:val="0"/>
          <w:bCs w:val="0"/>
        </w:rPr>
      </w:r>
      <w:r>
        <w:rPr/>
        <w:t>一、概述</w:t>
      </w:r>
      <w:r>
        <w:rPr>
          <w:b w:val="0"/>
          <w:bCs w:val="0"/>
        </w:rPr>
      </w:r>
    </w:p>
    <w:p>
      <w:pPr>
        <w:spacing w:line="240" w:lineRule="auto" w:before="12"/>
        <w:rPr>
          <w:rFonts w:ascii="宋体" w:hAnsi="宋体" w:cs="宋体" w:eastAsia="宋体" w:hint="default"/>
          <w:b/>
          <w:bCs/>
          <w:sz w:val="27"/>
          <w:szCs w:val="27"/>
        </w:rPr>
      </w:pPr>
    </w:p>
    <w:p>
      <w:pPr>
        <w:pStyle w:val="BodyText"/>
        <w:spacing w:line="288" w:lineRule="auto"/>
        <w:ind w:right="1132" w:firstLine="360"/>
        <w:jc w:val="both"/>
      </w:pPr>
      <w:r>
        <w:rPr>
          <w:rFonts w:ascii="Times New Roman" w:hAnsi="Times New Roman" w:cs="Times New Roman" w:eastAsia="Times New Roman" w:hint="default"/>
          <w:spacing w:val="-2"/>
        </w:rPr>
        <w:t>2014</w:t>
      </w:r>
      <w:r>
        <w:rPr>
          <w:spacing w:val="-2"/>
        </w:rPr>
        <w:t>年，在公司董事会和经营层的努力下，公司实现了持续稳健发展，进一步提高了盈利能力。报告期内，公司实现营</w:t>
      </w:r>
      <w:r>
        <w:rPr/>
        <w:t> 业收入</w:t>
      </w:r>
      <w:r>
        <w:rPr>
          <w:rFonts w:ascii="Times New Roman" w:hAnsi="Times New Roman" w:cs="Times New Roman" w:eastAsia="Times New Roman" w:hint="default"/>
        </w:rPr>
        <w:t>63.38</w:t>
      </w:r>
      <w:r>
        <w:rPr/>
        <w:t>亿元，较上年同期增长</w:t>
      </w:r>
      <w:r>
        <w:rPr>
          <w:rFonts w:ascii="Times New Roman" w:hAnsi="Times New Roman" w:cs="Times New Roman" w:eastAsia="Times New Roman" w:hint="default"/>
        </w:rPr>
        <w:t>13.36%</w:t>
      </w:r>
      <w:r>
        <w:rPr/>
        <w:t>；实现归属于上市公司股东的净利润</w:t>
      </w:r>
      <w:r>
        <w:rPr>
          <w:rFonts w:ascii="Times New Roman" w:hAnsi="Times New Roman" w:cs="Times New Roman" w:eastAsia="Times New Roman" w:hint="default"/>
        </w:rPr>
        <w:t>4.25</w:t>
      </w:r>
      <w:r>
        <w:rPr/>
        <w:t>亿元，较上年同期增长</w:t>
      </w:r>
      <w:r>
        <w:rPr>
          <w:rFonts w:ascii="Times New Roman" w:hAnsi="Times New Roman" w:cs="Times New Roman" w:eastAsia="Times New Roman" w:hint="default"/>
        </w:rPr>
        <w:t>47.85%</w:t>
      </w:r>
      <w:r>
        <w:rPr/>
        <w:t>。</w:t>
      </w:r>
    </w:p>
    <w:p>
      <w:pPr>
        <w:spacing w:line="240" w:lineRule="auto" w:before="9"/>
        <w:rPr>
          <w:rFonts w:ascii="宋体" w:hAnsi="宋体" w:cs="宋体" w:eastAsia="宋体" w:hint="default"/>
          <w:sz w:val="18"/>
          <w:szCs w:val="18"/>
        </w:rPr>
      </w:pPr>
    </w:p>
    <w:p>
      <w:pPr>
        <w:pStyle w:val="Heading2"/>
        <w:spacing w:line="240" w:lineRule="auto"/>
        <w:ind w:right="1129"/>
        <w:jc w:val="left"/>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13"/>
        <w:rPr>
          <w:rFonts w:ascii="宋体" w:hAnsi="宋体" w:cs="宋体" w:eastAsia="宋体" w:hint="default"/>
          <w:b/>
          <w:bCs/>
          <w:sz w:val="27"/>
          <w:szCs w:val="27"/>
        </w:rPr>
      </w:pPr>
    </w:p>
    <w:p>
      <w:pPr>
        <w:pStyle w:val="BodyText"/>
        <w:spacing w:line="288" w:lineRule="auto"/>
        <w:ind w:left="154" w:right="1124" w:firstLine="360"/>
        <w:jc w:val="both"/>
      </w:pPr>
      <w:r>
        <w:rPr>
          <w:rFonts w:ascii="Times New Roman" w:hAnsi="Times New Roman" w:cs="Times New Roman" w:eastAsia="Times New Roman" w:hint="default"/>
        </w:rPr>
        <w:t>2014</w:t>
      </w:r>
      <w:r>
        <w:rPr/>
        <w:t>年公司主营业务实现了持续稳健的发展，报告期内主营业务实现营业收入</w:t>
      </w:r>
      <w:r>
        <w:rPr>
          <w:rFonts w:ascii="Times New Roman" w:hAnsi="Times New Roman" w:cs="Times New Roman" w:eastAsia="Times New Roman" w:hint="default"/>
        </w:rPr>
        <w:t>633,725.20</w:t>
      </w:r>
      <w:r>
        <w:rPr/>
        <w:t>万元，较</w:t>
      </w:r>
      <w:r>
        <w:rPr>
          <w:rFonts w:ascii="Times New Roman" w:hAnsi="Times New Roman" w:cs="Times New Roman" w:eastAsia="Times New Roman" w:hint="default"/>
        </w:rPr>
        <w:t>2013</w:t>
      </w:r>
      <w:r>
        <w:rPr/>
        <w:t>年增长</w:t>
      </w:r>
      <w:r>
        <w:rPr>
          <w:rFonts w:ascii="Times New Roman" w:hAnsi="Times New Roman" w:cs="Times New Roman" w:eastAsia="Times New Roman" w:hint="default"/>
        </w:rPr>
        <w:t>13.36%</w:t>
      </w:r>
      <w:r>
        <w:rPr/>
        <w:t>； 毛利率达</w:t>
      </w:r>
      <w:r>
        <w:rPr>
          <w:rFonts w:ascii="Times New Roman" w:hAnsi="Times New Roman" w:cs="Times New Roman" w:eastAsia="Times New Roman" w:hint="default"/>
        </w:rPr>
        <w:t>20.01%</w:t>
      </w:r>
      <w:r>
        <w:rPr/>
        <w:t>，较</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0.97%</w:t>
      </w:r>
      <w:r>
        <w:rPr/>
        <w:t>。取得了较好的经营成绩，并实现了</w:t>
      </w:r>
      <w:r>
        <w:rPr>
          <w:rFonts w:ascii="Times New Roman" w:hAnsi="Times New Roman" w:cs="Times New Roman" w:eastAsia="Times New Roman" w:hint="default"/>
        </w:rPr>
        <w:t>2014</w:t>
      </w:r>
      <w:r>
        <w:rPr/>
        <w:t>年度的发展战略和经营计划。</w:t>
      </w:r>
    </w:p>
    <w:p>
      <w:pPr>
        <w:pStyle w:val="BodyText"/>
        <w:spacing w:line="348" w:lineRule="auto" w:before="50"/>
        <w:ind w:left="513" w:right="4993"/>
        <w:jc w:val="left"/>
      </w:pPr>
      <w:r>
        <w:rPr/>
        <w:t>公司回顾总结前期披露的发展战略和经营计划在报告期内的进展情况 一、主营业务进一步强化和提升</w:t>
      </w:r>
    </w:p>
    <w:p>
      <w:pPr>
        <w:pStyle w:val="BodyText"/>
        <w:spacing w:line="233" w:lineRule="exact"/>
        <w:ind w:left="513" w:right="0"/>
        <w:jc w:val="left"/>
      </w:pPr>
      <w:r>
        <w:rPr>
          <w:rFonts w:ascii="Times New Roman" w:hAnsi="Times New Roman" w:cs="Times New Roman" w:eastAsia="Times New Roman" w:hint="default"/>
        </w:rPr>
        <w:t>2014</w:t>
      </w:r>
      <w:r>
        <w:rPr/>
        <w:t>年，公司主营业务特别是数字营销业务得到显著提升。其中，品牌管理业务客户结构与质量得到进一步优化，快消</w:t>
      </w:r>
    </w:p>
    <w:p>
      <w:pPr>
        <w:pStyle w:val="BodyText"/>
        <w:spacing w:line="304" w:lineRule="auto" w:before="51"/>
        <w:ind w:right="1033"/>
        <w:jc w:val="left"/>
      </w:pPr>
      <w:r>
        <w:rPr/>
        <w:t>品、大健康版块增速显著。媒介代理业务在坚持分散、集中采购和买断式代理多元模式的基础上，更加注重媒介策划业务， </w:t>
      </w:r>
      <w:r>
        <w:rPr>
          <w:spacing w:val="-2"/>
        </w:rPr>
        <w:t>从而实现客户品牌价值与营销效果的共同提升。同时，公司自有媒体业务也得到了显著的提升及发展，打开了在华东、华北</w:t>
      </w:r>
      <w:r>
        <w:rPr>
          <w:spacing w:val="-66"/>
        </w:rPr>
        <w:t> </w:t>
      </w:r>
      <w:r>
        <w:rPr>
          <w:spacing w:val="-66"/>
        </w:rPr>
      </w:r>
      <w:r>
        <w:rPr>
          <w:spacing w:val="-2"/>
        </w:rPr>
        <w:t>地区的业务布局，形成了覆盖全国的自有媒体经营网络。此外，公司持续加强对移动互联等数字营销领域的投入力度，并先</w:t>
      </w:r>
      <w:r>
        <w:rPr>
          <w:spacing w:val="-66"/>
        </w:rPr>
        <w:t> </w:t>
      </w:r>
      <w:r>
        <w:rPr>
          <w:spacing w:val="-66"/>
        </w:rPr>
      </w:r>
      <w:r>
        <w:rPr/>
        <w:t>后与荣之联、百度等达成了大数据业务合作，有力的提升了公司数字营销业务实力及规模、大数据价值挖掘。</w:t>
      </w:r>
    </w:p>
    <w:p>
      <w:pPr>
        <w:pStyle w:val="BodyText"/>
        <w:spacing w:line="240" w:lineRule="auto" w:before="16"/>
        <w:ind w:left="513" w:right="1129"/>
        <w:jc w:val="left"/>
      </w:pPr>
      <w:r>
        <w:rPr/>
        <w:t>二、日常服务能力向专业化提升</w:t>
      </w:r>
    </w:p>
    <w:p>
      <w:pPr>
        <w:pStyle w:val="BodyText"/>
        <w:spacing w:line="295" w:lineRule="auto" w:before="64"/>
        <w:ind w:right="1129" w:firstLine="360"/>
        <w:jc w:val="both"/>
      </w:pPr>
      <w:r>
        <w:rPr>
          <w:rFonts w:ascii="Times New Roman" w:hAnsi="Times New Roman" w:cs="Times New Roman" w:eastAsia="Times New Roman" w:hint="default"/>
          <w:spacing w:val="-2"/>
        </w:rPr>
        <w:t>2014</w:t>
      </w:r>
      <w:r>
        <w:rPr>
          <w:spacing w:val="-2"/>
        </w:rPr>
        <w:t>年，公司持续加强业务服务能力的专业化水平，在优化业务结构的同时，注重人才的投入力度，进一步加强了专业</w:t>
      </w:r>
      <w:r>
        <w:rPr/>
        <w:t> </w:t>
      </w:r>
      <w:r>
        <w:rPr>
          <w:spacing w:val="-1"/>
        </w:rPr>
        <w:t>人才的引进。同时积极运营</w:t>
      </w:r>
      <w:r>
        <w:rPr>
          <w:rFonts w:ascii="Times New Roman" w:hAnsi="Times New Roman" w:cs="Times New Roman" w:eastAsia="Times New Roman" w:hint="default"/>
          <w:spacing w:val="-1"/>
        </w:rPr>
        <w:t>“</w:t>
      </w:r>
      <w:r>
        <w:rPr>
          <w:spacing w:val="-1"/>
        </w:rPr>
        <w:t>广告数字化运营系统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指标品牌力模型</w:t>
      </w:r>
      <w:r>
        <w:rPr>
          <w:rFonts w:ascii="Times New Roman" w:hAnsi="Times New Roman" w:cs="Times New Roman" w:eastAsia="Times New Roman" w:hint="default"/>
          <w:spacing w:val="-1"/>
        </w:rPr>
        <w:t>”</w:t>
      </w:r>
      <w:r>
        <w:rPr>
          <w:spacing w:val="-1"/>
        </w:rPr>
        <w:t>，并结合</w:t>
      </w:r>
      <w:r>
        <w:rPr>
          <w:rFonts w:ascii="Times New Roman" w:hAnsi="Times New Roman" w:cs="Times New Roman" w:eastAsia="Times New Roman" w:hint="default"/>
          <w:spacing w:val="-1"/>
        </w:rPr>
        <w:t>“</w:t>
      </w:r>
      <w:r>
        <w:rPr>
          <w:spacing w:val="-1"/>
        </w:rPr>
        <w:t>媒介研究数据平台</w:t>
      </w:r>
      <w:r>
        <w:rPr>
          <w:rFonts w:ascii="Times New Roman" w:hAnsi="Times New Roman" w:cs="Times New Roman" w:eastAsia="Times New Roman" w:hint="default"/>
          <w:spacing w:val="-1"/>
        </w:rPr>
        <w:t>”</w:t>
      </w:r>
      <w:r>
        <w:rPr>
          <w:spacing w:val="-1"/>
        </w:rPr>
        <w:t>，为日常专业服务提高</w:t>
      </w:r>
      <w:r>
        <w:rPr>
          <w:spacing w:val="-57"/>
        </w:rPr>
        <w:t> </w:t>
      </w:r>
      <w:r>
        <w:rPr>
          <w:spacing w:val="-57"/>
        </w:rPr>
      </w:r>
      <w:r>
        <w:rPr>
          <w:spacing w:val="-2"/>
        </w:rPr>
        <w:t>强有力的支撑。通过专业服务水平的提升，在巩固现有业务的基础上，也为开拓潜在优质客户提供了基础，对公司实现转型</w:t>
      </w:r>
      <w:r>
        <w:rPr>
          <w:spacing w:val="-66"/>
        </w:rPr>
        <w:t> </w:t>
      </w:r>
      <w:r>
        <w:rPr>
          <w:spacing w:val="-66"/>
        </w:rPr>
      </w:r>
      <w:r>
        <w:rPr/>
        <w:t>升级创造了条件。</w:t>
      </w:r>
    </w:p>
    <w:p>
      <w:pPr>
        <w:pStyle w:val="BodyText"/>
        <w:spacing w:line="240" w:lineRule="auto" w:before="23"/>
        <w:ind w:left="513" w:right="1129"/>
        <w:jc w:val="left"/>
      </w:pPr>
      <w:r>
        <w:rPr/>
        <w:t>三、外延发展持续加快</w:t>
      </w:r>
    </w:p>
    <w:p>
      <w:pPr>
        <w:pStyle w:val="BodyText"/>
        <w:spacing w:line="300" w:lineRule="auto" w:before="64"/>
        <w:ind w:right="1131" w:firstLine="360"/>
        <w:jc w:val="both"/>
      </w:pPr>
      <w:r>
        <w:rPr>
          <w:rFonts w:ascii="Times New Roman" w:hAnsi="Times New Roman" w:cs="Times New Roman" w:eastAsia="Times New Roman" w:hint="default"/>
          <w:spacing w:val="-2"/>
        </w:rPr>
        <w:t>2014</w:t>
      </w:r>
      <w:r>
        <w:rPr>
          <w:spacing w:val="-2"/>
        </w:rPr>
        <w:t>年，在巩固和发展现有业务的基础上，公司加快外延扩张步伐，进一步延伸在整合营销传播价值链各个细分环节的</w:t>
      </w:r>
      <w:r>
        <w:rPr/>
        <w:t> </w:t>
      </w:r>
      <w:r>
        <w:rPr>
          <w:spacing w:val="-2"/>
        </w:rPr>
        <w:t>布局。先后投资入股了广州中懋、尚道微营销、安瑞索思等企业，合资设立广佛地铁广告，并完成上海雅润、省广合众、旗</w:t>
      </w:r>
      <w:r>
        <w:rPr>
          <w:spacing w:val="-70"/>
        </w:rPr>
        <w:t> </w:t>
      </w:r>
      <w:r>
        <w:rPr>
          <w:spacing w:val="-70"/>
        </w:rPr>
      </w:r>
      <w:r>
        <w:rPr>
          <w:spacing w:val="-2"/>
        </w:rPr>
        <w:t>智公关的全资收购。通过这一系列的外延扩张，进一步丰富了公司的横向体系及盈利模式。同时，也将对公司现有业务形成</w:t>
      </w:r>
      <w:r>
        <w:rPr>
          <w:spacing w:val="-66"/>
        </w:rPr>
        <w:t> </w:t>
      </w:r>
      <w:r>
        <w:rPr>
          <w:spacing w:val="-66"/>
        </w:rPr>
      </w:r>
      <w:r>
        <w:rPr/>
        <w:t>了较强的协同效应。</w:t>
      </w:r>
    </w:p>
    <w:p>
      <w:pPr>
        <w:pStyle w:val="BodyText"/>
        <w:spacing w:line="240" w:lineRule="auto" w:before="19"/>
        <w:ind w:left="513" w:right="1129"/>
        <w:jc w:val="left"/>
      </w:pPr>
      <w:r>
        <w:rPr/>
        <w:t>四、全面启动平台战略</w:t>
      </w:r>
    </w:p>
    <w:p>
      <w:pPr>
        <w:pStyle w:val="BodyText"/>
        <w:spacing w:line="288" w:lineRule="auto" w:before="64"/>
        <w:ind w:right="1130" w:firstLine="360"/>
        <w:jc w:val="both"/>
      </w:pPr>
      <w:r>
        <w:rPr>
          <w:rFonts w:ascii="Times New Roman" w:hAnsi="Times New Roman" w:cs="Times New Roman" w:eastAsia="Times New Roman" w:hint="default"/>
          <w:spacing w:val="-1"/>
        </w:rPr>
        <w:t>2014</w:t>
      </w:r>
      <w:r>
        <w:rPr>
          <w:spacing w:val="-1"/>
        </w:rPr>
        <w:t>年，公司启动了全新的</w:t>
      </w:r>
      <w:r>
        <w:rPr>
          <w:rFonts w:ascii="Times New Roman" w:hAnsi="Times New Roman" w:cs="Times New Roman" w:eastAsia="Times New Roman" w:hint="default"/>
          <w:spacing w:val="-1"/>
        </w:rPr>
        <w:t>“</w:t>
      </w:r>
      <w:r>
        <w:rPr>
          <w:spacing w:val="-1"/>
        </w:rPr>
        <w:t>平台战略</w:t>
      </w:r>
      <w:r>
        <w:rPr>
          <w:rFonts w:ascii="Times New Roman" w:hAnsi="Times New Roman" w:cs="Times New Roman" w:eastAsia="Times New Roman" w:hint="default"/>
          <w:spacing w:val="-1"/>
        </w:rPr>
        <w:t>”</w:t>
      </w:r>
      <w:r>
        <w:rPr>
          <w:spacing w:val="-1"/>
        </w:rPr>
        <w:t>，加快构建</w:t>
      </w:r>
      <w:r>
        <w:rPr>
          <w:rFonts w:ascii="Times New Roman" w:hAnsi="Times New Roman" w:cs="Times New Roman" w:eastAsia="Times New Roman" w:hint="default"/>
          <w:spacing w:val="-1"/>
        </w:rPr>
        <w:t>“</w:t>
      </w:r>
      <w:r>
        <w:rPr>
          <w:spacing w:val="-1"/>
        </w:rPr>
        <w:t>开放、整合、激励、共赢</w:t>
      </w:r>
      <w:r>
        <w:rPr>
          <w:rFonts w:ascii="Times New Roman" w:hAnsi="Times New Roman" w:cs="Times New Roman" w:eastAsia="Times New Roman" w:hint="default"/>
          <w:spacing w:val="-1"/>
        </w:rPr>
        <w:t>”</w:t>
      </w:r>
      <w:r>
        <w:rPr>
          <w:spacing w:val="-1"/>
        </w:rPr>
        <w:t>的平台生态系统，实现对业务、人才、资</w:t>
      </w:r>
      <w:r>
        <w:rPr/>
        <w:t> 源、数据和管理上的全方位整合，进一步聚合产业资源及人才资源，从而实现营销传播链条的全贯通。</w:t>
      </w:r>
    </w:p>
    <w:p>
      <w:pPr>
        <w:spacing w:line="240" w:lineRule="auto" w:before="0"/>
        <w:rPr>
          <w:rFonts w:ascii="宋体" w:hAnsi="宋体" w:cs="宋体" w:eastAsia="宋体" w:hint="default"/>
          <w:sz w:val="18"/>
          <w:szCs w:val="18"/>
        </w:rPr>
      </w:pPr>
    </w:p>
    <w:p>
      <w:pPr>
        <w:pStyle w:val="BodyText"/>
        <w:spacing w:line="240" w:lineRule="auto" w:before="126"/>
        <w:ind w:right="1129"/>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t>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400"/>
        <w:gridCol w:w="2400"/>
        <w:gridCol w:w="2403"/>
        <w:gridCol w:w="2401"/>
      </w:tblGrid>
      <w:tr>
        <w:trPr>
          <w:trHeight w:val="384"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66"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6,337,251,965.66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5,590,581,600.35</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13.36%</w:t>
            </w:r>
          </w:p>
        </w:tc>
      </w:tr>
      <w:tr>
        <w:trPr>
          <w:trHeight w:val="367"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335,640.40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315,696.00</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6.32%</w:t>
            </w:r>
          </w:p>
        </w:tc>
      </w:tr>
      <w:tr>
        <w:trPr>
          <w:trHeight w:val="368"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6,337,587,606.06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5,590,897,296.35</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13.36%</w:t>
            </w:r>
          </w:p>
        </w:tc>
      </w:tr>
    </w:tbl>
    <w:p>
      <w:pPr>
        <w:pStyle w:val="BodyText"/>
        <w:spacing w:line="240" w:lineRule="auto" w:before="51"/>
        <w:ind w:left="154" w:right="1129"/>
        <w:jc w:val="left"/>
      </w:pPr>
      <w:r>
        <w:rPr/>
        <w:t>公司实物销售收入是否大于劳务收入</w:t>
      </w:r>
    </w:p>
    <w:p>
      <w:pPr>
        <w:pStyle w:val="BodyText"/>
        <w:spacing w:line="340" w:lineRule="auto" w:before="116"/>
        <w:ind w:right="8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3"/>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2,705,580,543.10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42.69%</w:t>
            </w:r>
          </w:p>
        </w:tc>
      </w:tr>
    </w:tbl>
    <w:p>
      <w:pPr>
        <w:pStyle w:val="BodyText"/>
        <w:spacing w:line="240" w:lineRule="auto" w:before="51"/>
        <w:ind w:left="154" w:right="112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东风日产汽车销售有限公司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1,009,025,694.03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982,745,203.98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281,351,547.48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广州汽车集团乘用车有限公司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276,580,828.22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155,877,269.39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2,705,580,543.10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42.69%</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9"/>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4,526,495,764.81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11.99%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15,918.60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28,794.92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-44.72%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5,069,395,282.87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4,526,524,559.73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11.99%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9"/>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55,425,169.31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9"/>
              <w:jc w:val="right"/>
              <w:rPr>
                <w:rFonts w:ascii="Times New Roman" w:hAnsi="Times New Roman" w:cs="Times New Roman" w:eastAsia="Times New Roman" w:hint="default"/>
                <w:sz w:val="18"/>
                <w:szCs w:val="18"/>
              </w:rPr>
            </w:pPr>
            <w:r>
              <w:rPr>
                <w:rFonts w:ascii="Times New Roman"/>
                <w:spacing w:val="-1"/>
                <w:sz w:val="18"/>
              </w:rPr>
              <w:t>50,493,487.00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263,859,169.47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209,488,944.19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4,644,491,294.11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4,188,104,745.10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103,798,289.54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9"/>
              <w:jc w:val="right"/>
              <w:rPr>
                <w:rFonts w:ascii="Times New Roman" w:hAnsi="Times New Roman" w:cs="Times New Roman" w:eastAsia="Times New Roman" w:hint="default"/>
                <w:sz w:val="18"/>
                <w:szCs w:val="18"/>
              </w:rPr>
            </w:pPr>
            <w:r>
              <w:rPr>
                <w:rFonts w:ascii="Times New Roman"/>
                <w:spacing w:val="-1"/>
                <w:sz w:val="18"/>
              </w:rPr>
              <w:t>77,189,121.83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1,805,441.84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1,219,466.69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4,526,495,764.81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12.00%</w:t>
            </w:r>
          </w:p>
        </w:tc>
      </w:tr>
    </w:tbl>
    <w:p>
      <w:pPr>
        <w:pStyle w:val="BodyText"/>
        <w:spacing w:line="357" w:lineRule="auto" w:before="51"/>
        <w:ind w:left="154" w:right="10392"/>
        <w:jc w:val="left"/>
      </w:pPr>
      <w:r>
        <w:rPr/>
        <w:t>说明 无。</w:t>
      </w:r>
    </w:p>
    <w:p>
      <w:pPr>
        <w:pStyle w:val="BodyText"/>
        <w:spacing w:line="240" w:lineRule="auto" w:before="29"/>
        <w:ind w:left="154" w:right="1129"/>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1,157,910,698.60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22.84%</w:t>
            </w:r>
          </w:p>
        </w:tc>
      </w:tr>
    </w:tbl>
    <w:p>
      <w:pPr>
        <w:pStyle w:val="BodyText"/>
        <w:spacing w:line="240" w:lineRule="auto" w:before="51"/>
        <w:ind w:left="154" w:right="112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473"/>
        <w:gridCol w:w="2550"/>
        <w:gridCol w:w="2622"/>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8"/>
              <w:jc w:val="right"/>
              <w:rPr>
                <w:rFonts w:ascii="宋体" w:hAnsi="宋体" w:cs="宋体" w:eastAsia="宋体" w:hint="default"/>
                <w:sz w:val="18"/>
                <w:szCs w:val="18"/>
              </w:rPr>
            </w:pPr>
            <w:r>
              <w:rPr>
                <w:rFonts w:ascii="宋体" w:hAnsi="宋体" w:cs="宋体" w:eastAsia="宋体" w:hint="default"/>
                <w:sz w:val="18"/>
                <w:szCs w:val="18"/>
              </w:rPr>
              <w:t>采购额（元）</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中央电视台</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5"/>
              <w:jc w:val="right"/>
              <w:rPr>
                <w:rFonts w:ascii="Times New Roman" w:hAnsi="Times New Roman" w:cs="Times New Roman" w:eastAsia="Times New Roman" w:hint="default"/>
                <w:sz w:val="18"/>
                <w:szCs w:val="18"/>
              </w:rPr>
            </w:pPr>
            <w:r>
              <w:rPr>
                <w:rFonts w:ascii="Times New Roman"/>
                <w:spacing w:val="-1"/>
                <w:sz w:val="18"/>
              </w:rPr>
              <w:t>766,780,065.21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杭州信立传媒广告有限公司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5"/>
              <w:jc w:val="right"/>
              <w:rPr>
                <w:rFonts w:ascii="Times New Roman" w:hAnsi="Times New Roman" w:cs="Times New Roman" w:eastAsia="Times New Roman" w:hint="default"/>
                <w:sz w:val="18"/>
                <w:szCs w:val="18"/>
              </w:rPr>
            </w:pPr>
            <w:r>
              <w:rPr>
                <w:rFonts w:ascii="Times New Roman"/>
                <w:spacing w:val="-1"/>
                <w:sz w:val="18"/>
              </w:rPr>
              <w:t>126,778,615.45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深圳市公交广告有限公司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51"/>
              <w:jc w:val="right"/>
              <w:rPr>
                <w:rFonts w:ascii="Times New Roman" w:hAnsi="Times New Roman" w:cs="Times New Roman" w:eastAsia="Times New Roman" w:hint="default"/>
                <w:sz w:val="18"/>
                <w:szCs w:val="18"/>
              </w:rPr>
            </w:pPr>
            <w:r>
              <w:rPr>
                <w:rFonts w:ascii="Times New Roman"/>
                <w:spacing w:val="-1"/>
                <w:sz w:val="18"/>
              </w:rPr>
              <w:t>91,806,939.64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分众文化传播有限公司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51"/>
              <w:jc w:val="right"/>
              <w:rPr>
                <w:rFonts w:ascii="Times New Roman" w:hAnsi="Times New Roman" w:cs="Times New Roman" w:eastAsia="Times New Roman" w:hint="default"/>
                <w:sz w:val="18"/>
                <w:szCs w:val="18"/>
              </w:rPr>
            </w:pPr>
            <w:r>
              <w:rPr>
                <w:rFonts w:ascii="Times New Roman"/>
                <w:spacing w:val="-1"/>
                <w:sz w:val="18"/>
              </w:rPr>
              <w:t>89,898,922.68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北京易车互动广告有限公司广州分公司</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51"/>
              <w:jc w:val="right"/>
              <w:rPr>
                <w:rFonts w:ascii="Times New Roman" w:hAnsi="Times New Roman" w:cs="Times New Roman" w:eastAsia="Times New Roman" w:hint="default"/>
                <w:sz w:val="18"/>
                <w:szCs w:val="18"/>
              </w:rPr>
            </w:pPr>
            <w:r>
              <w:rPr>
                <w:rFonts w:ascii="Times New Roman"/>
                <w:spacing w:val="-1"/>
                <w:sz w:val="18"/>
              </w:rPr>
              <w:t>82,646,155.62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39"/>
              <w:jc w:val="right"/>
              <w:rPr>
                <w:rFonts w:ascii="Times New Roman" w:hAnsi="Times New Roman" w:cs="Times New Roman" w:eastAsia="Times New Roman" w:hint="default"/>
                <w:sz w:val="18"/>
                <w:szCs w:val="18"/>
              </w:rPr>
            </w:pPr>
            <w:r>
              <w:rPr>
                <w:rFonts w:ascii="Times New Roman"/>
                <w:spacing w:val="-1"/>
                <w:sz w:val="18"/>
              </w:rPr>
              <w:t>1,157,910,698.60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22.84%</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393"/>
        <w:gridCol w:w="2393"/>
        <w:gridCol w:w="2394"/>
        <w:gridCol w:w="2394"/>
      </w:tblGrid>
      <w:tr>
        <w:trPr>
          <w:trHeight w:val="353"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53"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474,877,074.92</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419,741,421.70</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13.14%</w:t>
            </w:r>
          </w:p>
        </w:tc>
      </w:tr>
      <w:tr>
        <w:trPr>
          <w:trHeight w:val="354"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126,632,084.33</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127,861,604.80</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-0.96%</w:t>
            </w:r>
          </w:p>
        </w:tc>
      </w:tr>
      <w:tr>
        <w:trPr>
          <w:trHeight w:val="353" w:hRule="exact"/>
        </w:trPr>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-11,499,109.38</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-11,490,466.07</w:t>
            </w:r>
          </w:p>
        </w:tc>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0.08%</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1129"/>
        <w:jc w:val="left"/>
        <w:rPr>
          <w:b w:val="0"/>
          <w:bCs w:val="0"/>
        </w:rPr>
      </w:pPr>
      <w:bookmarkStart w:name="5、现金流" w:id="22"/>
      <w:bookmarkEnd w:id="22"/>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481"/>
              <w:jc w:val="right"/>
              <w:rPr>
                <w:rFonts w:ascii="Times New Roman" w:hAnsi="Times New Roman" w:cs="Times New Roman" w:eastAsia="Times New Roman" w:hint="default"/>
                <w:sz w:val="18"/>
                <w:szCs w:val="18"/>
              </w:rPr>
            </w:pPr>
            <w:r>
              <w:rPr>
                <w:rFonts w:ascii="Times New Roman"/>
                <w:spacing w:val="-1"/>
                <w:sz w:val="18"/>
              </w:rPr>
              <w:t>6,554,768,577.01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5,734,920,331.71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14.30%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481"/>
              <w:jc w:val="right"/>
              <w:rPr>
                <w:rFonts w:ascii="Times New Roman" w:hAnsi="Times New Roman" w:cs="Times New Roman" w:eastAsia="Times New Roman" w:hint="default"/>
                <w:sz w:val="18"/>
                <w:szCs w:val="18"/>
              </w:rPr>
            </w:pPr>
            <w:r>
              <w:rPr>
                <w:rFonts w:ascii="Times New Roman"/>
                <w:spacing w:val="-1"/>
                <w:sz w:val="18"/>
              </w:rPr>
              <w:t>6,422,508,618.10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5,613,809,000.16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47"/>
              <w:jc w:val="right"/>
              <w:rPr>
                <w:rFonts w:ascii="Times New Roman" w:hAnsi="Times New Roman" w:cs="Times New Roman" w:eastAsia="Times New Roman" w:hint="default"/>
                <w:sz w:val="18"/>
                <w:szCs w:val="18"/>
              </w:rPr>
            </w:pPr>
            <w:r>
              <w:rPr>
                <w:rFonts w:ascii="Times New Roman"/>
                <w:spacing w:val="-1"/>
                <w:sz w:val="18"/>
              </w:rPr>
              <w:t>132,259,958.91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121,111,331.55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9.21%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601" w:right="0"/>
              <w:jc w:val="left"/>
              <w:rPr>
                <w:rFonts w:ascii="Times New Roman" w:hAnsi="Times New Roman" w:cs="Times New Roman" w:eastAsia="Times New Roman" w:hint="default"/>
                <w:sz w:val="18"/>
                <w:szCs w:val="18"/>
              </w:rPr>
            </w:pPr>
            <w:r>
              <w:rPr>
                <w:rFonts w:ascii="Times New Roman"/>
                <w:sz w:val="18"/>
              </w:rPr>
              <w:t>11,615,217.98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7,325,854.32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58.55%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47"/>
              <w:jc w:val="right"/>
              <w:rPr>
                <w:rFonts w:ascii="Times New Roman" w:hAnsi="Times New Roman" w:cs="Times New Roman" w:eastAsia="Times New Roman" w:hint="default"/>
                <w:sz w:val="18"/>
                <w:szCs w:val="18"/>
              </w:rPr>
            </w:pPr>
            <w:r>
              <w:rPr>
                <w:rFonts w:ascii="Times New Roman"/>
                <w:spacing w:val="-1"/>
                <w:sz w:val="18"/>
              </w:rPr>
              <w:t>470,253,127.90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84,599,543.54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455.86%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17"/>
              <w:jc w:val="right"/>
              <w:rPr>
                <w:rFonts w:ascii="Times New Roman" w:hAnsi="Times New Roman" w:cs="Times New Roman" w:eastAsia="Times New Roman" w:hint="default"/>
                <w:sz w:val="18"/>
                <w:szCs w:val="18"/>
              </w:rPr>
            </w:pPr>
            <w:r>
              <w:rPr>
                <w:rFonts w:ascii="Times New Roman"/>
                <w:spacing w:val="-1"/>
                <w:sz w:val="18"/>
              </w:rPr>
              <w:t>-458,637,909.92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-77,273,689.22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475.18%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51"/>
              <w:jc w:val="right"/>
              <w:rPr>
                <w:rFonts w:ascii="Times New Roman" w:hAnsi="Times New Roman" w:cs="Times New Roman" w:eastAsia="Times New Roman" w:hint="default"/>
                <w:sz w:val="18"/>
                <w:szCs w:val="18"/>
              </w:rPr>
            </w:pPr>
            <w:r>
              <w:rPr>
                <w:rFonts w:ascii="Times New Roman"/>
                <w:spacing w:val="-1"/>
                <w:sz w:val="18"/>
              </w:rPr>
              <w:t>116,400,000.00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84,988,444.72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36.96%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47"/>
              <w:jc w:val="right"/>
              <w:rPr>
                <w:rFonts w:ascii="Times New Roman" w:hAnsi="Times New Roman" w:cs="Times New Roman" w:eastAsia="Times New Roman" w:hint="default"/>
                <w:sz w:val="18"/>
                <w:szCs w:val="18"/>
              </w:rPr>
            </w:pPr>
            <w:r>
              <w:rPr>
                <w:rFonts w:ascii="Times New Roman"/>
                <w:spacing w:val="-1"/>
                <w:sz w:val="18"/>
              </w:rPr>
              <w:t>128,336,895.65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88,111,294.01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45.65%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65"/>
              <w:jc w:val="right"/>
              <w:rPr>
                <w:rFonts w:ascii="Times New Roman" w:hAnsi="Times New Roman" w:cs="Times New Roman" w:eastAsia="Times New Roman" w:hint="default"/>
                <w:sz w:val="18"/>
                <w:szCs w:val="18"/>
              </w:rPr>
            </w:pPr>
            <w:r>
              <w:rPr>
                <w:rFonts w:ascii="Times New Roman"/>
                <w:spacing w:val="-1"/>
                <w:sz w:val="18"/>
              </w:rPr>
              <w:t>-11,936,895.65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-3,122,849.29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282.24%</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517"/>
              <w:jc w:val="right"/>
              <w:rPr>
                <w:rFonts w:ascii="Times New Roman" w:hAnsi="Times New Roman" w:cs="Times New Roman" w:eastAsia="Times New Roman" w:hint="default"/>
                <w:sz w:val="18"/>
                <w:szCs w:val="18"/>
              </w:rPr>
            </w:pPr>
            <w:r>
              <w:rPr>
                <w:rFonts w:ascii="Times New Roman"/>
                <w:spacing w:val="-1"/>
                <w:sz w:val="18"/>
              </w:rPr>
              <w:t>-338,312,037.42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40,714,300.38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-930.94%</w:t>
            </w:r>
          </w:p>
        </w:tc>
      </w:tr>
    </w:tbl>
    <w:p>
      <w:pPr>
        <w:pStyle w:val="BodyText"/>
        <w:spacing w:line="240" w:lineRule="auto" w:before="51"/>
        <w:ind w:left="154" w:right="1129"/>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88" w:lineRule="auto" w:before="121"/>
        <w:ind w:right="1198" w:firstLine="360"/>
        <w:jc w:val="left"/>
      </w:pPr>
      <w:r>
        <w:rPr>
          <w:rFonts w:ascii="Times New Roman" w:hAnsi="Times New Roman" w:cs="Times New Roman" w:eastAsia="Times New Roman" w:hint="default"/>
        </w:rPr>
        <w:t>2014</w:t>
      </w:r>
      <w:r>
        <w:rPr/>
        <w:t>年投资活动的现金流入较上年同比增长</w:t>
      </w:r>
      <w:r>
        <w:rPr>
          <w:rFonts w:ascii="Times New Roman" w:hAnsi="Times New Roman" w:cs="Times New Roman" w:eastAsia="Times New Roman" w:hint="default"/>
        </w:rPr>
        <w:t>58.55%</w:t>
      </w:r>
      <w:r>
        <w:rPr/>
        <w:t>，主要原因系公司的子公司重庆年度广告公司处置重庆华扬年度数 字媒体有限公司的股权所收回的投资款所致。</w:t>
      </w:r>
    </w:p>
    <w:p>
      <w:pPr>
        <w:pStyle w:val="BodyText"/>
        <w:spacing w:line="288" w:lineRule="auto" w:before="29"/>
        <w:ind w:right="1129" w:firstLine="360"/>
        <w:jc w:val="left"/>
      </w:pPr>
      <w:r>
        <w:rPr>
          <w:rFonts w:ascii="Times New Roman" w:hAnsi="Times New Roman" w:cs="Times New Roman" w:eastAsia="Times New Roman" w:hint="default"/>
          <w:spacing w:val="-1"/>
        </w:rPr>
        <w:t>2014</w:t>
      </w:r>
      <w:r>
        <w:rPr>
          <w:spacing w:val="-1"/>
        </w:rPr>
        <w:t>年投资活动的现金流出较上年同比增长</w:t>
      </w:r>
      <w:r>
        <w:rPr>
          <w:rFonts w:ascii="Times New Roman" w:hAnsi="Times New Roman" w:cs="Times New Roman" w:eastAsia="Times New Roman" w:hint="default"/>
          <w:spacing w:val="-1"/>
        </w:rPr>
        <w:t>438.13%</w:t>
      </w:r>
      <w:r>
        <w:rPr>
          <w:spacing w:val="-1"/>
        </w:rPr>
        <w:t>，主要原因系公司投资收购广州中懋、上海恺达、省广合众和广州</w:t>
      </w:r>
      <w:r>
        <w:rPr/>
        <w:t> 旗智等相应股权所致。</w:t>
      </w:r>
    </w:p>
    <w:p>
      <w:pPr>
        <w:pStyle w:val="BodyText"/>
        <w:spacing w:line="240" w:lineRule="auto" w:before="28"/>
        <w:ind w:left="513" w:right="1129"/>
        <w:jc w:val="left"/>
      </w:pPr>
      <w:r>
        <w:rPr>
          <w:rFonts w:ascii="Times New Roman" w:hAnsi="Times New Roman" w:cs="Times New Roman" w:eastAsia="Times New Roman" w:hint="default"/>
        </w:rPr>
        <w:t>2014</w:t>
      </w:r>
      <w:r>
        <w:rPr/>
        <w:t>年筹资活动的现金流入较上年同比增长</w:t>
      </w:r>
      <w:r>
        <w:rPr>
          <w:rFonts w:ascii="Times New Roman" w:hAnsi="Times New Roman" w:cs="Times New Roman" w:eastAsia="Times New Roman" w:hint="default"/>
        </w:rPr>
        <w:t>36.96%</w:t>
      </w:r>
      <w:r>
        <w:rPr/>
        <w:t>，主要原因系公司向银行申请信用借款。</w:t>
      </w:r>
    </w:p>
    <w:p>
      <w:pPr>
        <w:pStyle w:val="BodyText"/>
        <w:spacing w:line="288" w:lineRule="auto" w:before="51"/>
        <w:ind w:right="1198" w:firstLine="360"/>
        <w:jc w:val="left"/>
      </w:pPr>
      <w:r>
        <w:rPr>
          <w:rFonts w:ascii="Times New Roman" w:hAnsi="Times New Roman" w:cs="Times New Roman" w:eastAsia="Times New Roman" w:hint="default"/>
        </w:rPr>
        <w:t>2014</w:t>
      </w:r>
      <w:r>
        <w:rPr/>
        <w:t>年筹资活动的现金流出较上年同比增长</w:t>
      </w:r>
      <w:r>
        <w:rPr>
          <w:rFonts w:ascii="Times New Roman" w:hAnsi="Times New Roman" w:cs="Times New Roman" w:eastAsia="Times New Roman" w:hint="default"/>
        </w:rPr>
        <w:t>45.65%</w:t>
      </w:r>
      <w:r>
        <w:rPr/>
        <w:t>，主要原因主要是公司分配</w:t>
      </w:r>
      <w:r>
        <w:rPr>
          <w:rFonts w:ascii="Times New Roman" w:hAnsi="Times New Roman" w:cs="Times New Roman" w:eastAsia="Times New Roman" w:hint="default"/>
        </w:rPr>
        <w:t>2013</w:t>
      </w:r>
      <w:r>
        <w:rPr/>
        <w:t>年现金股利增加；二是子公司省广 合众公司归还银行借款所致。</w:t>
      </w:r>
    </w:p>
    <w:p>
      <w:pPr>
        <w:spacing w:line="240" w:lineRule="auto" w:before="10"/>
        <w:rPr>
          <w:rFonts w:ascii="宋体" w:hAnsi="宋体" w:cs="宋体" w:eastAsia="宋体" w:hint="default"/>
          <w:sz w:val="26"/>
          <w:szCs w:val="26"/>
        </w:rPr>
      </w:pPr>
    </w:p>
    <w:p>
      <w:pPr>
        <w:pStyle w:val="BodyText"/>
        <w:spacing w:line="240" w:lineRule="auto"/>
        <w:ind w:left="154" w:right="1129"/>
        <w:jc w:val="left"/>
      </w:pPr>
      <w:r>
        <w:rPr/>
        <w:t>报告期内公司经营活动的现金流量与本年度净利润存在重大差异的原因说明</w:t>
      </w:r>
    </w:p>
    <w:p>
      <w:pPr>
        <w:pStyle w:val="BodyText"/>
        <w:spacing w:line="240" w:lineRule="auto" w:before="116"/>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9"/>
        <w:jc w:val="left"/>
        <w:rPr>
          <w:b w:val="0"/>
          <w:bCs w:val="0"/>
        </w:rPr>
      </w:pPr>
      <w:bookmarkStart w:name="三、主营业务构成情况" w:id="23"/>
      <w:bookmarkEnd w:id="23"/>
      <w:r>
        <w:rPr>
          <w:b w:val="0"/>
          <w:bCs w:val="0"/>
        </w:rPr>
      </w: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6,337,251,965.66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6,337,251,965.66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278,964,075.44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55,425,169.31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451,852,921.91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263,859,169.47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-1.48%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5,390,437,067.78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4,644,491,294.11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11.00%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212,330,653.43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103,798,289.54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34.00%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3,667,247.10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1,805,441.84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48.00%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44.66%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6,337,251,965.66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4,056,205,172.86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3,382,828,015.09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889,367,210.95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669,664,841.47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41.00%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202,946,466.83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161,119,450.88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347,377,327.53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276,146,132.66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248,381,898.20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207,798,699.31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-57.00%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514,863,183.52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315,618,401.53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78,110,705.77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56,203,823.33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6,337,251,965.66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0.97%</w:t>
            </w:r>
          </w:p>
        </w:tc>
      </w:tr>
    </w:tbl>
    <w:p>
      <w:pPr>
        <w:pStyle w:val="BodyText"/>
        <w:spacing w:line="240" w:lineRule="auto" w:before="51"/>
        <w:ind w:left="154" w:right="1129"/>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四、资产、负债状况分析" w:id="24"/>
      <w:bookmarkEnd w:id="24"/>
      <w:r>
        <w:rPr>
          <w:b w:val="0"/>
          <w:bCs w:val="0"/>
        </w:rPr>
      </w:r>
      <w:r>
        <w:rPr/>
        <w:t>四、资产、负债状况分析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资产项目重大变动情况" w:id="25"/>
      <w:bookmarkEnd w:id="25"/>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6"/>
        <w:gridCol w:w="1164"/>
        <w:gridCol w:w="991"/>
        <w:gridCol w:w="2624"/>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nil" w:sz="6" w:space="0" w:color="auto"/>
              <w:right w:val="single" w:sz="4" w:space="0" w:color="000000"/>
            </w:tcBorders>
            <w:shd w:val="clear" w:color="auto" w:fill="D2D2D2"/>
          </w:tcPr>
          <w:p>
            <w:pPr/>
          </w:p>
        </w:tc>
        <w:tc>
          <w:tcPr>
            <w:tcW w:w="262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262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624"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485,329,357.23</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9.99%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806,991,394.65</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26.11%</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-16.12%</w:t>
            </w:r>
          </w:p>
        </w:tc>
        <w:tc>
          <w:tcPr>
            <w:tcW w:w="262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主要原因系公司投资收购广州中 懋、上海恺达、省广合众和广州 旗智等相应股权所致。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31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1,601,808,176.32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32.97%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795,234,379.00</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25.73%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7.24%</w:t>
            </w:r>
          </w:p>
        </w:tc>
        <w:tc>
          <w:tcPr>
            <w:tcW w:w="262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主要原因系公司投资收购广州中 懋、上海恺达、上海雅润导致合 并范围增加所致。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624"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954,220.50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2" w:right="0"/>
              <w:jc w:val="left"/>
              <w:rPr>
                <w:rFonts w:ascii="Times New Roman" w:hAnsi="Times New Roman" w:cs="Times New Roman" w:eastAsia="Times New Roman" w:hint="default"/>
                <w:sz w:val="18"/>
                <w:szCs w:val="18"/>
              </w:rPr>
            </w:pPr>
            <w:r>
              <w:rPr>
                <w:rFonts w:ascii="Times New Roman"/>
                <w:sz w:val="18"/>
              </w:rPr>
              <w:t>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1,620,599.52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4" w:right="0"/>
              <w:jc w:val="left"/>
              <w:rPr>
                <w:rFonts w:ascii="Times New Roman" w:hAnsi="Times New Roman" w:cs="Times New Roman" w:eastAsia="Times New Roman" w:hint="default"/>
                <w:sz w:val="18"/>
                <w:szCs w:val="18"/>
              </w:rPr>
            </w:pPr>
            <w:r>
              <w:rPr>
                <w:rFonts w:ascii="Times New Roman"/>
                <w:sz w:val="18"/>
              </w:rPr>
              <w:t>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-0.03%</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642,969.43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2" w:right="0"/>
              <w:jc w:val="lef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658,888.03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4" w:right="0"/>
              <w:jc w:val="left"/>
              <w:rPr>
                <w:rFonts w:ascii="Times New Roman" w:hAnsi="Times New Roman" w:cs="Times New Roman" w:eastAsia="Times New Roman" w:hint="default"/>
                <w:sz w:val="18"/>
                <w:szCs w:val="18"/>
              </w:rPr>
            </w:pPr>
            <w:r>
              <w:rPr>
                <w:rFonts w:ascii="Times New Roman"/>
                <w:sz w:val="18"/>
              </w:rPr>
              <w:t>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-0.01%</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108,698,172.10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2" w:right="0"/>
              <w:jc w:val="left"/>
              <w:rPr>
                <w:rFonts w:ascii="Times New Roman" w:hAnsi="Times New Roman" w:cs="Times New Roman" w:eastAsia="Times New Roman" w:hint="default"/>
                <w:sz w:val="18"/>
                <w:szCs w:val="18"/>
              </w:rPr>
            </w:pPr>
            <w:r>
              <w:rPr>
                <w:rFonts w:ascii="Times New Roman"/>
                <w:sz w:val="18"/>
              </w:rPr>
              <w:t>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44,839,214.49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4" w:right="0"/>
              <w:jc w:val="left"/>
              <w:rPr>
                <w:rFonts w:ascii="Times New Roman" w:hAnsi="Times New Roman" w:cs="Times New Roman" w:eastAsia="Times New Roman" w:hint="default"/>
                <w:sz w:val="18"/>
                <w:szCs w:val="18"/>
              </w:rPr>
            </w:pPr>
            <w:r>
              <w:rPr>
                <w:rFonts w:ascii="Times New Roman"/>
                <w:sz w:val="18"/>
              </w:rPr>
              <w:t>1.45%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0.79%</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29,522,203.20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2" w:right="0"/>
              <w:jc w:val="left"/>
              <w:rPr>
                <w:rFonts w:ascii="Times New Roman" w:hAnsi="Times New Roman" w:cs="Times New Roman" w:eastAsia="Times New Roman" w:hint="default"/>
                <w:sz w:val="18"/>
                <w:szCs w:val="18"/>
              </w:rPr>
            </w:pPr>
            <w:r>
              <w:rPr>
                <w:rFonts w:ascii="Times New Roman"/>
                <w:sz w:val="18"/>
              </w:rPr>
              <w:t>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33,956,124.09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4" w:right="0"/>
              <w:jc w:val="left"/>
              <w:rPr>
                <w:rFonts w:ascii="Times New Roman" w:hAnsi="Times New Roman" w:cs="Times New Roman" w:eastAsia="Times New Roman" w:hint="default"/>
                <w:sz w:val="18"/>
                <w:szCs w:val="18"/>
              </w:rPr>
            </w:pPr>
            <w:r>
              <w:rPr>
                <w:rFonts w:ascii="Times New Roman"/>
                <w:sz w:val="18"/>
              </w:rPr>
              <w:t>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-0.49%</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858,571,303.37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300,691,684.06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9.73%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主要原因系公司投资收购广州中 懋、上海恺达、上海雅润的股权 所致。</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负债项目重大变动情况" w:id="26"/>
      <w:bookmarkEnd w:id="26"/>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901"/>
        <w:gridCol w:w="1196"/>
        <w:gridCol w:w="1063"/>
        <w:gridCol w:w="798"/>
        <w:gridCol w:w="2918"/>
      </w:tblGrid>
      <w:tr>
        <w:trPr>
          <w:trHeight w:val="38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267,256,642.00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5.50%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78,938,444.72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2.55%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2.95%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主要原因一是公司向银行申请信用 </w:t>
            </w:r>
            <w:r>
              <w:rPr>
                <w:rFonts w:ascii="宋体" w:hAnsi="宋体" w:cs="宋体" w:eastAsia="宋体" w:hint="default"/>
                <w:spacing w:val="-2"/>
                <w:sz w:val="18"/>
                <w:szCs w:val="18"/>
              </w:rPr>
              <w:t>借款，二是公司子公司上海雅润向银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行申请保证借款。</w:t>
            </w:r>
          </w:p>
        </w:tc>
      </w:tr>
      <w:tr>
        <w:trPr>
          <w:trHeight w:val="391"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3"/>
              <w:jc w:val="righ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3"/>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962,616,014.84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506,151,130.04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
              <w:jc w:val="both"/>
              <w:rPr>
                <w:rFonts w:ascii="宋体" w:hAnsi="宋体" w:cs="宋体" w:eastAsia="宋体" w:hint="default"/>
                <w:sz w:val="18"/>
                <w:szCs w:val="18"/>
              </w:rPr>
            </w:pPr>
            <w:r>
              <w:rPr>
                <w:rFonts w:ascii="宋体" w:hAnsi="宋体" w:cs="宋体" w:eastAsia="宋体" w:hint="default"/>
                <w:sz w:val="18"/>
                <w:szCs w:val="18"/>
              </w:rPr>
              <w:t>主要原因系公司投资收购广州中懋、 上海恺达、上海雅润导致合并范围增 加所致。</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3"/>
              <w:jc w:val="right"/>
              <w:rPr>
                <w:rFonts w:ascii="宋体" w:hAnsi="宋体" w:cs="宋体" w:eastAsia="宋体" w:hint="default"/>
                <w:sz w:val="18"/>
                <w:szCs w:val="18"/>
              </w:rPr>
            </w:pPr>
            <w:r>
              <w:rPr>
                <w:rFonts w:ascii="宋体" w:hAnsi="宋体" w:cs="宋体" w:eastAsia="宋体" w:hint="default"/>
                <w:sz w:val="18"/>
                <w:szCs w:val="18"/>
              </w:rPr>
              <w:t>预计负债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545,045,694.06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130,879,088.91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
              <w:jc w:val="both"/>
              <w:rPr>
                <w:rFonts w:ascii="宋体" w:hAnsi="宋体" w:cs="宋体" w:eastAsia="宋体" w:hint="default"/>
                <w:sz w:val="18"/>
                <w:szCs w:val="18"/>
              </w:rPr>
            </w:pPr>
            <w:r>
              <w:rPr>
                <w:rFonts w:ascii="宋体" w:hAnsi="宋体" w:cs="宋体" w:eastAsia="宋体" w:hint="default"/>
                <w:sz w:val="18"/>
                <w:szCs w:val="18"/>
              </w:rPr>
              <w:t>主要原因系公司投资收购广州中懋、 上海恺达、省广合众和广州旗智等股 权形成预计转让款所致。</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以公允价值计量的资产和负债" w:id="27"/>
      <w:bookmarkEnd w:id="27"/>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五、核心竞争力分析" w:id="28"/>
      <w:bookmarkEnd w:id="28"/>
      <w:r>
        <w:rPr>
          <w:b w:val="0"/>
          <w:bCs w:val="0"/>
        </w:rPr>
      </w:r>
      <w:r>
        <w:rPr/>
        <w:t>五、核心竞争力分析</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513" w:right="1129"/>
        <w:jc w:val="left"/>
      </w:pPr>
      <w:r>
        <w:rPr/>
        <w:t>报告期内</w:t>
      </w:r>
      <w:r>
        <w:rPr>
          <w:rFonts w:ascii="Times New Roman" w:hAnsi="Times New Roman" w:cs="Times New Roman" w:eastAsia="Times New Roman" w:hint="default"/>
        </w:rPr>
        <w:t>,</w:t>
      </w:r>
      <w:r>
        <w:rPr/>
        <w:t>公司的核心竞争力未发生重大变化。公司核心竞争力主要体现在以下几个方面：</w:t>
      </w:r>
    </w:p>
    <w:p>
      <w:pPr>
        <w:pStyle w:val="BodyText"/>
        <w:spacing w:line="288" w:lineRule="auto" w:before="51"/>
        <w:ind w:left="154" w:right="1122" w:firstLine="360"/>
        <w:jc w:val="left"/>
      </w:pPr>
      <w:r>
        <w:rPr>
          <w:rFonts w:ascii="Times New Roman" w:hAnsi="Times New Roman" w:cs="Times New Roman" w:eastAsia="Times New Roman" w:hint="default"/>
        </w:rPr>
        <w:t>1</w:t>
      </w:r>
      <w:r>
        <w:rPr/>
        <w:t>、拥有较强人才优势：公司作为轻资产的文化创意产业企业，最核心与最宝贵的财富就是庞大的专业人才队伍。截至 报告期末，公司的核心创意、策划、客服、媒介等专业人才未出现非正常流失的现象。</w:t>
      </w:r>
    </w:p>
    <w:p>
      <w:pPr>
        <w:pStyle w:val="BodyText"/>
        <w:spacing w:line="288" w:lineRule="auto" w:before="28"/>
        <w:ind w:right="0" w:firstLine="360"/>
        <w:jc w:val="left"/>
      </w:pPr>
      <w:r>
        <w:rPr>
          <w:rFonts w:ascii="Times New Roman" w:hAnsi="Times New Roman" w:cs="Times New Roman" w:eastAsia="Times New Roman" w:hint="default"/>
          <w:spacing w:val="-2"/>
        </w:rPr>
        <w:t>2</w:t>
      </w:r>
      <w:r>
        <w:rPr>
          <w:spacing w:val="-2"/>
        </w:rPr>
        <w:t>、拥有前瞻性技术储备：公司拥有一个在全行业领先的</w:t>
      </w:r>
      <w:r>
        <w:rPr>
          <w:rFonts w:ascii="Times New Roman" w:hAnsi="Times New Roman" w:cs="Times New Roman" w:eastAsia="Times New Roman" w:hint="default"/>
          <w:spacing w:val="-2"/>
        </w:rPr>
        <w:t>“</w:t>
      </w:r>
      <w:r>
        <w:rPr>
          <w:spacing w:val="-2"/>
        </w:rPr>
        <w:t>广告数字化运营系统</w:t>
      </w:r>
      <w:r>
        <w:rPr>
          <w:rFonts w:ascii="Times New Roman" w:hAnsi="Times New Roman" w:cs="Times New Roman" w:eastAsia="Times New Roman" w:hint="default"/>
          <w:spacing w:val="-2"/>
        </w:rPr>
        <w:t>”</w:t>
      </w:r>
      <w:r>
        <w:rPr>
          <w:spacing w:val="-2"/>
        </w:rPr>
        <w:t>，该系统集成了消费者洞察、品牌策略、</w:t>
      </w:r>
      <w:r>
        <w:rPr/>
        <w:t> 创意发想、媒介策划等多模块的应用</w:t>
      </w:r>
      <w:r>
        <w:rPr>
          <w:rFonts w:ascii="Times New Roman" w:hAnsi="Times New Roman" w:cs="Times New Roman" w:eastAsia="Times New Roman" w:hint="default"/>
        </w:rPr>
        <w:t>,</w:t>
      </w:r>
      <w:r>
        <w:rPr/>
        <w:t>为企业提供营销全链条解决方案。此外，公司还自主研发了</w:t>
      </w:r>
      <w:r>
        <w:rPr>
          <w:rFonts w:ascii="Times New Roman" w:hAnsi="Times New Roman" w:cs="Times New Roman" w:eastAsia="Times New Roman" w:hint="default"/>
        </w:rPr>
        <w:t>“</w:t>
      </w:r>
      <w:r>
        <w:rPr/>
        <w:t>指标品牌力模型</w:t>
      </w:r>
      <w:r>
        <w:rPr>
          <w:rFonts w:ascii="Times New Roman" w:hAnsi="Times New Roman" w:cs="Times New Roman" w:eastAsia="Times New Roman" w:hint="default"/>
        </w:rPr>
        <w:t>”</w:t>
      </w:r>
      <w:r>
        <w:rPr/>
        <w:t>，侧重</w:t>
      </w:r>
      <w:r>
        <w:rPr>
          <w:spacing w:val="-26"/>
        </w:rPr>
        <w:t> </w:t>
      </w:r>
      <w:r>
        <w:rPr/>
        <w:t>消费者行为的新视角，从功能价值与情感价值两个层面对品牌力做深层次诊断，反映品牌竞争力趋势。</w:t>
      </w:r>
    </w:p>
    <w:p>
      <w:pPr>
        <w:pStyle w:val="BodyText"/>
        <w:spacing w:line="288" w:lineRule="auto" w:before="28"/>
        <w:ind w:left="154" w:right="1122" w:firstLine="360"/>
        <w:jc w:val="left"/>
      </w:pPr>
      <w:r>
        <w:rPr>
          <w:rFonts w:ascii="Times New Roman" w:hAnsi="Times New Roman" w:cs="Times New Roman" w:eastAsia="Times New Roman" w:hint="default"/>
        </w:rPr>
        <w:t>3</w:t>
      </w:r>
      <w:r>
        <w:rPr/>
        <w:t>、拥有庞大稳定的客户群：报告期内，公司未出现客户特别是中高端客户的非正常流失。随着公司营销服务能力的提 升，客户黏性不断增强。客户群在报告期内保持稳定增长的发展态势。</w:t>
      </w:r>
    </w:p>
    <w:p>
      <w:pPr>
        <w:spacing w:line="240" w:lineRule="auto" w:before="0"/>
        <w:rPr>
          <w:rFonts w:ascii="宋体" w:hAnsi="宋体" w:cs="宋体" w:eastAsia="宋体" w:hint="default"/>
          <w:sz w:val="20"/>
          <w:szCs w:val="20"/>
        </w:rPr>
      </w:pPr>
    </w:p>
    <w:p>
      <w:pPr>
        <w:pStyle w:val="Heading2"/>
        <w:spacing w:line="240" w:lineRule="auto"/>
        <w:ind w:right="1129"/>
        <w:jc w:val="left"/>
        <w:rPr>
          <w:b w:val="0"/>
          <w:bCs w:val="0"/>
        </w:rPr>
      </w:pPr>
      <w:bookmarkStart w:name="六、投资状况分析" w:id="29"/>
      <w:bookmarkEnd w:id="29"/>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对外股权投资情况" w:id="30"/>
      <w:bookmarkEnd w:id="30"/>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对外投资情况" w:id="31"/>
      <w:bookmarkEnd w:id="31"/>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525,951,694.85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9" w:right="0"/>
              <w:jc w:val="left"/>
              <w:rPr>
                <w:rFonts w:ascii="Times New Roman" w:hAnsi="Times New Roman" w:cs="Times New Roman" w:eastAsia="Times New Roman" w:hint="default"/>
                <w:sz w:val="18"/>
                <w:szCs w:val="18"/>
              </w:rPr>
            </w:pPr>
            <w:r>
              <w:rPr>
                <w:rFonts w:ascii="Times New Roman"/>
                <w:sz w:val="18"/>
              </w:rPr>
              <w:t>112,563,986.03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367.25%</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404.320007pt;margin-top:199.699982pt;width:130.65pt;height:23.4pt;mso-position-horizontal-relative:page;mso-position-vertical-relative:page;z-index:-947872" coordorigin="8086,3994" coordsize="2613,468">
            <v:shape style="position:absolute;left:8086;top:3994;width:2613;height:468" coordorigin="8086,3994" coordsize="2613,468" path="m8086,4462l10699,4462,10699,3994,8086,3994,8086,446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544"/>
        <w:gridCol w:w="3402"/>
        <w:gridCol w:w="2624"/>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4"/>
                <w:sz w:val="18"/>
                <w:szCs w:val="18"/>
              </w:rPr>
              <w:t>企业管理咨询，文化交流活动策划，展览策</w:t>
            </w:r>
            <w:r>
              <w:rPr>
                <w:rFonts w:ascii="宋体" w:hAnsi="宋体" w:cs="宋体" w:eastAsia="宋体" w:hint="default"/>
                <w:sz w:val="18"/>
                <w:szCs w:val="18"/>
              </w:rPr>
              <w:t> 划，制作、代理、发布国内外各类广告。</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pacing w:val="-4"/>
                <w:sz w:val="18"/>
                <w:szCs w:val="18"/>
              </w:rPr>
              <w:t>广告设计、制作、代理、发布；组织文化艺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术交流活动；承办展览展示；企业策划；经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济信息咨询。</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广告设计、制作、代理、发布。</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55.00%</w:t>
            </w:r>
          </w:p>
        </w:tc>
      </w:tr>
      <w:tr>
        <w:trPr>
          <w:trHeight w:val="133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广告设计、制作、代理、发布；电子商务 </w:t>
            </w:r>
            <w:r>
              <w:rPr>
                <w:rFonts w:ascii="宋体" w:hAnsi="宋体" w:cs="宋体" w:eastAsia="宋体" w:hint="default"/>
                <w:spacing w:val="-4"/>
                <w:sz w:val="18"/>
                <w:szCs w:val="18"/>
              </w:rPr>
              <w:t>展览展示服务，园林绿化工程，企业形象策</w:t>
            </w:r>
            <w:r>
              <w:rPr>
                <w:rFonts w:ascii="宋体" w:hAnsi="宋体" w:cs="宋体" w:eastAsia="宋体" w:hint="default"/>
                <w:sz w:val="18"/>
                <w:szCs w:val="18"/>
              </w:rPr>
              <w:t> </w:t>
            </w:r>
            <w:r>
              <w:rPr>
                <w:rFonts w:ascii="宋体" w:hAnsi="宋体" w:cs="宋体" w:eastAsia="宋体" w:hint="default"/>
                <w:spacing w:val="-4"/>
                <w:sz w:val="18"/>
                <w:szCs w:val="18"/>
              </w:rPr>
              <w:t>划，计算机软硬件技术领域内技术开发、技</w:t>
            </w:r>
            <w:r>
              <w:rPr>
                <w:rFonts w:ascii="宋体" w:hAnsi="宋体" w:cs="宋体" w:eastAsia="宋体" w:hint="default"/>
                <w:sz w:val="18"/>
                <w:szCs w:val="18"/>
              </w:rPr>
              <w:t> 术转让、技术咨询、技术服务。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广告设计、制作、代理、发布。</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w:t>
            </w:r>
          </w:p>
        </w:tc>
      </w:tr>
      <w:tr>
        <w:trPr>
          <w:trHeight w:val="133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深圳尚道微营销有限公司</w:t>
            </w:r>
          </w:p>
        </w:tc>
        <w:tc>
          <w:tcPr>
            <w:tcW w:w="340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4" w:right="8"/>
              <w:jc w:val="left"/>
              <w:rPr>
                <w:rFonts w:ascii="宋体" w:hAnsi="宋体" w:cs="宋体" w:eastAsia="宋体" w:hint="default"/>
                <w:sz w:val="18"/>
                <w:szCs w:val="18"/>
              </w:rPr>
            </w:pPr>
            <w:r>
              <w:rPr>
                <w:rFonts w:ascii="宋体" w:hAnsi="宋体" w:cs="宋体" w:eastAsia="宋体" w:hint="default"/>
                <w:sz w:val="18"/>
                <w:szCs w:val="18"/>
              </w:rPr>
              <w:t>计算机软硬件技术开发、销售，国内贸易 市场营销策划，企业管理咨询；广告业务 </w:t>
            </w:r>
            <w:r>
              <w:rPr>
                <w:rFonts w:ascii="宋体" w:hAnsi="宋体" w:cs="宋体" w:eastAsia="宋体" w:hint="default"/>
                <w:spacing w:val="-4"/>
                <w:sz w:val="18"/>
                <w:szCs w:val="18"/>
              </w:rPr>
              <w:t>经营电子商务；在网上从事国内贸易；经营</w:t>
            </w:r>
            <w:r>
              <w:rPr>
                <w:rFonts w:ascii="宋体" w:hAnsi="宋体" w:cs="宋体" w:eastAsia="宋体" w:hint="default"/>
                <w:sz w:val="18"/>
                <w:szCs w:val="18"/>
              </w:rPr>
              <w:t> 进出口业务。</w:t>
            </w:r>
          </w:p>
        </w:tc>
        <w:tc>
          <w:tcPr>
            <w:tcW w:w="262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6" w:lineRule="exact" w:before="76"/>
              <w:ind w:left="-15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8"/>
              <w:jc w:val="center"/>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上海省广智义投资管理中心（有限合伙）</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实业投资、投资咨询管理、资产管理</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20.00%</w:t>
            </w:r>
          </w:p>
        </w:tc>
      </w:tr>
    </w:tbl>
    <w:p>
      <w:pPr>
        <w:spacing w:line="240" w:lineRule="auto" w:before="2"/>
        <w:rPr>
          <w:rFonts w:ascii="宋体" w:hAnsi="宋体" w:cs="宋体" w:eastAsia="宋体" w:hint="default"/>
          <w:sz w:val="8"/>
          <w:szCs w:val="8"/>
        </w:rPr>
      </w:pPr>
    </w:p>
    <w:p>
      <w:pPr>
        <w:pStyle w:val="BodyText"/>
        <w:spacing w:line="240" w:lineRule="auto" w:before="44"/>
        <w:ind w:left="154" w:right="1129"/>
        <w:jc w:val="left"/>
      </w:pPr>
      <w:r>
        <w:rPr/>
        <w:pict>
          <v:group style="position:absolute;margin-left:404.320007pt;margin-top:-92.348274pt;width:130.65pt;height:23.4pt;mso-position-horizontal-relative:page;mso-position-vertical-relative:paragraph;z-index:-947848" coordorigin="8086,-1847" coordsize="2613,468">
            <v:shape style="position:absolute;left:8086;top:-1847;width:2613;height:468" coordorigin="8086,-1847" coordsize="2613,468" path="m8086,-1379l10699,-1379,10699,-1847,8086,-1847,8086,-1379xe" filled="true" fillcolor="#ffffff" stroked="false">
              <v:path arrowok="t"/>
              <v:fill type="solid"/>
            </v:shape>
            <w10:wrap type="none"/>
          </v:group>
        </w:pict>
      </w:r>
      <w:r>
        <w:rPr/>
        <w:t>备注：公司收购上海雅润的股权已于</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月完成，此报告期不包括对上海雅润的投资款。</w:t>
      </w:r>
    </w:p>
    <w:p>
      <w:pPr>
        <w:spacing w:line="240" w:lineRule="auto" w:before="12"/>
        <w:rPr>
          <w:rFonts w:ascii="宋体" w:hAnsi="宋体" w:cs="宋体" w:eastAsia="宋体" w:hint="default"/>
          <w:sz w:val="24"/>
          <w:szCs w:val="24"/>
        </w:rPr>
      </w:pPr>
    </w:p>
    <w:p>
      <w:pPr>
        <w:pStyle w:val="Heading4"/>
        <w:spacing w:line="240" w:lineRule="auto"/>
        <w:ind w:right="1129"/>
        <w:jc w:val="left"/>
        <w:rPr>
          <w:b w:val="0"/>
          <w:bCs w:val="0"/>
        </w:rPr>
      </w:pPr>
      <w:bookmarkStart w:name="（2）持有金融企业股权情况" w:id="32"/>
      <w:bookmarkEnd w:id="32"/>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2"/>
        <w:rPr>
          <w:rFonts w:ascii="宋体" w:hAnsi="宋体" w:cs="宋体" w:eastAsia="宋体" w:hint="default"/>
          <w:sz w:val="21"/>
          <w:szCs w:val="21"/>
        </w:rPr>
      </w:pPr>
    </w:p>
    <w:p>
      <w:pPr>
        <w:pStyle w:val="Heading4"/>
        <w:spacing w:line="240" w:lineRule="auto"/>
        <w:ind w:right="1129"/>
        <w:jc w:val="left"/>
        <w:rPr>
          <w:b w:val="0"/>
          <w:bCs w:val="0"/>
        </w:rPr>
      </w:pPr>
      <w:bookmarkStart w:name="（3）证券投资情况" w:id="33"/>
      <w:bookmarkEnd w:id="33"/>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4"/>
        <w:spacing w:line="240" w:lineRule="auto"/>
        <w:ind w:right="1129"/>
        <w:jc w:val="left"/>
        <w:rPr>
          <w:b w:val="0"/>
          <w:bCs w:val="0"/>
        </w:rPr>
      </w:pPr>
      <w:bookmarkStart w:name="（4）持有其他上市公司股权情况的说明" w:id="34"/>
      <w:bookmarkEnd w:id="34"/>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2"/>
        <w:rPr>
          <w:rFonts w:ascii="宋体" w:hAnsi="宋体" w:cs="宋体" w:eastAsia="宋体" w:hint="default"/>
          <w:sz w:val="21"/>
          <w:szCs w:val="21"/>
        </w:rPr>
      </w:pPr>
    </w:p>
    <w:p>
      <w:pPr>
        <w:pStyle w:val="Heading4"/>
        <w:spacing w:line="240" w:lineRule="auto"/>
        <w:ind w:right="1129"/>
        <w:jc w:val="left"/>
        <w:rPr>
          <w:b w:val="0"/>
          <w:bCs w:val="0"/>
        </w:rPr>
      </w:pPr>
      <w:bookmarkStart w:name="2、募集资金使用情况" w:id="35"/>
      <w:bookmarkEnd w:id="35"/>
      <w:r>
        <w:rPr>
          <w:b w:val="0"/>
          <w:bCs w:val="0"/>
        </w:rPr>
      </w: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1129"/>
        <w:jc w:val="left"/>
        <w:rPr>
          <w:b w:val="0"/>
          <w:bCs w:val="0"/>
        </w:rPr>
      </w:pPr>
      <w:bookmarkStart w:name="（1）募集资金总体使用情况" w:id="36"/>
      <w:bookmarkEnd w:id="36"/>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78,408.12</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6,298.89</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76,888.43</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募集资金承诺项目情况" w:id="37"/>
      <w:bookmarkEnd w:id="37"/>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广告数字化营运系统</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3,200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1,039.4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sz w:val="18"/>
              </w:rPr>
              <w:t>3,074.64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96.08%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媒体集中采购</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10,750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10,858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w:t>
            </w: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扩建、新建北京、上 海、武汉、青岛分支 机构</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2,880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sz w:val="18"/>
              </w:rPr>
              <w:t>2,246.34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98.52%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-714.11</w:t>
            </w: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16,830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16,338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1,147.4</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16,178.98</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-693.11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投资入股重庆年度</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11,055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spacing w:val="-1"/>
                <w:w w:val="95"/>
                <w:sz w:val="18"/>
              </w:rPr>
              <w:t>9,113.95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82.44%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211.23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深圳公交车身项目</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14,964.93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14,964.93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1,017.51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设立赛铂互动公司</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设立广州指标品牌公 司</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36.44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0.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194"/>
                    <w:gridCol w:w="582"/>
                    <w:gridCol w:w="776"/>
                    <w:gridCol w:w="776"/>
                    <w:gridCol w:w="781"/>
                    <w:gridCol w:w="782"/>
                    <w:gridCol w:w="781"/>
                    <w:gridCol w:w="782"/>
                    <w:gridCol w:w="782"/>
                    <w:gridCol w:w="782"/>
                    <w:gridCol w:w="786"/>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投资入股青岛先锋公 司</w:t>
                        </w: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699.92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sz w:val="18"/>
                          </w:rPr>
                          <w:t>4,299.92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1,460.67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投资入股上海窗之外</w:t>
                        </w: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3,595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108.59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投资入股省广合众公 司</w:t>
                        </w: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13,489.61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4,451.57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12,635.65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2,883.59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1,000</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13,600</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64,304.54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5,151.49</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60,709.45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5,803.51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16,830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80,642.54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6,298.89</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76,888.43</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5,110.4</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565"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309"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募投项目未达到计划进度的原因：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、广告数字化营运系统项目：广告数字化运营系统于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月经专家共同审议，通过验收转入无形资产，并于当月正式运行。因数据库数据需要不定期更新， </w:t>
                        </w:r>
                        <w:r>
                          <w:rPr>
                            <w:rFonts w:ascii="宋体" w:hAnsi="宋体" w:cs="宋体" w:eastAsia="宋体" w:hint="default"/>
                            <w:spacing w:val="-2"/>
                            <w:sz w:val="18"/>
                            <w:szCs w:val="18"/>
                          </w:rPr>
                          <w:t>为控制风险，公司采用分期付款的方式支付。</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、扩建、新建北京、上海、武汉、青岛分支机构：公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司已经成立北京、武汉、上海分公司，其承诺投入的款项已按计划投入使用。因公司与青岛先锋业 务整合顺畅，且青岛先锋已满足了公司原在青岛设立分支机构的设想，为避免重复投入，公司已终 止设立青岛分支机构项目，并将原计划投资额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万元永久补充流动资金。公司募投项目不适用是 </w:t>
                        </w:r>
                        <w:r>
                          <w:rPr>
                            <w:rFonts w:ascii="宋体" w:hAnsi="宋体" w:cs="宋体" w:eastAsia="宋体" w:hint="default"/>
                            <w:spacing w:val="-2"/>
                            <w:sz w:val="18"/>
                            <w:szCs w:val="18"/>
                          </w:rPr>
                          <w:t>否达到预期效益情况的原因：</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、广告数字化营运系统项目，可以极大提高公司广告数字化能力，有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利于本公司利用基于互联网的数字化营销技术，为客户提供整合营销传播解决方案；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、媒体集中采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购项目实施一方面可以提高公司媒介代理业务的盈利水平，另一方面也增强公司媒介代理业务的竞 </w:t>
                        </w:r>
                        <w:r>
                          <w:rPr>
                            <w:rFonts w:ascii="宋体" w:hAnsi="宋体" w:cs="宋体" w:eastAsia="宋体" w:hint="default"/>
                            <w:spacing w:val="-2"/>
                            <w:sz w:val="18"/>
                            <w:szCs w:val="18"/>
                          </w:rPr>
                          <w:t>争力，从而拓展更多媒介代理业务，进一步提升该业务的规模效益。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、扩建、新建北京、上海、武</w:t>
                        </w:r>
                        <w:r>
                          <w:rPr>
                            <w:rFonts w:ascii="宋体" w:hAnsi="宋体" w:cs="宋体" w:eastAsia="宋体" w:hint="default"/>
                            <w:sz w:val="18"/>
                            <w:szCs w:val="18"/>
                          </w:rPr>
                          <w:t> 汉、青岛分支机构项目主要目的是为了扩大公司的网点覆盖范围，前移服务触角的战略定位考量。 </w:t>
                        </w:r>
                        <w:r>
                          <w:rPr>
                            <w:rFonts w:ascii="宋体" w:hAnsi="宋体" w:cs="宋体" w:eastAsia="宋体" w:hint="default"/>
                            <w:spacing w:val="-2"/>
                            <w:sz w:val="18"/>
                            <w:szCs w:val="18"/>
                          </w:rPr>
                          <w:t>三大项目的实施有利于提升公司服务能力、服务质量和服务效率，从而有利于公司业务规模的增长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主要提升的是公司的软实力，因此首发招股书中无承诺效益。</w:t>
                        </w:r>
                      </w:p>
                    </w:tc>
                  </w:tr>
                  <w:tr>
                    <w:trPr>
                      <w:trHeight w:val="1017"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vMerge/>
                        <w:tcBorders>
                          <w:left w:val="single" w:sz="9" w:space="0" w:color="D2D2D2"/>
                          <w:right w:val="single" w:sz="4" w:space="0" w:color="000000"/>
                        </w:tcBorders>
                      </w:tcPr>
                      <w:p>
                        <w:pPr/>
                      </w:p>
                    </w:tc>
                  </w:tr>
                  <w:tr>
                    <w:trPr>
                      <w:trHeight w:val="1565"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88"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日公司第一届董事会第十七次会议通过了《关于利用部分超募资金补充募投项目</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资金缺口方案》和《关于利用部分超募资金归还银行贷款及补充流动资金的议案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，同意利用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万超募资金补充募投项目资金缺口</w:t>
                        </w:r>
                        <w:r>
                          <w:rPr>
                            <w:rFonts w:ascii="宋体" w:hAnsi="宋体" w:cs="宋体" w:eastAsia="宋体" w:hint="default"/>
                            <w:spacing w:val="-82"/>
                            <w:sz w:val="18"/>
                            <w:szCs w:val="18"/>
                          </w:rPr>
                          <w:t>、</w:t>
                        </w:r>
                        <w:r>
                          <w:rPr>
                            <w:rFonts w:ascii="宋体" w:hAnsi="宋体" w:cs="宋体" w:eastAsia="宋体" w:hint="default"/>
                            <w:sz w:val="18"/>
                            <w:szCs w:val="18"/>
                          </w:rPr>
                          <w:t>同意利用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万元超募资金偿还公司银行贷款和利用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日第二届董事会第二十次会议通过了《关于终止部分募投项目并将</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部分募集资金永久补充流动资金的议案</w:t>
                        </w:r>
                        <w:r>
                          <w:rPr>
                            <w:rFonts w:ascii="宋体" w:hAnsi="宋体" w:cs="宋体" w:eastAsia="宋体" w:hint="default"/>
                            <w:spacing w:val="-90"/>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同意将原新建青岛分支机构的募集资金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7"/>
                            <w:sz w:val="18"/>
                            <w:szCs w:val="18"/>
                          </w:rPr>
                          <w:t>资金。上述议案均已实施完毕。</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日，公司第二届董事会第三次会议审议通过了《关</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于使用超募资金投资入股重庆年度广告传媒有限公司的议案</w:t>
                        </w:r>
                        <w:r>
                          <w:rPr>
                            <w:rFonts w:ascii="宋体" w:hAnsi="宋体" w:cs="宋体" w:eastAsia="宋体" w:hint="default"/>
                            <w:spacing w:val="-90"/>
                            <w:sz w:val="18"/>
                            <w:szCs w:val="18"/>
                          </w:rPr>
                          <w:t>》</w:t>
                        </w:r>
                        <w:r>
                          <w:rPr>
                            <w:rFonts w:ascii="宋体" w:hAnsi="宋体" w:cs="宋体" w:eastAsia="宋体" w:hint="default"/>
                            <w:sz w:val="18"/>
                            <w:szCs w:val="18"/>
                          </w:rPr>
                          <w:t>，同意使用不超过超募资金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元采用增资及受让方式获取重庆年度广告传媒有限公司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w:t>
                        </w:r>
                      </w:p>
                      <w:p>
                        <w:pPr>
                          <w:pStyle w:val="TableParagraph"/>
                          <w:spacing w:line="309"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议案公司已投入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9,113.95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日，公司第二届董事会第十一次会议审议通过 </w:t>
                        </w:r>
                        <w:r>
                          <w:rPr>
                            <w:rFonts w:ascii="宋体" w:hAnsi="宋体" w:cs="宋体" w:eastAsia="宋体" w:hint="default"/>
                            <w:spacing w:val="-4"/>
                            <w:sz w:val="18"/>
                            <w:szCs w:val="18"/>
                          </w:rPr>
                          <w:t>了《关于使用超募资金投资投入深圳市公交广告有限公司车身广告媒体经营项目的议案》，同意使用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不超过超募资金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14,964.93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万元超募资金投入深圳市公交广告有限公司车身广告媒体经营项目。截止</w:t>
                        </w:r>
                      </w:p>
                    </w:tc>
                  </w:tr>
                  <w:tr>
                    <w:trPr>
                      <w:trHeight w:val="703"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1"/>
                        <w:vMerge/>
                        <w:tcBorders>
                          <w:left w:val="single" w:sz="9" w:space="0" w:color="D2D2D2"/>
                          <w:right w:val="single" w:sz="4" w:space="0" w:color="000000"/>
                        </w:tcBorders>
                      </w:tcPr>
                      <w:p>
                        <w:pPr/>
                      </w:p>
                    </w:tc>
                  </w:tr>
                  <w:tr>
                    <w:trPr>
                      <w:trHeight w:val="1592"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2859"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日，上述议案公司已投入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14,964.93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会第十五次会议审议通过</w:t>
            </w:r>
            <w:r>
              <w:rPr>
                <w:rFonts w:ascii="宋体" w:hAnsi="宋体" w:cs="宋体" w:eastAsia="宋体" w:hint="default"/>
                <w:spacing w:val="-87"/>
                <w:sz w:val="18"/>
                <w:szCs w:val="18"/>
              </w:rPr>
              <w:t>了</w:t>
            </w:r>
            <w:r>
              <w:rPr>
                <w:rFonts w:ascii="宋体" w:hAnsi="宋体" w:cs="宋体" w:eastAsia="宋体" w:hint="default"/>
                <w:sz w:val="18"/>
                <w:szCs w:val="18"/>
              </w:rPr>
              <w:t>《关于公司部分超募资金使用计划的议案</w:t>
            </w:r>
            <w:r>
              <w:rPr>
                <w:rFonts w:ascii="宋体" w:hAnsi="宋体" w:cs="宋体" w:eastAsia="宋体" w:hint="default"/>
                <w:spacing w:val="-90"/>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同意使用人民币不高于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万元超募资金投资入股青岛先锋广告股份有限公司，同意使用人民币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万元超募资金投资入股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上海窗之外广告有限公司，同意使用人民币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万元超募资金设立广东赛铂互动传媒广告有限公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司，同意使用人民币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万元超募资金设立广州指标品牌管理咨询有限公司。截止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日，上述议案公司已投入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9,394.92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日，公司第二届董事会第十八次会议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审议通过</w:t>
            </w:r>
            <w:r>
              <w:rPr>
                <w:rFonts w:ascii="宋体" w:hAnsi="宋体" w:cs="宋体" w:eastAsia="宋体" w:hint="default"/>
                <w:spacing w:val="-18"/>
                <w:sz w:val="18"/>
                <w:szCs w:val="18"/>
              </w:rPr>
              <w:t>了</w:t>
            </w:r>
            <w:r>
              <w:rPr>
                <w:rFonts w:ascii="宋体" w:hAnsi="宋体" w:cs="宋体" w:eastAsia="宋体" w:hint="default"/>
                <w:sz w:val="18"/>
                <w:szCs w:val="18"/>
              </w:rPr>
              <w:t>《关于公司部分超募资金使用计划的议案</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同意使用人民币不高于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13,489.61  </w:t>
            </w:r>
            <w:r>
              <w:rPr>
                <w:rFonts w:ascii="宋体" w:hAnsi="宋体" w:cs="宋体" w:eastAsia="宋体" w:hint="default"/>
                <w:sz w:val="18"/>
                <w:szCs w:val="18"/>
              </w:rPr>
              <w:t>万元超募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资金投资入股省广合众（北京）国际传媒广告有限公司。截止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日，上述议案公司已</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12,635.65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日召开的第一届董事会第十八次会议审议通过用募集资金置换预先已投入募</w:t>
            </w:r>
          </w:p>
          <w:p>
            <w:pPr>
              <w:pStyle w:val="TableParagraph"/>
              <w:spacing w:line="300"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集资金项目的自筹资金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800,645.00 </w:t>
            </w:r>
            <w:r>
              <w:rPr>
                <w:rFonts w:ascii="宋体" w:hAnsi="宋体" w:cs="宋体" w:eastAsia="宋体" w:hint="default"/>
                <w:sz w:val="18"/>
                <w:szCs w:val="18"/>
              </w:rPr>
              <w:t>元，该事项已经深圳市鹏城会计师事务有限公司进行审计并出具 了深鹏所股专字</w:t>
            </w:r>
            <w:r>
              <w:rPr>
                <w:rFonts w:ascii="Times New Roman" w:hAnsi="Times New Roman" w:cs="Times New Roman" w:eastAsia="Times New Roman" w:hint="default"/>
                <w:sz w:val="18"/>
                <w:szCs w:val="18"/>
              </w:rPr>
              <w:t>[2010]379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号《关于广东省广告股份有限公司以自筹资金预先投入募投项目的专项审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核报告》，公司按照有关规定履行了审批程序和信息披露义务。</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以活期存款或定期存单形式存储于经批准的银行募集资金专户中。</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募集资金变更项目情况" w:id="38"/>
      <w:bookmarkEnd w:id="38"/>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51"/>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1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补充流动资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扩建、新建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2,280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2,246.34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98.52%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98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北京、 武汉、青岛 分支机构</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47.3pt;height:48.85pt;mso-position-horizontal-relative:char;mso-position-vertical-relative:line" coordorigin="0,0" coordsize="946,977">
                  <v:group style="position:absolute;left:0;top:0;width:946;height:977" coordorigin="0,0" coordsize="946,977">
                    <v:shape style="position:absolute;left:0;top:0;width:946;height:977" coordorigin="0,0" coordsize="946,977" path="m0,977l946,977,946,0,0,0,0,977xe" filled="true" fillcolor="#ffffff" stroked="false">
                      <v:path arrowok="t"/>
                      <v:fill type="solid"/>
                    </v:shape>
                  </v:group>
                </v:group>
              </w:pict>
            </w:r>
            <w:r>
              <w:rPr>
                <w:rFonts w:ascii="宋体" w:hAnsi="宋体" w:cs="宋体" w:eastAsia="宋体" w:hint="default"/>
                <w:position w:val="-19"/>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2,280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2,246.34</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年第四次临时股东大会审议通过，本公司计划上市后在青岛设立分支机构，</w:t>
            </w:r>
          </w:p>
          <w:p>
            <w:pPr>
              <w:pStyle w:val="TableParagraph"/>
              <w:spacing w:line="309" w:lineRule="auto" w:before="61"/>
              <w:ind w:left="23" w:right="21"/>
              <w:jc w:val="left"/>
              <w:rPr>
                <w:rFonts w:ascii="宋体" w:hAnsi="宋体" w:cs="宋体" w:eastAsia="宋体" w:hint="default"/>
                <w:sz w:val="18"/>
                <w:szCs w:val="18"/>
              </w:rPr>
            </w:pPr>
            <w:r>
              <w:rPr>
                <w:rFonts w:ascii="宋体" w:hAnsi="宋体" w:cs="宋体" w:eastAsia="宋体" w:hint="default"/>
                <w:sz w:val="18"/>
                <w:szCs w:val="18"/>
              </w:rPr>
              <w:t>该项目计划采用募集资金投入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万元。因公司于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月成功收购青岛先锋广 </w:t>
            </w:r>
            <w:r>
              <w:rPr>
                <w:rFonts w:ascii="宋体" w:hAnsi="宋体" w:cs="宋体" w:eastAsia="宋体" w:hint="default"/>
                <w:spacing w:val="-1"/>
                <w:sz w:val="18"/>
                <w:szCs w:val="18"/>
              </w:rPr>
              <w:t>告股份有限公司，已满足了公司原在青岛设立分支机构的需要。为避免重复投入，公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司决定终止设立青岛分支机构项目，并将原计划用募集资金投资的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万元永久补充</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流动资金，并于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日第二届董事会第二十次会议通过了《关于终止部分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募投项目并将部分募集资金永久补充流动资金的议案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主要子公司、参股公司分析" w:id="39"/>
      <w:bookmarkEnd w:id="39"/>
      <w:r>
        <w:rPr>
          <w:b w:val="0"/>
          <w:bCs w:val="0"/>
        </w:rPr>
      </w:r>
      <w:r>
        <w:rPr>
          <w:rFonts w:ascii="Times New Roman" w:hAnsi="Times New Roman" w:cs="Times New Roman" w:eastAsia="Times New Roman" w:hint="default"/>
        </w:rPr>
        <w:t>3</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pict>
          <v:group style="position:absolute;margin-left:56.459999pt;margin-top:16.771732pt;width:479.05pt;height:344.5pt;mso-position-horizontal-relative:page;mso-position-vertical-relative:paragraph;z-index:-947200" coordorigin="1129,335" coordsize="9581,6890">
            <v:group style="position:absolute;left:1139;top:350;width:951;height:156" coordorigin="1139,350" coordsize="951,156">
              <v:shape style="position:absolute;left:1139;top:350;width:951;height:156" coordorigin="1139,350" coordsize="951,156" path="m1139,506l2090,506,2090,350,1139,350,1139,506xe" filled="true" fillcolor="#d2d2d2" stroked="false">
                <v:path arrowok="t"/>
                <v:fill type="solid"/>
              </v:shape>
            </v:group>
            <v:group style="position:absolute;left:1150;top:506;width:2;height:393" coordorigin="1150,506" coordsize="2,393">
              <v:shape style="position:absolute;left:1150;top:506;width:2;height:393" coordorigin="1150,506" coordsize="0,393" path="m1150,506l1150,898e" filled="false" stroked="true" strokeweight="1.140pt" strokecolor="#d2d2d2">
                <v:path arrowok="t"/>
              </v:shape>
            </v:group>
            <v:group style="position:absolute;left:2078;top:506;width:2;height:393" coordorigin="2078,506" coordsize="2,393">
              <v:shape style="position:absolute;left:2078;top:506;width:2;height:393" coordorigin="2078,506" coordsize="0,393" path="m2078,506l2078,898e" filled="false" stroked="true" strokeweight="1.140pt" strokecolor="#d2d2d2">
                <v:path arrowok="t"/>
              </v:shape>
            </v:group>
            <v:group style="position:absolute;left:1139;top:898;width:951;height:156" coordorigin="1139,898" coordsize="951,156">
              <v:shape style="position:absolute;left:1139;top:898;width:951;height:156" coordorigin="1139,898" coordsize="951,156" path="m1139,1054l2090,1054,2090,898,1139,898,1139,1054xe" filled="true" fillcolor="#d2d2d2" stroked="false">
                <v:path arrowok="t"/>
                <v:fill type="solid"/>
              </v:shape>
            </v:group>
            <v:group style="position:absolute;left:1162;top:506;width:906;height:393" coordorigin="1162,506" coordsize="906,393">
              <v:shape style="position:absolute;left:1162;top:506;width:906;height:393" coordorigin="1162,506" coordsize="906,393" path="m1162,898l2067,898,2067,506,1162,506,1162,898xe" filled="true" fillcolor="#d2d2d2" stroked="false">
                <v:path arrowok="t"/>
                <v:fill type="solid"/>
              </v:shape>
            </v:group>
            <v:group style="position:absolute;left:2099;top:350;width:947;height:156" coordorigin="2099,350" coordsize="947,156">
              <v:shape style="position:absolute;left:2099;top:350;width:947;height:156" coordorigin="2099,350" coordsize="947,156" path="m2099,506l3046,506,3046,350,2099,350,2099,506xe" filled="true" fillcolor="#d2d2d2" stroked="false">
                <v:path arrowok="t"/>
                <v:fill type="solid"/>
              </v:shape>
            </v:group>
            <v:group style="position:absolute;left:2111;top:506;width:2;height:393" coordorigin="2111,506" coordsize="2,393">
              <v:shape style="position:absolute;left:2111;top:506;width:2;height:393" coordorigin="2111,506" coordsize="0,393" path="m2111,506l2111,898e" filled="false" stroked="true" strokeweight="1.140pt" strokecolor="#d2d2d2">
                <v:path arrowok="t"/>
              </v:shape>
            </v:group>
            <v:group style="position:absolute;left:3035;top:506;width:2;height:393" coordorigin="3035,506" coordsize="2,393">
              <v:shape style="position:absolute;left:3035;top:506;width:2;height:393" coordorigin="3035,506" coordsize="0,393" path="m3035,506l3035,898e" filled="false" stroked="true" strokeweight="1.140pt" strokecolor="#d2d2d2">
                <v:path arrowok="t"/>
              </v:shape>
            </v:group>
            <v:group style="position:absolute;left:2099;top:898;width:947;height:156" coordorigin="2099,898" coordsize="947,156">
              <v:shape style="position:absolute;left:2099;top:898;width:947;height:156" coordorigin="2099,898" coordsize="947,156" path="m2099,1054l3046,1054,3046,898,2099,898,2099,1054xe" filled="true" fillcolor="#d2d2d2" stroked="false">
                <v:path arrowok="t"/>
                <v:fill type="solid"/>
              </v:shape>
            </v:group>
            <v:group style="position:absolute;left:2122;top:506;width:902;height:393" coordorigin="2122,506" coordsize="902,393">
              <v:shape style="position:absolute;left:2122;top:506;width:902;height:393" coordorigin="2122,506" coordsize="902,393" path="m2122,898l3023,898,3023,506,2122,506,2122,898xe" filled="true" fillcolor="#d2d2d2" stroked="false">
                <v:path arrowok="t"/>
                <v:fill type="solid"/>
              </v:shape>
            </v:group>
            <v:group style="position:absolute;left:3057;top:350;width:946;height:156" coordorigin="3057,350" coordsize="946,156">
              <v:shape style="position:absolute;left:3057;top:350;width:946;height:156" coordorigin="3057,350" coordsize="946,156" path="m3057,506l4002,506,4002,350,3057,350,3057,506xe" filled="true" fillcolor="#d2d2d2" stroked="false">
                <v:path arrowok="t"/>
                <v:fill type="solid"/>
              </v:shape>
            </v:group>
            <v:group style="position:absolute;left:3068;top:506;width:2;height:393" coordorigin="3068,506" coordsize="2,393">
              <v:shape style="position:absolute;left:3068;top:506;width:2;height:393" coordorigin="3068,506" coordsize="0,393" path="m3068,506l3068,898e" filled="false" stroked="true" strokeweight="1.140pt" strokecolor="#d2d2d2">
                <v:path arrowok="t"/>
              </v:shape>
            </v:group>
            <v:group style="position:absolute;left:3991;top:506;width:2;height:393" coordorigin="3991,506" coordsize="2,393">
              <v:shape style="position:absolute;left:3991;top:506;width:2;height:393" coordorigin="3991,506" coordsize="0,393" path="m3991,506l3991,898e" filled="false" stroked="true" strokeweight="1.140pt" strokecolor="#d2d2d2">
                <v:path arrowok="t"/>
              </v:shape>
            </v:group>
            <v:group style="position:absolute;left:3057;top:898;width:946;height:156" coordorigin="3057,898" coordsize="946,156">
              <v:shape style="position:absolute;left:3057;top:898;width:946;height:156" coordorigin="3057,898" coordsize="946,156" path="m3057,1054l4002,1054,4002,898,3057,898,3057,1054xe" filled="true" fillcolor="#d2d2d2" stroked="false">
                <v:path arrowok="t"/>
                <v:fill type="solid"/>
              </v:shape>
            </v:group>
            <v:group style="position:absolute;left:3080;top:506;width:900;height:393" coordorigin="3080,506" coordsize="900,393">
              <v:shape style="position:absolute;left:3080;top:506;width:900;height:393" coordorigin="3080,506" coordsize="900,393" path="m3080,898l3980,898,3980,506,3080,506,3080,898xe" filled="true" fillcolor="#d2d2d2" stroked="false">
                <v:path arrowok="t"/>
                <v:fill type="solid"/>
              </v:shape>
            </v:group>
            <v:group style="position:absolute;left:4023;top:350;width:2;height:705" coordorigin="4023,350" coordsize="2,705">
              <v:shape style="position:absolute;left:4023;top:350;width:2;height:705" coordorigin="4023,350" coordsize="0,705" path="m4023,350l4023,1054e" filled="false" stroked="true" strokeweight="1.140pt" strokecolor="#d2d2d2">
                <v:path arrowok="t"/>
              </v:shape>
            </v:group>
            <v:group style="position:absolute;left:4948;top:350;width:2;height:705" coordorigin="4948,350" coordsize="2,705">
              <v:shape style="position:absolute;left:4948;top:350;width:2;height:705" coordorigin="4948,350" coordsize="0,705" path="m4948,350l4948,1054e" filled="false" stroked="true" strokeweight="1.140pt" strokecolor="#d2d2d2">
                <v:path arrowok="t"/>
              </v:shape>
            </v:group>
            <v:group style="position:absolute;left:4035;top:350;width:902;height:353" coordorigin="4035,350" coordsize="902,353">
              <v:shape style="position:absolute;left:4035;top:350;width:902;height:353" coordorigin="4035,350" coordsize="902,353" path="m4035,703l4936,703,4936,350,4035,350,4035,703xe" filled="true" fillcolor="#d2d2d2" stroked="false">
                <v:path arrowok="t"/>
                <v:fill type="solid"/>
              </v:shape>
            </v:group>
            <v:group style="position:absolute;left:4035;top:703;width:902;height:352" coordorigin="4035,703" coordsize="902,352">
              <v:shape style="position:absolute;left:4035;top:703;width:902;height:352" coordorigin="4035,703" coordsize="902,352" path="m4035,1054l4936,1054,4936,703,4035,703,4035,1054xe" filled="true" fillcolor="#d2d2d2" stroked="false">
                <v:path arrowok="t"/>
                <v:fill type="solid"/>
              </v:shape>
            </v:group>
            <v:group style="position:absolute;left:4970;top:350;width:947;height:156" coordorigin="4970,350" coordsize="947,156">
              <v:shape style="position:absolute;left:4970;top:350;width:947;height:156" coordorigin="4970,350" coordsize="947,156" path="m4970,506l5917,506,5917,350,4970,350,4970,506xe" filled="true" fillcolor="#d2d2d2" stroked="false">
                <v:path arrowok="t"/>
                <v:fill type="solid"/>
              </v:shape>
            </v:group>
            <v:group style="position:absolute;left:4981;top:506;width:2;height:393" coordorigin="4981,506" coordsize="2,393">
              <v:shape style="position:absolute;left:4981;top:506;width:2;height:393" coordorigin="4981,506" coordsize="0,393" path="m4981,506l4981,898e" filled="false" stroked="true" strokeweight="1.140pt" strokecolor="#d2d2d2">
                <v:path arrowok="t"/>
              </v:shape>
            </v:group>
            <v:group style="position:absolute;left:5905;top:506;width:2;height:393" coordorigin="5905,506" coordsize="2,393">
              <v:shape style="position:absolute;left:5905;top:506;width:2;height:393" coordorigin="5905,506" coordsize="0,393" path="m5905,506l5905,898e" filled="false" stroked="true" strokeweight="1.140pt" strokecolor="#d2d2d2">
                <v:path arrowok="t"/>
              </v:shape>
            </v:group>
            <v:group style="position:absolute;left:4970;top:898;width:947;height:156" coordorigin="4970,898" coordsize="947,156">
              <v:shape style="position:absolute;left:4970;top:898;width:947;height:156" coordorigin="4970,898" coordsize="947,156" path="m4970,1054l5917,1054,5917,898,4970,898,4970,1054xe" filled="true" fillcolor="#d2d2d2" stroked="false">
                <v:path arrowok="t"/>
                <v:fill type="solid"/>
              </v:shape>
            </v:group>
            <v:group style="position:absolute;left:4993;top:506;width:902;height:393" coordorigin="4993,506" coordsize="902,393">
              <v:shape style="position:absolute;left:4993;top:506;width:902;height:393" coordorigin="4993,506" coordsize="902,393" path="m4993,898l5894,898,5894,506,4993,506,4993,898xe" filled="true" fillcolor="#d2d2d2" stroked="false">
                <v:path arrowok="t"/>
                <v:fill type="solid"/>
              </v:shape>
            </v:group>
            <v:group style="position:absolute;left:5926;top:350;width:947;height:156" coordorigin="5926,350" coordsize="947,156">
              <v:shape style="position:absolute;left:5926;top:350;width:947;height:156" coordorigin="5926,350" coordsize="947,156" path="m5926,506l6873,506,6873,350,5926,350,5926,506xe" filled="true" fillcolor="#d2d2d2" stroked="false">
                <v:path arrowok="t"/>
                <v:fill type="solid"/>
              </v:shape>
            </v:group>
            <v:group style="position:absolute;left:5938;top:506;width:2;height:393" coordorigin="5938,506" coordsize="2,393">
              <v:shape style="position:absolute;left:5938;top:506;width:2;height:393" coordorigin="5938,506" coordsize="0,393" path="m5938,506l5938,898e" filled="false" stroked="true" strokeweight="1.140pt" strokecolor="#d2d2d2">
                <v:path arrowok="t"/>
              </v:shape>
            </v:group>
            <v:group style="position:absolute;left:6861;top:506;width:2;height:393" coordorigin="6861,506" coordsize="2,393">
              <v:shape style="position:absolute;left:6861;top:506;width:2;height:393" coordorigin="6861,506" coordsize="0,393" path="m6861,506l6861,898e" filled="false" stroked="true" strokeweight="1.2pt" strokecolor="#d2d2d2">
                <v:path arrowok="t"/>
              </v:shape>
            </v:group>
            <v:group style="position:absolute;left:5926;top:898;width:947;height:156" coordorigin="5926,898" coordsize="947,156">
              <v:shape style="position:absolute;left:5926;top:898;width:947;height:156" coordorigin="5926,898" coordsize="947,156" path="m5926,1054l6873,1054,6873,898,5926,898,5926,1054xe" filled="true" fillcolor="#d2d2d2" stroked="false">
                <v:path arrowok="t"/>
                <v:fill type="solid"/>
              </v:shape>
            </v:group>
            <v:group style="position:absolute;left:5949;top:506;width:900;height:393" coordorigin="5949,506" coordsize="900,393">
              <v:shape style="position:absolute;left:5949;top:506;width:900;height:393" coordorigin="5949,506" coordsize="900,393" path="m5949,898l6849,898,6849,506,5949,506,5949,898xe" filled="true" fillcolor="#d2d2d2" stroked="false">
                <v:path arrowok="t"/>
                <v:fill type="solid"/>
              </v:shape>
            </v:group>
            <v:group style="position:absolute;left:6883;top:350;width:947;height:156" coordorigin="6883,350" coordsize="947,156">
              <v:shape style="position:absolute;left:6883;top:350;width:947;height:156" coordorigin="6883,350" coordsize="947,156" path="m6883,506l7830,506,7830,350,6883,350,6883,506xe" filled="true" fillcolor="#d2d2d2" stroked="false">
                <v:path arrowok="t"/>
                <v:fill type="solid"/>
              </v:shape>
            </v:group>
            <v:group style="position:absolute;left:6894;top:506;width:2;height:393" coordorigin="6894,506" coordsize="2,393">
              <v:shape style="position:absolute;left:6894;top:506;width:2;height:393" coordorigin="6894,506" coordsize="0,393" path="m6894,506l6894,898e" filled="false" stroked="true" strokeweight="1.140pt" strokecolor="#d2d2d2">
                <v:path arrowok="t"/>
              </v:shape>
            </v:group>
            <v:group style="position:absolute;left:7818;top:506;width:2;height:393" coordorigin="7818,506" coordsize="2,393">
              <v:shape style="position:absolute;left:7818;top:506;width:2;height:393" coordorigin="7818,506" coordsize="0,393" path="m7818,506l7818,898e" filled="false" stroked="true" strokeweight="1.140pt" strokecolor="#d2d2d2">
                <v:path arrowok="t"/>
              </v:shape>
            </v:group>
            <v:group style="position:absolute;left:6883;top:898;width:947;height:156" coordorigin="6883,898" coordsize="947,156">
              <v:shape style="position:absolute;left:6883;top:898;width:947;height:156" coordorigin="6883,898" coordsize="947,156" path="m6883,1054l7830,1054,7830,898,6883,898,6883,1054xe" filled="true" fillcolor="#d2d2d2" stroked="false">
                <v:path arrowok="t"/>
                <v:fill type="solid"/>
              </v:shape>
            </v:group>
            <v:group style="position:absolute;left:6906;top:506;width:902;height:393" coordorigin="6906,506" coordsize="902,393">
              <v:shape style="position:absolute;left:6906;top:506;width:902;height:393" coordorigin="6906,506" coordsize="902,393" path="m6906,898l7807,898,7807,506,6906,506,6906,898xe" filled="true" fillcolor="#d2d2d2" stroked="false">
                <v:path arrowok="t"/>
                <v:fill type="solid"/>
              </v:shape>
            </v:group>
            <v:group style="position:absolute;left:7839;top:350;width:948;height:156" coordorigin="7839,350" coordsize="948,156">
              <v:shape style="position:absolute;left:7839;top:350;width:948;height:156" coordorigin="7839,350" coordsize="948,156" path="m7839,506l8786,506,8786,350,7839,350,7839,506xe" filled="true" fillcolor="#d2d2d2" stroked="false">
                <v:path arrowok="t"/>
                <v:fill type="solid"/>
              </v:shape>
            </v:group>
            <v:group style="position:absolute;left:7851;top:506;width:2;height:393" coordorigin="7851,506" coordsize="2,393">
              <v:shape style="position:absolute;left:7851;top:506;width:2;height:393" coordorigin="7851,506" coordsize="0,393" path="m7851,506l7851,898e" filled="false" stroked="true" strokeweight="1.2pt" strokecolor="#d2d2d2">
                <v:path arrowok="t"/>
              </v:shape>
            </v:group>
            <v:group style="position:absolute;left:8775;top:506;width:2;height:393" coordorigin="8775,506" coordsize="2,393">
              <v:shape style="position:absolute;left:8775;top:506;width:2;height:393" coordorigin="8775,506" coordsize="0,393" path="m8775,506l8775,898e" filled="false" stroked="true" strokeweight="1.140pt" strokecolor="#d2d2d2">
                <v:path arrowok="t"/>
              </v:shape>
            </v:group>
            <v:group style="position:absolute;left:7839;top:898;width:948;height:156" coordorigin="7839,898" coordsize="948,156">
              <v:shape style="position:absolute;left:7839;top:898;width:948;height:156" coordorigin="7839,898" coordsize="948,156" path="m7839,1054l8786,1054,8786,898,7839,898,7839,1054xe" filled="true" fillcolor="#d2d2d2" stroked="false">
                <v:path arrowok="t"/>
                <v:fill type="solid"/>
              </v:shape>
            </v:group>
            <v:group style="position:absolute;left:7863;top:506;width:901;height:393" coordorigin="7863,506" coordsize="901,393">
              <v:shape style="position:absolute;left:7863;top:506;width:901;height:393" coordorigin="7863,506" coordsize="901,393" path="m7863,898l8764,898,8764,506,7863,506,7863,898xe" filled="true" fillcolor="#d2d2d2" stroked="false">
                <v:path arrowok="t"/>
                <v:fill type="solid"/>
              </v:shape>
            </v:group>
            <v:group style="position:absolute;left:8796;top:350;width:947;height:156" coordorigin="8796,350" coordsize="947,156">
              <v:shape style="position:absolute;left:8796;top:350;width:947;height:156" coordorigin="8796,350" coordsize="947,156" path="m8796,506l9743,506,9743,350,8796,350,8796,506xe" filled="true" fillcolor="#d2d2d2" stroked="false">
                <v:path arrowok="t"/>
                <v:fill type="solid"/>
              </v:shape>
            </v:group>
            <v:group style="position:absolute;left:8807;top:506;width:2;height:393" coordorigin="8807,506" coordsize="2,393">
              <v:shape style="position:absolute;left:8807;top:506;width:2;height:393" coordorigin="8807,506" coordsize="0,393" path="m8807,506l8807,898e" filled="false" stroked="true" strokeweight="1.140pt" strokecolor="#d2d2d2">
                <v:path arrowok="t"/>
              </v:shape>
            </v:group>
            <v:group style="position:absolute;left:9731;top:506;width:2;height:393" coordorigin="9731,506" coordsize="2,393">
              <v:shape style="position:absolute;left:9731;top:506;width:2;height:393" coordorigin="9731,506" coordsize="0,393" path="m9731,506l9731,898e" filled="false" stroked="true" strokeweight="1.140pt" strokecolor="#d2d2d2">
                <v:path arrowok="t"/>
              </v:shape>
            </v:group>
            <v:group style="position:absolute;left:8796;top:898;width:947;height:156" coordorigin="8796,898" coordsize="947,156">
              <v:shape style="position:absolute;left:8796;top:898;width:947;height:156" coordorigin="8796,898" coordsize="947,156" path="m8796,1054l9743,1054,9743,898,8796,898,8796,1054xe" filled="true" fillcolor="#d2d2d2" stroked="false">
                <v:path arrowok="t"/>
                <v:fill type="solid"/>
              </v:shape>
            </v:group>
            <v:group style="position:absolute;left:8819;top:506;width:902;height:393" coordorigin="8819,506" coordsize="902,393">
              <v:shape style="position:absolute;left:8819;top:506;width:902;height:393" coordorigin="8819,506" coordsize="902,393" path="m8819,898l9720,898,9720,506,8819,506,8819,898xe" filled="true" fillcolor="#d2d2d2" stroked="false">
                <v:path arrowok="t"/>
                <v:fill type="solid"/>
              </v:shape>
            </v:group>
            <v:group style="position:absolute;left:9754;top:350;width:947;height:156" coordorigin="9754,350" coordsize="947,156">
              <v:shape style="position:absolute;left:9754;top:350;width:947;height:156" coordorigin="9754,350" coordsize="947,156" path="m9754,506l10700,506,10700,350,9754,350,9754,506xe" filled="true" fillcolor="#d2d2d2" stroked="false">
                <v:path arrowok="t"/>
                <v:fill type="solid"/>
              </v:shape>
            </v:group>
            <v:group style="position:absolute;left:9765;top:506;width:2;height:393" coordorigin="9765,506" coordsize="2,393">
              <v:shape style="position:absolute;left:9765;top:506;width:2;height:393" coordorigin="9765,506" coordsize="0,393" path="m9765,506l9765,898e" filled="false" stroked="true" strokeweight="1.140pt" strokecolor="#d2d2d2">
                <v:path arrowok="t"/>
              </v:shape>
            </v:group>
            <v:group style="position:absolute;left:10689;top:506;width:2;height:393" coordorigin="10689,506" coordsize="2,393">
              <v:shape style="position:absolute;left:10689;top:506;width:2;height:393" coordorigin="10689,506" coordsize="0,393" path="m10689,506l10689,898e" filled="false" stroked="true" strokeweight="1.140pt" strokecolor="#d2d2d2">
                <v:path arrowok="t"/>
              </v:shape>
            </v:group>
            <v:group style="position:absolute;left:9754;top:898;width:947;height:156" coordorigin="9754,898" coordsize="947,156">
              <v:shape style="position:absolute;left:9754;top:898;width:947;height:156" coordorigin="9754,898" coordsize="947,156" path="m9754,1054l10700,1054,10700,898,9754,898,9754,1054xe" filled="true" fillcolor="#d2d2d2" stroked="false">
                <v:path arrowok="t"/>
                <v:fill type="solid"/>
              </v:shape>
            </v:group>
            <v:group style="position:absolute;left:9776;top:506;width:902;height:393" coordorigin="9776,506" coordsize="902,393">
              <v:shape style="position:absolute;left:9776;top:506;width:902;height:393" coordorigin="9776,506" coordsize="902,393" path="m9776,898l10678,898,10678,506,9776,506,9776,898xe" filled="true" fillcolor="#d2d2d2" stroked="false">
                <v:path arrowok="t"/>
                <v:fill type="solid"/>
              </v:shape>
            </v:group>
            <v:group style="position:absolute;left:1139;top:345;width:951;height:2" coordorigin="1139,345" coordsize="951,2">
              <v:shape style="position:absolute;left:1139;top:345;width:951;height:2" coordorigin="1139,345" coordsize="951,0" path="m1139,345l2090,345e" filled="false" stroked="true" strokeweight=".48pt" strokecolor="#000000">
                <v:path arrowok="t"/>
              </v:shape>
            </v:group>
            <v:group style="position:absolute;left:2099;top:345;width:948;height:2" coordorigin="2099,345" coordsize="948,2">
              <v:shape style="position:absolute;left:2099;top:345;width:948;height:2" coordorigin="2099,345" coordsize="948,0" path="m2099,345l3047,345e" filled="false" stroked="true" strokeweight=".48pt" strokecolor="#000000">
                <v:path arrowok="t"/>
              </v:shape>
            </v:group>
            <v:group style="position:absolute;left:3057;top:345;width:946;height:2" coordorigin="3057,345" coordsize="946,2">
              <v:shape style="position:absolute;left:3057;top:345;width:946;height:2" coordorigin="3057,345" coordsize="946,0" path="m3057,345l4002,345e" filled="false" stroked="true" strokeweight=".48pt" strokecolor="#000000">
                <v:path arrowok="t"/>
              </v:shape>
            </v:group>
            <v:group style="position:absolute;left:4012;top:345;width:949;height:2" coordorigin="4012,345" coordsize="949,2">
              <v:shape style="position:absolute;left:4012;top:345;width:949;height:2" coordorigin="4012,345" coordsize="949,0" path="m4012,345l4960,345e" filled="false" stroked="true" strokeweight=".48pt" strokecolor="#000000">
                <v:path arrowok="t"/>
              </v:shape>
            </v:group>
            <v:group style="position:absolute;left:4970;top:345;width:947;height:2" coordorigin="4970,345" coordsize="947,2">
              <v:shape style="position:absolute;left:4970;top:345;width:947;height:2" coordorigin="4970,345" coordsize="947,0" path="m4970,345l5917,345e" filled="false" stroked="true" strokeweight=".48pt" strokecolor="#000000">
                <v:path arrowok="t"/>
              </v:shape>
            </v:group>
            <v:group style="position:absolute;left:5926;top:345;width:947;height:2" coordorigin="5926,345" coordsize="947,2">
              <v:shape style="position:absolute;left:5926;top:345;width:947;height:2" coordorigin="5926,345" coordsize="947,0" path="m5926,345l6873,345e" filled="false" stroked="true" strokeweight=".48pt" strokecolor="#000000">
                <v:path arrowok="t"/>
              </v:shape>
            </v:group>
            <v:group style="position:absolute;left:6883;top:345;width:947;height:2" coordorigin="6883,345" coordsize="947,2">
              <v:shape style="position:absolute;left:6883;top:345;width:947;height:2" coordorigin="6883,345" coordsize="947,0" path="m6883,345l7830,345e" filled="false" stroked="true" strokeweight=".48pt" strokecolor="#000000">
                <v:path arrowok="t"/>
              </v:shape>
            </v:group>
            <v:group style="position:absolute;left:7839;top:345;width:948;height:2" coordorigin="7839,345" coordsize="948,2">
              <v:shape style="position:absolute;left:7839;top:345;width:948;height:2" coordorigin="7839,345" coordsize="948,0" path="m7839,345l8786,345e" filled="false" stroked="true" strokeweight=".48pt" strokecolor="#000000">
                <v:path arrowok="t"/>
              </v:shape>
            </v:group>
            <v:group style="position:absolute;left:8796;top:345;width:948;height:2" coordorigin="8796,345" coordsize="948,2">
              <v:shape style="position:absolute;left:8796;top:345;width:948;height:2" coordorigin="8796,345" coordsize="948,0" path="m8796,345l9744,345e" filled="false" stroked="true" strokeweight=".48pt" strokecolor="#000000">
                <v:path arrowok="t"/>
              </v:shape>
            </v:group>
            <v:group style="position:absolute;left:9754;top:345;width:947;height:2" coordorigin="9754,345" coordsize="947,2">
              <v:shape style="position:absolute;left:9754;top:345;width:947;height:2" coordorigin="9754,345" coordsize="947,0" path="m9754,345l10700,345e" filled="false" stroked="true" strokeweight=".48pt" strokecolor="#000000">
                <v:path arrowok="t"/>
              </v:shape>
            </v:group>
            <v:group style="position:absolute;left:1139;top:1059;width:951;height:2" coordorigin="1139,1059" coordsize="951,2">
              <v:shape style="position:absolute;left:1139;top:1059;width:951;height:2" coordorigin="1139,1059" coordsize="951,0" path="m1139,1059l2090,1059e" filled="false" stroked="true" strokeweight=".48pt" strokecolor="#000000">
                <v:path arrowok="t"/>
              </v:shape>
            </v:group>
            <v:group style="position:absolute;left:2099;top:1059;width:948;height:2" coordorigin="2099,1059" coordsize="948,2">
              <v:shape style="position:absolute;left:2099;top:1059;width:948;height:2" coordorigin="2099,1059" coordsize="948,0" path="m2099,1059l3047,1059e" filled="false" stroked="true" strokeweight=".48pt" strokecolor="#000000">
                <v:path arrowok="t"/>
              </v:shape>
            </v:group>
            <v:group style="position:absolute;left:3057;top:1059;width:946;height:2" coordorigin="3057,1059" coordsize="946,2">
              <v:shape style="position:absolute;left:3057;top:1059;width:946;height:2" coordorigin="3057,1059" coordsize="946,0" path="m3057,1059l4002,1059e" filled="false" stroked="true" strokeweight=".48pt" strokecolor="#000000">
                <v:path arrowok="t"/>
              </v:shape>
            </v:group>
            <v:group style="position:absolute;left:4012;top:1059;width:949;height:2" coordorigin="4012,1059" coordsize="949,2">
              <v:shape style="position:absolute;left:4012;top:1059;width:949;height:2" coordorigin="4012,1059" coordsize="949,0" path="m4012,1059l4960,1059e" filled="false" stroked="true" strokeweight=".48pt" strokecolor="#000000">
                <v:path arrowok="t"/>
              </v:shape>
            </v:group>
            <v:group style="position:absolute;left:4970;top:1059;width:947;height:2" coordorigin="4970,1059" coordsize="947,2">
              <v:shape style="position:absolute;left:4970;top:1059;width:947;height:2" coordorigin="4970,1059" coordsize="947,0" path="m4970,1059l5917,1059e" filled="false" stroked="true" strokeweight=".48pt" strokecolor="#000000">
                <v:path arrowok="t"/>
              </v:shape>
            </v:group>
            <v:group style="position:absolute;left:5926;top:1059;width:947;height:2" coordorigin="5926,1059" coordsize="947,2">
              <v:shape style="position:absolute;left:5926;top:1059;width:947;height:2" coordorigin="5926,1059" coordsize="947,0" path="m5926,1059l6873,1059e" filled="false" stroked="true" strokeweight=".48pt" strokecolor="#000000">
                <v:path arrowok="t"/>
              </v:shape>
            </v:group>
            <v:group style="position:absolute;left:6883;top:1059;width:947;height:2" coordorigin="6883,1059" coordsize="947,2">
              <v:shape style="position:absolute;left:6883;top:1059;width:947;height:2" coordorigin="6883,1059" coordsize="947,0" path="m6883,1059l7830,1059e" filled="false" stroked="true" strokeweight=".48pt" strokecolor="#000000">
                <v:path arrowok="t"/>
              </v:shape>
            </v:group>
            <v:group style="position:absolute;left:7839;top:1059;width:948;height:2" coordorigin="7839,1059" coordsize="948,2">
              <v:shape style="position:absolute;left:7839;top:1059;width:948;height:2" coordorigin="7839,1059" coordsize="948,0" path="m7839,1059l8786,1059e" filled="false" stroked="true" strokeweight=".48pt" strokecolor="#000000">
                <v:path arrowok="t"/>
              </v:shape>
            </v:group>
            <v:group style="position:absolute;left:8796;top:1059;width:948;height:2" coordorigin="8796,1059" coordsize="948,2">
              <v:shape style="position:absolute;left:8796;top:1059;width:948;height:2" coordorigin="8796,1059" coordsize="948,0" path="m8796,1059l9744,1059e" filled="false" stroked="true" strokeweight=".48pt" strokecolor="#000000">
                <v:path arrowok="t"/>
              </v:shape>
            </v:group>
            <v:group style="position:absolute;left:9754;top:1059;width:947;height:2" coordorigin="9754,1059" coordsize="947,2">
              <v:shape style="position:absolute;left:9754;top:1059;width:947;height:2" coordorigin="9754,1059" coordsize="947,0" path="m9754,1059l10700,1059e" filled="false" stroked="true" strokeweight=".48pt" strokecolor="#000000">
                <v:path arrowok="t"/>
              </v:shape>
            </v:group>
            <v:group style="position:absolute;left:1139;top:2085;width:951;height:2" coordorigin="1139,2085" coordsize="951,2">
              <v:shape style="position:absolute;left:1139;top:2085;width:951;height:2" coordorigin="1139,2085" coordsize="951,0" path="m1139,2085l2090,2085e" filled="false" stroked="true" strokeweight=".48pt" strokecolor="#000000">
                <v:path arrowok="t"/>
              </v:shape>
            </v:group>
            <v:group style="position:absolute;left:2099;top:2085;width:948;height:2" coordorigin="2099,2085" coordsize="948,2">
              <v:shape style="position:absolute;left:2099;top:2085;width:948;height:2" coordorigin="2099,2085" coordsize="948,0" path="m2099,2085l3047,2085e" filled="false" stroked="true" strokeweight=".48pt" strokecolor="#000000">
                <v:path arrowok="t"/>
              </v:shape>
            </v:group>
            <v:group style="position:absolute;left:3057;top:2085;width:946;height:2" coordorigin="3057,2085" coordsize="946,2">
              <v:shape style="position:absolute;left:3057;top:2085;width:946;height:2" coordorigin="3057,2085" coordsize="946,0" path="m3057,2085l4002,2085e" filled="false" stroked="true" strokeweight=".48pt" strokecolor="#000000">
                <v:path arrowok="t"/>
              </v:shape>
            </v:group>
            <v:group style="position:absolute;left:4012;top:2085;width:949;height:2" coordorigin="4012,2085" coordsize="949,2">
              <v:shape style="position:absolute;left:4012;top:2085;width:949;height:2" coordorigin="4012,2085" coordsize="949,0" path="m4012,2085l4960,2085e" filled="false" stroked="true" strokeweight=".48pt" strokecolor="#000000">
                <v:path arrowok="t"/>
              </v:shape>
            </v:group>
            <v:group style="position:absolute;left:4970;top:2085;width:947;height:2" coordorigin="4970,2085" coordsize="947,2">
              <v:shape style="position:absolute;left:4970;top:2085;width:947;height:2" coordorigin="4970,2085" coordsize="947,0" path="m4970,2085l5917,2085e" filled="false" stroked="true" strokeweight=".48pt" strokecolor="#000000">
                <v:path arrowok="t"/>
              </v:shape>
            </v:group>
            <v:group style="position:absolute;left:5926;top:2085;width:947;height:2" coordorigin="5926,2085" coordsize="947,2">
              <v:shape style="position:absolute;left:5926;top:2085;width:947;height:2" coordorigin="5926,2085" coordsize="947,0" path="m5926,2085l6873,2085e" filled="false" stroked="true" strokeweight=".48pt" strokecolor="#000000">
                <v:path arrowok="t"/>
              </v:shape>
            </v:group>
            <v:group style="position:absolute;left:6883;top:2085;width:947;height:2" coordorigin="6883,2085" coordsize="947,2">
              <v:shape style="position:absolute;left:6883;top:2085;width:947;height:2" coordorigin="6883,2085" coordsize="947,0" path="m6883,2085l7830,2085e" filled="false" stroked="true" strokeweight=".48pt" strokecolor="#000000">
                <v:path arrowok="t"/>
              </v:shape>
            </v:group>
            <v:group style="position:absolute;left:7839;top:2085;width:948;height:2" coordorigin="7839,2085" coordsize="948,2">
              <v:shape style="position:absolute;left:7839;top:2085;width:948;height:2" coordorigin="7839,2085" coordsize="948,0" path="m7839,2085l8786,2085e" filled="false" stroked="true" strokeweight=".48pt" strokecolor="#000000">
                <v:path arrowok="t"/>
              </v:shape>
            </v:group>
            <v:group style="position:absolute;left:8796;top:2085;width:948;height:2" coordorigin="8796,2085" coordsize="948,2">
              <v:shape style="position:absolute;left:8796;top:2085;width:948;height:2" coordorigin="8796,2085" coordsize="948,0" path="m8796,2085l9744,2085e" filled="false" stroked="true" strokeweight=".48pt" strokecolor="#000000">
                <v:path arrowok="t"/>
              </v:shape>
            </v:group>
            <v:group style="position:absolute;left:9754;top:2085;width:947;height:2" coordorigin="9754,2085" coordsize="947,2">
              <v:shape style="position:absolute;left:9754;top:2085;width:947;height:2" coordorigin="9754,2085" coordsize="947,0" path="m9754,2085l10700,2085e" filled="false" stroked="true" strokeweight=".48pt" strokecolor="#000000">
                <v:path arrowok="t"/>
              </v:shape>
            </v:group>
            <v:group style="position:absolute;left:1139;top:3111;width:951;height:2" coordorigin="1139,3111" coordsize="951,2">
              <v:shape style="position:absolute;left:1139;top:3111;width:951;height:2" coordorigin="1139,3111" coordsize="951,0" path="m1139,3111l2090,3111e" filled="false" stroked="true" strokeweight=".48pt" strokecolor="#000000">
                <v:path arrowok="t"/>
              </v:shape>
            </v:group>
            <v:group style="position:absolute;left:2099;top:3111;width:948;height:2" coordorigin="2099,3111" coordsize="948,2">
              <v:shape style="position:absolute;left:2099;top:3111;width:948;height:2" coordorigin="2099,3111" coordsize="948,0" path="m2099,3111l3047,3111e" filled="false" stroked="true" strokeweight=".48pt" strokecolor="#000000">
                <v:path arrowok="t"/>
              </v:shape>
            </v:group>
            <v:group style="position:absolute;left:3057;top:3111;width:946;height:2" coordorigin="3057,3111" coordsize="946,2">
              <v:shape style="position:absolute;left:3057;top:3111;width:946;height:2" coordorigin="3057,3111" coordsize="946,0" path="m3057,3111l4002,3111e" filled="false" stroked="true" strokeweight=".48pt" strokecolor="#000000">
                <v:path arrowok="t"/>
              </v:shape>
            </v:group>
            <v:group style="position:absolute;left:4012;top:3111;width:949;height:2" coordorigin="4012,3111" coordsize="949,2">
              <v:shape style="position:absolute;left:4012;top:3111;width:949;height:2" coordorigin="4012,3111" coordsize="949,0" path="m4012,3111l4960,3111e" filled="false" stroked="true" strokeweight=".48pt" strokecolor="#000000">
                <v:path arrowok="t"/>
              </v:shape>
            </v:group>
            <v:group style="position:absolute;left:4970;top:3111;width:947;height:2" coordorigin="4970,3111" coordsize="947,2">
              <v:shape style="position:absolute;left:4970;top:3111;width:947;height:2" coordorigin="4970,3111" coordsize="947,0" path="m4970,3111l5917,3111e" filled="false" stroked="true" strokeweight=".48pt" strokecolor="#000000">
                <v:path arrowok="t"/>
              </v:shape>
            </v:group>
            <v:group style="position:absolute;left:5926;top:3111;width:947;height:2" coordorigin="5926,3111" coordsize="947,2">
              <v:shape style="position:absolute;left:5926;top:3111;width:947;height:2" coordorigin="5926,3111" coordsize="947,0" path="m5926,3111l6873,3111e" filled="false" stroked="true" strokeweight=".48pt" strokecolor="#000000">
                <v:path arrowok="t"/>
              </v:shape>
            </v:group>
            <v:group style="position:absolute;left:6883;top:3111;width:947;height:2" coordorigin="6883,3111" coordsize="947,2">
              <v:shape style="position:absolute;left:6883;top:3111;width:947;height:2" coordorigin="6883,3111" coordsize="947,0" path="m6883,3111l7830,3111e" filled="false" stroked="true" strokeweight=".48pt" strokecolor="#000000">
                <v:path arrowok="t"/>
              </v:shape>
            </v:group>
            <v:group style="position:absolute;left:7839;top:3111;width:948;height:2" coordorigin="7839,3111" coordsize="948,2">
              <v:shape style="position:absolute;left:7839;top:3111;width:948;height:2" coordorigin="7839,3111" coordsize="948,0" path="m7839,3111l8786,3111e" filled="false" stroked="true" strokeweight=".48pt" strokecolor="#000000">
                <v:path arrowok="t"/>
              </v:shape>
            </v:group>
            <v:group style="position:absolute;left:8796;top:3111;width:948;height:2" coordorigin="8796,3111" coordsize="948,2">
              <v:shape style="position:absolute;left:8796;top:3111;width:948;height:2" coordorigin="8796,3111" coordsize="948,0" path="m8796,3111l9744,3111e" filled="false" stroked="true" strokeweight=".48pt" strokecolor="#000000">
                <v:path arrowok="t"/>
              </v:shape>
            </v:group>
            <v:group style="position:absolute;left:9754;top:3111;width:947;height:2" coordorigin="9754,3111" coordsize="947,2">
              <v:shape style="position:absolute;left:9754;top:3111;width:947;height:2" coordorigin="9754,3111" coordsize="947,0" path="m9754,3111l10700,3111e" filled="false" stroked="true" strokeweight=".48pt" strokecolor="#000000">
                <v:path arrowok="t"/>
              </v:shape>
            </v:group>
            <v:group style="position:absolute;left:1139;top:6189;width:951;height:2" coordorigin="1139,6189" coordsize="951,2">
              <v:shape style="position:absolute;left:1139;top:6189;width:951;height:2" coordorigin="1139,6189" coordsize="951,0" path="m1139,6189l2090,6189e" filled="false" stroked="true" strokeweight=".48pt" strokecolor="#000000">
                <v:path arrowok="t"/>
              </v:shape>
            </v:group>
            <v:group style="position:absolute;left:2099;top:6189;width:948;height:2" coordorigin="2099,6189" coordsize="948,2">
              <v:shape style="position:absolute;left:2099;top:6189;width:948;height:2" coordorigin="2099,6189" coordsize="948,0" path="m2099,6189l3047,6189e" filled="false" stroked="true" strokeweight=".48pt" strokecolor="#000000">
                <v:path arrowok="t"/>
              </v:shape>
            </v:group>
            <v:group style="position:absolute;left:3057;top:6189;width:946;height:2" coordorigin="3057,6189" coordsize="946,2">
              <v:shape style="position:absolute;left:3057;top:6189;width:946;height:2" coordorigin="3057,6189" coordsize="946,0" path="m3057,6189l4002,6189e" filled="false" stroked="true" strokeweight=".48pt" strokecolor="#000000">
                <v:path arrowok="t"/>
              </v:shape>
            </v:group>
            <v:group style="position:absolute;left:4012;top:6189;width:949;height:2" coordorigin="4012,6189" coordsize="949,2">
              <v:shape style="position:absolute;left:4012;top:6189;width:949;height:2" coordorigin="4012,6189" coordsize="949,0" path="m4012,6189l4960,6189e" filled="false" stroked="true" strokeweight=".48pt" strokecolor="#000000">
                <v:path arrowok="t"/>
              </v:shape>
            </v:group>
            <v:group style="position:absolute;left:4970;top:6189;width:947;height:2" coordorigin="4970,6189" coordsize="947,2">
              <v:shape style="position:absolute;left:4970;top:6189;width:947;height:2" coordorigin="4970,6189" coordsize="947,0" path="m4970,6189l5917,6189e" filled="false" stroked="true" strokeweight=".48pt" strokecolor="#000000">
                <v:path arrowok="t"/>
              </v:shape>
            </v:group>
            <v:group style="position:absolute;left:5926;top:6189;width:947;height:2" coordorigin="5926,6189" coordsize="947,2">
              <v:shape style="position:absolute;left:5926;top:6189;width:947;height:2" coordorigin="5926,6189" coordsize="947,0" path="m5926,6189l6873,6189e" filled="false" stroked="true" strokeweight=".48pt" strokecolor="#000000">
                <v:path arrowok="t"/>
              </v:shape>
            </v:group>
            <v:group style="position:absolute;left:6883;top:6189;width:947;height:2" coordorigin="6883,6189" coordsize="947,2">
              <v:shape style="position:absolute;left:6883;top:6189;width:947;height:2" coordorigin="6883,6189" coordsize="947,0" path="m6883,6189l7830,6189e" filled="false" stroked="true" strokeweight=".48pt" strokecolor="#000000">
                <v:path arrowok="t"/>
              </v:shape>
            </v:group>
            <v:group style="position:absolute;left:7839;top:6189;width:948;height:2" coordorigin="7839,6189" coordsize="948,2">
              <v:shape style="position:absolute;left:7839;top:6189;width:948;height:2" coordorigin="7839,6189" coordsize="948,0" path="m7839,6189l8786,6189e" filled="false" stroked="true" strokeweight=".48pt" strokecolor="#000000">
                <v:path arrowok="t"/>
              </v:shape>
            </v:group>
            <v:group style="position:absolute;left:8796;top:6189;width:948;height:2" coordorigin="8796,6189" coordsize="948,2">
              <v:shape style="position:absolute;left:8796;top:6189;width:948;height:2" coordorigin="8796,6189" coordsize="948,0" path="m8796,6189l9744,6189e" filled="false" stroked="true" strokeweight=".48pt" strokecolor="#000000">
                <v:path arrowok="t"/>
              </v:shape>
            </v:group>
            <v:group style="position:absolute;left:9754;top:6189;width:947;height:2" coordorigin="9754,6189" coordsize="947,2">
              <v:shape style="position:absolute;left:9754;top:6189;width:947;height:2" coordorigin="9754,6189" coordsize="947,0" path="m9754,6189l10700,6189e" filled="false" stroked="true" strokeweight=".48pt" strokecolor="#000000">
                <v:path arrowok="t"/>
              </v:shape>
            </v:group>
            <v:group style="position:absolute;left:1134;top:340;width:2;height:6880" coordorigin="1134,340" coordsize="2,6880">
              <v:shape style="position:absolute;left:1134;top:340;width:2;height:6880" coordorigin="1134,340" coordsize="0,6880" path="m1134,340l1134,7220e" filled="false" stroked="true" strokeweight=".48pt" strokecolor="#000000">
                <v:path arrowok="t"/>
              </v:shape>
            </v:group>
            <v:group style="position:absolute;left:1139;top:7215;width:951;height:2" coordorigin="1139,7215" coordsize="951,2">
              <v:shape style="position:absolute;left:1139;top:7215;width:951;height:2" coordorigin="1139,7215" coordsize="951,0" path="m1139,7215l2090,7215e" filled="false" stroked="true" strokeweight=".48pt" strokecolor="#000000">
                <v:path arrowok="t"/>
              </v:shape>
            </v:group>
            <v:group style="position:absolute;left:2094;top:340;width:2;height:6880" coordorigin="2094,340" coordsize="2,6880">
              <v:shape style="position:absolute;left:2094;top:340;width:2;height:6880" coordorigin="2094,340" coordsize="0,6880" path="m2094,340l2094,7220e" filled="false" stroked="true" strokeweight=".48pt" strokecolor="#000000">
                <v:path arrowok="t"/>
              </v:shape>
            </v:group>
            <v:group style="position:absolute;left:2099;top:7215;width:948;height:2" coordorigin="2099,7215" coordsize="948,2">
              <v:shape style="position:absolute;left:2099;top:7215;width:948;height:2" coordorigin="2099,7215" coordsize="948,0" path="m2099,7215l3047,7215e" filled="false" stroked="true" strokeweight=".48pt" strokecolor="#000000">
                <v:path arrowok="t"/>
              </v:shape>
            </v:group>
            <v:group style="position:absolute;left:3052;top:340;width:2;height:6880" coordorigin="3052,340" coordsize="2,6880">
              <v:shape style="position:absolute;left:3052;top:340;width:2;height:6880" coordorigin="3052,340" coordsize="0,6880" path="m3052,340l3052,7220e" filled="false" stroked="true" strokeweight=".48pt" strokecolor="#000000">
                <v:path arrowok="t"/>
              </v:shape>
            </v:group>
            <v:group style="position:absolute;left:3057;top:7215;width:946;height:2" coordorigin="3057,7215" coordsize="946,2">
              <v:shape style="position:absolute;left:3057;top:7215;width:946;height:2" coordorigin="3057,7215" coordsize="946,0" path="m3057,7215l4002,7215e" filled="false" stroked="true" strokeweight=".48pt" strokecolor="#000000">
                <v:path arrowok="t"/>
              </v:shape>
            </v:group>
            <v:group style="position:absolute;left:4007;top:340;width:2;height:6880" coordorigin="4007,340" coordsize="2,6880">
              <v:shape style="position:absolute;left:4007;top:340;width:2;height:6880" coordorigin="4007,340" coordsize="0,6880" path="m4007,340l4007,7220e" filled="false" stroked="true" strokeweight=".48pt" strokecolor="#000000">
                <v:path arrowok="t"/>
              </v:shape>
            </v:group>
            <v:group style="position:absolute;left:4012;top:7215;width:949;height:2" coordorigin="4012,7215" coordsize="949,2">
              <v:shape style="position:absolute;left:4012;top:7215;width:949;height:2" coordorigin="4012,7215" coordsize="949,0" path="m4012,7215l4960,7215e" filled="false" stroked="true" strokeweight=".48pt" strokecolor="#000000">
                <v:path arrowok="t"/>
              </v:shape>
            </v:group>
            <v:group style="position:absolute;left:4981;top:1220;width:2;height:705" coordorigin="4981,1220" coordsize="2,705">
              <v:shape style="position:absolute;left:4981;top:1220;width:2;height:705" coordorigin="4981,1220" coordsize="0,705" path="m4981,1220l4981,1924e" filled="false" stroked="true" strokeweight="1.140pt" strokecolor="#ffffff">
                <v:path arrowok="t"/>
              </v:shape>
            </v:group>
            <v:group style="position:absolute;left:4993;top:1220;width:902;height:353" coordorigin="4993,1220" coordsize="902,353">
              <v:shape style="position:absolute;left:4993;top:1220;width:902;height:353" coordorigin="4993,1220" coordsize="902,353" path="m4993,1573l5894,1573,5894,1220,4993,1220,4993,1573xe" filled="true" fillcolor="#ffffff" stroked="false">
                <v:path arrowok="t"/>
                <v:fill type="solid"/>
              </v:shape>
            </v:group>
            <v:group style="position:absolute;left:4993;top:1573;width:902;height:352" coordorigin="4993,1573" coordsize="902,352">
              <v:shape style="position:absolute;left:4993;top:1573;width:902;height:352" coordorigin="4993,1573" coordsize="902,352" path="m4993,1924l5894,1924,5894,1573,4993,1573,4993,1924xe" filled="true" fillcolor="#ffffff" stroked="false">
                <v:path arrowok="t"/>
                <v:fill type="solid"/>
              </v:shape>
            </v:group>
            <v:group style="position:absolute;left:4981;top:2246;width:2;height:705" coordorigin="4981,2246" coordsize="2,705">
              <v:shape style="position:absolute;left:4981;top:2246;width:2;height:705" coordorigin="4981,2246" coordsize="0,705" path="m4981,2246l4981,2950e" filled="false" stroked="true" strokeweight="1.140pt" strokecolor="#ffffff">
                <v:path arrowok="t"/>
              </v:shape>
            </v:group>
            <v:group style="position:absolute;left:4993;top:2246;width:902;height:353" coordorigin="4993,2246" coordsize="902,353">
              <v:shape style="position:absolute;left:4993;top:2246;width:902;height:353" coordorigin="4993,2246" coordsize="902,353" path="m4993,2599l5894,2599,5894,2246,4993,2246,4993,2599xe" filled="true" fillcolor="#ffffff" stroked="false">
                <v:path arrowok="t"/>
                <v:fill type="solid"/>
              </v:shape>
            </v:group>
            <v:group style="position:absolute;left:4993;top:2599;width:902;height:352" coordorigin="4993,2599" coordsize="902,352">
              <v:shape style="position:absolute;left:4993;top:2599;width:902;height:352" coordorigin="4993,2599" coordsize="902,352" path="m4993,2950l5894,2950,5894,2599,4993,2599,4993,2950xe" filled="true" fillcolor="#ffffff" stroked="false">
                <v:path arrowok="t"/>
                <v:fill type="solid"/>
              </v:shape>
            </v:group>
            <v:group style="position:absolute;left:4981;top:3272;width:2;height:705" coordorigin="4981,3272" coordsize="2,705">
              <v:shape style="position:absolute;left:4981;top:3272;width:2;height:705" coordorigin="4981,3272" coordsize="0,705" path="m4981,3272l4981,3976e" filled="false" stroked="true" strokeweight="1.140pt" strokecolor="#ffffff">
                <v:path arrowok="t"/>
              </v:shape>
            </v:group>
            <v:group style="position:absolute;left:4993;top:3272;width:902;height:353" coordorigin="4993,3272" coordsize="902,353">
              <v:shape style="position:absolute;left:4993;top:3272;width:902;height:353" coordorigin="4993,3272" coordsize="902,353" path="m4993,3625l5894,3625,5894,3272,4993,3272,4993,3625xe" filled="true" fillcolor="#ffffff" stroked="false">
                <v:path arrowok="t"/>
                <v:fill type="solid"/>
              </v:shape>
            </v:group>
            <v:group style="position:absolute;left:4993;top:3625;width:902;height:352" coordorigin="4993,3625" coordsize="902,352">
              <v:shape style="position:absolute;left:4993;top:3625;width:902;height:352" coordorigin="4993,3625" coordsize="902,352" path="m4993,3976l5894,3976,5894,3625,4993,3625,4993,3976xe" filled="true" fillcolor="#ffffff" stroked="false">
                <v:path arrowok="t"/>
                <v:fill type="solid"/>
              </v:shape>
            </v:group>
            <v:group style="position:absolute;left:4981;top:4298;width:2;height:705" coordorigin="4981,4298" coordsize="2,705">
              <v:shape style="position:absolute;left:4981;top:4298;width:2;height:705" coordorigin="4981,4298" coordsize="0,705" path="m4981,4298l4981,5002e" filled="false" stroked="true" strokeweight="1.140pt" strokecolor="#ffffff">
                <v:path arrowok="t"/>
              </v:shape>
            </v:group>
            <v:group style="position:absolute;left:4993;top:4298;width:902;height:353" coordorigin="4993,4298" coordsize="902,353">
              <v:shape style="position:absolute;left:4993;top:4298;width:902;height:353" coordorigin="4993,4298" coordsize="902,353" path="m4993,4651l5894,4651,5894,4298,4993,4298,4993,4651xe" filled="true" fillcolor="#ffffff" stroked="false">
                <v:path arrowok="t"/>
                <v:fill type="solid"/>
              </v:shape>
            </v:group>
            <v:group style="position:absolute;left:4993;top:4651;width:902;height:352" coordorigin="4993,4651" coordsize="902,352">
              <v:shape style="position:absolute;left:4993;top:4651;width:902;height:352" coordorigin="4993,4651" coordsize="902,352" path="m4993,5002l5894,5002,5894,4651,4993,4651,4993,5002xe" filled="true" fillcolor="#ffffff" stroked="false">
                <v:path arrowok="t"/>
                <v:fill type="solid"/>
              </v:shape>
            </v:group>
            <v:group style="position:absolute;left:4981;top:5324;width:2;height:705" coordorigin="4981,5324" coordsize="2,705">
              <v:shape style="position:absolute;left:4981;top:5324;width:2;height:705" coordorigin="4981,5324" coordsize="0,705" path="m4981,5324l4981,6029e" filled="false" stroked="true" strokeweight="1.140pt" strokecolor="#ffffff">
                <v:path arrowok="t"/>
              </v:shape>
            </v:group>
            <v:group style="position:absolute;left:4993;top:5324;width:902;height:353" coordorigin="4993,5324" coordsize="902,353">
              <v:shape style="position:absolute;left:4993;top:5324;width:902;height:353" coordorigin="4993,5324" coordsize="902,353" path="m4993,5677l5894,5677,5894,5324,4993,5324,4993,5677xe" filled="true" fillcolor="#ffffff" stroked="false">
                <v:path arrowok="t"/>
                <v:fill type="solid"/>
              </v:shape>
            </v:group>
            <v:group style="position:absolute;left:4993;top:5677;width:902;height:352" coordorigin="4993,5677" coordsize="902,352">
              <v:shape style="position:absolute;left:4993;top:5677;width:902;height:352" coordorigin="4993,5677" coordsize="902,352" path="m4993,6029l5894,6029,5894,5677,4993,5677,4993,6029xe" filled="true" fillcolor="#ffffff" stroked="false">
                <v:path arrowok="t"/>
                <v:fill type="solid"/>
              </v:shape>
            </v:group>
            <v:group style="position:absolute;left:4965;top:340;width:2;height:6880" coordorigin="4965,340" coordsize="2,6880">
              <v:shape style="position:absolute;left:4965;top:340;width:2;height:6880" coordorigin="4965,340" coordsize="0,6880" path="m4965,340l4965,7220e" filled="false" stroked="true" strokeweight=".48pt" strokecolor="#000000">
                <v:path arrowok="t"/>
              </v:shape>
            </v:group>
            <v:group style="position:absolute;left:4970;top:7215;width:947;height:2" coordorigin="4970,7215" coordsize="947,2">
              <v:shape style="position:absolute;left:4970;top:7215;width:947;height:2" coordorigin="4970,7215" coordsize="947,0" path="m4970,7215l5917,7215e" filled="false" stroked="true" strokeweight=".48pt" strokecolor="#000000">
                <v:path arrowok="t"/>
              </v:shape>
            </v:group>
            <v:group style="position:absolute;left:5922;top:340;width:2;height:6880" coordorigin="5922,340" coordsize="2,6880">
              <v:shape style="position:absolute;left:5922;top:340;width:2;height:6880" coordorigin="5922,340" coordsize="0,6880" path="m5922,340l5922,7220e" filled="false" stroked="true" strokeweight=".48pt" strokecolor="#000000">
                <v:path arrowok="t"/>
              </v:shape>
            </v:group>
            <v:group style="position:absolute;left:5926;top:7215;width:947;height:2" coordorigin="5926,7215" coordsize="947,2">
              <v:shape style="position:absolute;left:5926;top:7215;width:947;height:2" coordorigin="5926,7215" coordsize="947,0" path="m5926,7215l6873,7215e" filled="false" stroked="true" strokeweight=".48pt" strokecolor="#000000">
                <v:path arrowok="t"/>
              </v:shape>
            </v:group>
            <v:group style="position:absolute;left:6878;top:340;width:2;height:6880" coordorigin="6878,340" coordsize="2,6880">
              <v:shape style="position:absolute;left:6878;top:340;width:2;height:6880" coordorigin="6878,340" coordsize="0,6880" path="m6878,340l6878,7220e" filled="false" stroked="true" strokeweight=".48pt" strokecolor="#000000">
                <v:path arrowok="t"/>
              </v:shape>
            </v:group>
            <v:group style="position:absolute;left:6883;top:7215;width:947;height:2" coordorigin="6883,7215" coordsize="947,2">
              <v:shape style="position:absolute;left:6883;top:7215;width:947;height:2" coordorigin="6883,7215" coordsize="947,0" path="m6883,7215l7830,7215e" filled="false" stroked="true" strokeweight=".48pt" strokecolor="#000000">
                <v:path arrowok="t"/>
              </v:shape>
            </v:group>
            <v:group style="position:absolute;left:7834;top:340;width:2;height:6880" coordorigin="7834,340" coordsize="2,6880">
              <v:shape style="position:absolute;left:7834;top:340;width:2;height:6880" coordorigin="7834,340" coordsize="0,6880" path="m7834,340l7834,7220e" filled="false" stroked="true" strokeweight=".48pt" strokecolor="#000000">
                <v:path arrowok="t"/>
              </v:shape>
            </v:group>
            <v:group style="position:absolute;left:7839;top:7215;width:948;height:2" coordorigin="7839,7215" coordsize="948,2">
              <v:shape style="position:absolute;left:7839;top:7215;width:948;height:2" coordorigin="7839,7215" coordsize="948,0" path="m7839,7215l8786,7215e" filled="false" stroked="true" strokeweight=".48pt" strokecolor="#000000">
                <v:path arrowok="t"/>
              </v:shape>
            </v:group>
            <v:group style="position:absolute;left:8791;top:340;width:2;height:6880" coordorigin="8791,340" coordsize="2,6880">
              <v:shape style="position:absolute;left:8791;top:340;width:2;height:6880" coordorigin="8791,340" coordsize="0,6880" path="m8791,340l8791,7220e" filled="false" stroked="true" strokeweight=".48pt" strokecolor="#000000">
                <v:path arrowok="t"/>
              </v:shape>
            </v:group>
            <v:group style="position:absolute;left:8796;top:7215;width:948;height:2" coordorigin="8796,7215" coordsize="948,2">
              <v:shape style="position:absolute;left:8796;top:7215;width:948;height:2" coordorigin="8796,7215" coordsize="948,0" path="m8796,7215l9744,7215e" filled="false" stroked="true" strokeweight=".48pt" strokecolor="#000000">
                <v:path arrowok="t"/>
              </v:shape>
            </v:group>
            <v:group style="position:absolute;left:9749;top:340;width:2;height:6880" coordorigin="9749,340" coordsize="2,6880">
              <v:shape style="position:absolute;left:9749;top:340;width:2;height:6880" coordorigin="9749,340" coordsize="0,6880" path="m9749,340l9749,7220e" filled="false" stroked="true" strokeweight=".48pt" strokecolor="#000000">
                <v:path arrowok="t"/>
              </v:shape>
            </v:group>
            <v:group style="position:absolute;left:9754;top:7215;width:947;height:2" coordorigin="9754,7215" coordsize="947,2">
              <v:shape style="position:absolute;left:9754;top:7215;width:947;height:2" coordorigin="9754,7215" coordsize="947,0" path="m9754,7215l10700,7215e" filled="false" stroked="true" strokeweight=".48pt" strokecolor="#000000">
                <v:path arrowok="t"/>
              </v:shape>
            </v:group>
            <v:group style="position:absolute;left:10705;top:340;width:2;height:6880" coordorigin="10705,340" coordsize="2,6880">
              <v:shape style="position:absolute;left:10705;top:340;width:2;height:6880" coordorigin="10705,340" coordsize="0,6880" path="m10705,340l10705,7220e" filled="false" stroked="true" strokeweight=".48pt" strokecolor="#000000">
                <v:path arrowok="t"/>
              </v:shape>
              <v:shape style="position:absolute;left:1253;top:613;width:2637;height:180" type="#_x0000_t202" filled="false" stroked="false">
                <v:textbox inset="0,0,0,0">
                  <w:txbxContent>
                    <w:p>
                      <w:pPr>
                        <w:tabs>
                          <w:tab w:pos="959" w:val="left" w:leader="none"/>
                          <w:tab w:pos="191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公司名称</w:t>
                        <w:tab/>
                        <w:t>公司类型</w:t>
                        <w:tab/>
                        <w:t>所处行业</w:t>
                      </w:r>
                    </w:p>
                  </w:txbxContent>
                </v:textbox>
                <w10:wrap type="none"/>
              </v:shape>
              <v:shape style="position:absolute;left:4035;top:457;width:900;height:494"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主要产品或</w:t>
                      </w:r>
                    </w:p>
                    <w:p>
                      <w:pPr>
                        <w:spacing w:before="77"/>
                        <w:ind w:left="0" w:right="0" w:firstLine="0"/>
                        <w:jc w:val="center"/>
                        <w:rPr>
                          <w:rFonts w:ascii="宋体" w:hAnsi="宋体" w:cs="宋体" w:eastAsia="宋体" w:hint="default"/>
                          <w:sz w:val="18"/>
                          <w:szCs w:val="18"/>
                        </w:rPr>
                      </w:pPr>
                      <w:r>
                        <w:rPr>
                          <w:rFonts w:ascii="宋体" w:hAnsi="宋体" w:cs="宋体" w:eastAsia="宋体" w:hint="default"/>
                          <w:sz w:val="18"/>
                          <w:szCs w:val="18"/>
                        </w:rPr>
                        <w:t>服务</w:t>
                      </w:r>
                    </w:p>
                  </w:txbxContent>
                </v:textbox>
                <w10:wrap type="none"/>
              </v:shape>
              <v:shape style="position:absolute;left:5083;top:613;width:1587;height:180" type="#_x0000_t202" filled="false" stroked="false">
                <v:textbox inset="0,0,0,0">
                  <w:txbxContent>
                    <w:p>
                      <w:pPr>
                        <w:tabs>
                          <w:tab w:pos="104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tab/>
                        <w:t>总资产</w:t>
                      </w:r>
                    </w:p>
                  </w:txbxContent>
                </v:textbox>
                <w10:wrap type="none"/>
              </v:shape>
              <v:shape style="position:absolute;left:7086;top:613;width:3411;height:180" type="#_x0000_t202" filled="false" stroked="false">
                <v:textbox inset="0,0,0,0">
                  <w:txbxContent>
                    <w:p>
                      <w:pPr>
                        <w:tabs>
                          <w:tab w:pos="867" w:val="left" w:leader="none"/>
                          <w:tab w:pos="1823" w:val="left" w:leader="none"/>
                          <w:tab w:pos="2870"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净资产</w:t>
                        <w:tab/>
                        <w:t>营业收入</w:t>
                        <w:tab/>
                        <w:t>营业利润</w:t>
                        <w:tab/>
                        <w:t>净利润</w:t>
                      </w:r>
                    </w:p>
                  </w:txbxContent>
                </v:textbox>
                <w10:wrap type="none"/>
              </v:shape>
              <v:shape style="position:absolute;left:1162;top:1171;width:1501;height:8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成都经典视</w:t>
                      </w:r>
                    </w:p>
                    <w:p>
                      <w:pPr>
                        <w:spacing w:line="314" w:lineRule="exact" w:before="35"/>
                        <w:ind w:left="0" w:right="0" w:firstLine="0"/>
                        <w:jc w:val="left"/>
                        <w:rPr>
                          <w:rFonts w:ascii="宋体" w:hAnsi="宋体" w:cs="宋体" w:eastAsia="宋体" w:hint="default"/>
                          <w:sz w:val="18"/>
                          <w:szCs w:val="18"/>
                        </w:rPr>
                      </w:pPr>
                      <w:r>
                        <w:rPr>
                          <w:rFonts w:ascii="宋体" w:hAnsi="宋体" w:cs="宋体" w:eastAsia="宋体" w:hint="default"/>
                          <w:sz w:val="18"/>
                          <w:szCs w:val="18"/>
                        </w:rPr>
                        <w:t>线广告传媒</w:t>
                      </w:r>
                      <w:r>
                        <w:rPr>
                          <w:rFonts w:ascii="宋体" w:hAnsi="宋体" w:cs="宋体" w:eastAsia="宋体" w:hint="default"/>
                          <w:spacing w:val="-30"/>
                          <w:sz w:val="18"/>
                          <w:szCs w:val="18"/>
                        </w:rPr>
                        <w:t> </w:t>
                      </w:r>
                      <w:r>
                        <w:rPr>
                          <w:rFonts w:ascii="宋体" w:hAnsi="宋体" w:cs="宋体" w:eastAsia="宋体" w:hint="default"/>
                          <w:sz w:val="18"/>
                          <w:szCs w:val="18"/>
                        </w:rPr>
                        <w:t>子公司</w:t>
                      </w:r>
                      <w:r>
                        <w:rPr>
                          <w:rFonts w:ascii="宋体" w:hAnsi="宋体" w:cs="宋体" w:eastAsia="宋体" w:hint="default"/>
                          <w:sz w:val="18"/>
                          <w:szCs w:val="18"/>
                        </w:rPr>
                        <w:t> 有限公司</w:t>
                      </w:r>
                    </w:p>
                  </w:txbxContent>
                </v:textbox>
                <w10:wrap type="none"/>
              </v:shape>
              <v:shape style="position:absolute;left:4035;top:117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广告设计、</w:t>
                      </w:r>
                    </w:p>
                  </w:txbxContent>
                </v:textbox>
                <w10:wrap type="none"/>
              </v:shape>
              <v:shape style="position:absolute;left:4993;top:1334;width:377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10,000,000.  240,358,795 135,682,231</w:t>
                      </w:r>
                      <w:r>
                        <w:rPr>
                          <w:rFonts w:ascii="Times New Roman"/>
                          <w:spacing w:val="30"/>
                          <w:sz w:val="18"/>
                        </w:rPr>
                        <w:t> </w:t>
                      </w:r>
                      <w:r>
                        <w:rPr>
                          <w:rFonts w:ascii="Times New Roman"/>
                          <w:sz w:val="18"/>
                        </w:rPr>
                        <w:t>313,174,698</w:t>
                      </w:r>
                    </w:p>
                  </w:txbxContent>
                </v:textbox>
                <w10:wrap type="none"/>
              </v:shape>
              <v:shape style="position:absolute;left:3080;top:148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广告业</w:t>
                      </w:r>
                    </w:p>
                  </w:txbxContent>
                </v:textbox>
                <w10:wrap type="none"/>
              </v:shape>
              <v:shape style="position:absolute;left:4035;top:1483;width:99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txbxContent>
                </v:textbox>
                <w10:wrap type="none"/>
              </v:shape>
              <v:shape style="position:absolute;left:4993;top:1647;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w:t>
                      </w:r>
                    </w:p>
                  </w:txbxContent>
                </v:textbox>
                <w10:wrap type="none"/>
              </v:shape>
              <v:shape style="position:absolute;left:6625;top:1647;width:2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v:shape style="position:absolute;left:7582;top:1647;width:2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w:t>
                      </w:r>
                    </w:p>
                  </w:txbxContent>
                </v:textbox>
                <w10:wrap type="none"/>
              </v:shape>
              <v:shape style="position:absolute;left:8539;top:1647;width:2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v:shape style="position:absolute;left:8866;top:1334;width:1813;height:494"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75,167,737. </w:t>
                      </w:r>
                      <w:r>
                        <w:rPr>
                          <w:rFonts w:ascii="Times New Roman"/>
                          <w:spacing w:val="9"/>
                          <w:sz w:val="18"/>
                        </w:rPr>
                        <w:t> </w:t>
                      </w:r>
                      <w:r>
                        <w:rPr>
                          <w:rFonts w:ascii="Times New Roman"/>
                          <w:sz w:val="18"/>
                        </w:rPr>
                        <w:t>62,889,997.</w:t>
                      </w:r>
                    </w:p>
                    <w:p>
                      <w:pPr>
                        <w:tabs>
                          <w:tab w:pos="1631" w:val="left" w:leader="none"/>
                        </w:tabs>
                        <w:spacing w:line="203" w:lineRule="exact" w:before="106"/>
                        <w:ind w:left="674" w:right="0" w:firstLine="0"/>
                        <w:jc w:val="left"/>
                        <w:rPr>
                          <w:rFonts w:ascii="Times New Roman" w:hAnsi="Times New Roman" w:cs="Times New Roman" w:eastAsia="Times New Roman" w:hint="default"/>
                          <w:sz w:val="18"/>
                          <w:szCs w:val="18"/>
                        </w:rPr>
                      </w:pPr>
                      <w:r>
                        <w:rPr>
                          <w:rFonts w:ascii="Times New Roman"/>
                          <w:sz w:val="18"/>
                        </w:rPr>
                        <w:t>81</w:t>
                        <w:tab/>
                        <w:t>24</w:t>
                      </w:r>
                    </w:p>
                  </w:txbxContent>
                </v:textbox>
                <w10:wrap type="none"/>
              </v:shape>
              <v:shape style="position:absolute;left:4035;top:1796;width:405;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xbxContent>
                </v:textbox>
                <w10:wrap type="none"/>
              </v:shape>
              <v:shape style="position:absolute;left:1162;top:2197;width:1501;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深圳经典视</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线文化传播</w:t>
                      </w:r>
                      <w:r>
                        <w:rPr>
                          <w:rFonts w:ascii="宋体" w:hAnsi="宋体" w:cs="宋体" w:eastAsia="宋体" w:hint="default"/>
                          <w:spacing w:val="-30"/>
                          <w:sz w:val="18"/>
                          <w:szCs w:val="18"/>
                        </w:rPr>
                        <w:t> </w:t>
                      </w:r>
                      <w:r>
                        <w:rPr>
                          <w:rFonts w:ascii="宋体" w:hAnsi="宋体" w:cs="宋体" w:eastAsia="宋体" w:hint="default"/>
                          <w:sz w:val="18"/>
                          <w:szCs w:val="18"/>
                        </w:rPr>
                        <w:t>子公司</w:t>
                      </w:r>
                    </w:p>
                  </w:txbxContent>
                </v:textbox>
                <w10:wrap type="none"/>
              </v:shape>
              <v:shape style="position:absolute;left:4035;top:219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广告设计、</w:t>
                      </w:r>
                    </w:p>
                  </w:txbxContent>
                </v:textbox>
                <w10:wrap type="none"/>
              </v:shape>
              <v:shape style="position:absolute;left:4993;top:2360;width:568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10,000,000.   60,682,815.  33,118,415. 134,782,295  13,688,764.  </w:t>
                      </w:r>
                      <w:r>
                        <w:rPr>
                          <w:rFonts w:ascii="Times New Roman"/>
                          <w:spacing w:val="5"/>
                          <w:sz w:val="18"/>
                        </w:rPr>
                        <w:t> </w:t>
                      </w:r>
                      <w:r>
                        <w:rPr>
                          <w:rFonts w:ascii="Times New Roman"/>
                          <w:sz w:val="18"/>
                        </w:rPr>
                        <w:t>10,175,182.</w:t>
                      </w:r>
                    </w:p>
                  </w:txbxContent>
                </v:textbox>
                <w10:wrap type="none"/>
              </v:shape>
              <v:shape style="position:absolute;left:3080;top:250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广告业</w:t>
                      </w:r>
                    </w:p>
                  </w:txbxContent>
                </v:textbox>
                <w10:wrap type="none"/>
              </v:shape>
              <v:shape style="position:absolute;left:4035;top:2509;width:99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txbxContent>
                </v:textbox>
                <w10:wrap type="none"/>
              </v:shape>
              <v:shape style="position:absolute;left:1162;top:6613;width:150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胜体育发展</w:t>
                      </w:r>
                      <w:r>
                        <w:rPr>
                          <w:rFonts w:ascii="宋体" w:hAnsi="宋体" w:cs="宋体" w:eastAsia="宋体" w:hint="default"/>
                          <w:spacing w:val="-30"/>
                          <w:sz w:val="18"/>
                          <w:szCs w:val="18"/>
                        </w:rPr>
                        <w:t> </w:t>
                      </w:r>
                      <w:r>
                        <w:rPr>
                          <w:rFonts w:ascii="宋体" w:hAnsi="宋体" w:cs="宋体" w:eastAsia="宋体" w:hint="default"/>
                          <w:sz w:val="18"/>
                          <w:szCs w:val="18"/>
                        </w:rPr>
                        <w:t>子公司</w:t>
                      </w:r>
                    </w:p>
                  </w:txbxContent>
                </v:textbox>
                <w10:wrap type="none"/>
              </v:shape>
              <v:shape style="position:absolute;left:3080;top:661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广告业</w:t>
                      </w:r>
                    </w:p>
                  </w:txbxContent>
                </v:textbox>
                <w10:wrap type="none"/>
              </v:shape>
              <v:shape style="position:absolute;left:4035;top:6613;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营、广告、</w:t>
                      </w:r>
                    </w:p>
                  </w:txbxContent>
                </v:textbox>
                <w10:wrap type="none"/>
              </v:shape>
            </v:group>
            <w10:wrap type="none"/>
          </v:group>
        </w:pict>
      </w: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0"/>
        <w:rPr>
          <w:rFonts w:ascii="宋体" w:hAnsi="宋体" w:cs="宋体" w:eastAsia="宋体" w:hint="default"/>
          <w:sz w:val="20"/>
          <w:szCs w:val="20"/>
        </w:rPr>
      </w:pPr>
      <w:r>
        <w:rPr/>
        <w:pict>
          <v:shape style="position:absolute;margin-left:128.600006pt;margin-top:72.47998pt;width:71.5pt;height:48.85pt;mso-position-horizontal-relative:page;mso-position-vertical-relative:page;z-index:-947776" type="#_x0000_t202" filled="false" stroked="false">
            <v:textbox inset="0,0,0,0">
              <w:txbxContent>
                <w:p>
                  <w:pPr>
                    <w:pStyle w:val="BodyText"/>
                    <w:spacing w:line="240" w:lineRule="auto" w:before="10"/>
                    <w:ind w:left="0" w:right="0"/>
                    <w:jc w:val="left"/>
                  </w:pPr>
                  <w:r>
                    <w:rPr/>
                    <w:t>上海、</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53" w:type="dxa"/>
        <w:tblLayout w:type="fixed"/>
        <w:tblCellMar>
          <w:top w:w="0" w:type="dxa"/>
          <w:left w:w="0" w:type="dxa"/>
          <w:bottom w:w="0" w:type="dxa"/>
          <w:right w:w="0" w:type="dxa"/>
        </w:tblCellMar>
        <w:tblLook w:val="01E0"/>
      </w:tblPr>
      <w:tblGrid>
        <w:gridCol w:w="1918"/>
        <w:gridCol w:w="955"/>
        <w:gridCol w:w="986"/>
        <w:gridCol w:w="928"/>
        <w:gridCol w:w="972"/>
        <w:gridCol w:w="965"/>
        <w:gridCol w:w="949"/>
        <w:gridCol w:w="957"/>
        <w:gridCol w:w="941"/>
      </w:tblGrid>
      <w:tr>
        <w:trPr>
          <w:trHeight w:val="438" w:hRule="exact"/>
        </w:trPr>
        <w:tc>
          <w:tcPr>
            <w:tcW w:w="4787" w:type="dxa"/>
            <w:gridSpan w:val="4"/>
            <w:tcBorders>
              <w:top w:val="nil" w:sz="6" w:space="0" w:color="auto"/>
              <w:left w:val="nil" w:sz="6" w:space="0" w:color="auto"/>
              <w:bottom w:val="nil" w:sz="6" w:space="0" w:color="auto"/>
              <w:right w:val="nil" w:sz="6" w:space="0" w:color="auto"/>
            </w:tcBorders>
          </w:tcPr>
          <w:p>
            <w:pPr>
              <w:pStyle w:val="TableParagraph"/>
              <w:spacing w:line="138" w:lineRule="exact"/>
              <w:ind w:right="746"/>
              <w:jc w:val="right"/>
              <w:rPr>
                <w:rFonts w:ascii="Times New Roman" w:hAnsi="Times New Roman" w:cs="Times New Roman" w:eastAsia="Times New Roman" w:hint="default"/>
                <w:sz w:val="18"/>
                <w:szCs w:val="18"/>
              </w:rPr>
            </w:pPr>
            <w:r>
              <w:rPr>
                <w:rFonts w:ascii="Times New Roman"/>
                <w:sz w:val="18"/>
              </w:rPr>
              <w:t>00</w:t>
            </w:r>
          </w:p>
          <w:p>
            <w:pPr>
              <w:pStyle w:val="TableParagraph"/>
              <w:tabs>
                <w:tab w:pos="2900" w:val="left" w:leader="none"/>
              </w:tabs>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tab/>
              <w:t>发布</w:t>
            </w:r>
            <w:r>
              <w:rPr>
                <w:rFonts w:ascii="Times New Roman" w:hAnsi="Times New Roman" w:cs="Times New Roman" w:eastAsia="Times New Roman" w:hint="default"/>
                <w:sz w:val="18"/>
                <w:szCs w:val="18"/>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184" w:lineRule="exact"/>
              <w:ind w:right="42"/>
              <w:jc w:val="right"/>
              <w:rPr>
                <w:rFonts w:ascii="Times New Roman" w:hAnsi="Times New Roman" w:cs="Times New Roman" w:eastAsia="Times New Roman" w:hint="default"/>
                <w:sz w:val="18"/>
                <w:szCs w:val="18"/>
              </w:rPr>
            </w:pPr>
            <w:r>
              <w:rPr>
                <w:rFonts w:ascii="Times New Roman"/>
                <w:sz w:val="18"/>
              </w:rPr>
              <w:t>09</w:t>
            </w:r>
          </w:p>
        </w:tc>
        <w:tc>
          <w:tcPr>
            <w:tcW w:w="965" w:type="dxa"/>
            <w:tcBorders>
              <w:top w:val="nil" w:sz="6" w:space="0" w:color="auto"/>
              <w:left w:val="nil" w:sz="6" w:space="0" w:color="auto"/>
              <w:bottom w:val="nil" w:sz="6" w:space="0" w:color="auto"/>
              <w:right w:val="nil" w:sz="6" w:space="0" w:color="auto"/>
            </w:tcBorders>
          </w:tcPr>
          <w:p>
            <w:pPr>
              <w:pStyle w:val="TableParagraph"/>
              <w:spacing w:line="184" w:lineRule="exact"/>
              <w:ind w:right="49"/>
              <w:jc w:val="right"/>
              <w:rPr>
                <w:rFonts w:ascii="Times New Roman" w:hAnsi="Times New Roman" w:cs="Times New Roman" w:eastAsia="Times New Roman" w:hint="default"/>
                <w:sz w:val="18"/>
                <w:szCs w:val="18"/>
              </w:rPr>
            </w:pPr>
            <w:r>
              <w:rPr>
                <w:rFonts w:ascii="Times New Roman"/>
                <w:sz w:val="18"/>
              </w:rPr>
              <w:t>57</w:t>
            </w:r>
          </w:p>
        </w:tc>
        <w:tc>
          <w:tcPr>
            <w:tcW w:w="949"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right"/>
              <w:rPr>
                <w:rFonts w:ascii="Times New Roman" w:hAnsi="Times New Roman" w:cs="Times New Roman" w:eastAsia="Times New Roman" w:hint="default"/>
                <w:sz w:val="18"/>
                <w:szCs w:val="18"/>
              </w:rPr>
            </w:pPr>
            <w:r>
              <w:rPr>
                <w:rFonts w:ascii="Times New Roman"/>
                <w:sz w:val="18"/>
              </w:rPr>
              <w:t>.06</w:t>
            </w:r>
          </w:p>
        </w:tc>
        <w:tc>
          <w:tcPr>
            <w:tcW w:w="957" w:type="dxa"/>
            <w:tcBorders>
              <w:top w:val="nil" w:sz="6" w:space="0" w:color="auto"/>
              <w:left w:val="nil" w:sz="6" w:space="0" w:color="auto"/>
              <w:bottom w:val="nil" w:sz="6" w:space="0" w:color="auto"/>
              <w:right w:val="nil" w:sz="6" w:space="0" w:color="auto"/>
            </w:tcBorders>
          </w:tcPr>
          <w:p>
            <w:pPr>
              <w:pStyle w:val="TableParagraph"/>
              <w:spacing w:line="184" w:lineRule="exact"/>
              <w:ind w:right="42"/>
              <w:jc w:val="right"/>
              <w:rPr>
                <w:rFonts w:ascii="Times New Roman" w:hAnsi="Times New Roman" w:cs="Times New Roman" w:eastAsia="Times New Roman" w:hint="default"/>
                <w:sz w:val="18"/>
                <w:szCs w:val="18"/>
              </w:rPr>
            </w:pPr>
            <w:r>
              <w:rPr>
                <w:rFonts w:ascii="Times New Roman"/>
                <w:sz w:val="18"/>
              </w:rPr>
              <w:t>70</w:t>
            </w:r>
          </w:p>
        </w:tc>
        <w:tc>
          <w:tcPr>
            <w:tcW w:w="941"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z w:val="18"/>
              </w:rPr>
              <w:t>51</w:t>
            </w:r>
          </w:p>
        </w:tc>
      </w:tr>
      <w:tr>
        <w:trPr>
          <w:trHeight w:val="600" w:hRule="exact"/>
        </w:trPr>
        <w:tc>
          <w:tcPr>
            <w:tcW w:w="9571" w:type="dxa"/>
            <w:gridSpan w:val="9"/>
            <w:tcBorders>
              <w:top w:val="nil" w:sz="6" w:space="0" w:color="auto"/>
              <w:left w:val="nil" w:sz="6" w:space="0" w:color="auto"/>
              <w:bottom w:val="nil" w:sz="6" w:space="0" w:color="auto"/>
              <w:right w:val="nil" w:sz="6" w:space="0" w:color="auto"/>
            </w:tcBorders>
          </w:tcPr>
          <w:p>
            <w:pPr>
              <w:pStyle w:val="TableParagraph"/>
              <w:tabs>
                <w:tab w:pos="2900" w:val="left" w:leader="none"/>
              </w:tabs>
              <w:spacing w:line="216" w:lineRule="exact" w:before="56"/>
              <w:ind w:left="27" w:right="0"/>
              <w:jc w:val="left"/>
              <w:rPr>
                <w:rFonts w:ascii="宋体" w:hAnsi="宋体" w:cs="宋体" w:eastAsia="宋体" w:hint="default"/>
                <w:sz w:val="18"/>
                <w:szCs w:val="18"/>
              </w:rPr>
            </w:pPr>
            <w:r>
              <w:rPr>
                <w:rFonts w:ascii="宋体" w:hAnsi="宋体" w:cs="宋体" w:eastAsia="宋体" w:hint="default"/>
                <w:sz w:val="18"/>
                <w:szCs w:val="18"/>
              </w:rPr>
              <w:t>海南经典视</w:t>
              <w:tab/>
              <w:t>广告设计、</w:t>
            </w:r>
          </w:p>
          <w:p>
            <w:pPr>
              <w:pStyle w:val="TableParagraph"/>
              <w:spacing w:line="142" w:lineRule="exact"/>
              <w:ind w:left="3858" w:right="0"/>
              <w:jc w:val="left"/>
              <w:rPr>
                <w:rFonts w:ascii="Times New Roman" w:hAnsi="Times New Roman" w:cs="Times New Roman" w:eastAsia="Times New Roman" w:hint="default"/>
                <w:sz w:val="18"/>
                <w:szCs w:val="18"/>
              </w:rPr>
            </w:pPr>
            <w:r>
              <w:rPr>
                <w:rFonts w:ascii="Times New Roman"/>
                <w:sz w:val="18"/>
              </w:rPr>
              <w:t>10,000,000.   20,146,846.  10,606,826. </w:t>
            </w:r>
            <w:r>
              <w:rPr>
                <w:rFonts w:ascii="Times New Roman"/>
                <w:spacing w:val="28"/>
                <w:sz w:val="18"/>
              </w:rPr>
              <w:t> </w:t>
            </w:r>
            <w:r>
              <w:rPr>
                <w:rFonts w:ascii="Times New Roman"/>
                <w:sz w:val="18"/>
              </w:rPr>
              <w:t>18,293,060.</w:t>
            </w:r>
          </w:p>
          <w:p>
            <w:pPr>
              <w:pStyle w:val="TableParagraph"/>
              <w:tabs>
                <w:tab w:pos="1945" w:val="left" w:leader="none"/>
                <w:tab w:pos="2900" w:val="left" w:leader="none"/>
                <w:tab w:pos="7775" w:val="left" w:leader="none"/>
              </w:tabs>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线广告传媒</w:t>
            </w:r>
            <w:r>
              <w:rPr>
                <w:rFonts w:ascii="宋体" w:hAnsi="宋体" w:cs="宋体" w:eastAsia="宋体" w:hint="default"/>
                <w:spacing w:val="-30"/>
                <w:sz w:val="18"/>
                <w:szCs w:val="18"/>
              </w:rPr>
              <w:t> </w:t>
            </w:r>
            <w:r>
              <w:rPr>
                <w:rFonts w:ascii="宋体" w:hAnsi="宋体" w:cs="宋体" w:eastAsia="宋体" w:hint="default"/>
                <w:sz w:val="18"/>
                <w:szCs w:val="18"/>
              </w:rPr>
              <w:t>子公司</w:t>
              <w:tab/>
              <w:t>广告业</w:t>
              <w:tab/>
              <w:t>制作</w:t>
            </w:r>
            <w:r>
              <w:rPr>
                <w:rFonts w:ascii="宋体" w:hAnsi="宋体" w:cs="宋体" w:eastAsia="宋体" w:hint="default"/>
                <w:spacing w:val="-89"/>
                <w:sz w:val="18"/>
                <w:szCs w:val="18"/>
              </w:rPr>
              <w:t>、</w:t>
            </w:r>
            <w:r>
              <w:rPr>
                <w:rFonts w:ascii="宋体" w:hAnsi="宋体" w:cs="宋体" w:eastAsia="宋体" w:hint="default"/>
                <w:sz w:val="18"/>
                <w:szCs w:val="18"/>
              </w:rPr>
              <w:t>代理、</w:t>
              <w:tab/>
            </w:r>
            <w:r>
              <w:rPr>
                <w:rFonts w:ascii="Times New Roman" w:hAnsi="Times New Roman" w:cs="Times New Roman" w:eastAsia="Times New Roman" w:hint="default"/>
                <w:sz w:val="18"/>
                <w:szCs w:val="18"/>
              </w:rPr>
              <w:t>663,541.01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481,070.67</w:t>
            </w:r>
          </w:p>
        </w:tc>
      </w:tr>
      <w:tr>
        <w:trPr>
          <w:trHeight w:val="153" w:hRule="exact"/>
        </w:trPr>
        <w:tc>
          <w:tcPr>
            <w:tcW w:w="191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Style w:val="TableParagraph"/>
              <w:spacing w:line="184" w:lineRule="exact"/>
              <w:ind w:right="0"/>
              <w:jc w:val="left"/>
              <w:rPr>
                <w:rFonts w:ascii="Times New Roman" w:hAnsi="Times New Roman" w:cs="Times New Roman" w:eastAsia="Times New Roman" w:hint="default"/>
                <w:sz w:val="18"/>
                <w:szCs w:val="18"/>
              </w:rPr>
            </w:pPr>
            <w:r>
              <w:rPr>
                <w:rFonts w:ascii="Times New Roman"/>
                <w:sz w:val="18"/>
              </w:rPr>
              <w:t>00</w:t>
            </w:r>
          </w:p>
        </w:tc>
        <w:tc>
          <w:tcPr>
            <w:tcW w:w="972" w:type="dxa"/>
            <w:tcBorders>
              <w:top w:val="nil" w:sz="6" w:space="0" w:color="auto"/>
              <w:left w:val="nil" w:sz="6" w:space="0" w:color="auto"/>
              <w:bottom w:val="nil" w:sz="6" w:space="0" w:color="auto"/>
              <w:right w:val="nil" w:sz="6" w:space="0" w:color="auto"/>
            </w:tcBorders>
          </w:tcPr>
          <w:p>
            <w:pPr>
              <w:pStyle w:val="TableParagraph"/>
              <w:spacing w:line="184" w:lineRule="exact"/>
              <w:ind w:right="42"/>
              <w:jc w:val="right"/>
              <w:rPr>
                <w:rFonts w:ascii="Times New Roman" w:hAnsi="Times New Roman" w:cs="Times New Roman" w:eastAsia="Times New Roman" w:hint="default"/>
                <w:sz w:val="18"/>
                <w:szCs w:val="18"/>
              </w:rPr>
            </w:pPr>
            <w:r>
              <w:rPr>
                <w:rFonts w:ascii="Times New Roman"/>
                <w:sz w:val="18"/>
              </w:rPr>
              <w:t>19</w:t>
            </w:r>
          </w:p>
        </w:tc>
        <w:tc>
          <w:tcPr>
            <w:tcW w:w="1914" w:type="dxa"/>
            <w:gridSpan w:val="2"/>
            <w:tcBorders>
              <w:top w:val="nil" w:sz="6" w:space="0" w:color="auto"/>
              <w:left w:val="nil" w:sz="6" w:space="0" w:color="auto"/>
              <w:bottom w:val="nil" w:sz="6" w:space="0" w:color="auto"/>
              <w:right w:val="nil" w:sz="6" w:space="0" w:color="auto"/>
            </w:tcBorders>
          </w:tcPr>
          <w:p>
            <w:pPr>
              <w:pStyle w:val="TableParagraph"/>
              <w:tabs>
                <w:tab w:pos="1690" w:val="left" w:leader="none"/>
              </w:tabs>
              <w:spacing w:line="184" w:lineRule="exact"/>
              <w:ind w:left="733" w:right="0"/>
              <w:jc w:val="left"/>
              <w:rPr>
                <w:rFonts w:ascii="Times New Roman" w:hAnsi="Times New Roman" w:cs="Times New Roman" w:eastAsia="Times New Roman" w:hint="default"/>
                <w:sz w:val="18"/>
                <w:szCs w:val="18"/>
              </w:rPr>
            </w:pPr>
            <w:r>
              <w:rPr>
                <w:rFonts w:ascii="Times New Roman"/>
                <w:sz w:val="18"/>
              </w:rPr>
              <w:t>53</w:t>
              <w:tab/>
              <w:t>39</w:t>
            </w:r>
          </w:p>
        </w:tc>
        <w:tc>
          <w:tcPr>
            <w:tcW w:w="95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r>
      <w:tr>
        <w:trPr>
          <w:trHeight w:val="273" w:hRule="exact"/>
        </w:trPr>
        <w:tc>
          <w:tcPr>
            <w:tcW w:w="1918" w:type="dxa"/>
            <w:tcBorders>
              <w:top w:val="nil" w:sz="6" w:space="0" w:color="auto"/>
              <w:left w:val="nil" w:sz="6" w:space="0" w:color="auto"/>
              <w:bottom w:val="single" w:sz="4" w:space="0" w:color="000000"/>
              <w:right w:val="nil" w:sz="6" w:space="0" w:color="auto"/>
            </w:tcBorders>
          </w:tcPr>
          <w:p>
            <w:pPr>
              <w:pStyle w:val="TableParagraph"/>
              <w:spacing w:line="164"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5" w:type="dxa"/>
            <w:tcBorders>
              <w:top w:val="nil" w:sz="6" w:space="0" w:color="auto"/>
              <w:left w:val="nil" w:sz="6" w:space="0" w:color="auto"/>
              <w:bottom w:val="single" w:sz="4" w:space="0" w:color="000000"/>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178"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928"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1914" w:type="dxa"/>
            <w:gridSpan w:val="2"/>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
        </w:tc>
      </w:tr>
      <w:tr>
        <w:trPr>
          <w:trHeight w:val="283" w:hRule="exact"/>
        </w:trPr>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广东三赢广</w:t>
            </w:r>
          </w:p>
        </w:tc>
        <w:tc>
          <w:tcPr>
            <w:tcW w:w="955" w:type="dxa"/>
            <w:tcBorders>
              <w:top w:val="single" w:sz="4" w:space="0" w:color="000000"/>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广告设计、</w:t>
            </w:r>
          </w:p>
        </w:tc>
        <w:tc>
          <w:tcPr>
            <w:tcW w:w="928"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
        </w:tc>
        <w:tc>
          <w:tcPr>
            <w:tcW w:w="1914" w:type="dxa"/>
            <w:gridSpan w:val="2"/>
            <w:tcBorders>
              <w:top w:val="single" w:sz="4" w:space="0" w:color="000000"/>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nil" w:sz="6" w:space="0" w:color="auto"/>
              <w:right w:val="nil" w:sz="6" w:space="0" w:color="auto"/>
            </w:tcBorders>
          </w:tcPr>
          <w:p>
            <w:pPr/>
          </w:p>
        </w:tc>
      </w:tr>
      <w:tr>
        <w:trPr>
          <w:trHeight w:val="156" w:hRule="exact"/>
        </w:trPr>
        <w:tc>
          <w:tcPr>
            <w:tcW w:w="191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left"/>
              <w:rPr>
                <w:rFonts w:ascii="Times New Roman" w:hAnsi="Times New Roman" w:cs="Times New Roman" w:eastAsia="Times New Roman" w:hint="default"/>
                <w:sz w:val="18"/>
                <w:szCs w:val="18"/>
              </w:rPr>
            </w:pPr>
            <w:r>
              <w:rPr>
                <w:rFonts w:ascii="Times New Roman"/>
                <w:sz w:val="18"/>
              </w:rPr>
              <w:t>10,000,000.</w:t>
            </w:r>
          </w:p>
        </w:tc>
        <w:tc>
          <w:tcPr>
            <w:tcW w:w="972" w:type="dxa"/>
            <w:tcBorders>
              <w:top w:val="nil" w:sz="6" w:space="0" w:color="auto"/>
              <w:left w:val="nil" w:sz="6" w:space="0" w:color="auto"/>
              <w:bottom w:val="nil" w:sz="6" w:space="0" w:color="auto"/>
              <w:right w:val="nil" w:sz="6" w:space="0" w:color="auto"/>
            </w:tcBorders>
          </w:tcPr>
          <w:p>
            <w:pPr>
              <w:pStyle w:val="TableParagraph"/>
              <w:spacing w:line="175" w:lineRule="exact"/>
              <w:ind w:right="41"/>
              <w:jc w:val="right"/>
              <w:rPr>
                <w:rFonts w:ascii="Times New Roman" w:hAnsi="Times New Roman" w:cs="Times New Roman" w:eastAsia="Times New Roman" w:hint="default"/>
                <w:sz w:val="18"/>
                <w:szCs w:val="18"/>
              </w:rPr>
            </w:pPr>
            <w:r>
              <w:rPr>
                <w:rFonts w:ascii="Times New Roman"/>
                <w:spacing w:val="-1"/>
                <w:sz w:val="18"/>
              </w:rPr>
              <w:t>33,179,426.</w:t>
            </w:r>
          </w:p>
        </w:tc>
        <w:tc>
          <w:tcPr>
            <w:tcW w:w="1914" w:type="dxa"/>
            <w:gridSpan w:val="2"/>
            <w:tcBorders>
              <w:top w:val="nil" w:sz="6" w:space="0" w:color="auto"/>
              <w:left w:val="nil" w:sz="6" w:space="0" w:color="auto"/>
              <w:bottom w:val="nil" w:sz="6" w:space="0" w:color="auto"/>
              <w:right w:val="nil" w:sz="6" w:space="0" w:color="auto"/>
            </w:tcBorders>
          </w:tcPr>
          <w:p>
            <w:pPr>
              <w:pStyle w:val="TableParagraph"/>
              <w:spacing w:line="175" w:lineRule="exact"/>
              <w:ind w:left="59" w:right="0"/>
              <w:jc w:val="left"/>
              <w:rPr>
                <w:rFonts w:ascii="Times New Roman" w:hAnsi="Times New Roman" w:cs="Times New Roman" w:eastAsia="Times New Roman" w:hint="default"/>
                <w:sz w:val="18"/>
                <w:szCs w:val="18"/>
              </w:rPr>
            </w:pPr>
            <w:r>
              <w:rPr>
                <w:rFonts w:ascii="Times New Roman"/>
                <w:sz w:val="18"/>
              </w:rPr>
              <w:t>21,905,547.</w:t>
            </w:r>
            <w:r>
              <w:rPr>
                <w:rFonts w:ascii="Times New Roman"/>
                <w:spacing w:val="8"/>
                <w:sz w:val="18"/>
              </w:rPr>
              <w:t> </w:t>
            </w:r>
            <w:r>
              <w:rPr>
                <w:rFonts w:ascii="Times New Roman"/>
                <w:sz w:val="18"/>
              </w:rPr>
              <w:t>114,884,910</w:t>
            </w:r>
          </w:p>
        </w:tc>
        <w:tc>
          <w:tcPr>
            <w:tcW w:w="95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r>
      <w:tr>
        <w:trPr>
          <w:trHeight w:val="160"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164" w:lineRule="exact"/>
              <w:ind w:left="27" w:right="0"/>
              <w:jc w:val="left"/>
              <w:rPr>
                <w:rFonts w:ascii="宋体" w:hAnsi="宋体" w:cs="宋体" w:eastAsia="宋体" w:hint="default"/>
                <w:sz w:val="18"/>
                <w:szCs w:val="18"/>
              </w:rPr>
            </w:pPr>
            <w:r>
              <w:rPr>
                <w:rFonts w:ascii="宋体" w:hAnsi="宋体" w:cs="宋体" w:eastAsia="宋体" w:hint="default"/>
                <w:sz w:val="18"/>
                <w:szCs w:val="18"/>
              </w:rPr>
              <w:t>告传播有限</w:t>
            </w:r>
            <w:r>
              <w:rPr>
                <w:rFonts w:ascii="宋体" w:hAnsi="宋体" w:cs="宋体" w:eastAsia="宋体" w:hint="default"/>
                <w:spacing w:val="-30"/>
                <w:sz w:val="18"/>
                <w:szCs w:val="18"/>
              </w:rPr>
              <w:t> </w:t>
            </w:r>
            <w:r>
              <w:rPr>
                <w:rFonts w:ascii="宋体" w:hAnsi="宋体" w:cs="宋体" w:eastAsia="宋体" w:hint="default"/>
                <w:sz w:val="18"/>
                <w:szCs w:val="18"/>
              </w:rPr>
              <w:t>子公司</w:t>
            </w:r>
          </w:p>
        </w:tc>
        <w:tc>
          <w:tcPr>
            <w:tcW w:w="955" w:type="dxa"/>
            <w:tcBorders>
              <w:top w:val="nil" w:sz="6" w:space="0" w:color="auto"/>
              <w:left w:val="nil" w:sz="6" w:space="0" w:color="auto"/>
              <w:bottom w:val="nil" w:sz="6" w:space="0" w:color="auto"/>
              <w:right w:val="nil" w:sz="6" w:space="0" w:color="auto"/>
            </w:tcBorders>
          </w:tcPr>
          <w:p>
            <w:pPr>
              <w:pStyle w:val="TableParagraph"/>
              <w:spacing w:line="164" w:lineRule="exact"/>
              <w:ind w:left="27"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86" w:type="dxa"/>
            <w:tcBorders>
              <w:top w:val="nil" w:sz="6" w:space="0" w:color="auto"/>
              <w:left w:val="nil" w:sz="6" w:space="0" w:color="auto"/>
              <w:bottom w:val="nil" w:sz="6" w:space="0" w:color="auto"/>
              <w:right w:val="nil" w:sz="6" w:space="0" w:color="auto"/>
            </w:tcBorders>
          </w:tcPr>
          <w:p>
            <w:pPr>
              <w:pStyle w:val="TableParagraph"/>
              <w:spacing w:line="164" w:lineRule="exact"/>
              <w:ind w:left="27" w:right="-34"/>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tc>
        <w:tc>
          <w:tcPr>
            <w:tcW w:w="92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914" w:type="dxa"/>
            <w:gridSpan w:val="2"/>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Style w:val="TableParagraph"/>
              <w:spacing w:line="175" w:lineRule="exact"/>
              <w:ind w:right="41"/>
              <w:jc w:val="right"/>
              <w:rPr>
                <w:rFonts w:ascii="Times New Roman" w:hAnsi="Times New Roman" w:cs="Times New Roman" w:eastAsia="Times New Roman" w:hint="default"/>
                <w:sz w:val="18"/>
                <w:szCs w:val="18"/>
              </w:rPr>
            </w:pPr>
            <w:r>
              <w:rPr>
                <w:rFonts w:ascii="Times New Roman"/>
                <w:w w:val="95"/>
                <w:sz w:val="18"/>
              </w:rPr>
              <w:t>-390,714.90</w:t>
            </w:r>
            <w:r>
              <w:rPr>
                <w:rFonts w:ascii="Times New Roman"/>
                <w:sz w:val="18"/>
              </w:rPr>
            </w:r>
          </w:p>
        </w:tc>
        <w:tc>
          <w:tcPr>
            <w:tcW w:w="941" w:type="dxa"/>
            <w:tcBorders>
              <w:top w:val="nil" w:sz="6" w:space="0" w:color="auto"/>
              <w:left w:val="nil" w:sz="6" w:space="0" w:color="auto"/>
              <w:bottom w:val="nil" w:sz="6" w:space="0" w:color="auto"/>
              <w:right w:val="nil" w:sz="6" w:space="0" w:color="auto"/>
            </w:tcBorders>
          </w:tcPr>
          <w:p>
            <w:pPr>
              <w:pStyle w:val="TableParagraph"/>
              <w:spacing w:line="175" w:lineRule="exact"/>
              <w:ind w:right="24"/>
              <w:jc w:val="right"/>
              <w:rPr>
                <w:rFonts w:ascii="Times New Roman" w:hAnsi="Times New Roman" w:cs="Times New Roman" w:eastAsia="Times New Roman" w:hint="default"/>
                <w:sz w:val="18"/>
                <w:szCs w:val="18"/>
              </w:rPr>
            </w:pPr>
            <w:r>
              <w:rPr>
                <w:rFonts w:ascii="Times New Roman"/>
                <w:w w:val="95"/>
                <w:sz w:val="18"/>
              </w:rPr>
              <w:t>-298,032.44</w:t>
            </w:r>
            <w:r>
              <w:rPr>
                <w:rFonts w:ascii="Times New Roman"/>
                <w:sz w:val="18"/>
              </w:rPr>
            </w:r>
          </w:p>
        </w:tc>
      </w:tr>
      <w:tr>
        <w:trPr>
          <w:trHeight w:val="153" w:hRule="exact"/>
        </w:trPr>
        <w:tc>
          <w:tcPr>
            <w:tcW w:w="1918"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left"/>
              <w:rPr>
                <w:rFonts w:ascii="Times New Roman" w:hAnsi="Times New Roman" w:cs="Times New Roman" w:eastAsia="Times New Roman" w:hint="default"/>
                <w:sz w:val="18"/>
                <w:szCs w:val="18"/>
              </w:rPr>
            </w:pPr>
            <w:r>
              <w:rPr>
                <w:rFonts w:ascii="Times New Roman"/>
                <w:sz w:val="18"/>
              </w:rPr>
              <w:t>00</w:t>
            </w:r>
          </w:p>
        </w:tc>
        <w:tc>
          <w:tcPr>
            <w:tcW w:w="972" w:type="dxa"/>
            <w:tcBorders>
              <w:top w:val="nil" w:sz="6" w:space="0" w:color="auto"/>
              <w:left w:val="nil" w:sz="6" w:space="0" w:color="auto"/>
              <w:bottom w:val="nil" w:sz="6" w:space="0" w:color="auto"/>
              <w:right w:val="nil" w:sz="6" w:space="0" w:color="auto"/>
            </w:tcBorders>
          </w:tcPr>
          <w:p>
            <w:pPr>
              <w:pStyle w:val="TableParagraph"/>
              <w:spacing w:line="172" w:lineRule="exact"/>
              <w:ind w:right="42"/>
              <w:jc w:val="right"/>
              <w:rPr>
                <w:rFonts w:ascii="Times New Roman" w:hAnsi="Times New Roman" w:cs="Times New Roman" w:eastAsia="Times New Roman" w:hint="default"/>
                <w:sz w:val="18"/>
                <w:szCs w:val="18"/>
              </w:rPr>
            </w:pPr>
            <w:r>
              <w:rPr>
                <w:rFonts w:ascii="Times New Roman"/>
                <w:sz w:val="18"/>
              </w:rPr>
              <w:t>79</w:t>
            </w:r>
          </w:p>
        </w:tc>
        <w:tc>
          <w:tcPr>
            <w:tcW w:w="1914" w:type="dxa"/>
            <w:gridSpan w:val="2"/>
            <w:tcBorders>
              <w:top w:val="nil" w:sz="6" w:space="0" w:color="auto"/>
              <w:left w:val="nil" w:sz="6" w:space="0" w:color="auto"/>
              <w:bottom w:val="nil" w:sz="6" w:space="0" w:color="auto"/>
              <w:right w:val="nil" w:sz="6" w:space="0" w:color="auto"/>
            </w:tcBorders>
          </w:tcPr>
          <w:p>
            <w:pPr>
              <w:pStyle w:val="TableParagraph"/>
              <w:tabs>
                <w:tab w:pos="1645" w:val="left" w:leader="none"/>
              </w:tabs>
              <w:spacing w:line="172" w:lineRule="exact"/>
              <w:ind w:left="733" w:right="0"/>
              <w:jc w:val="left"/>
              <w:rPr>
                <w:rFonts w:ascii="Times New Roman" w:hAnsi="Times New Roman" w:cs="Times New Roman" w:eastAsia="Times New Roman" w:hint="default"/>
                <w:sz w:val="18"/>
                <w:szCs w:val="18"/>
              </w:rPr>
            </w:pPr>
            <w:r>
              <w:rPr>
                <w:rFonts w:ascii="Times New Roman"/>
                <w:sz w:val="18"/>
              </w:rPr>
              <w:t>27</w:t>
              <w:tab/>
              <w:t>.30</w:t>
            </w:r>
          </w:p>
        </w:tc>
        <w:tc>
          <w:tcPr>
            <w:tcW w:w="957"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r>
      <w:tr>
        <w:trPr>
          <w:trHeight w:val="273" w:hRule="exact"/>
        </w:trPr>
        <w:tc>
          <w:tcPr>
            <w:tcW w:w="1918" w:type="dxa"/>
            <w:tcBorders>
              <w:top w:val="nil" w:sz="6" w:space="0" w:color="auto"/>
              <w:left w:val="nil" w:sz="6" w:space="0" w:color="auto"/>
              <w:bottom w:val="single" w:sz="4" w:space="0" w:color="000000"/>
              <w:right w:val="nil" w:sz="6" w:space="0" w:color="auto"/>
            </w:tcBorders>
          </w:tcPr>
          <w:p>
            <w:pPr>
              <w:pStyle w:val="TableParagraph"/>
              <w:spacing w:line="164" w:lineRule="exact"/>
              <w:ind w:left="2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5" w:type="dxa"/>
            <w:tcBorders>
              <w:top w:val="nil" w:sz="6" w:space="0" w:color="auto"/>
              <w:left w:val="nil" w:sz="6" w:space="0" w:color="auto"/>
              <w:bottom w:val="single" w:sz="4" w:space="0" w:color="000000"/>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178"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928"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1914" w:type="dxa"/>
            <w:gridSpan w:val="2"/>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
        </w:tc>
      </w:tr>
      <w:tr>
        <w:trPr>
          <w:trHeight w:val="280" w:hRule="exact"/>
        </w:trPr>
        <w:tc>
          <w:tcPr>
            <w:tcW w:w="1918" w:type="dxa"/>
            <w:tcBorders>
              <w:top w:val="single" w:sz="4" w:space="0" w:color="000000"/>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广告设计、</w:t>
            </w:r>
          </w:p>
        </w:tc>
        <w:tc>
          <w:tcPr>
            <w:tcW w:w="928"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
        </w:tc>
        <w:tc>
          <w:tcPr>
            <w:tcW w:w="1914" w:type="dxa"/>
            <w:gridSpan w:val="2"/>
            <w:tcBorders>
              <w:top w:val="single" w:sz="4" w:space="0" w:color="000000"/>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nil" w:sz="6" w:space="0" w:color="auto"/>
              <w:right w:val="nil" w:sz="6" w:space="0" w:color="auto"/>
            </w:tcBorders>
          </w:tcPr>
          <w:p>
            <w:pPr/>
          </w:p>
        </w:tc>
      </w:tr>
      <w:tr>
        <w:trPr>
          <w:trHeight w:val="309"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128" w:lineRule="exact"/>
              <w:ind w:left="27" w:right="0"/>
              <w:jc w:val="left"/>
              <w:rPr>
                <w:rFonts w:ascii="宋体" w:hAnsi="宋体" w:cs="宋体" w:eastAsia="宋体" w:hint="default"/>
                <w:sz w:val="18"/>
                <w:szCs w:val="18"/>
              </w:rPr>
            </w:pPr>
            <w:r>
              <w:rPr>
                <w:rFonts w:ascii="宋体" w:hAnsi="宋体" w:cs="宋体" w:eastAsia="宋体" w:hint="default"/>
                <w:sz w:val="18"/>
                <w:szCs w:val="18"/>
              </w:rPr>
              <w:t>广东广旭广</w:t>
            </w:r>
          </w:p>
          <w:p>
            <w:pPr>
              <w:pStyle w:val="TableParagraph"/>
              <w:spacing w:line="196" w:lineRule="exact"/>
              <w:ind w:left="98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 w:right="-34"/>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tc>
        <w:tc>
          <w:tcPr>
            <w:tcW w:w="928" w:type="dxa"/>
            <w:tcBorders>
              <w:top w:val="nil" w:sz="6" w:space="0" w:color="auto"/>
              <w:left w:val="nil" w:sz="6" w:space="0" w:color="auto"/>
              <w:bottom w:val="nil" w:sz="6" w:space="0" w:color="auto"/>
              <w:right w:val="nil" w:sz="6" w:space="0" w:color="auto"/>
            </w:tcBorders>
          </w:tcPr>
          <w:p>
            <w:pPr>
              <w:pStyle w:val="TableParagraph"/>
              <w:spacing w:line="179" w:lineRule="exact"/>
              <w:ind w:right="0"/>
              <w:jc w:val="left"/>
              <w:rPr>
                <w:rFonts w:ascii="Times New Roman" w:hAnsi="Times New Roman" w:cs="Times New Roman" w:eastAsia="Times New Roman" w:hint="default"/>
                <w:sz w:val="18"/>
                <w:szCs w:val="18"/>
              </w:rPr>
            </w:pPr>
            <w:r>
              <w:rPr>
                <w:rFonts w:ascii="Times New Roman"/>
                <w:sz w:val="18"/>
              </w:rPr>
              <w:t>7,000,000.0</w:t>
            </w:r>
          </w:p>
        </w:tc>
        <w:tc>
          <w:tcPr>
            <w:tcW w:w="972" w:type="dxa"/>
            <w:tcBorders>
              <w:top w:val="nil" w:sz="6" w:space="0" w:color="auto"/>
              <w:left w:val="nil" w:sz="6" w:space="0" w:color="auto"/>
              <w:bottom w:val="nil" w:sz="6" w:space="0" w:color="auto"/>
              <w:right w:val="nil" w:sz="6" w:space="0" w:color="auto"/>
            </w:tcBorders>
          </w:tcPr>
          <w:p>
            <w:pPr>
              <w:pStyle w:val="TableParagraph"/>
              <w:spacing w:line="179" w:lineRule="exact"/>
              <w:ind w:right="41"/>
              <w:jc w:val="right"/>
              <w:rPr>
                <w:rFonts w:ascii="Times New Roman" w:hAnsi="Times New Roman" w:cs="Times New Roman" w:eastAsia="Times New Roman" w:hint="default"/>
                <w:sz w:val="18"/>
                <w:szCs w:val="18"/>
              </w:rPr>
            </w:pPr>
            <w:r>
              <w:rPr>
                <w:rFonts w:ascii="Times New Roman"/>
                <w:spacing w:val="-1"/>
                <w:sz w:val="18"/>
              </w:rPr>
              <w:t>81,394,722.</w:t>
            </w:r>
          </w:p>
        </w:tc>
        <w:tc>
          <w:tcPr>
            <w:tcW w:w="1914"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left="65" w:right="0"/>
              <w:jc w:val="left"/>
              <w:rPr>
                <w:rFonts w:ascii="Times New Roman" w:hAnsi="Times New Roman" w:cs="Times New Roman" w:eastAsia="Times New Roman" w:hint="default"/>
                <w:sz w:val="18"/>
                <w:szCs w:val="18"/>
              </w:rPr>
            </w:pPr>
            <w:r>
              <w:rPr>
                <w:rFonts w:ascii="Times New Roman"/>
                <w:sz w:val="18"/>
              </w:rPr>
              <w:t>11,465,401.</w:t>
            </w:r>
            <w:r>
              <w:rPr>
                <w:rFonts w:ascii="Times New Roman"/>
                <w:spacing w:val="3"/>
                <w:sz w:val="18"/>
              </w:rPr>
              <w:t> </w:t>
            </w:r>
            <w:r>
              <w:rPr>
                <w:rFonts w:ascii="Times New Roman"/>
                <w:sz w:val="18"/>
              </w:rPr>
              <w:t>933,344,709</w:t>
            </w:r>
          </w:p>
        </w:tc>
        <w:tc>
          <w:tcPr>
            <w:tcW w:w="957" w:type="dxa"/>
            <w:tcBorders>
              <w:top w:val="nil" w:sz="6" w:space="0" w:color="auto"/>
              <w:left w:val="nil" w:sz="6" w:space="0" w:color="auto"/>
              <w:bottom w:val="nil" w:sz="6" w:space="0" w:color="auto"/>
              <w:right w:val="nil" w:sz="6" w:space="0" w:color="auto"/>
            </w:tcBorders>
          </w:tcPr>
          <w:p>
            <w:pPr>
              <w:pStyle w:val="TableParagraph"/>
              <w:spacing w:line="179" w:lineRule="exact"/>
              <w:ind w:right="41"/>
              <w:jc w:val="right"/>
              <w:rPr>
                <w:rFonts w:ascii="Times New Roman" w:hAnsi="Times New Roman" w:cs="Times New Roman" w:eastAsia="Times New Roman" w:hint="default"/>
                <w:sz w:val="18"/>
                <w:szCs w:val="18"/>
              </w:rPr>
            </w:pPr>
            <w:r>
              <w:rPr>
                <w:rFonts w:ascii="Times New Roman"/>
                <w:spacing w:val="-1"/>
                <w:sz w:val="18"/>
              </w:rPr>
              <w:t>3,912,383.9</w:t>
            </w:r>
          </w:p>
        </w:tc>
        <w:tc>
          <w:tcPr>
            <w:tcW w:w="941" w:type="dxa"/>
            <w:tcBorders>
              <w:top w:val="nil" w:sz="6" w:space="0" w:color="auto"/>
              <w:left w:val="nil" w:sz="6" w:space="0" w:color="auto"/>
              <w:bottom w:val="nil" w:sz="6" w:space="0" w:color="auto"/>
              <w:right w:val="nil" w:sz="6" w:space="0" w:color="auto"/>
            </w:tcBorders>
          </w:tcPr>
          <w:p>
            <w:pPr>
              <w:pStyle w:val="TableParagraph"/>
              <w:spacing w:line="179" w:lineRule="exact"/>
              <w:ind w:right="25"/>
              <w:jc w:val="right"/>
              <w:rPr>
                <w:rFonts w:ascii="Times New Roman" w:hAnsi="Times New Roman" w:cs="Times New Roman" w:eastAsia="Times New Roman" w:hint="default"/>
                <w:sz w:val="18"/>
                <w:szCs w:val="18"/>
              </w:rPr>
            </w:pPr>
            <w:r>
              <w:rPr>
                <w:rFonts w:ascii="Times New Roman"/>
                <w:spacing w:val="-1"/>
                <w:sz w:val="18"/>
              </w:rPr>
              <w:t>2,940,335.6</w:t>
            </w:r>
          </w:p>
        </w:tc>
      </w:tr>
      <w:tr>
        <w:trPr>
          <w:trHeight w:val="438" w:hRule="exact"/>
        </w:trPr>
        <w:tc>
          <w:tcPr>
            <w:tcW w:w="4787" w:type="dxa"/>
            <w:gridSpan w:val="4"/>
            <w:tcBorders>
              <w:top w:val="nil" w:sz="6" w:space="0" w:color="auto"/>
              <w:left w:val="nil" w:sz="6" w:space="0" w:color="auto"/>
              <w:bottom w:val="nil" w:sz="6" w:space="0" w:color="auto"/>
              <w:right w:val="nil" w:sz="6" w:space="0" w:color="auto"/>
            </w:tcBorders>
          </w:tcPr>
          <w:p>
            <w:pPr>
              <w:pStyle w:val="TableParagraph"/>
              <w:tabs>
                <w:tab w:pos="3858" w:val="left" w:leader="none"/>
              </w:tabs>
              <w:spacing w:line="140"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告有限公司</w:t>
            </w:r>
            <w:r>
              <w:rPr>
                <w:rFonts w:ascii="Times New Roman" w:hAnsi="Times New Roman" w:cs="Times New Roman" w:eastAsia="Times New Roman" w:hint="default"/>
                <w:sz w:val="18"/>
                <w:szCs w:val="18"/>
              </w:rPr>
              <w:tab/>
              <w:t>0</w:t>
            </w:r>
          </w:p>
          <w:p>
            <w:pPr>
              <w:pStyle w:val="TableParagraph"/>
              <w:spacing w:line="203" w:lineRule="exact"/>
              <w:ind w:left="29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184" w:lineRule="exact"/>
              <w:ind w:right="42"/>
              <w:jc w:val="right"/>
              <w:rPr>
                <w:rFonts w:ascii="Times New Roman" w:hAnsi="Times New Roman" w:cs="Times New Roman" w:eastAsia="Times New Roman" w:hint="default"/>
                <w:sz w:val="18"/>
                <w:szCs w:val="18"/>
              </w:rPr>
            </w:pPr>
            <w:r>
              <w:rPr>
                <w:rFonts w:ascii="Times New Roman"/>
                <w:sz w:val="18"/>
              </w:rPr>
              <w:t>02</w:t>
            </w:r>
          </w:p>
        </w:tc>
        <w:tc>
          <w:tcPr>
            <w:tcW w:w="965" w:type="dxa"/>
            <w:tcBorders>
              <w:top w:val="nil" w:sz="6" w:space="0" w:color="auto"/>
              <w:left w:val="nil" w:sz="6" w:space="0" w:color="auto"/>
              <w:bottom w:val="nil" w:sz="6" w:space="0" w:color="auto"/>
              <w:right w:val="nil" w:sz="6" w:space="0" w:color="auto"/>
            </w:tcBorders>
          </w:tcPr>
          <w:p>
            <w:pPr>
              <w:pStyle w:val="TableParagraph"/>
              <w:spacing w:line="184" w:lineRule="exact"/>
              <w:ind w:right="49"/>
              <w:jc w:val="right"/>
              <w:rPr>
                <w:rFonts w:ascii="Times New Roman" w:hAnsi="Times New Roman" w:cs="Times New Roman" w:eastAsia="Times New Roman" w:hint="default"/>
                <w:sz w:val="18"/>
                <w:szCs w:val="18"/>
              </w:rPr>
            </w:pPr>
            <w:r>
              <w:rPr>
                <w:rFonts w:ascii="Times New Roman"/>
                <w:sz w:val="18"/>
              </w:rPr>
              <w:t>03</w:t>
            </w:r>
          </w:p>
        </w:tc>
        <w:tc>
          <w:tcPr>
            <w:tcW w:w="949" w:type="dxa"/>
            <w:tcBorders>
              <w:top w:val="nil" w:sz="6" w:space="0" w:color="auto"/>
              <w:left w:val="nil" w:sz="6" w:space="0" w:color="auto"/>
              <w:bottom w:val="nil" w:sz="6" w:space="0" w:color="auto"/>
              <w:right w:val="nil" w:sz="6" w:space="0" w:color="auto"/>
            </w:tcBorders>
          </w:tcPr>
          <w:p>
            <w:pPr>
              <w:pStyle w:val="TableParagraph"/>
              <w:spacing w:line="184" w:lineRule="exact"/>
              <w:ind w:right="40"/>
              <w:jc w:val="right"/>
              <w:rPr>
                <w:rFonts w:ascii="Times New Roman" w:hAnsi="Times New Roman" w:cs="Times New Roman" w:eastAsia="Times New Roman" w:hint="default"/>
                <w:sz w:val="18"/>
                <w:szCs w:val="18"/>
              </w:rPr>
            </w:pPr>
            <w:r>
              <w:rPr>
                <w:rFonts w:ascii="Times New Roman"/>
                <w:sz w:val="18"/>
              </w:rPr>
              <w:t>.02</w:t>
            </w:r>
          </w:p>
        </w:tc>
        <w:tc>
          <w:tcPr>
            <w:tcW w:w="957" w:type="dxa"/>
            <w:tcBorders>
              <w:top w:val="nil" w:sz="6" w:space="0" w:color="auto"/>
              <w:left w:val="nil" w:sz="6" w:space="0" w:color="auto"/>
              <w:bottom w:val="nil" w:sz="6" w:space="0" w:color="auto"/>
              <w:right w:val="nil" w:sz="6" w:space="0" w:color="auto"/>
            </w:tcBorders>
          </w:tcPr>
          <w:p>
            <w:pPr>
              <w:pStyle w:val="TableParagraph"/>
              <w:spacing w:line="184" w:lineRule="exact"/>
              <w:ind w:right="42"/>
              <w:jc w:val="right"/>
              <w:rPr>
                <w:rFonts w:ascii="Times New Roman" w:hAnsi="Times New Roman" w:cs="Times New Roman" w:eastAsia="Times New Roman" w:hint="default"/>
                <w:sz w:val="18"/>
                <w:szCs w:val="18"/>
              </w:rPr>
            </w:pPr>
            <w:r>
              <w:rPr>
                <w:rFonts w:ascii="Times New Roman"/>
                <w:sz w:val="18"/>
              </w:rPr>
              <w:t>7</w:t>
            </w:r>
          </w:p>
        </w:tc>
        <w:tc>
          <w:tcPr>
            <w:tcW w:w="941"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z w:val="18"/>
              </w:rPr>
              <w:t>2</w:t>
            </w:r>
          </w:p>
        </w:tc>
      </w:tr>
      <w:tr>
        <w:trPr>
          <w:trHeight w:val="522" w:hRule="exact"/>
        </w:trPr>
        <w:tc>
          <w:tcPr>
            <w:tcW w:w="4787" w:type="dxa"/>
            <w:gridSpan w:val="4"/>
            <w:tcBorders>
              <w:top w:val="nil" w:sz="6" w:space="0" w:color="auto"/>
              <w:left w:val="nil" w:sz="6" w:space="0" w:color="auto"/>
              <w:bottom w:val="nil" w:sz="6" w:space="0" w:color="auto"/>
              <w:right w:val="nil" w:sz="6" w:space="0" w:color="auto"/>
            </w:tcBorders>
          </w:tcPr>
          <w:p>
            <w:pPr>
              <w:pStyle w:val="TableParagraph"/>
              <w:tabs>
                <w:tab w:pos="2900" w:val="left" w:leader="none"/>
              </w:tabs>
              <w:spacing w:line="216" w:lineRule="exact" w:before="56"/>
              <w:ind w:left="27" w:right="0"/>
              <w:jc w:val="left"/>
              <w:rPr>
                <w:rFonts w:ascii="宋体" w:hAnsi="宋体" w:cs="宋体" w:eastAsia="宋体" w:hint="default"/>
                <w:sz w:val="18"/>
                <w:szCs w:val="18"/>
              </w:rPr>
            </w:pPr>
            <w:r>
              <w:rPr>
                <w:rFonts w:ascii="宋体" w:hAnsi="宋体" w:cs="宋体" w:eastAsia="宋体" w:hint="default"/>
                <w:sz w:val="18"/>
                <w:szCs w:val="18"/>
              </w:rPr>
              <w:t>北京合力唯</w:t>
              <w:tab/>
              <w:t>体育项目经</w:t>
            </w:r>
          </w:p>
          <w:p>
            <w:pPr>
              <w:pStyle w:val="TableParagraph"/>
              <w:spacing w:line="187" w:lineRule="exact"/>
              <w:ind w:right="71"/>
              <w:jc w:val="right"/>
              <w:rPr>
                <w:rFonts w:ascii="Times New Roman" w:hAnsi="Times New Roman" w:cs="Times New Roman" w:eastAsia="Times New Roman" w:hint="default"/>
                <w:sz w:val="18"/>
                <w:szCs w:val="18"/>
              </w:rPr>
            </w:pPr>
            <w:r>
              <w:rPr>
                <w:rFonts w:ascii="Times New Roman"/>
                <w:spacing w:val="-1"/>
                <w:sz w:val="18"/>
              </w:rPr>
              <w:t>8,000,000.0</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8,201,205.4</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w w:val="95"/>
                <w:sz w:val="18"/>
              </w:rPr>
              <w:t>-10,196,828</w:t>
            </w:r>
            <w:r>
              <w:rPr>
                <w:rFonts w:ascii="Times New Roman"/>
                <w:sz w:val="18"/>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32,971,698.</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-9,505,801.</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-11,583,272</w:t>
            </w:r>
          </w:p>
        </w:tc>
      </w:tr>
      <w:tr>
        <w:trPr>
          <w:trHeight w:val="504" w:hRule="exact"/>
        </w:trPr>
        <w:tc>
          <w:tcPr>
            <w:tcW w:w="4787" w:type="dxa"/>
            <w:gridSpan w:val="4"/>
            <w:tcBorders>
              <w:top w:val="nil" w:sz="6" w:space="0" w:color="auto"/>
              <w:left w:val="nil" w:sz="6" w:space="0" w:color="auto"/>
              <w:bottom w:val="nil" w:sz="6" w:space="0" w:color="auto"/>
              <w:right w:val="nil" w:sz="6" w:space="0" w:color="auto"/>
            </w:tcBorders>
          </w:tcPr>
          <w:p>
            <w:pPr>
              <w:pStyle w:val="TableParagraph"/>
              <w:spacing w:line="162" w:lineRule="exact" w:before="43"/>
              <w:ind w:right="836"/>
              <w:jc w:val="right"/>
              <w:rPr>
                <w:rFonts w:ascii="Times New Roman" w:hAnsi="Times New Roman" w:cs="Times New Roman" w:eastAsia="Times New Roman" w:hint="default"/>
                <w:sz w:val="18"/>
                <w:szCs w:val="18"/>
              </w:rPr>
            </w:pPr>
            <w:r>
              <w:rPr>
                <w:rFonts w:ascii="Times New Roman"/>
                <w:sz w:val="18"/>
              </w:rPr>
              <w:t>0</w:t>
            </w:r>
          </w:p>
          <w:p>
            <w:pPr>
              <w:pStyle w:val="TableParagraph"/>
              <w:tabs>
                <w:tab w:pos="2900" w:val="left" w:leader="none"/>
              </w:tabs>
              <w:spacing w:line="190"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tab/>
              <w:t>公关</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2"/>
              <w:jc w:val="right"/>
              <w:rPr>
                <w:rFonts w:ascii="Times New Roman" w:hAnsi="Times New Roman" w:cs="Times New Roman" w:eastAsia="Times New Roman" w:hint="default"/>
                <w:sz w:val="18"/>
                <w:szCs w:val="18"/>
              </w:rPr>
            </w:pPr>
            <w:r>
              <w:rPr>
                <w:rFonts w:ascii="Times New Roman"/>
                <w:sz w:val="18"/>
              </w:rPr>
              <w:t>1</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8"/>
              <w:jc w:val="right"/>
              <w:rPr>
                <w:rFonts w:ascii="Times New Roman" w:hAnsi="Times New Roman" w:cs="Times New Roman" w:eastAsia="Times New Roman" w:hint="default"/>
                <w:sz w:val="18"/>
                <w:szCs w:val="18"/>
              </w:rPr>
            </w:pPr>
            <w:r>
              <w:rPr>
                <w:rFonts w:ascii="Times New Roman"/>
                <w:sz w:val="18"/>
              </w:rPr>
              <w:t>.59</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2"/>
              <w:jc w:val="right"/>
              <w:rPr>
                <w:rFonts w:ascii="Times New Roman" w:hAnsi="Times New Roman" w:cs="Times New Roman" w:eastAsia="Times New Roman" w:hint="default"/>
                <w:sz w:val="18"/>
                <w:szCs w:val="18"/>
              </w:rPr>
            </w:pPr>
            <w:r>
              <w:rPr>
                <w:rFonts w:ascii="Times New Roman"/>
                <w:sz w:val="18"/>
              </w:rPr>
              <w:t>18</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Times New Roman" w:hAnsi="Times New Roman" w:cs="Times New Roman" w:eastAsia="Times New Roman" w:hint="default"/>
                <w:sz w:val="18"/>
                <w:szCs w:val="18"/>
              </w:rPr>
            </w:pPr>
            <w:r>
              <w:rPr>
                <w:rFonts w:ascii="Times New Roman"/>
                <w:sz w:val="18"/>
              </w:rPr>
              <w:t>.63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654.519958pt;width:71.55pt;height:38.050pt;mso-position-horizontal-relative:page;mso-position-vertical-relative:page;z-index:-947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代理、</w:t>
                  </w:r>
                </w:p>
              </w:txbxContent>
            </v:textbox>
            <w10:wrap type="none"/>
          </v:shape>
        </w:pict>
      </w:r>
      <w:r>
        <w:rPr/>
        <w:pict>
          <v:group style="position:absolute;margin-left:248.5pt;margin-top:79.709984pt;width:46.2pt;height:36.4pt;mso-position-horizontal-relative:page;mso-position-vertical-relative:page;z-index:-947128" coordorigin="4970,1594" coordsize="924,728">
            <v:group style="position:absolute;left:4981;top:1606;width:2;height:705" coordorigin="4981,1606" coordsize="2,705">
              <v:shape style="position:absolute;left:4981;top:1606;width:2;height:705" coordorigin="4981,1606" coordsize="0,705" path="m4981,1606l4981,2310e" filled="false" stroked="true" strokeweight="1.140pt" strokecolor="#ffffff">
                <v:path arrowok="t"/>
              </v:shape>
            </v:group>
            <v:group style="position:absolute;left:4993;top:1606;width:902;height:353" coordorigin="4993,1606" coordsize="902,353">
              <v:shape style="position:absolute;left:4993;top:1606;width:902;height:353" coordorigin="4993,1606" coordsize="902,353" path="m4993,1958l5894,1958,5894,1606,4993,1606,4993,1958xe" filled="true" fillcolor="#ffffff" stroked="false">
                <v:path arrowok="t"/>
                <v:fill type="solid"/>
              </v:shape>
            </v:group>
            <v:group style="position:absolute;left:4993;top:1958;width:902;height:352" coordorigin="4993,1958" coordsize="902,352">
              <v:shape style="position:absolute;left:4993;top:1958;width:902;height:352" coordorigin="4993,1958" coordsize="902,352" path="m4993,2310l5894,2310,5894,1958,4993,1958,4993,2310xe" filled="true" fillcolor="#ffffff" stroked="false">
                <v:path arrowok="t"/>
                <v:fill type="solid"/>
              </v:shape>
            </v:group>
            <w10:wrap type="none"/>
          </v:group>
        </w:pict>
      </w:r>
      <w:r>
        <w:rPr/>
        <w:pict>
          <v:group style="position:absolute;margin-left:248.5pt;margin-top:213.529984pt;width:46.2pt;height:36.4pt;mso-position-horizontal-relative:page;mso-position-vertical-relative:page;z-index:-947104" coordorigin="4970,4271" coordsize="924,728">
            <v:group style="position:absolute;left:4981;top:4282;width:2;height:705" coordorigin="4981,4282" coordsize="2,705">
              <v:shape style="position:absolute;left:4981;top:4282;width:2;height:705" coordorigin="4981,4282" coordsize="0,705" path="m4981,4282l4981,4986e" filled="false" stroked="true" strokeweight="1.140pt" strokecolor="#ffffff">
                <v:path arrowok="t"/>
              </v:shape>
            </v:group>
            <v:group style="position:absolute;left:4993;top:4282;width:902;height:353" coordorigin="4993,4282" coordsize="902,353">
              <v:shape style="position:absolute;left:4993;top:4282;width:902;height:353" coordorigin="4993,4282" coordsize="902,353" path="m4993,4635l5894,4635,5894,4282,4993,4282,4993,4635xe" filled="true" fillcolor="#ffffff" stroked="false">
                <v:path arrowok="t"/>
                <v:fill type="solid"/>
              </v:shape>
            </v:group>
            <v:group style="position:absolute;left:4993;top:4635;width:902;height:352" coordorigin="4993,4635" coordsize="902,352">
              <v:shape style="position:absolute;left:4993;top:4635;width:902;height:352" coordorigin="4993,4635" coordsize="902,352" path="m4993,4986l5894,4986,5894,4635,4993,4635,4993,4986xe" filled="true" fillcolor="#ffffff" stroked="false">
                <v:path arrowok="t"/>
                <v:fill type="solid"/>
              </v:shape>
            </v:group>
            <w10:wrap type="none"/>
          </v:group>
        </w:pict>
      </w:r>
      <w:r>
        <w:rPr/>
        <w:pict>
          <v:group style="position:absolute;margin-left:248.5pt;margin-top:437.649994pt;width:46.2pt;height:36.4pt;mso-position-horizontal-relative:page;mso-position-vertical-relative:page;z-index:-947080" coordorigin="4970,8753" coordsize="924,728">
            <v:group style="position:absolute;left:4981;top:8764;width:2;height:705" coordorigin="4981,8764" coordsize="2,705">
              <v:shape style="position:absolute;left:4981;top:8764;width:2;height:705" coordorigin="4981,8764" coordsize="0,705" path="m4981,8764l4981,9469e" filled="false" stroked="true" strokeweight="1.140pt" strokecolor="#ffffff">
                <v:path arrowok="t"/>
              </v:shape>
            </v:group>
            <v:group style="position:absolute;left:4993;top:8764;width:902;height:353" coordorigin="4993,8764" coordsize="902,353">
              <v:shape style="position:absolute;left:4993;top:8764;width:902;height:353" coordorigin="4993,8764" coordsize="902,353" path="m4993,9117l5894,9117,5894,8764,4993,8764,4993,9117xe" filled="true" fillcolor="#ffffff" stroked="false">
                <v:path arrowok="t"/>
                <v:fill type="solid"/>
              </v:shape>
            </v:group>
            <v:group style="position:absolute;left:4993;top:9117;width:902;height:352" coordorigin="4993,9117" coordsize="902,352">
              <v:shape style="position:absolute;left:4993;top:9117;width:902;height:352" coordorigin="4993,9117" coordsize="902,352" path="m4993,9469l5894,9469,5894,9117,4993,9117,4993,946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重庆年度广 告传媒有限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8"/>
                <w:sz w:val="18"/>
                <w:szCs w:val="18"/>
              </w:rPr>
              <w:t>制作、代理</w:t>
            </w:r>
            <w:r>
              <w:rPr>
                <w:rFonts w:ascii="宋体" w:hAnsi="宋体" w:cs="宋体" w:eastAsia="宋体" w:hint="default"/>
                <w:sz w:val="18"/>
                <w:szCs w:val="18"/>
              </w:rPr>
              <w:t> 发布</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2" w:lineRule="exact"/>
              <w:ind w:left="22" w:right="0"/>
              <w:jc w:val="left"/>
              <w:rPr>
                <w:rFonts w:ascii="Times New Roman" w:hAnsi="Times New Roman" w:cs="Times New Roman" w:eastAsia="Times New Roman" w:hint="default"/>
                <w:sz w:val="18"/>
                <w:szCs w:val="18"/>
              </w:rPr>
            </w:pPr>
            <w:r>
              <w:rPr>
                <w:rFonts w:ascii="Times New Roman"/>
                <w:sz w:val="18"/>
              </w:rPr>
              <w:t>13,500,000.</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217,585,874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127,112,591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275,959,297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7,071,933.5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4,657,322.1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7"/>
              <w:jc w:val="both"/>
              <w:rPr>
                <w:rFonts w:ascii="宋体" w:hAnsi="宋体" w:cs="宋体" w:eastAsia="宋体" w:hint="default"/>
                <w:sz w:val="18"/>
                <w:szCs w:val="18"/>
              </w:rPr>
            </w:pPr>
            <w:r>
              <w:rPr>
                <w:rFonts w:ascii="宋体" w:hAnsi="宋体" w:cs="宋体" w:eastAsia="宋体" w:hint="default"/>
                <w:sz w:val="18"/>
                <w:szCs w:val="18"/>
              </w:rPr>
              <w:t>广州旗智企 业管理咨询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品牌管理咨 询、商务咨 询、市场调 研、会议策 划</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1,020,000.0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83,364,872.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44,410,019.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160,831,366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45,497,244.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33,853,019.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青岛先锋广 告股份有限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8"/>
                <w:sz w:val="18"/>
                <w:szCs w:val="18"/>
              </w:rPr>
              <w:t>制作、代理</w:t>
            </w:r>
            <w:r>
              <w:rPr>
                <w:rFonts w:ascii="宋体" w:hAnsi="宋体" w:cs="宋体" w:eastAsia="宋体" w:hint="default"/>
                <w:sz w:val="18"/>
                <w:szCs w:val="18"/>
              </w:rPr>
              <w:t> 发布</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2" w:lineRule="exact"/>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259,010,718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83,578,658.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394,886,484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38,123,331.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28,733,312.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5"/>
              <w:jc w:val="both"/>
              <w:rPr>
                <w:rFonts w:ascii="宋体" w:hAnsi="宋体" w:cs="宋体" w:eastAsia="宋体" w:hint="default"/>
                <w:sz w:val="18"/>
                <w:szCs w:val="18"/>
              </w:rPr>
            </w:pPr>
            <w:r>
              <w:rPr>
                <w:rFonts w:ascii="宋体" w:hAnsi="宋体" w:cs="宋体" w:eastAsia="宋体" w:hint="default"/>
                <w:sz w:val="18"/>
                <w:szCs w:val="18"/>
              </w:rPr>
              <w:t>广东赛铂互 动传媒广告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广告代理发 布、网络开 发网站设 计；市场分 析调查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48,334,389.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10,439,312.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91,612,061.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1,297,787.7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854,802.53</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7"/>
              <w:jc w:val="both"/>
              <w:rPr>
                <w:rFonts w:ascii="宋体" w:hAnsi="宋体" w:cs="宋体" w:eastAsia="宋体" w:hint="default"/>
                <w:sz w:val="18"/>
                <w:szCs w:val="18"/>
              </w:rPr>
            </w:pPr>
            <w:r>
              <w:rPr>
                <w:rFonts w:ascii="宋体" w:hAnsi="宋体" w:cs="宋体" w:eastAsia="宋体" w:hint="default"/>
                <w:sz w:val="18"/>
                <w:szCs w:val="18"/>
              </w:rPr>
              <w:t>广州指标品 牌管理咨询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品牌管理咨 询、商务咨 询、市场调 研、会议策 划</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6,166,948.0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5,577,501.0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4,015,966.0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539,894.99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364,380.52</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省广合众</w:t>
            </w:r>
          </w:p>
          <w:p>
            <w:pPr>
              <w:pStyle w:val="TableParagraph"/>
              <w:spacing w:line="319" w:lineRule="auto" w:before="76"/>
              <w:ind w:left="22" w:right="27"/>
              <w:jc w:val="both"/>
              <w:rPr>
                <w:rFonts w:ascii="宋体" w:hAnsi="宋体" w:cs="宋体" w:eastAsia="宋体" w:hint="default"/>
                <w:sz w:val="18"/>
                <w:szCs w:val="18"/>
              </w:rPr>
            </w:pPr>
            <w:r>
              <w:rPr>
                <w:rFonts w:ascii="宋体" w:hAnsi="宋体" w:cs="宋体" w:eastAsia="宋体" w:hint="default"/>
                <w:sz w:val="18"/>
                <w:szCs w:val="18"/>
              </w:rPr>
              <w:t>（北京）国 际传媒广告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8"/>
                <w:sz w:val="18"/>
                <w:szCs w:val="18"/>
              </w:rPr>
              <w:t>制作、代理</w:t>
            </w:r>
            <w:r>
              <w:rPr>
                <w:rFonts w:ascii="宋体" w:hAnsi="宋体" w:cs="宋体" w:eastAsia="宋体" w:hint="default"/>
                <w:sz w:val="18"/>
                <w:szCs w:val="18"/>
              </w:rPr>
              <w:t> 发布</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162" w:lineRule="exact"/>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219,796,394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79,796,738.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620,156,310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65,910,307.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49,310,406.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r>
      <w:tr>
        <w:trPr>
          <w:trHeight w:val="258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上海瑞格市 场营销有限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市场营销</w:t>
            </w:r>
          </w:p>
          <w:p>
            <w:pPr>
              <w:pStyle w:val="TableParagraph"/>
              <w:spacing w:line="314" w:lineRule="auto" w:before="76"/>
              <w:ind w:left="22"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（店内促 销、商务采 购、销售规 划等）及公 共活动（路 演</w:t>
            </w:r>
            <w:r>
              <w:rPr>
                <w:rFonts w:ascii="Times New Roman" w:hAnsi="Times New Roman" w:cs="Times New Roman" w:eastAsia="Times New Roman" w:hint="default"/>
                <w:sz w:val="18"/>
                <w:szCs w:val="18"/>
              </w:rPr>
              <w:t>/</w:t>
            </w:r>
            <w:r>
              <w:rPr>
                <w:rFonts w:ascii="宋体" w:hAnsi="宋体" w:cs="宋体" w:eastAsia="宋体" w:hint="default"/>
                <w:sz w:val="18"/>
                <w:szCs w:val="18"/>
              </w:rPr>
              <w:t>展会等） 等</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39,524,973.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33,620,754.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72,098,486.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35,723,430.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27,007,199.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广州中懋广 告有限公司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5,263,200.0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201,245,409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90,404,697.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305,778,866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53,056,466.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39,760,990.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r>
      <w:tr>
        <w:trPr>
          <w:trHeight w:val="223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广告设计、 制作、 发布；电子 商务；展览 展示服务， 园林绿化工 程，企业形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7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35pt;height:38.050pt;mso-position-horizontal-relative:char;mso-position-vertical-relative:line" coordorigin="0,0" coordsize="947,761">
                  <v:group style="position:absolute;left:0;top:0;width:947;height:761" coordorigin="0,0" coordsize="947,761">
                    <v:shape style="position:absolute;left:0;top:0;width:947;height:761" coordorigin="0,0" coordsize="947,761" path="m0,761l947,761,947,0,0,0,0,761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282,414,040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91,541,344.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471,746,028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53,129,641.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43,218,830.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747" w:footer="979" w:top="1060" w:bottom="1160" w:left="980" w:right="0"/>
        </w:sectPr>
      </w:pPr>
    </w:p>
    <w:p>
      <w:pPr>
        <w:pStyle w:val="BodyText"/>
        <w:spacing w:line="316" w:lineRule="auto" w:before="44"/>
        <w:ind w:left="181" w:right="0"/>
        <w:jc w:val="both"/>
      </w:pPr>
      <w:r>
        <w:rPr/>
        <w:pict>
          <v:group style="position:absolute;margin-left:56.459999pt;margin-top:-112.828285pt;width:479.05pt;height:540.85pt;mso-position-horizontal-relative:page;mso-position-vertical-relative:paragraph;z-index:-947056" coordorigin="1129,-2257" coordsize="9581,10817">
            <v:group style="position:absolute;left:1139;top:-2247;width:951;height:2" coordorigin="1139,-2247" coordsize="951,2">
              <v:shape style="position:absolute;left:1139;top:-2247;width:951;height:2" coordorigin="1139,-2247" coordsize="951,0" path="m1139,-2247l2090,-2247e" filled="false" stroked="true" strokeweight=".48pt" strokecolor="#000000">
                <v:path arrowok="t"/>
              </v:shape>
            </v:group>
            <v:group style="position:absolute;left:2099;top:-2247;width:948;height:2" coordorigin="2099,-2247" coordsize="948,2">
              <v:shape style="position:absolute;left:2099;top:-2247;width:948;height:2" coordorigin="2099,-2247" coordsize="948,0" path="m2099,-2247l3047,-2247e" filled="false" stroked="true" strokeweight=".48pt" strokecolor="#000000">
                <v:path arrowok="t"/>
              </v:shape>
            </v:group>
            <v:group style="position:absolute;left:3057;top:-2247;width:946;height:2" coordorigin="3057,-2247" coordsize="946,2">
              <v:shape style="position:absolute;left:3057;top:-2247;width:946;height:2" coordorigin="3057,-2247" coordsize="946,0" path="m3057,-2247l4002,-2247e" filled="false" stroked="true" strokeweight=".48pt" strokecolor="#000000">
                <v:path arrowok="t"/>
              </v:shape>
            </v:group>
            <v:group style="position:absolute;left:4012;top:-2247;width:949;height:2" coordorigin="4012,-2247" coordsize="949,2">
              <v:shape style="position:absolute;left:4012;top:-2247;width:949;height:2" coordorigin="4012,-2247" coordsize="949,0" path="m4012,-2247l4960,-2247e" filled="false" stroked="true" strokeweight=".48pt" strokecolor="#000000">
                <v:path arrowok="t"/>
              </v:shape>
            </v:group>
            <v:group style="position:absolute;left:4970;top:-2247;width:947;height:2" coordorigin="4970,-2247" coordsize="947,2">
              <v:shape style="position:absolute;left:4970;top:-2247;width:947;height:2" coordorigin="4970,-2247" coordsize="947,0" path="m4970,-2247l5917,-2247e" filled="false" stroked="true" strokeweight=".48pt" strokecolor="#000000">
                <v:path arrowok="t"/>
              </v:shape>
            </v:group>
            <v:group style="position:absolute;left:5926;top:-2247;width:947;height:2" coordorigin="5926,-2247" coordsize="947,2">
              <v:shape style="position:absolute;left:5926;top:-2247;width:947;height:2" coordorigin="5926,-2247" coordsize="947,0" path="m5926,-2247l6873,-2247e" filled="false" stroked="true" strokeweight=".48pt" strokecolor="#000000">
                <v:path arrowok="t"/>
              </v:shape>
            </v:group>
            <v:group style="position:absolute;left:6883;top:-2247;width:947;height:2" coordorigin="6883,-2247" coordsize="947,2">
              <v:shape style="position:absolute;left:6883;top:-2247;width:947;height:2" coordorigin="6883,-2247" coordsize="947,0" path="m6883,-2247l7830,-2247e" filled="false" stroked="true" strokeweight=".48pt" strokecolor="#000000">
                <v:path arrowok="t"/>
              </v:shape>
            </v:group>
            <v:group style="position:absolute;left:7839;top:-2247;width:948;height:2" coordorigin="7839,-2247" coordsize="948,2">
              <v:shape style="position:absolute;left:7839;top:-2247;width:948;height:2" coordorigin="7839,-2247" coordsize="948,0" path="m7839,-2247l8786,-2247e" filled="false" stroked="true" strokeweight=".48pt" strokecolor="#000000">
                <v:path arrowok="t"/>
              </v:shape>
            </v:group>
            <v:group style="position:absolute;left:8796;top:-2247;width:948;height:2" coordorigin="8796,-2247" coordsize="948,2">
              <v:shape style="position:absolute;left:8796;top:-2247;width:948;height:2" coordorigin="8796,-2247" coordsize="948,0" path="m8796,-2247l9744,-2247e" filled="false" stroked="true" strokeweight=".48pt" strokecolor="#000000">
                <v:path arrowok="t"/>
              </v:shape>
            </v:group>
            <v:group style="position:absolute;left:9754;top:-2247;width:947;height:2" coordorigin="9754,-2247" coordsize="947,2">
              <v:shape style="position:absolute;left:9754;top:-2247;width:947;height:2" coordorigin="9754,-2247" coordsize="947,0" path="m9754,-2247l10700,-2247e" filled="false" stroked="true" strokeweight=".48pt" strokecolor="#000000">
                <v:path arrowok="t"/>
              </v:shape>
            </v:group>
            <v:group style="position:absolute;left:1139;top:-12;width:951;height:2" coordorigin="1139,-12" coordsize="951,2">
              <v:shape style="position:absolute;left:1139;top:-12;width:951;height:2" coordorigin="1139,-12" coordsize="951,0" path="m1139,-12l2090,-12e" filled="false" stroked="true" strokeweight=".48pt" strokecolor="#000000">
                <v:path arrowok="t"/>
              </v:shape>
            </v:group>
            <v:group style="position:absolute;left:2099;top:-12;width:948;height:2" coordorigin="2099,-12" coordsize="948,2">
              <v:shape style="position:absolute;left:2099;top:-12;width:948;height:2" coordorigin="2099,-12" coordsize="948,0" path="m2099,-12l3047,-12e" filled="false" stroked="true" strokeweight=".48pt" strokecolor="#000000">
                <v:path arrowok="t"/>
              </v:shape>
            </v:group>
            <v:group style="position:absolute;left:3057;top:-12;width:946;height:2" coordorigin="3057,-12" coordsize="946,2">
              <v:shape style="position:absolute;left:3057;top:-12;width:946;height:2" coordorigin="3057,-12" coordsize="946,0" path="m3057,-12l4002,-12e" filled="false" stroked="true" strokeweight=".48pt" strokecolor="#000000">
                <v:path arrowok="t"/>
              </v:shape>
            </v:group>
            <v:group style="position:absolute;left:4012;top:-12;width:949;height:2" coordorigin="4012,-12" coordsize="949,2">
              <v:shape style="position:absolute;left:4012;top:-12;width:949;height:2" coordorigin="4012,-12" coordsize="949,0" path="m4012,-12l4960,-12e" filled="false" stroked="true" strokeweight=".48pt" strokecolor="#000000">
                <v:path arrowok="t"/>
              </v:shape>
            </v:group>
            <v:group style="position:absolute;left:4970;top:-12;width:947;height:2" coordorigin="4970,-12" coordsize="947,2">
              <v:shape style="position:absolute;left:4970;top:-12;width:947;height:2" coordorigin="4970,-12" coordsize="947,0" path="m4970,-12l5917,-12e" filled="false" stroked="true" strokeweight=".48pt" strokecolor="#000000">
                <v:path arrowok="t"/>
              </v:shape>
            </v:group>
            <v:group style="position:absolute;left:5926;top:-12;width:947;height:2" coordorigin="5926,-12" coordsize="947,2">
              <v:shape style="position:absolute;left:5926;top:-12;width:947;height:2" coordorigin="5926,-12" coordsize="947,0" path="m5926,-12l6873,-12e" filled="false" stroked="true" strokeweight=".48pt" strokecolor="#000000">
                <v:path arrowok="t"/>
              </v:shape>
            </v:group>
            <v:group style="position:absolute;left:6883;top:-12;width:947;height:2" coordorigin="6883,-12" coordsize="947,2">
              <v:shape style="position:absolute;left:6883;top:-12;width:947;height:2" coordorigin="6883,-12" coordsize="947,0" path="m6883,-12l7830,-12e" filled="false" stroked="true" strokeweight=".48pt" strokecolor="#000000">
                <v:path arrowok="t"/>
              </v:shape>
            </v:group>
            <v:group style="position:absolute;left:7839;top:-12;width:948;height:2" coordorigin="7839,-12" coordsize="948,2">
              <v:shape style="position:absolute;left:7839;top:-12;width:948;height:2" coordorigin="7839,-12" coordsize="948,0" path="m7839,-12l8786,-12e" filled="false" stroked="true" strokeweight=".48pt" strokecolor="#000000">
                <v:path arrowok="t"/>
              </v:shape>
            </v:group>
            <v:group style="position:absolute;left:8796;top:-12;width:948;height:2" coordorigin="8796,-12" coordsize="948,2">
              <v:shape style="position:absolute;left:8796;top:-12;width:948;height:2" coordorigin="8796,-12" coordsize="948,0" path="m8796,-12l9744,-12e" filled="false" stroked="true" strokeweight=".48pt" strokecolor="#000000">
                <v:path arrowok="t"/>
              </v:shape>
            </v:group>
            <v:group style="position:absolute;left:9754;top:-12;width:947;height:2" coordorigin="9754,-12" coordsize="947,2">
              <v:shape style="position:absolute;left:9754;top:-12;width:947;height:2" coordorigin="9754,-12" coordsize="947,0" path="m9754,-12l10700,-12e" filled="false" stroked="true" strokeweight=".48pt" strokecolor="#000000">
                <v:path arrowok="t"/>
              </v:shape>
            </v:group>
            <v:group style="position:absolute;left:1139;top:1326;width:951;height:2" coordorigin="1139,1326" coordsize="951,2">
              <v:shape style="position:absolute;left:1139;top:1326;width:951;height:2" coordorigin="1139,1326" coordsize="951,0" path="m1139,1326l2090,1326e" filled="false" stroked="true" strokeweight=".48pt" strokecolor="#000000">
                <v:path arrowok="t"/>
              </v:shape>
            </v:group>
            <v:group style="position:absolute;left:2099;top:1326;width:948;height:2" coordorigin="2099,1326" coordsize="948,2">
              <v:shape style="position:absolute;left:2099;top:1326;width:948;height:2" coordorigin="2099,1326" coordsize="948,0" path="m2099,1326l3047,1326e" filled="false" stroked="true" strokeweight=".48pt" strokecolor="#000000">
                <v:path arrowok="t"/>
              </v:shape>
            </v:group>
            <v:group style="position:absolute;left:3057;top:1326;width:946;height:2" coordorigin="3057,1326" coordsize="946,2">
              <v:shape style="position:absolute;left:3057;top:1326;width:946;height:2" coordorigin="3057,1326" coordsize="946,0" path="m3057,1326l4002,1326e" filled="false" stroked="true" strokeweight=".48pt" strokecolor="#000000">
                <v:path arrowok="t"/>
              </v:shape>
            </v:group>
            <v:group style="position:absolute;left:4012;top:1326;width:949;height:2" coordorigin="4012,1326" coordsize="949,2">
              <v:shape style="position:absolute;left:4012;top:1326;width:949;height:2" coordorigin="4012,1326" coordsize="949,0" path="m4012,1326l4960,1326e" filled="false" stroked="true" strokeweight=".48pt" strokecolor="#000000">
                <v:path arrowok="t"/>
              </v:shape>
            </v:group>
            <v:group style="position:absolute;left:4970;top:1326;width:947;height:2" coordorigin="4970,1326" coordsize="947,2">
              <v:shape style="position:absolute;left:4970;top:1326;width:947;height:2" coordorigin="4970,1326" coordsize="947,0" path="m4970,1326l5917,1326e" filled="false" stroked="true" strokeweight=".48pt" strokecolor="#000000">
                <v:path arrowok="t"/>
              </v:shape>
            </v:group>
            <v:group style="position:absolute;left:5926;top:1326;width:947;height:2" coordorigin="5926,1326" coordsize="947,2">
              <v:shape style="position:absolute;left:5926;top:1326;width:947;height:2" coordorigin="5926,1326" coordsize="947,0" path="m5926,1326l6873,1326e" filled="false" stroked="true" strokeweight=".48pt" strokecolor="#000000">
                <v:path arrowok="t"/>
              </v:shape>
            </v:group>
            <v:group style="position:absolute;left:6883;top:1326;width:947;height:2" coordorigin="6883,1326" coordsize="947,2">
              <v:shape style="position:absolute;left:6883;top:1326;width:947;height:2" coordorigin="6883,1326" coordsize="947,0" path="m6883,1326l7830,1326e" filled="false" stroked="true" strokeweight=".48pt" strokecolor="#000000">
                <v:path arrowok="t"/>
              </v:shape>
            </v:group>
            <v:group style="position:absolute;left:7839;top:1326;width:948;height:2" coordorigin="7839,1326" coordsize="948,2">
              <v:shape style="position:absolute;left:7839;top:1326;width:948;height:2" coordorigin="7839,1326" coordsize="948,0" path="m7839,1326l8786,1326e" filled="false" stroked="true" strokeweight=".48pt" strokecolor="#000000">
                <v:path arrowok="t"/>
              </v:shape>
            </v:group>
            <v:group style="position:absolute;left:8796;top:1326;width:948;height:2" coordorigin="8796,1326" coordsize="948,2">
              <v:shape style="position:absolute;left:8796;top:1326;width:948;height:2" coordorigin="8796,1326" coordsize="948,0" path="m8796,1326l9744,1326e" filled="false" stroked="true" strokeweight=".48pt" strokecolor="#000000">
                <v:path arrowok="t"/>
              </v:shape>
            </v:group>
            <v:group style="position:absolute;left:9754;top:1326;width:947;height:2" coordorigin="9754,1326" coordsize="947,2">
              <v:shape style="position:absolute;left:9754;top:1326;width:947;height:2" coordorigin="9754,1326" coordsize="947,0" path="m9754,1326l10700,1326e" filled="false" stroked="true" strokeweight=".48pt" strokecolor="#000000">
                <v:path arrowok="t"/>
              </v:shape>
            </v:group>
            <v:group style="position:absolute;left:1139;top:2352;width:951;height:2" coordorigin="1139,2352" coordsize="951,2">
              <v:shape style="position:absolute;left:1139;top:2352;width:951;height:2" coordorigin="1139,2352" coordsize="951,0" path="m1139,2352l2090,2352e" filled="false" stroked="true" strokeweight=".48pt" strokecolor="#000000">
                <v:path arrowok="t"/>
              </v:shape>
            </v:group>
            <v:group style="position:absolute;left:2099;top:2352;width:948;height:2" coordorigin="2099,2352" coordsize="948,2">
              <v:shape style="position:absolute;left:2099;top:2352;width:948;height:2" coordorigin="2099,2352" coordsize="948,0" path="m2099,2352l3047,2352e" filled="false" stroked="true" strokeweight=".48pt" strokecolor="#000000">
                <v:path arrowok="t"/>
              </v:shape>
            </v:group>
            <v:group style="position:absolute;left:3057;top:2352;width:946;height:2" coordorigin="3057,2352" coordsize="946,2">
              <v:shape style="position:absolute;left:3057;top:2352;width:946;height:2" coordorigin="3057,2352" coordsize="946,0" path="m3057,2352l4002,2352e" filled="false" stroked="true" strokeweight=".48pt" strokecolor="#000000">
                <v:path arrowok="t"/>
              </v:shape>
            </v:group>
            <v:group style="position:absolute;left:4012;top:2352;width:949;height:2" coordorigin="4012,2352" coordsize="949,2">
              <v:shape style="position:absolute;left:4012;top:2352;width:949;height:2" coordorigin="4012,2352" coordsize="949,0" path="m4012,2352l4960,2352e" filled="false" stroked="true" strokeweight=".48pt" strokecolor="#000000">
                <v:path arrowok="t"/>
              </v:shape>
            </v:group>
            <v:group style="position:absolute;left:4970;top:2352;width:947;height:2" coordorigin="4970,2352" coordsize="947,2">
              <v:shape style="position:absolute;left:4970;top:2352;width:947;height:2" coordorigin="4970,2352" coordsize="947,0" path="m4970,2352l5917,2352e" filled="false" stroked="true" strokeweight=".48pt" strokecolor="#000000">
                <v:path arrowok="t"/>
              </v:shape>
            </v:group>
            <v:group style="position:absolute;left:5926;top:2352;width:947;height:2" coordorigin="5926,2352" coordsize="947,2">
              <v:shape style="position:absolute;left:5926;top:2352;width:947;height:2" coordorigin="5926,2352" coordsize="947,0" path="m5926,2352l6873,2352e" filled="false" stroked="true" strokeweight=".48pt" strokecolor="#000000">
                <v:path arrowok="t"/>
              </v:shape>
            </v:group>
            <v:group style="position:absolute;left:6883;top:2352;width:947;height:2" coordorigin="6883,2352" coordsize="947,2">
              <v:shape style="position:absolute;left:6883;top:2352;width:947;height:2" coordorigin="6883,2352" coordsize="947,0" path="m6883,2352l7830,2352e" filled="false" stroked="true" strokeweight=".48pt" strokecolor="#000000">
                <v:path arrowok="t"/>
              </v:shape>
            </v:group>
            <v:group style="position:absolute;left:7839;top:2352;width:948;height:2" coordorigin="7839,2352" coordsize="948,2">
              <v:shape style="position:absolute;left:7839;top:2352;width:948;height:2" coordorigin="7839,2352" coordsize="948,0" path="m7839,2352l8786,2352e" filled="false" stroked="true" strokeweight=".48pt" strokecolor="#000000">
                <v:path arrowok="t"/>
              </v:shape>
            </v:group>
            <v:group style="position:absolute;left:8796;top:2352;width:948;height:2" coordorigin="8796,2352" coordsize="948,2">
              <v:shape style="position:absolute;left:8796;top:2352;width:948;height:2" coordorigin="8796,2352" coordsize="948,0" path="m8796,2352l9744,2352e" filled="false" stroked="true" strokeweight=".48pt" strokecolor="#000000">
                <v:path arrowok="t"/>
              </v:shape>
            </v:group>
            <v:group style="position:absolute;left:9754;top:2352;width:947;height:2" coordorigin="9754,2352" coordsize="947,2">
              <v:shape style="position:absolute;left:9754;top:2352;width:947;height:2" coordorigin="9754,2352" coordsize="947,0" path="m9754,2352l10700,2352e" filled="false" stroked="true" strokeweight=".48pt" strokecolor="#000000">
                <v:path arrowok="t"/>
              </v:shape>
            </v:group>
            <v:group style="position:absolute;left:1139;top:3378;width:951;height:2" coordorigin="1139,3378" coordsize="951,2">
              <v:shape style="position:absolute;left:1139;top:3378;width:951;height:2" coordorigin="1139,3378" coordsize="951,0" path="m1139,3378l2090,3378e" filled="false" stroked="true" strokeweight=".48pt" strokecolor="#000000">
                <v:path arrowok="t"/>
              </v:shape>
            </v:group>
            <v:group style="position:absolute;left:2099;top:3378;width:948;height:2" coordorigin="2099,3378" coordsize="948,2">
              <v:shape style="position:absolute;left:2099;top:3378;width:948;height:2" coordorigin="2099,3378" coordsize="948,0" path="m2099,3378l3047,3378e" filled="false" stroked="true" strokeweight=".48pt" strokecolor="#000000">
                <v:path arrowok="t"/>
              </v:shape>
            </v:group>
            <v:group style="position:absolute;left:3057;top:3378;width:946;height:2" coordorigin="3057,3378" coordsize="946,2">
              <v:shape style="position:absolute;left:3057;top:3378;width:946;height:2" coordorigin="3057,3378" coordsize="946,0" path="m3057,3378l4002,3378e" filled="false" stroked="true" strokeweight=".48pt" strokecolor="#000000">
                <v:path arrowok="t"/>
              </v:shape>
            </v:group>
            <v:group style="position:absolute;left:4012;top:3378;width:949;height:2" coordorigin="4012,3378" coordsize="949,2">
              <v:shape style="position:absolute;left:4012;top:3378;width:949;height:2" coordorigin="4012,3378" coordsize="949,0" path="m4012,3378l4960,3378e" filled="false" stroked="true" strokeweight=".48pt" strokecolor="#000000">
                <v:path arrowok="t"/>
              </v:shape>
            </v:group>
            <v:group style="position:absolute;left:4970;top:3378;width:947;height:2" coordorigin="4970,3378" coordsize="947,2">
              <v:shape style="position:absolute;left:4970;top:3378;width:947;height:2" coordorigin="4970,3378" coordsize="947,0" path="m4970,3378l5917,3378e" filled="false" stroked="true" strokeweight=".48pt" strokecolor="#000000">
                <v:path arrowok="t"/>
              </v:shape>
            </v:group>
            <v:group style="position:absolute;left:5926;top:3378;width:947;height:2" coordorigin="5926,3378" coordsize="947,2">
              <v:shape style="position:absolute;left:5926;top:3378;width:947;height:2" coordorigin="5926,3378" coordsize="947,0" path="m5926,3378l6873,3378e" filled="false" stroked="true" strokeweight=".48pt" strokecolor="#000000">
                <v:path arrowok="t"/>
              </v:shape>
            </v:group>
            <v:group style="position:absolute;left:6883;top:3378;width:947;height:2" coordorigin="6883,3378" coordsize="947,2">
              <v:shape style="position:absolute;left:6883;top:3378;width:947;height:2" coordorigin="6883,3378" coordsize="947,0" path="m6883,3378l7830,3378e" filled="false" stroked="true" strokeweight=".48pt" strokecolor="#000000">
                <v:path arrowok="t"/>
              </v:shape>
            </v:group>
            <v:group style="position:absolute;left:7839;top:3378;width:948;height:2" coordorigin="7839,3378" coordsize="948,2">
              <v:shape style="position:absolute;left:7839;top:3378;width:948;height:2" coordorigin="7839,3378" coordsize="948,0" path="m7839,3378l8786,3378e" filled="false" stroked="true" strokeweight=".48pt" strokecolor="#000000">
                <v:path arrowok="t"/>
              </v:shape>
            </v:group>
            <v:group style="position:absolute;left:8796;top:3378;width:948;height:2" coordorigin="8796,3378" coordsize="948,2">
              <v:shape style="position:absolute;left:8796;top:3378;width:948;height:2" coordorigin="8796,3378" coordsize="948,0" path="m8796,3378l9744,3378e" filled="false" stroked="true" strokeweight=".48pt" strokecolor="#000000">
                <v:path arrowok="t"/>
              </v:shape>
            </v:group>
            <v:group style="position:absolute;left:9754;top:3378;width:947;height:2" coordorigin="9754,3378" coordsize="947,2">
              <v:shape style="position:absolute;left:9754;top:3378;width:947;height:2" coordorigin="9754,3378" coordsize="947,0" path="m9754,3378l10700,3378e" filled="false" stroked="true" strokeweight=".48pt" strokecolor="#000000">
                <v:path arrowok="t"/>
              </v:shape>
            </v:group>
            <v:group style="position:absolute;left:1139;top:4404;width:951;height:2" coordorigin="1139,4404" coordsize="951,2">
              <v:shape style="position:absolute;left:1139;top:4404;width:951;height:2" coordorigin="1139,4404" coordsize="951,0" path="m1139,4404l2090,4404e" filled="false" stroked="true" strokeweight=".48pt" strokecolor="#000000">
                <v:path arrowok="t"/>
              </v:shape>
            </v:group>
            <v:group style="position:absolute;left:2099;top:4404;width:948;height:2" coordorigin="2099,4404" coordsize="948,2">
              <v:shape style="position:absolute;left:2099;top:4404;width:948;height:2" coordorigin="2099,4404" coordsize="948,0" path="m2099,4404l3047,4404e" filled="false" stroked="true" strokeweight=".48pt" strokecolor="#000000">
                <v:path arrowok="t"/>
              </v:shape>
            </v:group>
            <v:group style="position:absolute;left:3057;top:4404;width:946;height:2" coordorigin="3057,4404" coordsize="946,2">
              <v:shape style="position:absolute;left:3057;top:4404;width:946;height:2" coordorigin="3057,4404" coordsize="946,0" path="m3057,4404l4002,4404e" filled="false" stroked="true" strokeweight=".48pt" strokecolor="#000000">
                <v:path arrowok="t"/>
              </v:shape>
            </v:group>
            <v:group style="position:absolute;left:4012;top:4404;width:949;height:2" coordorigin="4012,4404" coordsize="949,2">
              <v:shape style="position:absolute;left:4012;top:4404;width:949;height:2" coordorigin="4012,4404" coordsize="949,0" path="m4012,4404l4960,4404e" filled="false" stroked="true" strokeweight=".48pt" strokecolor="#000000">
                <v:path arrowok="t"/>
              </v:shape>
            </v:group>
            <v:group style="position:absolute;left:4970;top:4404;width:947;height:2" coordorigin="4970,4404" coordsize="947,2">
              <v:shape style="position:absolute;left:4970;top:4404;width:947;height:2" coordorigin="4970,4404" coordsize="947,0" path="m4970,4404l5917,4404e" filled="false" stroked="true" strokeweight=".48pt" strokecolor="#000000">
                <v:path arrowok="t"/>
              </v:shape>
            </v:group>
            <v:group style="position:absolute;left:5926;top:4404;width:947;height:2" coordorigin="5926,4404" coordsize="947,2">
              <v:shape style="position:absolute;left:5926;top:4404;width:947;height:2" coordorigin="5926,4404" coordsize="947,0" path="m5926,4404l6873,4404e" filled="false" stroked="true" strokeweight=".48pt" strokecolor="#000000">
                <v:path arrowok="t"/>
              </v:shape>
            </v:group>
            <v:group style="position:absolute;left:6883;top:4404;width:947;height:2" coordorigin="6883,4404" coordsize="947,2">
              <v:shape style="position:absolute;left:6883;top:4404;width:947;height:2" coordorigin="6883,4404" coordsize="947,0" path="m6883,4404l7830,4404e" filled="false" stroked="true" strokeweight=".48pt" strokecolor="#000000">
                <v:path arrowok="t"/>
              </v:shape>
            </v:group>
            <v:group style="position:absolute;left:7839;top:4404;width:948;height:2" coordorigin="7839,4404" coordsize="948,2">
              <v:shape style="position:absolute;left:7839;top:4404;width:948;height:2" coordorigin="7839,4404" coordsize="948,0" path="m7839,4404l8786,4404e" filled="false" stroked="true" strokeweight=".48pt" strokecolor="#000000">
                <v:path arrowok="t"/>
              </v:shape>
            </v:group>
            <v:group style="position:absolute;left:8796;top:4404;width:948;height:2" coordorigin="8796,4404" coordsize="948,2">
              <v:shape style="position:absolute;left:8796;top:4404;width:948;height:2" coordorigin="8796,4404" coordsize="948,0" path="m8796,4404l9744,4404e" filled="false" stroked="true" strokeweight=".48pt" strokecolor="#000000">
                <v:path arrowok="t"/>
              </v:shape>
            </v:group>
            <v:group style="position:absolute;left:9754;top:4404;width:947;height:2" coordorigin="9754,4404" coordsize="947,2">
              <v:shape style="position:absolute;left:9754;top:4404;width:947;height:2" coordorigin="9754,4404" coordsize="947,0" path="m9754,4404l10700,4404e" filled="false" stroked="true" strokeweight=".48pt" strokecolor="#000000">
                <v:path arrowok="t"/>
              </v:shape>
            </v:group>
            <v:group style="position:absolute;left:1134;top:-2252;width:2;height:10807" coordorigin="1134,-2252" coordsize="2,10807">
              <v:shape style="position:absolute;left:1134;top:-2252;width:2;height:10807" coordorigin="1134,-2252" coordsize="0,10807" path="m1134,-2252l1134,8555e" filled="false" stroked="true" strokeweight=".48pt" strokecolor="#000000">
                <v:path arrowok="t"/>
              </v:shape>
            </v:group>
            <v:group style="position:absolute;left:1139;top:8550;width:951;height:2" coordorigin="1139,8550" coordsize="951,2">
              <v:shape style="position:absolute;left:1139;top:8550;width:951;height:2" coordorigin="1139,8550" coordsize="951,0" path="m1139,8550l2090,8550e" filled="false" stroked="true" strokeweight=".48pt" strokecolor="#000000">
                <v:path arrowok="t"/>
              </v:shape>
            </v:group>
            <v:group style="position:absolute;left:2094;top:-2252;width:2;height:10807" coordorigin="2094,-2252" coordsize="2,10807">
              <v:shape style="position:absolute;left:2094;top:-2252;width:2;height:10807" coordorigin="2094,-2252" coordsize="0,10807" path="m2094,-2252l2094,8555e" filled="false" stroked="true" strokeweight=".48pt" strokecolor="#000000">
                <v:path arrowok="t"/>
              </v:shape>
            </v:group>
            <v:group style="position:absolute;left:2099;top:8550;width:948;height:2" coordorigin="2099,8550" coordsize="948,2">
              <v:shape style="position:absolute;left:2099;top:8550;width:948;height:2" coordorigin="2099,8550" coordsize="948,0" path="m2099,8550l3047,8550e" filled="false" stroked="true" strokeweight=".48pt" strokecolor="#000000">
                <v:path arrowok="t"/>
              </v:shape>
            </v:group>
            <v:group style="position:absolute;left:3052;top:-2252;width:2;height:10807" coordorigin="3052,-2252" coordsize="2,10807">
              <v:shape style="position:absolute;left:3052;top:-2252;width:2;height:10807" coordorigin="3052,-2252" coordsize="0,10807" path="m3052,-2252l3052,8555e" filled="false" stroked="true" strokeweight=".48pt" strokecolor="#000000">
                <v:path arrowok="t"/>
              </v:shape>
            </v:group>
            <v:group style="position:absolute;left:3057;top:8550;width:946;height:2" coordorigin="3057,8550" coordsize="946,2">
              <v:shape style="position:absolute;left:3057;top:8550;width:946;height:2" coordorigin="3057,8550" coordsize="946,0" path="m3057,8550l4002,8550e" filled="false" stroked="true" strokeweight=".48pt" strokecolor="#000000">
                <v:path arrowok="t"/>
              </v:shape>
            </v:group>
            <v:group style="position:absolute;left:4007;top:-2252;width:2;height:10807" coordorigin="4007,-2252" coordsize="2,10807">
              <v:shape style="position:absolute;left:4007;top:-2252;width:2;height:10807" coordorigin="4007,-2252" coordsize="0,10807" path="m4007,-2252l4007,8555e" filled="false" stroked="true" strokeweight=".48pt" strokecolor="#000000">
                <v:path arrowok="t"/>
              </v:shape>
            </v:group>
            <v:group style="position:absolute;left:4012;top:8550;width:949;height:2" coordorigin="4012,8550" coordsize="949,2">
              <v:shape style="position:absolute;left:4012;top:8550;width:949;height:2" coordorigin="4012,8550" coordsize="949,0" path="m4012,8550l4960,8550e" filled="false" stroked="true" strokeweight=".48pt" strokecolor="#000000">
                <v:path arrowok="t"/>
              </v:shape>
            </v:group>
            <v:group style="position:absolute;left:4981;top:305;width:2;height:705" coordorigin="4981,305" coordsize="2,705">
              <v:shape style="position:absolute;left:4981;top:305;width:2;height:705" coordorigin="4981,305" coordsize="0,705" path="m4981,305l4981,1009e" filled="false" stroked="true" strokeweight="1.140pt" strokecolor="#ffffff">
                <v:path arrowok="t"/>
              </v:shape>
            </v:group>
            <v:group style="position:absolute;left:4993;top:305;width:902;height:352" coordorigin="4993,305" coordsize="902,352">
              <v:shape style="position:absolute;left:4993;top:305;width:902;height:352" coordorigin="4993,305" coordsize="902,352" path="m4993,656l5894,656,5894,305,4993,305,4993,656xe" filled="true" fillcolor="#ffffff" stroked="false">
                <v:path arrowok="t"/>
                <v:fill type="solid"/>
              </v:shape>
            </v:group>
            <v:group style="position:absolute;left:4993;top:656;width:902;height:353" coordorigin="4993,656" coordsize="902,353">
              <v:shape style="position:absolute;left:4993;top:656;width:902;height:353" coordorigin="4993,656" coordsize="902,353" path="m4993,1009l5894,1009,5894,656,4993,656,4993,1009xe" filled="true" fillcolor="#ffffff" stroked="false">
                <v:path arrowok="t"/>
                <v:fill type="solid"/>
              </v:shape>
            </v:group>
            <v:group style="position:absolute;left:4981;top:1487;width:2;height:705" coordorigin="4981,1487" coordsize="2,705">
              <v:shape style="position:absolute;left:4981;top:1487;width:2;height:705" coordorigin="4981,1487" coordsize="0,705" path="m4981,1487l4981,2191e" filled="false" stroked="true" strokeweight="1.140pt" strokecolor="#ffffff">
                <v:path arrowok="t"/>
              </v:shape>
            </v:group>
            <v:group style="position:absolute;left:4993;top:1487;width:902;height:352" coordorigin="4993,1487" coordsize="902,352">
              <v:shape style="position:absolute;left:4993;top:1487;width:902;height:352" coordorigin="4993,1487" coordsize="902,352" path="m4993,1838l5894,1838,5894,1487,4993,1487,4993,1838xe" filled="true" fillcolor="#ffffff" stroked="false">
                <v:path arrowok="t"/>
                <v:fill type="solid"/>
              </v:shape>
            </v:group>
            <v:group style="position:absolute;left:4993;top:1838;width:902;height:353" coordorigin="4993,1838" coordsize="902,353">
              <v:shape style="position:absolute;left:4993;top:1838;width:902;height:353" coordorigin="4993,1838" coordsize="902,353" path="m4993,2191l5894,2191,5894,1838,4993,1838,4993,2191xe" filled="true" fillcolor="#ffffff" stroked="false">
                <v:path arrowok="t"/>
                <v:fill type="solid"/>
              </v:shape>
            </v:group>
            <v:group style="position:absolute;left:4981;top:2513;width:2;height:705" coordorigin="4981,2513" coordsize="2,705">
              <v:shape style="position:absolute;left:4981;top:2513;width:2;height:705" coordorigin="4981,2513" coordsize="0,705" path="m4981,2513l4981,3217e" filled="false" stroked="true" strokeweight="1.140pt" strokecolor="#ffffff">
                <v:path arrowok="t"/>
              </v:shape>
            </v:group>
            <v:group style="position:absolute;left:4993;top:2513;width:902;height:352" coordorigin="4993,2513" coordsize="902,352">
              <v:shape style="position:absolute;left:4993;top:2513;width:902;height:352" coordorigin="4993,2513" coordsize="902,352" path="m4993,2864l5894,2864,5894,2513,4993,2513,4993,2864xe" filled="true" fillcolor="#ffffff" stroked="false">
                <v:path arrowok="t"/>
                <v:fill type="solid"/>
              </v:shape>
            </v:group>
            <v:group style="position:absolute;left:4993;top:2864;width:902;height:353" coordorigin="4993,2864" coordsize="902,353">
              <v:shape style="position:absolute;left:4993;top:2864;width:902;height:353" coordorigin="4993,2864" coordsize="902,353" path="m4993,3217l5894,3217,5894,2864,4993,2864,4993,3217xe" filled="true" fillcolor="#ffffff" stroked="false">
                <v:path arrowok="t"/>
                <v:fill type="solid"/>
              </v:shape>
            </v:group>
            <v:group style="position:absolute;left:4981;top:3539;width:2;height:705" coordorigin="4981,3539" coordsize="2,705">
              <v:shape style="position:absolute;left:4981;top:3539;width:2;height:705" coordorigin="4981,3539" coordsize="0,705" path="m4981,3539l4981,4243e" filled="false" stroked="true" strokeweight="1.140pt" strokecolor="#ffffff">
                <v:path arrowok="t"/>
              </v:shape>
            </v:group>
            <v:group style="position:absolute;left:4993;top:3539;width:902;height:352" coordorigin="4993,3539" coordsize="902,352">
              <v:shape style="position:absolute;left:4993;top:3539;width:902;height:352" coordorigin="4993,3539" coordsize="902,352" path="m4993,3890l5894,3890,5894,3539,4993,3539,4993,3890xe" filled="true" fillcolor="#ffffff" stroked="false">
                <v:path arrowok="t"/>
                <v:fill type="solid"/>
              </v:shape>
            </v:group>
            <v:group style="position:absolute;left:4993;top:3890;width:902;height:353" coordorigin="4993,3890" coordsize="902,353">
              <v:shape style="position:absolute;left:4993;top:3890;width:902;height:353" coordorigin="4993,3890" coordsize="902,353" path="m4993,4243l5894,4243,5894,3890,4993,3890,4993,4243xe" filled="true" fillcolor="#ffffff" stroked="false">
                <v:path arrowok="t"/>
                <v:fill type="solid"/>
              </v:shape>
            </v:group>
            <v:group style="position:absolute;left:4965;top:-2252;width:2;height:10807" coordorigin="4965,-2252" coordsize="2,10807">
              <v:shape style="position:absolute;left:4965;top:-2252;width:2;height:10807" coordorigin="4965,-2252" coordsize="0,10807" path="m4965,-2252l4965,8555e" filled="false" stroked="true" strokeweight=".48pt" strokecolor="#000000">
                <v:path arrowok="t"/>
              </v:shape>
            </v:group>
            <v:group style="position:absolute;left:4970;top:8550;width:947;height:2" coordorigin="4970,8550" coordsize="947,2">
              <v:shape style="position:absolute;left:4970;top:8550;width:947;height:2" coordorigin="4970,8550" coordsize="947,0" path="m4970,8550l5917,8550e" filled="false" stroked="true" strokeweight=".48pt" strokecolor="#000000">
                <v:path arrowok="t"/>
              </v:shape>
            </v:group>
            <v:group style="position:absolute;left:5922;top:-2252;width:2;height:10807" coordorigin="5922,-2252" coordsize="2,10807">
              <v:shape style="position:absolute;left:5922;top:-2252;width:2;height:10807" coordorigin="5922,-2252" coordsize="0,10807" path="m5922,-2252l5922,8555e" filled="false" stroked="true" strokeweight=".48pt" strokecolor="#000000">
                <v:path arrowok="t"/>
              </v:shape>
            </v:group>
            <v:group style="position:absolute;left:5926;top:8550;width:947;height:2" coordorigin="5926,8550" coordsize="947,2">
              <v:shape style="position:absolute;left:5926;top:8550;width:947;height:2" coordorigin="5926,8550" coordsize="947,0" path="m5926,8550l6873,8550e" filled="false" stroked="true" strokeweight=".48pt" strokecolor="#000000">
                <v:path arrowok="t"/>
              </v:shape>
            </v:group>
            <v:group style="position:absolute;left:6878;top:-2252;width:2;height:10807" coordorigin="6878,-2252" coordsize="2,10807">
              <v:shape style="position:absolute;left:6878;top:-2252;width:2;height:10807" coordorigin="6878,-2252" coordsize="0,10807" path="m6878,-2252l6878,8555e" filled="false" stroked="true" strokeweight=".48pt" strokecolor="#000000">
                <v:path arrowok="t"/>
              </v:shape>
            </v:group>
            <v:group style="position:absolute;left:6883;top:8550;width:947;height:2" coordorigin="6883,8550" coordsize="947,2">
              <v:shape style="position:absolute;left:6883;top:8550;width:947;height:2" coordorigin="6883,8550" coordsize="947,0" path="m6883,8550l7830,8550e" filled="false" stroked="true" strokeweight=".48pt" strokecolor="#000000">
                <v:path arrowok="t"/>
              </v:shape>
            </v:group>
            <v:group style="position:absolute;left:7834;top:-2252;width:2;height:10807" coordorigin="7834,-2252" coordsize="2,10807">
              <v:shape style="position:absolute;left:7834;top:-2252;width:2;height:10807" coordorigin="7834,-2252" coordsize="0,10807" path="m7834,-2252l7834,8555e" filled="false" stroked="true" strokeweight=".48pt" strokecolor="#000000">
                <v:path arrowok="t"/>
              </v:shape>
            </v:group>
            <v:group style="position:absolute;left:7839;top:8550;width:948;height:2" coordorigin="7839,8550" coordsize="948,2">
              <v:shape style="position:absolute;left:7839;top:8550;width:948;height:2" coordorigin="7839,8550" coordsize="948,0" path="m7839,8550l8786,8550e" filled="false" stroked="true" strokeweight=".48pt" strokecolor="#000000">
                <v:path arrowok="t"/>
              </v:shape>
            </v:group>
            <v:group style="position:absolute;left:8791;top:-2252;width:2;height:10807" coordorigin="8791,-2252" coordsize="2,10807">
              <v:shape style="position:absolute;left:8791;top:-2252;width:2;height:10807" coordorigin="8791,-2252" coordsize="0,10807" path="m8791,-2252l8791,8555e" filled="false" stroked="true" strokeweight=".48pt" strokecolor="#000000">
                <v:path arrowok="t"/>
              </v:shape>
            </v:group>
            <v:group style="position:absolute;left:8796;top:8550;width:948;height:2" coordorigin="8796,8550" coordsize="948,2">
              <v:shape style="position:absolute;left:8796;top:8550;width:948;height:2" coordorigin="8796,8550" coordsize="948,0" path="m8796,8550l9744,8550e" filled="false" stroked="true" strokeweight=".48pt" strokecolor="#000000">
                <v:path arrowok="t"/>
              </v:shape>
            </v:group>
            <v:group style="position:absolute;left:9749;top:-2252;width:2;height:10807" coordorigin="9749,-2252" coordsize="2,10807">
              <v:shape style="position:absolute;left:9749;top:-2252;width:2;height:10807" coordorigin="9749,-2252" coordsize="0,10807" path="m9749,-2252l9749,8555e" filled="false" stroked="true" strokeweight=".48pt" strokecolor="#000000">
                <v:path arrowok="t"/>
              </v:shape>
            </v:group>
            <v:group style="position:absolute;left:9754;top:8550;width:947;height:2" coordorigin="9754,8550" coordsize="947,2">
              <v:shape style="position:absolute;left:9754;top:8550;width:947;height:2" coordorigin="9754,8550" coordsize="947,0" path="m9754,8550l10700,8550e" filled="false" stroked="true" strokeweight=".48pt" strokecolor="#000000">
                <v:path arrowok="t"/>
              </v:shape>
            </v:group>
            <v:group style="position:absolute;left:10705;top:-2252;width:2;height:10807" coordorigin="10705,-2252" coordsize="2,10807">
              <v:shape style="position:absolute;left:10705;top:-2252;width:2;height:10807" coordorigin="10705,-2252" coordsize="0,10807" path="m10705,-2252l10705,8555e" filled="false" stroked="true" strokeweight=".48pt" strokecolor="#000000">
                <v:path arrowok="t"/>
              </v:shape>
            </v:group>
            <w10:wrap type="none"/>
          </v:group>
        </w:pict>
      </w:r>
      <w:r>
        <w:rPr/>
        <w:t>广东广佛地 铁广告资源 经营有限公 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left="20" w:right="0"/>
        <w:jc w:val="left"/>
      </w:pPr>
      <w:r>
        <w:rPr/>
        <w:pict>
          <v:shape style="position:absolute;margin-left:152.600006pt;margin-top:-137.948303pt;width:382.7pt;height:281.2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5"/>
                    <w:gridCol w:w="1914"/>
                    <w:gridCol w:w="956"/>
                    <w:gridCol w:w="956"/>
                    <w:gridCol w:w="957"/>
                    <w:gridCol w:w="958"/>
                    <w:gridCol w:w="956"/>
                  </w:tblGrid>
                  <w:tr>
                    <w:trPr>
                      <w:trHeight w:val="2235" w:hRule="exact"/>
                    </w:trPr>
                    <w:tc>
                      <w:tcPr>
                        <w:tcW w:w="95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319" w:lineRule="auto" w:before="15"/>
                          <w:ind w:left="27" w:right="984"/>
                          <w:jc w:val="both"/>
                          <w:rPr>
                            <w:rFonts w:ascii="宋体" w:hAnsi="宋体" w:cs="宋体" w:eastAsia="宋体" w:hint="default"/>
                            <w:sz w:val="18"/>
                            <w:szCs w:val="18"/>
                          </w:rPr>
                        </w:pPr>
                        <w:r>
                          <w:rPr>
                            <w:rFonts w:ascii="宋体" w:hAnsi="宋体" w:cs="宋体" w:eastAsia="宋体" w:hint="default"/>
                            <w:sz w:val="18"/>
                            <w:szCs w:val="18"/>
                          </w:rPr>
                          <w:t>象策划，计 算机软硬件 技术领域内 技术开发、 技术转让、 技术咨询、 技术服务。</w:t>
                        </w:r>
                      </w:p>
                    </w:tc>
                    <w:tc>
                      <w:tcPr>
                        <w:tcW w:w="4784" w:type="dxa"/>
                        <w:gridSpan w:val="5"/>
                        <w:tcBorders>
                          <w:top w:val="nil" w:sz="6" w:space="0" w:color="auto"/>
                          <w:left w:val="nil" w:sz="6" w:space="0" w:color="auto"/>
                          <w:bottom w:val="nil" w:sz="6" w:space="0" w:color="auto"/>
                          <w:right w:val="nil" w:sz="6" w:space="0" w:color="auto"/>
                        </w:tcBorders>
                      </w:tcPr>
                      <w:p>
                        <w:pPr/>
                      </w:p>
                    </w:tc>
                  </w:tr>
                  <w:tr>
                    <w:trPr>
                      <w:trHeight w:val="1338"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16" w:lineRule="exact"/>
                          <w:ind w:left="27"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spacing w:line="141" w:lineRule="exact"/>
                          <w:ind w:left="985" w:right="0"/>
                          <w:jc w:val="left"/>
                          <w:rPr>
                            <w:rFonts w:ascii="Times New Roman" w:hAnsi="Times New Roman" w:cs="Times New Roman" w:eastAsia="Times New Roman" w:hint="default"/>
                            <w:sz w:val="18"/>
                            <w:szCs w:val="18"/>
                          </w:rPr>
                        </w:pPr>
                        <w:r>
                          <w:rPr>
                            <w:rFonts w:ascii="Times New Roman"/>
                            <w:sz w:val="18"/>
                          </w:rPr>
                          <w:t>16,000,000.</w:t>
                        </w:r>
                      </w:p>
                      <w:p>
                        <w:pPr>
                          <w:pStyle w:val="TableParagraph"/>
                          <w:spacing w:line="170" w:lineRule="exact"/>
                          <w:ind w:left="27" w:right="0"/>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p>
                        <w:pPr>
                          <w:pStyle w:val="TableParagraph"/>
                          <w:spacing w:line="142" w:lineRule="exact"/>
                          <w:ind w:left="236"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17,293,823.</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44</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16,007,059.</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52</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1,466,490.5</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9,491.54</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7,059.52</w:t>
                        </w:r>
                      </w:p>
                    </w:tc>
                  </w:tr>
                  <w:tr>
                    <w:trPr>
                      <w:trHeight w:val="1026"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914" w:type="dxa"/>
                        <w:tcBorders>
                          <w:top w:val="nil" w:sz="6" w:space="0" w:color="auto"/>
                          <w:left w:val="nil" w:sz="6" w:space="0" w:color="auto"/>
                          <w:bottom w:val="nil" w:sz="6" w:space="0" w:color="auto"/>
                          <w:right w:val="nil" w:sz="6" w:space="0" w:color="auto"/>
                        </w:tcBorders>
                      </w:tcPr>
                      <w:p>
                        <w:pPr>
                          <w:pStyle w:val="TableParagraph"/>
                          <w:spacing w:line="216" w:lineRule="exact" w:before="56"/>
                          <w:ind w:left="27"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spacing w:line="141" w:lineRule="exact"/>
                          <w:ind w:left="985" w:right="0"/>
                          <w:jc w:val="left"/>
                          <w:rPr>
                            <w:rFonts w:ascii="Times New Roman" w:hAnsi="Times New Roman" w:cs="Times New Roman" w:eastAsia="Times New Roman" w:hint="default"/>
                            <w:sz w:val="18"/>
                            <w:szCs w:val="18"/>
                          </w:rPr>
                        </w:pPr>
                        <w:r>
                          <w:rPr>
                            <w:rFonts w:ascii="Times New Roman"/>
                            <w:sz w:val="18"/>
                          </w:rPr>
                          <w:t>4,686,903.0</w:t>
                        </w:r>
                      </w:p>
                      <w:p>
                        <w:pPr>
                          <w:pStyle w:val="TableParagraph"/>
                          <w:spacing w:line="170" w:lineRule="exact"/>
                          <w:ind w:left="27" w:right="0"/>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p>
                        <w:pPr>
                          <w:pStyle w:val="TableParagraph"/>
                          <w:spacing w:line="142" w:lineRule="exact"/>
                          <w:ind w:left="146" w:right="0"/>
                          <w:jc w:val="center"/>
                          <w:rPr>
                            <w:rFonts w:ascii="Times New Roman" w:hAnsi="Times New Roman" w:cs="Times New Roman" w:eastAsia="Times New Roman" w:hint="default"/>
                            <w:sz w:val="18"/>
                            <w:szCs w:val="18"/>
                          </w:rPr>
                        </w:pPr>
                        <w:r>
                          <w:rPr>
                            <w:rFonts w:ascii="Times New Roman"/>
                            <w:sz w:val="18"/>
                          </w:rPr>
                          <w:t>0</w:t>
                        </w:r>
                      </w:p>
                      <w:p>
                        <w:pPr>
                          <w:pStyle w:val="TableParagraph"/>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751,936,553</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.89</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369,633,160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456,111,475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88,623,047.</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06</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66,170,446.</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35</w:t>
                        </w:r>
                      </w:p>
                    </w:tc>
                  </w:tr>
                  <w:tr>
                    <w:trPr>
                      <w:trHeight w:val="439" w:hRule="exact"/>
                    </w:trPr>
                    <w:tc>
                      <w:tcPr>
                        <w:tcW w:w="95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16" w:lineRule="exact" w:before="56"/>
                          <w:ind w:left="27" w:right="0"/>
                          <w:jc w:val="left"/>
                          <w:rPr>
                            <w:rFonts w:ascii="宋体" w:hAnsi="宋体" w:cs="宋体" w:eastAsia="宋体" w:hint="default"/>
                            <w:sz w:val="18"/>
                            <w:szCs w:val="18"/>
                          </w:rPr>
                        </w:pPr>
                        <w:r>
                          <w:rPr>
                            <w:rFonts w:ascii="宋体" w:hAnsi="宋体" w:cs="宋体" w:eastAsia="宋体" w:hint="default"/>
                            <w:sz w:val="18"/>
                            <w:szCs w:val="18"/>
                          </w:rPr>
                          <w:t>广告设计、</w:t>
                        </w:r>
                      </w:p>
                      <w:p>
                        <w:pPr>
                          <w:pStyle w:val="TableParagraph"/>
                          <w:spacing w:line="187" w:lineRule="exact"/>
                          <w:ind w:left="985" w:right="0"/>
                          <w:jc w:val="left"/>
                          <w:rPr>
                            <w:rFonts w:ascii="Times New Roman" w:hAnsi="Times New Roman" w:cs="Times New Roman" w:eastAsia="Times New Roman" w:hint="default"/>
                            <w:sz w:val="18"/>
                            <w:szCs w:val="18"/>
                          </w:rPr>
                        </w:pPr>
                        <w:r>
                          <w:rPr>
                            <w:rFonts w:ascii="Times New Roman"/>
                            <w:sz w:val="18"/>
                          </w:rPr>
                          <w:t>6,000,000.0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289,789,454</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51,431,193.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1,150,881,1</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24,559,410.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18,330,326.</w:t>
                        </w:r>
                      </w:p>
                    </w:tc>
                  </w:tr>
                  <w:tr>
                    <w:trPr>
                      <w:trHeight w:val="157"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165" w:lineRule="exact"/>
                          <w:ind w:left="27"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914" w:type="dxa"/>
                        <w:tcBorders>
                          <w:top w:val="nil" w:sz="6" w:space="0" w:color="auto"/>
                          <w:left w:val="nil" w:sz="6" w:space="0" w:color="auto"/>
                          <w:bottom w:val="nil" w:sz="6" w:space="0" w:color="auto"/>
                          <w:right w:val="nil" w:sz="6" w:space="0" w:color="auto"/>
                        </w:tcBorders>
                      </w:tcPr>
                      <w:p>
                        <w:pPr>
                          <w:pStyle w:val="TableParagraph"/>
                          <w:spacing w:line="164" w:lineRule="exact"/>
                          <w:ind w:left="27" w:right="0"/>
                          <w:jc w:val="left"/>
                          <w:rPr>
                            <w:rFonts w:ascii="宋体" w:hAnsi="宋体" w:cs="宋体" w:eastAsia="宋体" w:hint="default"/>
                            <w:sz w:val="18"/>
                            <w:szCs w:val="18"/>
                          </w:rPr>
                        </w:pPr>
                        <w:r>
                          <w:rPr>
                            <w:rFonts w:ascii="宋体" w:hAnsi="宋体" w:cs="宋体" w:eastAsia="宋体" w:hint="default"/>
                            <w:sz w:val="18"/>
                            <w:szCs w:val="18"/>
                          </w:rPr>
                          <w:t>制作</w:t>
                        </w:r>
                        <w:r>
                          <w:rPr>
                            <w:rFonts w:ascii="宋体" w:hAnsi="宋体" w:cs="宋体" w:eastAsia="宋体" w:hint="default"/>
                            <w:spacing w:val="-89"/>
                            <w:sz w:val="18"/>
                            <w:szCs w:val="18"/>
                          </w:rPr>
                          <w:t>、</w:t>
                        </w:r>
                        <w:r>
                          <w:rPr>
                            <w:rFonts w:ascii="宋体" w:hAnsi="宋体" w:cs="宋体" w:eastAsia="宋体" w:hint="default"/>
                            <w:sz w:val="18"/>
                            <w:szCs w:val="18"/>
                          </w:rPr>
                          <w:t>代理、</w:t>
                        </w:r>
                      </w:p>
                    </w:tc>
                    <w:tc>
                      <w:tcPr>
                        <w:tcW w:w="956"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r>
                  <w:tr>
                    <w:trPr>
                      <w:trHeight w:val="431" w:hRule="exact"/>
                    </w:trPr>
                    <w:tc>
                      <w:tcPr>
                        <w:tcW w:w="95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130" w:lineRule="exact"/>
                          <w:ind w:left="146" w:right="0"/>
                          <w:jc w:val="center"/>
                          <w:rPr>
                            <w:rFonts w:ascii="Times New Roman" w:hAnsi="Times New Roman" w:cs="Times New Roman" w:eastAsia="Times New Roman" w:hint="default"/>
                            <w:sz w:val="18"/>
                            <w:szCs w:val="18"/>
                          </w:rPr>
                        </w:pPr>
                        <w:r>
                          <w:rPr>
                            <w:rFonts w:ascii="Times New Roman"/>
                            <w:sz w:val="18"/>
                          </w:rPr>
                          <w:t>0</w:t>
                        </w:r>
                      </w:p>
                      <w:p>
                        <w:pPr>
                          <w:pStyle w:val="TableParagraph"/>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956" w:type="dxa"/>
                        <w:tcBorders>
                          <w:top w:val="nil" w:sz="6" w:space="0" w:color="auto"/>
                          <w:left w:val="nil" w:sz="6" w:space="0" w:color="auto"/>
                          <w:bottom w:val="nil" w:sz="6" w:space="0" w:color="auto"/>
                          <w:right w:val="nil" w:sz="6" w:space="0" w:color="auto"/>
                        </w:tcBorders>
                      </w:tcPr>
                      <w:p>
                        <w:pPr>
                          <w:pStyle w:val="TableParagraph"/>
                          <w:spacing w:line="175" w:lineRule="exact"/>
                          <w:ind w:right="25"/>
                          <w:jc w:val="right"/>
                          <w:rPr>
                            <w:rFonts w:ascii="Times New Roman" w:hAnsi="Times New Roman" w:cs="Times New Roman" w:eastAsia="Times New Roman" w:hint="default"/>
                            <w:sz w:val="18"/>
                            <w:szCs w:val="18"/>
                          </w:rPr>
                        </w:pPr>
                        <w:r>
                          <w:rPr>
                            <w:rFonts w:ascii="Times New Roman"/>
                            <w:sz w:val="18"/>
                          </w:rPr>
                          <w:t>.13</w:t>
                        </w:r>
                      </w:p>
                    </w:tc>
                    <w:tc>
                      <w:tcPr>
                        <w:tcW w:w="956" w:type="dxa"/>
                        <w:tcBorders>
                          <w:top w:val="nil" w:sz="6" w:space="0" w:color="auto"/>
                          <w:left w:val="nil" w:sz="6" w:space="0" w:color="auto"/>
                          <w:bottom w:val="nil" w:sz="6" w:space="0" w:color="auto"/>
                          <w:right w:val="nil" w:sz="6" w:space="0" w:color="auto"/>
                        </w:tcBorders>
                      </w:tcPr>
                      <w:p>
                        <w:pPr>
                          <w:pStyle w:val="TableParagraph"/>
                          <w:spacing w:line="175" w:lineRule="exact"/>
                          <w:ind w:right="25"/>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nil" w:sz="6" w:space="0" w:color="auto"/>
                          <w:left w:val="nil" w:sz="6" w:space="0" w:color="auto"/>
                          <w:bottom w:val="nil" w:sz="6" w:space="0" w:color="auto"/>
                          <w:right w:val="nil" w:sz="6" w:space="0" w:color="auto"/>
                        </w:tcBorders>
                      </w:tcPr>
                      <w:p>
                        <w:pPr>
                          <w:pStyle w:val="TableParagraph"/>
                          <w:spacing w:line="175" w:lineRule="exact"/>
                          <w:ind w:right="24"/>
                          <w:jc w:val="right"/>
                          <w:rPr>
                            <w:rFonts w:ascii="Times New Roman" w:hAnsi="Times New Roman" w:cs="Times New Roman" w:eastAsia="Times New Roman" w:hint="default"/>
                            <w:sz w:val="18"/>
                            <w:szCs w:val="18"/>
                          </w:rPr>
                        </w:pPr>
                        <w:r>
                          <w:rPr>
                            <w:rFonts w:ascii="Times New Roman"/>
                            <w:sz w:val="18"/>
                          </w:rPr>
                          <w:t>80.51</w:t>
                        </w:r>
                      </w:p>
                    </w:tc>
                    <w:tc>
                      <w:tcPr>
                        <w:tcW w:w="958" w:type="dxa"/>
                        <w:tcBorders>
                          <w:top w:val="nil" w:sz="6" w:space="0" w:color="auto"/>
                          <w:left w:val="nil" w:sz="6" w:space="0" w:color="auto"/>
                          <w:bottom w:val="nil" w:sz="6" w:space="0" w:color="auto"/>
                          <w:right w:val="nil" w:sz="6" w:space="0" w:color="auto"/>
                        </w:tcBorders>
                      </w:tcPr>
                      <w:p>
                        <w:pPr>
                          <w:pStyle w:val="TableParagraph"/>
                          <w:spacing w:line="175" w:lineRule="exact"/>
                          <w:ind w:right="26"/>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nil" w:sz="6" w:space="0" w:color="auto"/>
                          <w:left w:val="nil" w:sz="6" w:space="0" w:color="auto"/>
                          <w:bottom w:val="nil" w:sz="6" w:space="0" w:color="auto"/>
                          <w:right w:val="nil" w:sz="6" w:space="0" w:color="auto"/>
                        </w:tcBorders>
                      </w:tcPr>
                      <w:p>
                        <w:pPr>
                          <w:pStyle w:val="TableParagraph"/>
                          <w:spacing w:line="175" w:lineRule="exact"/>
                          <w:ind w:right="25"/>
                          <w:jc w:val="right"/>
                          <w:rPr>
                            <w:rFonts w:ascii="Times New Roman" w:hAnsi="Times New Roman" w:cs="Times New Roman" w:eastAsia="Times New Roman" w:hint="default"/>
                            <w:sz w:val="18"/>
                            <w:szCs w:val="18"/>
                          </w:rPr>
                        </w:pPr>
                        <w:r>
                          <w:rPr>
                            <w:rFonts w:ascii="Times New Roman"/>
                            <w:sz w:val="18"/>
                          </w:rPr>
                          <w:t>16</w:t>
                        </w:r>
                      </w:p>
                    </w:tc>
                  </w:tr>
                </w:tbl>
                <w:p>
                  <w:pPr/>
                </w:p>
              </w:txbxContent>
            </v:textbox>
            <w10:wrap type="none"/>
          </v:shape>
        </w:pict>
      </w:r>
      <w:r>
        <w:rPr/>
        <w:t>子公司</w:t>
      </w:r>
    </w:p>
    <w:p>
      <w:pPr>
        <w:spacing w:after="0" w:line="240" w:lineRule="auto"/>
        <w:jc w:val="left"/>
        <w:sectPr>
          <w:type w:val="continuous"/>
          <w:pgSz w:w="11910" w:h="16840"/>
          <w:pgMar w:top="1060" w:bottom="1160" w:left="980" w:right="0"/>
          <w:cols w:num="2" w:equalWidth="0">
            <w:col w:w="1082" w:space="40"/>
            <w:col w:w="9808"/>
          </w:cols>
        </w:sectPr>
      </w:pPr>
    </w:p>
    <w:p>
      <w:pPr>
        <w:pStyle w:val="BodyText"/>
        <w:spacing w:line="316" w:lineRule="auto" w:before="109"/>
        <w:ind w:left="181" w:right="9225"/>
        <w:jc w:val="left"/>
      </w:pPr>
      <w:r>
        <w:rPr/>
        <w:t>上海雅润文 化传播有限</w:t>
      </w:r>
      <w:r>
        <w:rPr>
          <w:spacing w:val="-30"/>
        </w:rPr>
        <w:t> </w:t>
      </w:r>
      <w:r>
        <w:rPr/>
        <w:t>子公司</w:t>
      </w:r>
      <w:r>
        <w:rPr/>
        <w:t> 公司</w:t>
      </w:r>
    </w:p>
    <w:p>
      <w:pPr>
        <w:pStyle w:val="BodyText"/>
        <w:spacing w:line="316" w:lineRule="auto" w:before="109"/>
        <w:ind w:left="181" w:right="9045"/>
        <w:jc w:val="left"/>
      </w:pPr>
      <w:r>
        <w:rPr/>
        <w:t>广东省广博 报堂广告有</w:t>
      </w:r>
      <w:r>
        <w:rPr>
          <w:spacing w:val="-30"/>
        </w:rPr>
        <w:t> </w:t>
      </w:r>
      <w:r>
        <w:rPr/>
        <w:t>参股公司</w:t>
      </w:r>
      <w:r>
        <w:rPr/>
        <w:t> 限公司</w:t>
      </w:r>
    </w:p>
    <w:p>
      <w:pPr>
        <w:spacing w:after="0" w:line="316" w:lineRule="auto"/>
        <w:jc w:val="left"/>
        <w:sectPr>
          <w:type w:val="continuous"/>
          <w:pgSz w:w="11910" w:h="16840"/>
          <w:pgMar w:top="1060" w:bottom="1160" w:left="980" w:right="0"/>
        </w:sectPr>
      </w:pPr>
    </w:p>
    <w:p>
      <w:pPr>
        <w:pStyle w:val="BodyText"/>
        <w:spacing w:line="240" w:lineRule="auto" w:before="109"/>
        <w:ind w:left="181" w:right="-20"/>
        <w:jc w:val="left"/>
      </w:pPr>
      <w:r>
        <w:rPr/>
        <w:t>广东省广代</w:t>
      </w:r>
    </w:p>
    <w:p>
      <w:pPr>
        <w:pStyle w:val="BodyText"/>
        <w:spacing w:line="240" w:lineRule="auto" w:before="109"/>
        <w:ind w:left="181" w:right="-20"/>
        <w:jc w:val="left"/>
      </w:pPr>
      <w:r>
        <w:rPr/>
        <w:br w:type="column"/>
      </w:r>
      <w:r>
        <w:rPr/>
        <w:t>广告设计、</w:t>
      </w:r>
    </w:p>
    <w:p>
      <w:pPr>
        <w:spacing w:line="240" w:lineRule="auto" w:before="4"/>
        <w:rPr>
          <w:rFonts w:ascii="宋体" w:hAnsi="宋体" w:cs="宋体" w:eastAsia="宋体" w:hint="default"/>
          <w:sz w:val="23"/>
          <w:szCs w:val="23"/>
        </w:rPr>
      </w:pPr>
      <w:r>
        <w:rPr/>
        <w:br w:type="column"/>
      </w:r>
      <w:r>
        <w:rPr>
          <w:rFonts w:ascii="宋体"/>
          <w:sz w:val="23"/>
        </w:rPr>
      </w:r>
    </w:p>
    <w:p>
      <w:pPr>
        <w:pStyle w:val="BodyText"/>
        <w:spacing w:line="171" w:lineRule="exact"/>
        <w:ind w:left="17" w:right="-9"/>
        <w:jc w:val="left"/>
        <w:rPr>
          <w:rFonts w:ascii="Times New Roman" w:hAnsi="Times New Roman" w:cs="Times New Roman" w:eastAsia="Times New Roman" w:hint="default"/>
        </w:rPr>
      </w:pPr>
      <w:r>
        <w:rPr>
          <w:rFonts w:ascii="Times New Roman"/>
          <w:spacing w:val="-1"/>
        </w:rPr>
        <w:t>7,000,000.0</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71" w:lineRule="exact"/>
        <w:ind w:left="61" w:right="-19"/>
        <w:jc w:val="left"/>
        <w:rPr>
          <w:rFonts w:ascii="Times New Roman" w:hAnsi="Times New Roman" w:cs="Times New Roman" w:eastAsia="Times New Roman" w:hint="default"/>
        </w:rPr>
      </w:pPr>
      <w:r>
        <w:rPr>
          <w:rFonts w:ascii="Times New Roman"/>
        </w:rPr>
        <w:t>189,476,766</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71" w:lineRule="exact"/>
        <w:ind w:left="62" w:right="-17"/>
        <w:jc w:val="left"/>
        <w:rPr>
          <w:rFonts w:ascii="Times New Roman" w:hAnsi="Times New Roman" w:cs="Times New Roman" w:eastAsia="Times New Roman" w:hint="default"/>
        </w:rPr>
      </w:pPr>
      <w:r>
        <w:rPr>
          <w:rFonts w:ascii="Times New Roman"/>
        </w:rPr>
        <w:t>53,730,875.</w:t>
      </w:r>
      <w:r>
        <w:rPr>
          <w:rFonts w:ascii="Times New Roman"/>
          <w:spacing w:val="9"/>
        </w:rPr>
        <w:t> </w:t>
      </w:r>
      <w:r>
        <w:rPr>
          <w:rFonts w:ascii="Times New Roman"/>
        </w:rPr>
        <w:t>562,059,553</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71" w:lineRule="exact"/>
        <w:ind w:left="61" w:right="-20"/>
        <w:jc w:val="left"/>
        <w:rPr>
          <w:rFonts w:ascii="Times New Roman" w:hAnsi="Times New Roman" w:cs="Times New Roman" w:eastAsia="Times New Roman" w:hint="default"/>
        </w:rPr>
      </w:pPr>
      <w:r>
        <w:rPr>
          <w:rFonts w:ascii="Times New Roman"/>
        </w:rPr>
        <w:t>9,514,292.9</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71" w:lineRule="exact"/>
        <w:ind w:left="62" w:right="0"/>
        <w:jc w:val="left"/>
        <w:rPr>
          <w:rFonts w:ascii="Times New Roman" w:hAnsi="Times New Roman" w:cs="Times New Roman" w:eastAsia="Times New Roman" w:hint="default"/>
        </w:rPr>
      </w:pPr>
      <w:r>
        <w:rPr>
          <w:rFonts w:ascii="Times New Roman"/>
        </w:rPr>
        <w:t>7,045,556.4</w:t>
      </w:r>
    </w:p>
    <w:p>
      <w:pPr>
        <w:spacing w:after="0" w:line="171" w:lineRule="exact"/>
        <w:jc w:val="left"/>
        <w:rPr>
          <w:rFonts w:ascii="Times New Roman" w:hAnsi="Times New Roman" w:cs="Times New Roman" w:eastAsia="Times New Roman" w:hint="default"/>
        </w:rPr>
        <w:sectPr>
          <w:type w:val="continuous"/>
          <w:pgSz w:w="11910" w:h="16840"/>
          <w:pgMar w:top="1060" w:bottom="1160" w:left="980" w:right="0"/>
          <w:cols w:num="7" w:equalWidth="0">
            <w:col w:w="1082" w:space="1791"/>
            <w:col w:w="1082" w:space="40"/>
            <w:col w:w="873" w:space="40"/>
            <w:col w:w="963" w:space="40"/>
            <w:col w:w="1875" w:space="40"/>
            <w:col w:w="917" w:space="40"/>
            <w:col w:w="2147"/>
          </w:cols>
        </w:sectPr>
      </w:pPr>
    </w:p>
    <w:p>
      <w:pPr>
        <w:pStyle w:val="BodyText"/>
        <w:tabs>
          <w:tab w:pos="2099" w:val="left" w:leader="none"/>
        </w:tabs>
        <w:spacing w:line="181" w:lineRule="exact"/>
        <w:ind w:left="181" w:right="-20"/>
        <w:jc w:val="left"/>
      </w:pPr>
      <w:r>
        <w:rPr/>
        <w:t>思博报堂广</w:t>
      </w:r>
      <w:r>
        <w:rPr>
          <w:spacing w:val="-30"/>
        </w:rPr>
        <w:t> </w:t>
      </w:r>
      <w:r>
        <w:rPr/>
        <w:t>参股公司</w:t>
        <w:tab/>
        <w:t>广告业</w:t>
      </w:r>
    </w:p>
    <w:p>
      <w:pPr>
        <w:pStyle w:val="BodyText"/>
        <w:spacing w:line="161" w:lineRule="exact"/>
        <w:ind w:left="0" w:right="54"/>
        <w:jc w:val="right"/>
      </w:pPr>
      <w:r>
        <w:rPr/>
        <w:br w:type="column"/>
      </w:r>
      <w:r>
        <w:rPr/>
        <w:t>制作</w:t>
      </w:r>
      <w:r>
        <w:rPr>
          <w:spacing w:val="-89"/>
        </w:rPr>
        <w:t>、</w:t>
      </w:r>
      <w:r>
        <w:rPr/>
        <w:t>代理、</w:t>
      </w:r>
    </w:p>
    <w:p>
      <w:pPr>
        <w:pStyle w:val="BodyText"/>
        <w:spacing w:line="152" w:lineRule="exact"/>
        <w:ind w:left="0" w:right="0"/>
        <w:jc w:val="right"/>
        <w:rPr>
          <w:rFonts w:ascii="Times New Roman" w:hAnsi="Times New Roman" w:cs="Times New Roman" w:eastAsia="Times New Roman" w:hint="default"/>
        </w:rPr>
      </w:pPr>
      <w:r>
        <w:rPr>
          <w:rFonts w:ascii="Times New Roman"/>
        </w:rPr>
        <w:t>0</w:t>
      </w:r>
    </w:p>
    <w:p>
      <w:pPr>
        <w:spacing w:line="172" w:lineRule="exact" w:before="141"/>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.99</w:t>
      </w:r>
    </w:p>
    <w:p>
      <w:pPr>
        <w:pStyle w:val="BodyText"/>
        <w:tabs>
          <w:tab w:pos="1093" w:val="left" w:leader="none"/>
          <w:tab w:pos="2184" w:val="left" w:leader="none"/>
          <w:tab w:pos="3142" w:val="left" w:leader="none"/>
        </w:tabs>
        <w:spacing w:line="172" w:lineRule="exact" w:before="141"/>
        <w:ind w:left="181" w:right="0"/>
        <w:jc w:val="left"/>
        <w:rPr>
          <w:rFonts w:ascii="Times New Roman" w:hAnsi="Times New Roman" w:cs="Times New Roman" w:eastAsia="Times New Roman" w:hint="default"/>
        </w:rPr>
      </w:pPr>
      <w:r>
        <w:rPr/>
        <w:br w:type="column"/>
      </w:r>
      <w:r>
        <w:rPr>
          <w:rFonts w:ascii="Times New Roman"/>
        </w:rPr>
        <w:t>85</w:t>
        <w:tab/>
        <w:t>.61</w:t>
        <w:tab/>
        <w:t>5</w:t>
        <w:tab/>
        <w:t>4</w:t>
      </w:r>
    </w:p>
    <w:p>
      <w:pPr>
        <w:spacing w:after="0" w:line="172" w:lineRule="exact"/>
        <w:jc w:val="left"/>
        <w:rPr>
          <w:rFonts w:ascii="Times New Roman" w:hAnsi="Times New Roman" w:cs="Times New Roman" w:eastAsia="Times New Roman" w:hint="default"/>
        </w:rPr>
        <w:sectPr>
          <w:type w:val="continuous"/>
          <w:pgSz w:w="11910" w:h="16840"/>
          <w:pgMar w:top="1060" w:bottom="1160" w:left="980" w:right="0"/>
          <w:cols w:num="4" w:equalWidth="0">
            <w:col w:w="2640" w:space="233"/>
            <w:col w:w="1230" w:space="1360"/>
            <w:col w:w="407" w:space="595"/>
            <w:col w:w="4465"/>
          </w:cols>
        </w:sectPr>
      </w:pPr>
    </w:p>
    <w:p>
      <w:pPr>
        <w:pStyle w:val="BodyText"/>
        <w:tabs>
          <w:tab w:pos="3054" w:val="left" w:leader="none"/>
        </w:tabs>
        <w:spacing w:line="194" w:lineRule="exact"/>
        <w:ind w:left="181" w:right="1129"/>
        <w:jc w:val="left"/>
        <w:rPr>
          <w:rFonts w:ascii="Times New Roman" w:hAnsi="Times New Roman" w:cs="Times New Roman" w:eastAsia="Times New Roman" w:hint="default"/>
        </w:rPr>
      </w:pPr>
      <w:r>
        <w:rPr/>
        <w:t>告有限公司</w:t>
        <w:tab/>
        <w:t>发布</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181" w:right="-20"/>
        <w:jc w:val="left"/>
      </w:pPr>
      <w:r>
        <w:rPr/>
        <w:t>深圳尚道微</w:t>
      </w:r>
    </w:p>
    <w:p>
      <w:pPr>
        <w:pStyle w:val="BodyText"/>
        <w:tabs>
          <w:tab w:pos="2099" w:val="left" w:leader="none"/>
        </w:tabs>
        <w:spacing w:line="316" w:lineRule="auto" w:before="76"/>
        <w:ind w:left="181" w:right="0"/>
        <w:jc w:val="left"/>
      </w:pPr>
      <w:r>
        <w:rPr/>
        <w:t>营销有限公</w:t>
      </w:r>
      <w:r>
        <w:rPr>
          <w:spacing w:val="-30"/>
        </w:rPr>
        <w:t> </w:t>
      </w:r>
      <w:r>
        <w:rPr/>
        <w:t>参股公司</w:t>
        <w:tab/>
        <w:t>广告业</w:t>
      </w:r>
      <w:r>
        <w:rPr/>
        <w:t> 司</w:t>
      </w:r>
    </w:p>
    <w:p>
      <w:pPr>
        <w:pStyle w:val="BodyText"/>
        <w:spacing w:line="316" w:lineRule="auto" w:before="44"/>
        <w:ind w:left="181" w:right="6952"/>
        <w:jc w:val="left"/>
      </w:pPr>
      <w:r>
        <w:rPr/>
        <w:br w:type="column"/>
      </w:r>
      <w:r>
        <w:rPr/>
        <w:t>计算机软硬 件技术开 发、销售， 国内贸易； 市场营销策 划，企业管</w:t>
      </w:r>
    </w:p>
    <w:p>
      <w:pPr>
        <w:pStyle w:val="BodyText"/>
        <w:spacing w:line="240" w:lineRule="auto" w:before="19"/>
        <w:ind w:left="181" w:right="0"/>
        <w:jc w:val="left"/>
        <w:rPr>
          <w:rFonts w:ascii="Times New Roman" w:hAnsi="Times New Roman" w:cs="Times New Roman" w:eastAsia="Times New Roman" w:hint="default"/>
        </w:rPr>
      </w:pPr>
      <w:r>
        <w:rPr/>
        <w:pict>
          <v:shape style="position:absolute;margin-left:297.989990pt;margin-top:-95.418274pt;width:237.3pt;height:207.3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6"/>
                    <w:gridCol w:w="956"/>
                    <w:gridCol w:w="957"/>
                    <w:gridCol w:w="958"/>
                    <w:gridCol w:w="956"/>
                  </w:tblGrid>
                  <w:tr>
                    <w:trPr>
                      <w:trHeight w:val="2082"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21,627,900.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8,523,062.3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28,695,731.</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6,777,284.9</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5,020,524.6</w:t>
                        </w:r>
                      </w:p>
                    </w:tc>
                  </w:tr>
                  <w:tr>
                    <w:trPr>
                      <w:trHeight w:val="2065" w:hRule="exact"/>
                    </w:trPr>
                    <w:tc>
                      <w:tcPr>
                        <w:tcW w:w="382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8"/>
                            <w:szCs w:val="18"/>
                          </w:rPr>
                        </w:pPr>
                        <w:r>
                          <w:rPr>
                            <w:rFonts w:ascii="Times New Roman"/>
                            <w:sz w:val="18"/>
                          </w:rPr>
                          <w:t>27</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Times New Roman" w:hAnsi="Times New Roman" w:cs="Times New Roman" w:eastAsia="Times New Roman" w:hint="default"/>
                            <w:sz w:val="18"/>
                            <w:szCs w:val="18"/>
                          </w:rPr>
                        </w:pPr>
                        <w:r>
                          <w:rPr>
                            <w:rFonts w:ascii="Times New Roman"/>
                            <w:sz w:val="18"/>
                          </w:rPr>
                          <w:t>8</w:t>
                        </w:r>
                      </w:p>
                    </w:tc>
                  </w:tr>
                </w:tbl>
                <w:p>
                  <w:pPr/>
                </w:p>
              </w:txbxContent>
            </v:textbox>
            <w10:wrap type="none"/>
          </v:shape>
        </w:pict>
      </w:r>
      <w:r>
        <w:rPr/>
        <w:t>理咨询；广</w:t>
      </w:r>
      <w:r>
        <w:rPr>
          <w:spacing w:val="-32"/>
        </w:rPr>
        <w:t> </w:t>
      </w:r>
      <w:r>
        <w:rPr>
          <w:rFonts w:ascii="Times New Roman" w:hAnsi="Times New Roman" w:cs="Times New Roman" w:eastAsia="Times New Roman" w:hint="default"/>
        </w:rPr>
        <w:t>555,556.00</w:t>
      </w:r>
    </w:p>
    <w:p>
      <w:pPr>
        <w:pStyle w:val="BodyText"/>
        <w:spacing w:line="319" w:lineRule="auto" w:before="63"/>
        <w:ind w:left="181" w:right="6952"/>
        <w:jc w:val="left"/>
      </w:pPr>
      <w:r>
        <w:rPr/>
        <w:t>告业务；经 营电子商 务；在网上 从事国内贸 易；经营进 出口业务。</w:t>
      </w:r>
    </w:p>
    <w:p>
      <w:pPr>
        <w:spacing w:after="0" w:line="319" w:lineRule="auto"/>
        <w:jc w:val="left"/>
        <w:sectPr>
          <w:type w:val="continuous"/>
          <w:pgSz w:w="11910" w:h="16840"/>
          <w:pgMar w:top="1060" w:bottom="1160" w:left="980" w:right="0"/>
          <w:cols w:num="2" w:equalWidth="0">
            <w:col w:w="2640" w:space="233"/>
            <w:col w:w="8057"/>
          </w:cols>
        </w:sectPr>
      </w:pPr>
    </w:p>
    <w:p>
      <w:pPr>
        <w:pStyle w:val="BodyText"/>
        <w:spacing w:line="240" w:lineRule="auto" w:before="107"/>
        <w:ind w:left="154" w:right="1129"/>
        <w:jc w:val="left"/>
      </w:pPr>
      <w:r>
        <w:rPr/>
        <w:t>主要子公司、参股公司情况说明</w:t>
      </w:r>
    </w:p>
    <w:p>
      <w:pPr>
        <w:pStyle w:val="BodyText"/>
        <w:spacing w:line="302" w:lineRule="auto" w:before="116"/>
        <w:ind w:right="0"/>
        <w:jc w:val="left"/>
      </w:pPr>
      <w:r>
        <w:rPr>
          <w:rFonts w:ascii="Times New Roman" w:hAnsi="Times New Roman" w:cs="Times New Roman" w:eastAsia="Times New Roman" w:hint="default"/>
          <w:spacing w:val="-3"/>
        </w:rPr>
        <w:t>A</w:t>
      </w:r>
      <w:r>
        <w:rPr>
          <w:spacing w:val="-3"/>
        </w:rPr>
        <w:t>、本公司以发行权益性证券作为上海雅润文化传播有限公司合并的对价，共发行股票</w:t>
      </w:r>
      <w:r>
        <w:rPr>
          <w:rFonts w:ascii="Times New Roman" w:hAnsi="Times New Roman" w:cs="Times New Roman" w:eastAsia="Times New Roman" w:hint="default"/>
          <w:spacing w:val="-3"/>
        </w:rPr>
        <w:t>17,141,129</w:t>
      </w:r>
      <w:r>
        <w:rPr>
          <w:spacing w:val="-3"/>
        </w:rPr>
        <w:t>股，每股面值为人民币</w:t>
      </w:r>
      <w:r>
        <w:rPr>
          <w:rFonts w:ascii="Times New Roman" w:hAnsi="Times New Roman" w:cs="Times New Roman" w:eastAsia="Times New Roman" w:hint="default"/>
          <w:spacing w:val="-3"/>
        </w:rPr>
        <w:t>1</w:t>
      </w:r>
      <w:r>
        <w:rPr>
          <w:spacing w:val="-3"/>
        </w:rPr>
        <w:t>元，</w:t>
      </w:r>
      <w:r>
        <w:rPr>
          <w:spacing w:val="-33"/>
        </w:rPr>
        <w:t> </w:t>
      </w:r>
      <w:r>
        <w:rPr/>
        <w:t>发行价每股</w:t>
      </w:r>
      <w:r>
        <w:rPr>
          <w:rFonts w:ascii="Times New Roman" w:hAnsi="Times New Roman" w:cs="Times New Roman" w:eastAsia="Times New Roman" w:hint="default"/>
        </w:rPr>
        <w:t>24.94</w:t>
      </w:r>
      <w:r>
        <w:rPr/>
        <w:t>元。根据广东中广信资产评估有限公司出具的中广信评报字（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332</w:t>
      </w:r>
      <w:r>
        <w:rPr/>
        <w:t>号《评估报告》，被合并方上海 雅润文化传播有限公司净资产公允价值的估值为</w:t>
      </w:r>
      <w:r>
        <w:rPr>
          <w:rFonts w:ascii="Times New Roman" w:hAnsi="Times New Roman" w:cs="Times New Roman" w:eastAsia="Times New Roman" w:hint="default"/>
        </w:rPr>
        <w:t>60,769.99</w:t>
      </w:r>
      <w:r>
        <w:rPr/>
        <w:t>万元，经本公司董事会及股东大会最终确认作价</w:t>
      </w:r>
      <w:r>
        <w:rPr>
          <w:rFonts w:ascii="Times New Roman" w:hAnsi="Times New Roman" w:cs="Times New Roman" w:eastAsia="Times New Roman" w:hint="default"/>
        </w:rPr>
        <w:t>57,000</w:t>
      </w:r>
      <w:r>
        <w:rPr/>
        <w:t>万元。 </w:t>
      </w:r>
      <w:r>
        <w:rPr>
          <w:rFonts w:ascii="Times New Roman" w:hAnsi="Times New Roman" w:cs="Times New Roman" w:eastAsia="Times New Roman" w:hint="default"/>
        </w:rPr>
        <w:t>B</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日，本公司与上海恺达广告有限公司（简称</w:t>
      </w:r>
      <w:r>
        <w:rPr>
          <w:rFonts w:ascii="Times New Roman" w:hAnsi="Times New Roman" w:cs="Times New Roman" w:eastAsia="Times New Roman" w:hint="default"/>
        </w:rPr>
        <w:t>“</w:t>
      </w:r>
      <w:r>
        <w:rPr/>
        <w:t>上海恺达公司</w:t>
      </w:r>
      <w:r>
        <w:rPr>
          <w:rFonts w:ascii="Times New Roman" w:hAnsi="Times New Roman" w:cs="Times New Roman" w:eastAsia="Times New Roman" w:hint="default"/>
        </w:rPr>
        <w:t>”</w:t>
      </w:r>
      <w:r>
        <w:rPr/>
        <w:t>）之股东应臻恺、华劲松签订《投资协议》， 约定公司通过受让方式取得上海恺达公司</w:t>
      </w:r>
      <w:r>
        <w:rPr>
          <w:rFonts w:ascii="Times New Roman" w:hAnsi="Times New Roman" w:cs="Times New Roman" w:eastAsia="Times New Roman" w:hint="default"/>
        </w:rPr>
        <w:t>85%</w:t>
      </w:r>
      <w:r>
        <w:rPr/>
        <w:t>股权。根据广东中广信资产评估有限公司出具的中广信评报字（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335 </w:t>
      </w:r>
      <w:r>
        <w:rPr/>
        <w:t>号《评估报告》，被合并方上海恺达公司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33,088.83</w:t>
      </w:r>
      <w:r>
        <w:rPr/>
        <w:t>万元，最终确定</w:t>
      </w:r>
      <w:r>
        <w:rPr>
          <w:rFonts w:ascii="Times New Roman" w:hAnsi="Times New Roman" w:cs="Times New Roman" w:eastAsia="Times New Roman" w:hint="default"/>
        </w:rPr>
        <w:t>85%</w:t>
      </w:r>
      <w:r>
        <w:rPr/>
        <w:t>股权估值为</w:t>
      </w:r>
      <w:r>
        <w:rPr>
          <w:rFonts w:ascii="Times New Roman" w:hAnsi="Times New Roman" w:cs="Times New Roman" w:eastAsia="Times New Roman" w:hint="default"/>
        </w:rPr>
        <w:t>25,245</w:t>
      </w:r>
      <w:r>
        <w:rPr/>
        <w:t>万元。 或有对价及其变动的说明 </w:t>
      </w:r>
      <w:r>
        <w:rPr>
          <w:spacing w:val="-2"/>
        </w:rPr>
        <w:t>根据本公司与应臻恺、华劲松于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日签订的《关于上海恺达广告有限公司之投资协议》，如果上海恺达广告有限</w:t>
      </w:r>
    </w:p>
    <w:p>
      <w:pPr>
        <w:spacing w:after="0" w:line="302"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8"/>
        <w:jc w:val="left"/>
      </w:pPr>
      <w:r>
        <w:rPr>
          <w:spacing w:val="-2"/>
        </w:rPr>
        <w:t>公司完成了</w:t>
      </w:r>
      <w:r>
        <w:rPr>
          <w:rFonts w:ascii="Times New Roman" w:hAnsi="Times New Roman" w:cs="Times New Roman" w:eastAsia="Times New Roman" w:hint="default"/>
          <w:spacing w:val="-2"/>
        </w:rPr>
        <w:t>2014</w:t>
      </w:r>
      <w:r>
        <w:rPr>
          <w:spacing w:val="-2"/>
        </w:rPr>
        <w:t>年承诺净利润</w:t>
      </w:r>
      <w:r>
        <w:rPr>
          <w:rFonts w:ascii="Times New Roman" w:hAnsi="Times New Roman" w:cs="Times New Roman" w:eastAsia="Times New Roman" w:hint="default"/>
          <w:spacing w:val="-2"/>
        </w:rPr>
        <w:t>3000</w:t>
      </w:r>
      <w:r>
        <w:rPr>
          <w:spacing w:val="-2"/>
        </w:rPr>
        <w:t>万元，则另行向应臻恺、华劲松支付</w:t>
      </w:r>
      <w:r>
        <w:rPr>
          <w:rFonts w:ascii="Times New Roman" w:hAnsi="Times New Roman" w:cs="Times New Roman" w:eastAsia="Times New Roman" w:hint="default"/>
          <w:spacing w:val="-2"/>
        </w:rPr>
        <w:t>2550</w:t>
      </w:r>
      <w:r>
        <w:rPr>
          <w:spacing w:val="-2"/>
        </w:rPr>
        <w:t>万元的股权转让款作为对价激励。本公司依据合</w:t>
      </w:r>
      <w:r>
        <w:rPr>
          <w:spacing w:val="-54"/>
        </w:rPr>
        <w:t> </w:t>
      </w:r>
      <w:r>
        <w:rPr>
          <w:spacing w:val="-54"/>
        </w:rPr>
      </w:r>
      <w:r>
        <w:rPr/>
        <w:t>并日上海恺达广告有限公司的已实现净利润情况，将此</w:t>
      </w:r>
      <w:r>
        <w:rPr>
          <w:rFonts w:ascii="Times New Roman" w:hAnsi="Times New Roman" w:cs="Times New Roman" w:eastAsia="Times New Roman" w:hint="default"/>
        </w:rPr>
        <w:t>2550</w:t>
      </w:r>
      <w:r>
        <w:rPr/>
        <w:t>万元确认为合并成本。 </w:t>
      </w:r>
      <w:r>
        <w:rPr>
          <w:rFonts w:ascii="Times New Roman" w:hAnsi="Times New Roman" w:cs="Times New Roman" w:eastAsia="Times New Roman" w:hint="default"/>
        </w:rPr>
        <w:t>C</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日，本公司与广州中懋广告有限公司（简称</w:t>
      </w:r>
      <w:r>
        <w:rPr>
          <w:rFonts w:ascii="Times New Roman" w:hAnsi="Times New Roman" w:cs="Times New Roman" w:eastAsia="Times New Roman" w:hint="default"/>
        </w:rPr>
        <w:t>“</w:t>
      </w:r>
      <w:r>
        <w:rPr/>
        <w:t>广州中懋公司</w:t>
      </w:r>
      <w:r>
        <w:rPr>
          <w:rFonts w:ascii="Times New Roman" w:hAnsi="Times New Roman" w:cs="Times New Roman" w:eastAsia="Times New Roman" w:hint="default"/>
        </w:rPr>
        <w:t>”</w:t>
      </w:r>
      <w:r>
        <w:rPr/>
        <w:t>）之股东新余涛略投资咨询中心、周郁、周耀 </w:t>
      </w:r>
      <w:r>
        <w:rPr>
          <w:spacing w:val="-1"/>
        </w:rPr>
        <w:t>琦签订《投资协议》，约定公司通过增资及受让方式取得上海恺达公司</w:t>
      </w:r>
      <w:r>
        <w:rPr>
          <w:rFonts w:ascii="Times New Roman" w:hAnsi="Times New Roman" w:cs="Times New Roman" w:eastAsia="Times New Roman" w:hint="default"/>
          <w:spacing w:val="-1"/>
        </w:rPr>
        <w:t>55%</w:t>
      </w:r>
      <w:r>
        <w:rPr>
          <w:spacing w:val="-1"/>
        </w:rPr>
        <w:t>股权。根据广东中广信资产评估有限公司出具的</w:t>
      </w:r>
      <w:r>
        <w:rPr/>
        <w:t> 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204</w:t>
      </w:r>
      <w:r>
        <w:rPr/>
        <w:t>号《评估报告》，被合并方广州中懋公司</w:t>
      </w:r>
      <w:r>
        <w:rPr>
          <w:rFonts w:ascii="Times New Roman" w:hAnsi="Times New Roman" w:cs="Times New Roman" w:eastAsia="Times New Roman" w:hint="default"/>
        </w:rPr>
        <w:t>55%</w:t>
      </w:r>
      <w:r>
        <w:rPr/>
        <w:t>股权评估值为</w:t>
      </w:r>
      <w:r>
        <w:rPr>
          <w:rFonts w:ascii="Times New Roman" w:hAnsi="Times New Roman" w:cs="Times New Roman" w:eastAsia="Times New Roman" w:hint="default"/>
        </w:rPr>
        <w:t>35,564.26</w:t>
      </w:r>
      <w:r>
        <w:rPr/>
        <w:t>万元，最终确定</w:t>
      </w:r>
      <w:r>
        <w:rPr>
          <w:rFonts w:ascii="Times New Roman" w:hAnsi="Times New Roman" w:cs="Times New Roman" w:eastAsia="Times New Roman" w:hint="default"/>
        </w:rPr>
        <w:t>85%</w:t>
      </w:r>
      <w:r>
        <w:rPr/>
        <w:t>股权 估值为</w:t>
      </w:r>
      <w:r>
        <w:rPr>
          <w:rFonts w:ascii="Times New Roman" w:hAnsi="Times New Roman" w:cs="Times New Roman" w:eastAsia="Times New Roman" w:hint="default"/>
        </w:rPr>
        <w:t>34,200</w:t>
      </w:r>
      <w:r>
        <w:rPr/>
        <w:t>万元。</w:t>
      </w:r>
    </w:p>
    <w:p>
      <w:pPr>
        <w:pStyle w:val="BodyText"/>
        <w:spacing w:line="300" w:lineRule="auto" w:before="13"/>
        <w:ind w:right="1129"/>
        <w:jc w:val="left"/>
      </w:pPr>
      <w:r>
        <w:rPr>
          <w:rFonts w:ascii="Times New Roman" w:hAnsi="Times New Roman" w:cs="Times New Roman" w:eastAsia="Times New Roman" w:hint="default"/>
        </w:rPr>
        <w:t>D</w:t>
      </w:r>
      <w:r>
        <w:rPr/>
        <w:t>、广东广佛地铁广告资源经营有限公司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日，本公司与广东广佛轨道交通有限公司共同出资</w:t>
      </w:r>
      <w:r>
        <w:rPr>
          <w:rFonts w:ascii="Times New Roman" w:hAnsi="Times New Roman" w:cs="Times New Roman" w:eastAsia="Times New Roman" w:hint="default"/>
          <w:spacing w:val="-2"/>
        </w:rPr>
        <w:t>1600</w:t>
      </w:r>
      <w:r>
        <w:rPr>
          <w:spacing w:val="-2"/>
        </w:rPr>
        <w:t>万元设立广东广佛地铁广告资源经营有限公司。本公司</w:t>
      </w:r>
      <w:r>
        <w:rPr>
          <w:spacing w:val="-52"/>
        </w:rPr>
        <w:t> </w:t>
      </w:r>
      <w:r>
        <w:rPr>
          <w:spacing w:val="-52"/>
        </w:rPr>
      </w:r>
      <w:r>
        <w:rPr/>
        <w:t>出资</w:t>
      </w:r>
      <w:r>
        <w:rPr>
          <w:rFonts w:ascii="Times New Roman" w:hAnsi="Times New Roman" w:cs="Times New Roman" w:eastAsia="Times New Roman" w:hint="default"/>
        </w:rPr>
        <w:t>960</w:t>
      </w:r>
      <w:r>
        <w:rPr/>
        <w:t>万元，持股</w:t>
      </w:r>
      <w:r>
        <w:rPr>
          <w:rFonts w:ascii="Times New Roman" w:hAnsi="Times New Roman" w:cs="Times New Roman" w:eastAsia="Times New Roman" w:hint="default"/>
        </w:rPr>
        <w:t>60%</w:t>
      </w:r>
      <w:r>
        <w:rPr/>
        <w:t>。</w:t>
      </w:r>
    </w:p>
    <w:p>
      <w:pPr>
        <w:pStyle w:val="BodyText"/>
        <w:spacing w:line="300" w:lineRule="auto" w:before="13"/>
        <w:ind w:right="1129"/>
        <w:jc w:val="left"/>
      </w:pPr>
      <w:r>
        <w:rPr>
          <w:rFonts w:ascii="Times New Roman" w:hAnsi="Times New Roman" w:cs="Times New Roman" w:eastAsia="Times New Roman" w:hint="default"/>
        </w:rPr>
        <w:t>E</w:t>
      </w:r>
      <w:r>
        <w:rPr/>
        <w:t>、烟台经典视线广告传媒有限公司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04</w:t>
      </w:r>
      <w:r>
        <w:rPr>
          <w:spacing w:val="-2"/>
        </w:rPr>
        <w:t>日，本公司之全资子公司成都经典视线广告传媒有限公司出资</w:t>
      </w:r>
      <w:r>
        <w:rPr>
          <w:rFonts w:ascii="Times New Roman" w:hAnsi="Times New Roman" w:cs="Times New Roman" w:eastAsia="Times New Roman" w:hint="default"/>
          <w:spacing w:val="-2"/>
        </w:rPr>
        <w:t>1000</w:t>
      </w:r>
      <w:r>
        <w:rPr>
          <w:spacing w:val="-2"/>
        </w:rPr>
        <w:t>万元，在烟台市设立烟台经典视线广告传媒</w:t>
      </w:r>
      <w:r>
        <w:rPr>
          <w:spacing w:val="-52"/>
        </w:rPr>
        <w:t> </w:t>
      </w:r>
      <w:r>
        <w:rPr>
          <w:spacing w:val="-52"/>
        </w:rPr>
      </w:r>
      <w:r>
        <w:rPr/>
        <w:t>有限公司，本公司持股</w:t>
      </w:r>
      <w:r>
        <w:rPr>
          <w:rFonts w:ascii="Times New Roman" w:hAnsi="Times New Roman" w:cs="Times New Roman" w:eastAsia="Times New Roman" w:hint="default"/>
        </w:rPr>
        <w:t>100%</w:t>
      </w:r>
      <w:r>
        <w:rPr/>
        <w:t>。</w:t>
      </w:r>
    </w:p>
    <w:p>
      <w:pPr>
        <w:pStyle w:val="BodyText"/>
        <w:spacing w:line="300" w:lineRule="auto" w:before="13"/>
        <w:ind w:right="1123"/>
        <w:jc w:val="left"/>
      </w:pPr>
      <w:r>
        <w:rPr>
          <w:rFonts w:ascii="Times New Roman" w:hAnsi="Times New Roman" w:cs="Times New Roman" w:eastAsia="Times New Roman" w:hint="default"/>
        </w:rPr>
        <w:t>E</w:t>
      </w:r>
      <w:r>
        <w:rPr/>
        <w:t>、福建经典视线文化传播有限公司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日，本公司之全资子公司成都经典视线广告传媒有限公司出资</w:t>
      </w:r>
      <w:r>
        <w:rPr>
          <w:rFonts w:ascii="Times New Roman" w:hAnsi="Times New Roman" w:cs="Times New Roman" w:eastAsia="Times New Roman" w:hint="default"/>
        </w:rPr>
        <w:t>100</w:t>
      </w:r>
      <w:r>
        <w:rPr/>
        <w:t>万元，在福州市设立福建经典视线文化传播 有限公司，本公司持股</w:t>
      </w:r>
      <w:r>
        <w:rPr>
          <w:rFonts w:ascii="Times New Roman" w:hAnsi="Times New Roman" w:cs="Times New Roman" w:eastAsia="Times New Roman" w:hint="default"/>
        </w:rPr>
        <w:t>100%</w:t>
      </w:r>
      <w:r>
        <w:rPr/>
        <w:t>。</w:t>
      </w:r>
    </w:p>
    <w:p>
      <w:pPr>
        <w:pStyle w:val="BodyText"/>
        <w:spacing w:line="300" w:lineRule="auto" w:before="13"/>
        <w:ind w:right="1033"/>
        <w:jc w:val="left"/>
      </w:pPr>
      <w:r>
        <w:rPr>
          <w:rFonts w:ascii="Times New Roman" w:hAnsi="Times New Roman" w:cs="Times New Roman" w:eastAsia="Times New Roman" w:hint="default"/>
        </w:rPr>
        <w:t>F</w:t>
      </w:r>
      <w:r>
        <w:rPr/>
        <w:t>、省广合众文化传媒有限公司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日，本公司之全资子公司省广合众（北京）国际传媒广告有限公司在珠海市设立省广合众文化传媒有限公司， 认缴注册资金</w:t>
      </w:r>
      <w:r>
        <w:rPr>
          <w:rFonts w:ascii="Times New Roman" w:hAnsi="Times New Roman" w:cs="Times New Roman" w:eastAsia="Times New Roman" w:hint="default"/>
        </w:rPr>
        <w:t>5000</w:t>
      </w:r>
      <w:r>
        <w:rPr/>
        <w:t>万元，至报告期末尚未实缴出资。</w:t>
      </w:r>
    </w:p>
    <w:p>
      <w:pPr>
        <w:pStyle w:val="BodyText"/>
        <w:spacing w:line="240" w:lineRule="auto" w:before="53"/>
        <w:ind w:left="154" w:right="1129"/>
        <w:jc w:val="left"/>
      </w:pPr>
      <w:r>
        <w:rPr/>
        <w:t>报告期内取得和处置子公司的情况</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4、非募集资金投资的重大项目情况" w:id="40"/>
      <w:bookmarkEnd w:id="40"/>
      <w:r>
        <w:rPr>
          <w:b w:val="0"/>
          <w:bCs w:val="0"/>
        </w:rPr>
      </w:r>
      <w:r>
        <w:rPr>
          <w:rFonts w:ascii="Times New Roman" w:hAnsi="Times New Roman" w:cs="Times New Roman" w:eastAsia="Times New Roman" w:hint="default"/>
        </w:rPr>
        <w:t>4</w:t>
      </w:r>
      <w:r>
        <w:rPr/>
        <w:t>、非募集资金投资的重大项目情况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117"/>
              <w:ind w:left="232"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上海恺达广告 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27,795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15,147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15,147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595.47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广州中懋广告 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10,260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54.55%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2187.15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2014-040</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省广合众（北 京）国际传媒 广告有限公司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4931.04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2014-060</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广州旗智企业 管理咨询有限 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17,296.83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9,494.2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3385.30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2014-033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3"/>
              <w:jc w:val="left"/>
              <w:rPr>
                <w:rFonts w:ascii="宋体" w:hAnsi="宋体" w:cs="宋体" w:eastAsia="宋体" w:hint="default"/>
                <w:sz w:val="18"/>
                <w:szCs w:val="18"/>
              </w:rPr>
            </w:pPr>
            <w:r>
              <w:rPr>
                <w:rFonts w:ascii="宋体" w:hAnsi="宋体" w:cs="宋体" w:eastAsia="宋体" w:hint="default"/>
                <w:sz w:val="18"/>
                <w:szCs w:val="18"/>
              </w:rPr>
              <w:t>上海瑞格市场 营销有限公司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11,574.75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1,157.48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6,944.85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2013-030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99,776.58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42,133.68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47,921.05</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七、公司未来发展的展望" w:id="41"/>
      <w:bookmarkEnd w:id="41"/>
      <w:r>
        <w:rPr>
          <w:b w:val="0"/>
          <w:bCs w:val="0"/>
        </w:rPr>
      </w:r>
      <w:r>
        <w:rPr/>
        <w:t>七、公司未来发展的展望</w:t>
      </w:r>
      <w:r>
        <w:rPr>
          <w:b w:val="0"/>
          <w:bCs w:val="0"/>
        </w:rPr>
      </w:r>
    </w:p>
    <w:p>
      <w:pPr>
        <w:spacing w:line="240" w:lineRule="auto" w:before="12"/>
        <w:rPr>
          <w:rFonts w:ascii="宋体" w:hAnsi="宋体" w:cs="宋体" w:eastAsia="宋体" w:hint="default"/>
          <w:b/>
          <w:bCs/>
          <w:sz w:val="27"/>
          <w:szCs w:val="27"/>
        </w:rPr>
      </w:pPr>
    </w:p>
    <w:p>
      <w:pPr>
        <w:pStyle w:val="BodyText"/>
        <w:spacing w:line="304" w:lineRule="auto"/>
        <w:ind w:left="513" w:right="1129"/>
        <w:jc w:val="left"/>
      </w:pPr>
      <w:r>
        <w:rPr/>
        <w:t>（一）中国广告业蓬勃发展 </w:t>
      </w:r>
      <w:r>
        <w:rPr>
          <w:spacing w:val="-2"/>
        </w:rPr>
        <w:t>消费、投资和出口是促进经济发展的三驾马车。这其中拉动内需、促进国民消费是中国现阶段重要的经济政策之一，而</w:t>
      </w:r>
    </w:p>
    <w:p>
      <w:pPr>
        <w:pStyle w:val="BodyText"/>
        <w:spacing w:line="304" w:lineRule="auto" w:before="16"/>
        <w:ind w:right="1131"/>
        <w:jc w:val="both"/>
      </w:pPr>
      <w:r>
        <w:rPr>
          <w:spacing w:val="-2"/>
        </w:rPr>
        <w:t>消费需求是中国广告市场发展的核心驱动力。一方面，企业需要通过广告对消费者进行刺激，另一方面，中国是企业客户的</w:t>
      </w:r>
      <w:r>
        <w:rPr>
          <w:spacing w:val="-66"/>
        </w:rPr>
        <w:t> </w:t>
      </w:r>
      <w:r>
        <w:rPr>
          <w:spacing w:val="-66"/>
        </w:rPr>
      </w:r>
      <w:r>
        <w:rPr>
          <w:spacing w:val="-2"/>
        </w:rPr>
        <w:t>重要战略市场，相应地，在中国市场的营销投入也随之水涨船高。广告行业的发展与经济的发展是相辅相成的，目前，中国</w:t>
      </w:r>
      <w:r>
        <w:rPr>
          <w:spacing w:val="-66"/>
        </w:rPr>
        <w:t> </w:t>
      </w:r>
      <w:r>
        <w:rPr>
          <w:spacing w:val="-66"/>
        </w:rPr>
      </w:r>
      <w:r>
        <w:rPr/>
        <w:t>已发展世界第二大经济体，也是世界第二大广告市场，中国广告行业已经迎来了一个全新的发展时期。</w:t>
      </w:r>
    </w:p>
    <w:p>
      <w:pPr>
        <w:pStyle w:val="BodyText"/>
        <w:spacing w:line="304" w:lineRule="auto" w:before="16"/>
        <w:ind w:right="1131" w:firstLine="360"/>
        <w:jc w:val="both"/>
      </w:pPr>
      <w:r>
        <w:rPr>
          <w:spacing w:val="-2"/>
        </w:rPr>
        <w:t>新时期的广告行业转型势在必行。目前，随着移动互联网的蓬勃发展，网络广告呈现持续快速发展的趋势，报纸等平面</w:t>
      </w:r>
      <w:r>
        <w:rPr/>
        <w:t> </w:t>
      </w:r>
      <w:r>
        <w:rPr>
          <w:spacing w:val="-2"/>
        </w:rPr>
        <w:t>广告趋于逐年下滑。网络广告的快速增长，除了受中国广告市场的大环境促进影响外，还受中国网民渗透率的提升导致网络</w:t>
      </w:r>
      <w:r>
        <w:rPr>
          <w:spacing w:val="-66"/>
        </w:rPr>
        <w:t> </w:t>
      </w:r>
      <w:r>
        <w:rPr>
          <w:spacing w:val="-66"/>
        </w:rPr>
      </w:r>
      <w:r>
        <w:rPr/>
        <w:t>广告的受众规模增长，以及触媒习惯的改变。</w:t>
      </w:r>
    </w:p>
    <w:p>
      <w:pPr>
        <w:pStyle w:val="BodyText"/>
        <w:spacing w:line="304" w:lineRule="auto" w:before="16"/>
        <w:ind w:right="1133" w:firstLine="360"/>
        <w:jc w:val="both"/>
      </w:pPr>
      <w:r>
        <w:rPr>
          <w:spacing w:val="-2"/>
        </w:rPr>
        <w:t>与此同时，渠道的变革更加突显了创意策划在营销传播中的作用。在信息过剩的时代，媒介的精准到达并不代表受众的</w:t>
      </w:r>
      <w:r>
        <w:rPr/>
        <w:t> </w:t>
      </w:r>
      <w:r>
        <w:rPr>
          <w:spacing w:val="-2"/>
        </w:rPr>
        <w:t>接收，更不代表受众对产品与品牌信息的接受。在消费者注意力有限的情况下，如何吸引消费者认可广告内容甚至主动进行</w:t>
      </w:r>
      <w:r>
        <w:rPr>
          <w:spacing w:val="-66"/>
        </w:rPr>
        <w:t> </w:t>
      </w:r>
      <w:r>
        <w:rPr>
          <w:spacing w:val="-66"/>
        </w:rPr>
      </w:r>
      <w:r>
        <w:rPr/>
        <w:t>传播、互动，是创意策划在营销传播环节中的使命。</w:t>
      </w:r>
    </w:p>
    <w:p>
      <w:pPr>
        <w:pStyle w:val="BodyText"/>
        <w:spacing w:line="240" w:lineRule="auto" w:before="16"/>
        <w:ind w:left="513" w:right="1129"/>
        <w:jc w:val="left"/>
      </w:pPr>
      <w:r>
        <w:rPr/>
        <w:t>（二）公司未来发展战略及</w:t>
      </w:r>
      <w:r>
        <w:rPr>
          <w:rFonts w:ascii="Times New Roman" w:hAnsi="Times New Roman" w:cs="Times New Roman" w:eastAsia="Times New Roman" w:hint="default"/>
        </w:rPr>
        <w:t>2015</w:t>
      </w:r>
      <w:r>
        <w:rPr/>
        <w:t>年度的经营计划</w:t>
      </w:r>
    </w:p>
    <w:p>
      <w:pPr>
        <w:pStyle w:val="BodyText"/>
        <w:spacing w:line="288" w:lineRule="auto" w:before="51"/>
        <w:ind w:left="514" w:right="1129"/>
        <w:jc w:val="left"/>
      </w:pPr>
      <w:r>
        <w:rPr>
          <w:rFonts w:ascii="Times New Roman" w:hAnsi="Times New Roman" w:cs="Times New Roman" w:eastAsia="Times New Roman" w:hint="default"/>
        </w:rPr>
        <w:t>1</w:t>
      </w:r>
      <w:r>
        <w:rPr/>
        <w:t>、公司未来发展战略 </w:t>
      </w:r>
      <w:r>
        <w:rPr>
          <w:spacing w:val="-2"/>
        </w:rPr>
        <w:t>公司将通过实施</w:t>
      </w:r>
      <w:r>
        <w:rPr>
          <w:rFonts w:ascii="Times New Roman" w:hAnsi="Times New Roman" w:cs="Times New Roman" w:eastAsia="Times New Roman" w:hint="default"/>
          <w:spacing w:val="-2"/>
        </w:rPr>
        <w:t>“</w:t>
      </w:r>
      <w:r>
        <w:rPr>
          <w:spacing w:val="-2"/>
        </w:rPr>
        <w:t>平台战略</w:t>
      </w:r>
      <w:r>
        <w:rPr>
          <w:rFonts w:ascii="Times New Roman" w:hAnsi="Times New Roman" w:cs="Times New Roman" w:eastAsia="Times New Roman" w:hint="default"/>
          <w:spacing w:val="-2"/>
        </w:rPr>
        <w:t>”</w:t>
      </w:r>
      <w:r>
        <w:rPr>
          <w:spacing w:val="-2"/>
        </w:rPr>
        <w:t>转型升级，实现对业务、人才、资源、数据和管理上的全方位整合，构建一个多方共赢的平</w:t>
      </w:r>
    </w:p>
    <w:p>
      <w:pPr>
        <w:pStyle w:val="BodyText"/>
        <w:spacing w:line="240" w:lineRule="auto" w:before="11"/>
        <w:ind w:left="154" w:right="0"/>
        <w:jc w:val="both"/>
      </w:pPr>
      <w:r>
        <w:rPr/>
        <w:t>台生态系统，聚合产业资源、人才资源，实现全产业链运营，建设成国际化整合营销传播集团。</w:t>
      </w:r>
    </w:p>
    <w:p>
      <w:pPr>
        <w:pStyle w:val="BodyText"/>
        <w:spacing w:line="240" w:lineRule="auto" w:before="64"/>
        <w:ind w:left="513" w:right="112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年度经营计划</w:t>
      </w:r>
    </w:p>
    <w:p>
      <w:pPr>
        <w:pStyle w:val="BodyText"/>
        <w:spacing w:line="288" w:lineRule="auto" w:before="51"/>
        <w:ind w:right="1131" w:firstLine="360"/>
        <w:jc w:val="both"/>
      </w:pPr>
      <w:r>
        <w:rPr>
          <w:rFonts w:ascii="Times New Roman" w:hAnsi="Times New Roman" w:cs="Times New Roman" w:eastAsia="Times New Roman" w:hint="default"/>
          <w:spacing w:val="-2"/>
        </w:rPr>
        <w:t>2015</w:t>
      </w:r>
      <w:r>
        <w:rPr>
          <w:spacing w:val="-2"/>
        </w:rPr>
        <w:t>年，公司将继续坚持</w:t>
      </w:r>
      <w:r>
        <w:rPr>
          <w:rFonts w:ascii="Times New Roman" w:hAnsi="Times New Roman" w:cs="Times New Roman" w:eastAsia="Times New Roman" w:hint="default"/>
          <w:spacing w:val="-2"/>
        </w:rPr>
        <w:t>“</w:t>
      </w:r>
      <w:r>
        <w:rPr>
          <w:spacing w:val="-2"/>
        </w:rPr>
        <w:t>内生增长与外延扩张双轮驱动</w:t>
      </w:r>
      <w:r>
        <w:rPr>
          <w:rFonts w:ascii="Times New Roman" w:hAnsi="Times New Roman" w:cs="Times New Roman" w:eastAsia="Times New Roman" w:hint="default"/>
          <w:spacing w:val="-2"/>
        </w:rPr>
        <w:t>”</w:t>
      </w:r>
      <w:r>
        <w:rPr>
          <w:spacing w:val="-2"/>
        </w:rPr>
        <w:t>的经营模式，不断深化产业链的布局、价值链的打造，为未来</w:t>
      </w:r>
      <w:r>
        <w:rPr/>
        <w:t> 的持续稳健发展奠定坚实的基础。</w:t>
      </w:r>
    </w:p>
    <w:p>
      <w:pPr>
        <w:pStyle w:val="BodyText"/>
        <w:spacing w:line="240" w:lineRule="auto" w:before="28"/>
        <w:ind w:left="514" w:right="1129"/>
        <w:jc w:val="left"/>
      </w:pPr>
      <w:r>
        <w:rPr/>
        <w:t>（</w:t>
      </w:r>
      <w:r>
        <w:rPr>
          <w:rFonts w:ascii="Times New Roman" w:hAnsi="Times New Roman" w:cs="Times New Roman" w:eastAsia="Times New Roman" w:hint="default"/>
        </w:rPr>
        <w:t>1</w:t>
      </w:r>
      <w:r>
        <w:rPr/>
        <w:t>）做强主营业务，实现业绩持续增长</w:t>
      </w:r>
    </w:p>
    <w:p>
      <w:pPr>
        <w:pStyle w:val="BodyText"/>
        <w:spacing w:line="288" w:lineRule="auto" w:before="51"/>
        <w:ind w:right="1132" w:firstLine="360"/>
        <w:jc w:val="both"/>
      </w:pPr>
      <w:r>
        <w:rPr>
          <w:rFonts w:ascii="Times New Roman" w:hAnsi="Times New Roman" w:cs="Times New Roman" w:eastAsia="Times New Roman" w:hint="default"/>
          <w:spacing w:val="-2"/>
        </w:rPr>
        <w:t>2015</w:t>
      </w:r>
      <w:r>
        <w:rPr>
          <w:spacing w:val="-2"/>
        </w:rPr>
        <w:t>年，公司将持续做强</w:t>
      </w:r>
      <w:r>
        <w:rPr>
          <w:rFonts w:ascii="Times New Roman" w:hAnsi="Times New Roman" w:cs="Times New Roman" w:eastAsia="Times New Roman" w:hint="default"/>
          <w:spacing w:val="-2"/>
        </w:rPr>
        <w:t>“</w:t>
      </w:r>
      <w:r>
        <w:rPr>
          <w:spacing w:val="-2"/>
        </w:rPr>
        <w:t>品牌管理、媒介代理、自有媒体、数字营销</w:t>
      </w:r>
      <w:r>
        <w:rPr>
          <w:rFonts w:ascii="Times New Roman" w:hAnsi="Times New Roman" w:cs="Times New Roman" w:eastAsia="Times New Roman" w:hint="default"/>
          <w:spacing w:val="-2"/>
        </w:rPr>
        <w:t>”</w:t>
      </w:r>
      <w:r>
        <w:rPr>
          <w:spacing w:val="-2"/>
        </w:rPr>
        <w:t>四大主营业务，并通过公司内部、外部各项资源</w:t>
      </w:r>
      <w:r>
        <w:rPr/>
        <w:t> 的全方位整合，进一步优化业务结构，提升各业务的协调效应及主营业务的专业化水平。</w:t>
      </w:r>
    </w:p>
    <w:p>
      <w:pPr>
        <w:pStyle w:val="BodyText"/>
        <w:spacing w:line="288" w:lineRule="auto" w:before="29"/>
        <w:ind w:left="513" w:right="1129"/>
        <w:jc w:val="left"/>
      </w:pPr>
      <w:r>
        <w:rPr/>
        <w:t>（</w:t>
      </w:r>
      <w:r>
        <w:rPr>
          <w:rFonts w:ascii="Times New Roman" w:hAnsi="Times New Roman" w:cs="Times New Roman" w:eastAsia="Times New Roman" w:hint="default"/>
        </w:rPr>
        <w:t>2</w:t>
      </w:r>
      <w:r>
        <w:rPr/>
        <w:t>）持续外延扩张，打造整合营销价值链 </w:t>
      </w:r>
      <w:r>
        <w:rPr>
          <w:spacing w:val="-2"/>
        </w:rPr>
        <w:t>公司将继续坚持</w:t>
      </w:r>
      <w:r>
        <w:rPr>
          <w:rFonts w:ascii="Times New Roman" w:hAnsi="Times New Roman" w:cs="Times New Roman" w:eastAsia="Times New Roman" w:hint="default"/>
          <w:spacing w:val="-2"/>
        </w:rPr>
        <w:t>“</w:t>
      </w:r>
      <w:r>
        <w:rPr>
          <w:spacing w:val="-2"/>
        </w:rPr>
        <w:t>横向补充盈利模式，纵向拓展产业链</w:t>
      </w:r>
      <w:r>
        <w:rPr>
          <w:rFonts w:ascii="Times New Roman" w:hAnsi="Times New Roman" w:cs="Times New Roman" w:eastAsia="Times New Roman" w:hint="default"/>
          <w:spacing w:val="-2"/>
        </w:rPr>
        <w:t>”</w:t>
      </w:r>
      <w:r>
        <w:rPr>
          <w:spacing w:val="-2"/>
        </w:rPr>
        <w:t>的外延式发展战略，通过外延扩张将公司的服务范畴覆盖到全营</w:t>
      </w:r>
    </w:p>
    <w:p>
      <w:pPr>
        <w:pStyle w:val="BodyText"/>
        <w:spacing w:line="240" w:lineRule="auto" w:before="11"/>
        <w:ind w:left="154" w:right="0"/>
        <w:jc w:val="both"/>
      </w:pPr>
      <w:r>
        <w:rPr/>
        <w:t>销产业链的上下游的细分环节，从而为客户提供更加全面、专业的一站式整合营销传播服务。</w:t>
      </w:r>
    </w:p>
    <w:p>
      <w:pPr>
        <w:pStyle w:val="BodyText"/>
        <w:spacing w:line="288" w:lineRule="auto" w:before="64"/>
        <w:ind w:left="514" w:right="1129"/>
        <w:jc w:val="left"/>
      </w:pPr>
      <w:r>
        <w:rPr/>
        <w:t>（</w:t>
      </w:r>
      <w:r>
        <w:rPr>
          <w:rFonts w:ascii="Times New Roman" w:hAnsi="Times New Roman" w:cs="Times New Roman" w:eastAsia="Times New Roman" w:hint="default"/>
        </w:rPr>
        <w:t>3</w:t>
      </w:r>
      <w:r>
        <w:rPr/>
        <w:t>）全面推进平台战略，实现公司转型升级 </w:t>
      </w:r>
      <w:r>
        <w:rPr>
          <w:spacing w:val="-2"/>
        </w:rPr>
        <w:t>随着市场环境的改变，这对公司未来的发展提出的新的要求。</w:t>
      </w:r>
      <w:r>
        <w:rPr>
          <w:rFonts w:ascii="Times New Roman" w:hAnsi="Times New Roman" w:cs="Times New Roman" w:eastAsia="Times New Roman" w:hint="default"/>
          <w:spacing w:val="-2"/>
        </w:rPr>
        <w:t>2015</w:t>
      </w:r>
      <w:r>
        <w:rPr>
          <w:spacing w:val="-2"/>
        </w:rPr>
        <w:t>年，公司将全面推进平台战略的实施落地，吸引更多</w:t>
      </w:r>
    </w:p>
    <w:p>
      <w:pPr>
        <w:pStyle w:val="BodyText"/>
        <w:spacing w:line="240" w:lineRule="auto" w:before="11"/>
        <w:ind w:right="0"/>
        <w:jc w:val="both"/>
      </w:pPr>
      <w:r>
        <w:rPr/>
        <w:t>的优质资源加入省广，从而优化业务结构、丰富盈利模式，实现公司持续快速的发展。</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八、与上年度财务报告相比，会计政策、会计估计和核算方法发生变化的情况说明" w:id="42"/>
      <w:bookmarkEnd w:id="42"/>
      <w:r>
        <w:rPr>
          <w:b w:val="0"/>
          <w:bCs w:val="0"/>
        </w:rPr>
      </w:r>
      <w:r>
        <w:rPr/>
        <w:t>八、与上年度财务报告相比，会计政策、会计估计和核算方法发生变化的情况说明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88" w:lineRule="auto" w:before="120"/>
        <w:ind w:left="514" w:right="6972"/>
        <w:jc w:val="left"/>
      </w:pPr>
      <w:r>
        <w:rPr/>
        <w:t>（</w:t>
      </w:r>
      <w:r>
        <w:rPr>
          <w:rFonts w:ascii="Times New Roman" w:hAnsi="Times New Roman" w:cs="Times New Roman" w:eastAsia="Times New Roman" w:hint="default"/>
        </w:rPr>
        <w:t>1</w:t>
      </w:r>
      <w:r>
        <w:rPr/>
        <w:t>）会计政策变更 因执行新企业会计准则导致的会计政策变更</w:t>
      </w:r>
    </w:p>
    <w:p>
      <w:pPr>
        <w:pStyle w:val="BodyText"/>
        <w:spacing w:line="288" w:lineRule="auto" w:before="28"/>
        <w:ind w:right="1123" w:firstLine="36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 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35"/>
        </w:rPr>
        <w:t> </w:t>
      </w:r>
      <w:r>
        <w:rPr/>
        <w:t>后期间的财务报告中按照该准则的要求对金融工具进行列报。</w:t>
      </w:r>
    </w:p>
    <w:p>
      <w:pPr>
        <w:pStyle w:val="BodyText"/>
        <w:spacing w:line="288" w:lineRule="auto" w:before="28"/>
        <w:ind w:right="1132" w:firstLine="360"/>
        <w:jc w:val="both"/>
      </w:pPr>
      <w:r>
        <w:rPr>
          <w:spacing w:val="-2"/>
        </w:rPr>
        <w:t>本公司第三届董事会第九次会议于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日审议通过了《关于会计政策变更的议案》。本公司于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日开</w:t>
      </w:r>
      <w:r>
        <w:rPr/>
        <w:t> 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 列报准则，并根据各准则衔接要求进行了调整，对当期和列报前期财务报表项目及金额的影响如下：</w:t>
      </w:r>
    </w:p>
    <w:p>
      <w:pPr>
        <w:spacing w:after="0" w:line="288"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76"/>
        <w:gridCol w:w="3970"/>
        <w:gridCol w:w="1842"/>
        <w:gridCol w:w="1560"/>
      </w:tblGrid>
      <w:tr>
        <w:trPr>
          <w:trHeight w:val="667" w:hRule="exact"/>
        </w:trPr>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3970" w:type="dxa"/>
            <w:vMerge w:val="restart"/>
            <w:tcBorders>
              <w:top w:val="single" w:sz="6" w:space="0" w:color="000000"/>
              <w:left w:val="single" w:sz="6" w:space="0" w:color="000000"/>
              <w:right w:val="single" w:sz="6" w:space="0" w:color="000000"/>
            </w:tcBorders>
          </w:tcPr>
          <w:p>
            <w:pPr>
              <w:pStyle w:val="TableParagraph"/>
              <w:spacing w:line="240" w:lineRule="auto" w:before="21"/>
              <w:ind w:left="176"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402" w:type="dxa"/>
            <w:gridSpan w:val="2"/>
            <w:tcBorders>
              <w:top w:val="single" w:sz="6" w:space="0" w:color="000000"/>
              <w:left w:val="single" w:sz="6" w:space="0" w:color="000000"/>
              <w:bottom w:val="single" w:sz="12" w:space="0" w:color="000000"/>
              <w:right w:val="nil" w:sz="6" w:space="0" w:color="auto"/>
            </w:tcBorders>
          </w:tcPr>
          <w:p>
            <w:pPr>
              <w:pStyle w:val="TableParagraph"/>
              <w:spacing w:line="300" w:lineRule="auto" w:before="21"/>
              <w:ind w:left="1153" w:right="54" w:hanging="110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 目的影响金额</w:t>
            </w:r>
          </w:p>
        </w:tc>
      </w:tr>
      <w:tr>
        <w:trPr>
          <w:trHeight w:val="664" w:hRule="exact"/>
        </w:trPr>
        <w:tc>
          <w:tcPr>
            <w:tcW w:w="2376" w:type="dxa"/>
            <w:vMerge/>
            <w:tcBorders>
              <w:left w:val="single" w:sz="6" w:space="0" w:color="000000"/>
              <w:bottom w:val="single" w:sz="12" w:space="0" w:color="000000"/>
              <w:right w:val="single" w:sz="6" w:space="0" w:color="000000"/>
            </w:tcBorders>
          </w:tcPr>
          <w:p>
            <w:pPr/>
          </w:p>
        </w:tc>
        <w:tc>
          <w:tcPr>
            <w:tcW w:w="3970"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307" w:right="311"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53" w:hRule="exact"/>
        </w:trPr>
        <w:tc>
          <w:tcPr>
            <w:tcW w:w="2376" w:type="dxa"/>
            <w:vMerge w:val="restart"/>
            <w:tcBorders>
              <w:top w:val="single" w:sz="12" w:space="0" w:color="000000"/>
              <w:left w:val="single" w:sz="6" w:space="0" w:color="000000"/>
              <w:right w:val="single" w:sz="6" w:space="0" w:color="000000"/>
            </w:tcBorders>
          </w:tcPr>
          <w:p>
            <w:pPr>
              <w:pStyle w:val="TableParagraph"/>
              <w:spacing w:line="300" w:lineRule="auto" w:before="11"/>
              <w:ind w:left="2" w:right="1"/>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r>
              <w:rPr>
                <w:rFonts w:ascii="宋体" w:hAnsi="宋体" w:cs="宋体" w:eastAsia="宋体" w:hint="default"/>
                <w:spacing w:val="-78"/>
                <w:sz w:val="18"/>
                <w:szCs w:val="18"/>
              </w:rPr>
              <w:t> </w:t>
            </w:r>
            <w:r>
              <w:rPr>
                <w:rFonts w:ascii="宋体" w:hAnsi="宋体" w:cs="宋体" w:eastAsia="宋体" w:hint="default"/>
                <w:sz w:val="18"/>
                <w:szCs w:val="18"/>
              </w:rPr>
              <w:t>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3970" w:type="dxa"/>
            <w:vMerge w:val="restart"/>
            <w:tcBorders>
              <w:top w:val="single" w:sz="12" w:space="0" w:color="000000"/>
              <w:left w:val="single" w:sz="6" w:space="0" w:color="000000"/>
              <w:right w:val="single" w:sz="6" w:space="0" w:color="000000"/>
            </w:tcBorders>
          </w:tcPr>
          <w:p>
            <w:pPr>
              <w:pStyle w:val="TableParagraph"/>
              <w:spacing w:line="300" w:lineRule="auto" w:before="11"/>
              <w:ind w:left="2" w:right="2"/>
              <w:jc w:val="left"/>
              <w:rPr>
                <w:rFonts w:ascii="宋体" w:hAnsi="宋体" w:cs="宋体" w:eastAsia="宋体" w:hint="default"/>
                <w:sz w:val="18"/>
                <w:szCs w:val="18"/>
              </w:rPr>
            </w:pPr>
            <w:r>
              <w:rPr>
                <w:rFonts w:ascii="宋体" w:hAnsi="宋体" w:cs="宋体" w:eastAsia="宋体" w:hint="default"/>
                <w:spacing w:val="4"/>
                <w:sz w:val="18"/>
                <w:szCs w:val="18"/>
              </w:rPr>
              <w:t>将在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长期股权投资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核算的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广东省轻工进出口股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核算。</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5"/>
                <w:sz w:val="18"/>
              </w:rPr>
              <w:t>-200,015.00</w:t>
            </w:r>
            <w:r>
              <w:rPr>
                <w:rFonts w:ascii="Times New Roman"/>
                <w:sz w:val="18"/>
              </w:rPr>
            </w:r>
          </w:p>
        </w:tc>
      </w:tr>
      <w:tr>
        <w:trPr>
          <w:trHeight w:val="352" w:hRule="exact"/>
        </w:trPr>
        <w:tc>
          <w:tcPr>
            <w:tcW w:w="2376" w:type="dxa"/>
            <w:vMerge/>
            <w:tcBorders>
              <w:left w:val="single" w:sz="6" w:space="0" w:color="000000"/>
              <w:bottom w:val="single" w:sz="12" w:space="0" w:color="000000"/>
              <w:right w:val="single" w:sz="6" w:space="0" w:color="000000"/>
            </w:tcBorders>
          </w:tcPr>
          <w:p>
            <w:pPr/>
          </w:p>
        </w:tc>
        <w:tc>
          <w:tcPr>
            <w:tcW w:w="3970"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200,015.00</w:t>
            </w:r>
          </w:p>
        </w:tc>
      </w:tr>
    </w:tbl>
    <w:p>
      <w:pPr>
        <w:pStyle w:val="BodyText"/>
        <w:spacing w:line="300" w:lineRule="auto" w:before="10"/>
        <w:ind w:left="154" w:right="9222"/>
        <w:jc w:val="left"/>
      </w:pPr>
      <w:r>
        <w:rPr/>
        <w:t>（</w:t>
      </w:r>
      <w:r>
        <w:rPr>
          <w:rFonts w:ascii="Times New Roman" w:hAnsi="Times New Roman" w:cs="Times New Roman" w:eastAsia="Times New Roman" w:hint="default"/>
        </w:rPr>
        <w:t>2</w:t>
      </w:r>
      <w:r>
        <w:rPr/>
        <w:t>）会计估计变更 无</w:t>
      </w:r>
    </w:p>
    <w:p>
      <w:pPr>
        <w:spacing w:line="240" w:lineRule="auto" w:before="9"/>
        <w:rPr>
          <w:rFonts w:ascii="宋体" w:hAnsi="宋体" w:cs="宋体" w:eastAsia="宋体" w:hint="default"/>
          <w:sz w:val="21"/>
          <w:szCs w:val="21"/>
        </w:rPr>
      </w:pPr>
    </w:p>
    <w:p>
      <w:pPr>
        <w:pStyle w:val="Heading2"/>
        <w:spacing w:line="240" w:lineRule="auto"/>
        <w:ind w:left="154" w:right="1129"/>
        <w:jc w:val="left"/>
        <w:rPr>
          <w:b w:val="0"/>
          <w:bCs w:val="0"/>
        </w:rPr>
      </w:pPr>
      <w:bookmarkStart w:name="九、与上年度财务报告相比，合并报表范围发生变化的情况说明" w:id="43"/>
      <w:bookmarkEnd w:id="43"/>
      <w:r>
        <w:rPr>
          <w:b w:val="0"/>
          <w:bCs w:val="0"/>
        </w:rPr>
      </w:r>
      <w:r>
        <w:rPr/>
        <w:t>九、与上年度财务报告相比，合并报表范围发生变化的情况说明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9"/>
        <w:jc w:val="left"/>
      </w:pPr>
      <w:r>
        <w:rPr>
          <w:rFonts w:ascii="Times New Roman" w:hAnsi="Times New Roman" w:cs="Times New Roman" w:eastAsia="Times New Roman" w:hint="default"/>
        </w:rPr>
        <w:t>1</w:t>
      </w:r>
      <w:r>
        <w:rPr/>
        <w:t>、非同一控制下企业合并</w:t>
      </w:r>
    </w:p>
    <w:p>
      <w:pPr>
        <w:pStyle w:val="BodyText"/>
        <w:spacing w:line="240" w:lineRule="auto" w:before="63"/>
        <w:ind w:left="154" w:right="1129"/>
        <w:jc w:val="left"/>
      </w:pPr>
      <w:r>
        <w:rPr/>
        <w:t>（</w:t>
      </w:r>
      <w:r>
        <w:rPr>
          <w:rFonts w:ascii="Times New Roman" w:hAnsi="Times New Roman" w:cs="Times New Roman" w:eastAsia="Times New Roman" w:hint="default"/>
        </w:rPr>
        <w:t>1</w:t>
      </w:r>
      <w:r>
        <w:rPr/>
        <w:t>）本年发生的非同一控制下企业合并</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6"/>
        <w:gridCol w:w="994"/>
        <w:gridCol w:w="1274"/>
        <w:gridCol w:w="710"/>
        <w:gridCol w:w="992"/>
        <w:gridCol w:w="992"/>
        <w:gridCol w:w="993"/>
        <w:gridCol w:w="1276"/>
        <w:gridCol w:w="1134"/>
      </w:tblGrid>
      <w:tr>
        <w:trPr>
          <w:trHeight w:val="1099" w:hRule="exact"/>
        </w:trPr>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left="9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0"/>
              <w:ind w:left="399" w:right="3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left="89"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0"/>
              <w:ind w:left="78" w:right="75"/>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0"/>
              <w:ind w:left="398" w:right="3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0"/>
              <w:ind w:left="218" w:right="3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0"/>
              <w:ind w:left="90" w:right="89"/>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40"/>
              <w:ind w:left="19" w:right="25"/>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r>
      <w:tr>
        <w:trPr>
          <w:trHeight w:val="78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2" w:right="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6"/>
                <w:sz w:val="18"/>
                <w:szCs w:val="18"/>
              </w:rPr>
              <w:t> </w:t>
            </w:r>
            <w:r>
              <w:rPr>
                <w:rFonts w:ascii="宋体" w:hAnsi="宋体" w:cs="宋体" w:eastAsia="宋体" w:hint="default"/>
                <w:sz w:val="18"/>
                <w:szCs w:val="18"/>
              </w:rPr>
              <w:t>海</w:t>
            </w:r>
            <w:r>
              <w:rPr>
                <w:rFonts w:ascii="宋体" w:hAnsi="宋体" w:cs="宋体" w:eastAsia="宋体" w:hint="default"/>
                <w:spacing w:val="-56"/>
                <w:sz w:val="18"/>
                <w:szCs w:val="18"/>
              </w:rPr>
              <w:t> </w:t>
            </w:r>
            <w:r>
              <w:rPr>
                <w:rFonts w:ascii="宋体" w:hAnsi="宋体" w:cs="宋体" w:eastAsia="宋体" w:hint="default"/>
                <w:sz w:val="18"/>
                <w:szCs w:val="18"/>
              </w:rPr>
              <w:t>雅</w:t>
            </w:r>
            <w:r>
              <w:rPr>
                <w:rFonts w:ascii="宋体" w:hAnsi="宋体" w:cs="宋体" w:eastAsia="宋体" w:hint="default"/>
                <w:spacing w:val="-56"/>
                <w:sz w:val="18"/>
                <w:szCs w:val="18"/>
              </w:rPr>
              <w:t> </w:t>
            </w:r>
            <w:r>
              <w:rPr>
                <w:rFonts w:ascii="宋体" w:hAnsi="宋体" w:cs="宋体" w:eastAsia="宋体" w:hint="default"/>
                <w:sz w:val="18"/>
                <w:szCs w:val="18"/>
              </w:rPr>
              <w:t>润</w:t>
            </w:r>
            <w:r>
              <w:rPr>
                <w:rFonts w:ascii="宋体" w:hAnsi="宋体" w:cs="宋体" w:eastAsia="宋体" w:hint="default"/>
                <w:spacing w:val="-55"/>
                <w:sz w:val="18"/>
                <w:szCs w:val="18"/>
              </w:rPr>
              <w:t> </w:t>
            </w:r>
            <w:r>
              <w:rPr>
                <w:rFonts w:ascii="宋体" w:hAnsi="宋体" w:cs="宋体" w:eastAsia="宋体" w:hint="default"/>
                <w:sz w:val="18"/>
                <w:szCs w:val="18"/>
              </w:rPr>
              <w:t>文</w:t>
            </w:r>
            <w:r>
              <w:rPr>
                <w:rFonts w:ascii="宋体" w:hAnsi="宋体" w:cs="宋体" w:eastAsia="宋体" w:hint="default"/>
                <w:spacing w:val="-55"/>
                <w:sz w:val="18"/>
                <w:szCs w:val="18"/>
              </w:rPr>
              <w:t> </w:t>
            </w:r>
            <w:r>
              <w:rPr>
                <w:rFonts w:ascii="宋体" w:hAnsi="宋体" w:cs="宋体" w:eastAsia="宋体" w:hint="default"/>
                <w:sz w:val="18"/>
                <w:szCs w:val="18"/>
              </w:rPr>
              <w:t>化</w:t>
            </w:r>
            <w:r>
              <w:rPr>
                <w:rFonts w:ascii="宋体" w:hAnsi="宋体" w:cs="宋体" w:eastAsia="宋体" w:hint="default"/>
                <w:sz w:val="18"/>
                <w:szCs w:val="18"/>
              </w:rPr>
              <w:t> 传播有限公司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z w:val="18"/>
              </w:rPr>
              <w:t>2014.12.24</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570,000,000.00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128" w:right="37" w:hanging="90"/>
              <w:jc w:val="left"/>
              <w:rPr>
                <w:rFonts w:ascii="宋体" w:hAnsi="宋体" w:cs="宋体" w:eastAsia="宋体" w:hint="default"/>
                <w:sz w:val="18"/>
                <w:szCs w:val="18"/>
              </w:rPr>
            </w:pPr>
            <w:r>
              <w:rPr>
                <w:rFonts w:ascii="宋体" w:hAnsi="宋体" w:cs="宋体" w:eastAsia="宋体" w:hint="default"/>
                <w:sz w:val="18"/>
                <w:szCs w:val="18"/>
              </w:rPr>
              <w:t>货币资金加 发行股份</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2014.12.31</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8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1"/>
              <w:ind w:left="2" w:right="1"/>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56"/>
                <w:sz w:val="18"/>
                <w:szCs w:val="18"/>
              </w:rPr>
              <w:t> </w:t>
            </w:r>
            <w:r>
              <w:rPr>
                <w:rFonts w:ascii="宋体" w:hAnsi="宋体" w:cs="宋体" w:eastAsia="宋体" w:hint="default"/>
                <w:sz w:val="18"/>
                <w:szCs w:val="18"/>
              </w:rPr>
              <w:t>海</w:t>
            </w:r>
            <w:r>
              <w:rPr>
                <w:rFonts w:ascii="宋体" w:hAnsi="宋体" w:cs="宋体" w:eastAsia="宋体" w:hint="default"/>
                <w:spacing w:val="-56"/>
                <w:sz w:val="18"/>
                <w:szCs w:val="18"/>
              </w:rPr>
              <w:t> </w:t>
            </w:r>
            <w:r>
              <w:rPr>
                <w:rFonts w:ascii="宋体" w:hAnsi="宋体" w:cs="宋体" w:eastAsia="宋体" w:hint="default"/>
                <w:sz w:val="18"/>
                <w:szCs w:val="18"/>
              </w:rPr>
              <w:t>恺</w:t>
            </w:r>
            <w:r>
              <w:rPr>
                <w:rFonts w:ascii="宋体" w:hAnsi="宋体" w:cs="宋体" w:eastAsia="宋体" w:hint="default"/>
                <w:spacing w:val="-56"/>
                <w:sz w:val="18"/>
                <w:szCs w:val="18"/>
              </w:rPr>
              <w:t> </w:t>
            </w:r>
            <w:r>
              <w:rPr>
                <w:rFonts w:ascii="宋体" w:hAnsi="宋体" w:cs="宋体" w:eastAsia="宋体" w:hint="default"/>
                <w:sz w:val="18"/>
                <w:szCs w:val="18"/>
              </w:rPr>
              <w:t>达</w:t>
            </w:r>
            <w:r>
              <w:rPr>
                <w:rFonts w:ascii="宋体" w:hAnsi="宋体" w:cs="宋体" w:eastAsia="宋体" w:hint="default"/>
                <w:spacing w:val="-55"/>
                <w:sz w:val="18"/>
                <w:szCs w:val="18"/>
              </w:rPr>
              <w:t> </w:t>
            </w:r>
            <w:r>
              <w:rPr>
                <w:rFonts w:ascii="宋体" w:hAnsi="宋体" w:cs="宋体" w:eastAsia="宋体" w:hint="default"/>
                <w:sz w:val="18"/>
                <w:szCs w:val="18"/>
              </w:rPr>
              <w:t>广</w:t>
            </w:r>
            <w:r>
              <w:rPr>
                <w:rFonts w:ascii="宋体" w:hAnsi="宋体" w:cs="宋体" w:eastAsia="宋体" w:hint="default"/>
                <w:spacing w:val="-55"/>
                <w:sz w:val="18"/>
                <w:szCs w:val="18"/>
              </w:rPr>
              <w:t> </w:t>
            </w:r>
            <w:r>
              <w:rPr>
                <w:rFonts w:ascii="宋体" w:hAnsi="宋体" w:cs="宋体" w:eastAsia="宋体" w:hint="default"/>
                <w:sz w:val="18"/>
                <w:szCs w:val="18"/>
              </w:rPr>
              <w:t>告</w:t>
            </w:r>
            <w:r>
              <w:rPr>
                <w:rFonts w:ascii="宋体" w:hAnsi="宋体" w:cs="宋体" w:eastAsia="宋体" w:hint="default"/>
                <w:sz w:val="18"/>
                <w:szCs w:val="18"/>
              </w:rPr>
              <w:t> 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2014.12.2</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277,950,000.00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2014.12.2</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53,244,637.83</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5,954,702.37</w:t>
            </w:r>
          </w:p>
        </w:tc>
      </w:tr>
      <w:tr>
        <w:trPr>
          <w:trHeight w:val="785"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2" w:right="1"/>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6"/>
                <w:sz w:val="18"/>
                <w:szCs w:val="18"/>
              </w:rPr>
              <w:t> </w:t>
            </w:r>
            <w:r>
              <w:rPr>
                <w:rFonts w:ascii="宋体" w:hAnsi="宋体" w:cs="宋体" w:eastAsia="宋体" w:hint="default"/>
                <w:sz w:val="18"/>
                <w:szCs w:val="18"/>
              </w:rPr>
              <w:t>州</w:t>
            </w:r>
            <w:r>
              <w:rPr>
                <w:rFonts w:ascii="宋体" w:hAnsi="宋体" w:cs="宋体" w:eastAsia="宋体" w:hint="default"/>
                <w:spacing w:val="-56"/>
                <w:sz w:val="18"/>
                <w:szCs w:val="18"/>
              </w:rPr>
              <w:t> </w:t>
            </w:r>
            <w:r>
              <w:rPr>
                <w:rFonts w:ascii="宋体" w:hAnsi="宋体" w:cs="宋体" w:eastAsia="宋体" w:hint="default"/>
                <w:sz w:val="18"/>
                <w:szCs w:val="18"/>
              </w:rPr>
              <w:t>中</w:t>
            </w:r>
            <w:r>
              <w:rPr>
                <w:rFonts w:ascii="宋体" w:hAnsi="宋体" w:cs="宋体" w:eastAsia="宋体" w:hint="default"/>
                <w:spacing w:val="-56"/>
                <w:sz w:val="18"/>
                <w:szCs w:val="18"/>
              </w:rPr>
              <w:t> </w:t>
            </w:r>
            <w:r>
              <w:rPr>
                <w:rFonts w:ascii="宋体" w:hAnsi="宋体" w:cs="宋体" w:eastAsia="宋体" w:hint="default"/>
                <w:sz w:val="18"/>
                <w:szCs w:val="18"/>
              </w:rPr>
              <w:t>懋</w:t>
            </w:r>
            <w:r>
              <w:rPr>
                <w:rFonts w:ascii="宋体" w:hAnsi="宋体" w:cs="宋体" w:eastAsia="宋体" w:hint="default"/>
                <w:spacing w:val="-55"/>
                <w:sz w:val="18"/>
                <w:szCs w:val="18"/>
              </w:rPr>
              <w:t> </w:t>
            </w:r>
            <w:r>
              <w:rPr>
                <w:rFonts w:ascii="宋体" w:hAnsi="宋体" w:cs="宋体" w:eastAsia="宋体" w:hint="default"/>
                <w:sz w:val="18"/>
                <w:szCs w:val="18"/>
              </w:rPr>
              <w:t>广</w:t>
            </w:r>
            <w:r>
              <w:rPr>
                <w:rFonts w:ascii="宋体" w:hAnsi="宋体" w:cs="宋体" w:eastAsia="宋体" w:hint="default"/>
                <w:spacing w:val="-55"/>
                <w:sz w:val="18"/>
                <w:szCs w:val="18"/>
              </w:rPr>
              <w:t> </w:t>
            </w:r>
            <w:r>
              <w:rPr>
                <w:rFonts w:ascii="宋体" w:hAnsi="宋体" w:cs="宋体" w:eastAsia="宋体" w:hint="default"/>
                <w:sz w:val="18"/>
                <w:szCs w:val="18"/>
              </w:rPr>
              <w:t>告</w:t>
            </w:r>
            <w:r>
              <w:rPr>
                <w:rFonts w:ascii="宋体" w:hAnsi="宋体" w:cs="宋体" w:eastAsia="宋体" w:hint="default"/>
                <w:sz w:val="18"/>
                <w:szCs w:val="18"/>
              </w:rPr>
              <w:t> 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2014.9.3</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188,100,000.00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2014.9.3</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122,287,157.50</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21,871,534.96</w:t>
            </w:r>
          </w:p>
        </w:tc>
      </w:tr>
    </w:tbl>
    <w:p>
      <w:pPr>
        <w:spacing w:line="240" w:lineRule="auto" w:before="3"/>
        <w:rPr>
          <w:rFonts w:ascii="宋体" w:hAnsi="宋体" w:cs="宋体" w:eastAsia="宋体" w:hint="default"/>
          <w:sz w:val="21"/>
          <w:szCs w:val="21"/>
        </w:rPr>
      </w:pPr>
    </w:p>
    <w:p>
      <w:pPr>
        <w:pStyle w:val="BodyText"/>
        <w:spacing w:line="240" w:lineRule="auto" w:before="44"/>
        <w:ind w:left="154" w:right="1129"/>
        <w:jc w:val="left"/>
      </w:pPr>
      <w:r>
        <w:rPr/>
        <w:t>（</w:t>
      </w:r>
      <w:r>
        <w:rPr>
          <w:rFonts w:ascii="Times New Roman" w:hAnsi="Times New Roman" w:cs="Times New Roman" w:eastAsia="Times New Roman" w:hint="default"/>
        </w:rPr>
        <w:t>2</w:t>
      </w:r>
      <w:r>
        <w:rPr/>
        <w:t>）合并成本及商誉</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4537"/>
        <w:gridCol w:w="1702"/>
        <w:gridCol w:w="1701"/>
        <w:gridCol w:w="1702"/>
      </w:tblGrid>
      <w:tr>
        <w:trPr>
          <w:trHeight w:val="907" w:hRule="exact"/>
        </w:trPr>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572" w:right="32" w:hanging="540"/>
              <w:jc w:val="left"/>
              <w:rPr>
                <w:rFonts w:ascii="宋体" w:hAnsi="宋体" w:cs="宋体" w:eastAsia="宋体" w:hint="default"/>
                <w:sz w:val="18"/>
                <w:szCs w:val="18"/>
              </w:rPr>
            </w:pPr>
            <w:r>
              <w:rPr>
                <w:rFonts w:ascii="宋体" w:hAnsi="宋体" w:cs="宋体" w:eastAsia="宋体" w:hint="default"/>
                <w:sz w:val="18"/>
                <w:szCs w:val="18"/>
              </w:rPr>
              <w:t>上海雅润文化传播有 限公司</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752" w:right="33" w:hanging="721"/>
              <w:jc w:val="left"/>
              <w:rPr>
                <w:rFonts w:ascii="宋体" w:hAnsi="宋体" w:cs="宋体" w:eastAsia="宋体" w:hint="default"/>
                <w:sz w:val="18"/>
                <w:szCs w:val="18"/>
              </w:rPr>
            </w:pPr>
            <w:r>
              <w:rPr>
                <w:rFonts w:ascii="宋体" w:hAnsi="宋体" w:cs="宋体" w:eastAsia="宋体" w:hint="default"/>
                <w:sz w:val="18"/>
                <w:szCs w:val="18"/>
              </w:rPr>
              <w:t>上海恺达广告有限公 司</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752" w:right="41" w:hanging="720"/>
              <w:jc w:val="left"/>
              <w:rPr>
                <w:rFonts w:ascii="宋体" w:hAnsi="宋体" w:cs="宋体" w:eastAsia="宋体" w:hint="default"/>
                <w:sz w:val="18"/>
                <w:szCs w:val="18"/>
              </w:rPr>
            </w:pPr>
            <w:r>
              <w:rPr>
                <w:rFonts w:ascii="宋体" w:hAnsi="宋体" w:cs="宋体" w:eastAsia="宋体" w:hint="default"/>
                <w:sz w:val="18"/>
                <w:szCs w:val="18"/>
              </w:rPr>
              <w:t>广州中懋广告有限公 司</w:t>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142,500,000.00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277,950,000.00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188,100,000.00</w:t>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427,500,000.00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570,000,000.00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277,950,000.00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188,100,000.00</w:t>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367,783,495.10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72,748,645.94</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37,638,239.65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537"/>
        <w:gridCol w:w="1702"/>
        <w:gridCol w:w="1701"/>
        <w:gridCol w:w="1702"/>
      </w:tblGrid>
      <w:tr>
        <w:trPr>
          <w:trHeight w:val="355" w:hRule="exact"/>
        </w:trPr>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商誉的金额</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559" w:right="0"/>
              <w:jc w:val="left"/>
              <w:rPr>
                <w:rFonts w:ascii="Times New Roman" w:hAnsi="Times New Roman" w:cs="Times New Roman" w:eastAsia="Times New Roman" w:hint="default"/>
                <w:sz w:val="18"/>
                <w:szCs w:val="18"/>
              </w:rPr>
            </w:pPr>
            <w:r>
              <w:rPr>
                <w:rFonts w:ascii="Times New Roman"/>
                <w:sz w:val="18"/>
              </w:rPr>
              <w:t>202,216,504.90</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557" w:right="0"/>
              <w:jc w:val="left"/>
              <w:rPr>
                <w:rFonts w:ascii="Times New Roman" w:hAnsi="Times New Roman" w:cs="Times New Roman" w:eastAsia="Times New Roman" w:hint="default"/>
                <w:sz w:val="18"/>
                <w:szCs w:val="18"/>
              </w:rPr>
            </w:pPr>
            <w:r>
              <w:rPr>
                <w:rFonts w:ascii="Times New Roman"/>
                <w:sz w:val="18"/>
              </w:rPr>
              <w:t>205,201,354.06</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559" w:right="0"/>
              <w:jc w:val="left"/>
              <w:rPr>
                <w:rFonts w:ascii="Times New Roman" w:hAnsi="Times New Roman" w:cs="Times New Roman" w:eastAsia="Times New Roman" w:hint="default"/>
                <w:sz w:val="18"/>
                <w:szCs w:val="18"/>
              </w:rPr>
            </w:pPr>
            <w:r>
              <w:rPr>
                <w:rFonts w:ascii="Times New Roman"/>
                <w:sz w:val="18"/>
              </w:rPr>
              <w:t>150,461,760.35</w:t>
            </w:r>
          </w:p>
        </w:tc>
      </w:tr>
    </w:tbl>
    <w:p>
      <w:pPr>
        <w:spacing w:line="240" w:lineRule="auto" w:before="11"/>
        <w:rPr>
          <w:rFonts w:ascii="宋体" w:hAnsi="宋体" w:cs="宋体" w:eastAsia="宋体" w:hint="default"/>
          <w:sz w:val="21"/>
          <w:szCs w:val="21"/>
        </w:rPr>
      </w:pPr>
    </w:p>
    <w:p>
      <w:pPr>
        <w:pStyle w:val="BodyText"/>
        <w:spacing w:line="240" w:lineRule="auto" w:before="44"/>
        <w:ind w:left="514" w:right="1129"/>
        <w:jc w:val="left"/>
      </w:pPr>
      <w:r>
        <w:rPr/>
        <w:t>①合并成本公允价值的确定</w:t>
      </w:r>
    </w:p>
    <w:p>
      <w:pPr>
        <w:pStyle w:val="BodyText"/>
        <w:spacing w:line="288" w:lineRule="auto" w:before="64"/>
        <w:ind w:right="1130" w:firstLine="360"/>
        <w:jc w:val="both"/>
      </w:pPr>
      <w:r>
        <w:rPr>
          <w:rFonts w:ascii="Times New Roman" w:hAnsi="Times New Roman" w:cs="Times New Roman" w:eastAsia="Times New Roman" w:hint="default"/>
        </w:rPr>
        <w:t>A</w:t>
      </w:r>
      <w:r>
        <w:rPr/>
        <w:t>、本公司以发行权益性证券作为上海雅润文化传播有限公司合并的对价，共发行股票</w:t>
      </w:r>
      <w:r>
        <w:rPr>
          <w:rFonts w:ascii="Times New Roman" w:hAnsi="Times New Roman" w:cs="Times New Roman" w:eastAsia="Times New Roman" w:hint="default"/>
        </w:rPr>
        <w:t>17,141,129</w:t>
      </w:r>
      <w:r>
        <w:rPr/>
        <w:t>股，每股面值为人民 币</w:t>
      </w:r>
      <w:r>
        <w:rPr>
          <w:rFonts w:ascii="Times New Roman" w:hAnsi="Times New Roman" w:cs="Times New Roman" w:eastAsia="Times New Roman" w:hint="default"/>
        </w:rPr>
        <w:t>1</w:t>
      </w:r>
      <w:r>
        <w:rPr/>
        <w:t>元，发行价每股</w:t>
      </w:r>
      <w:r>
        <w:rPr>
          <w:rFonts w:ascii="Times New Roman" w:hAnsi="Times New Roman" w:cs="Times New Roman" w:eastAsia="Times New Roman" w:hint="default"/>
        </w:rPr>
        <w:t>24.94</w:t>
      </w:r>
      <w:r>
        <w:rPr/>
        <w:t>元。根据广东中广信资产评估有限公司出具的中广信评报字（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332</w:t>
      </w:r>
      <w:r>
        <w:rPr/>
        <w:t>号《评估报告》，被合 </w:t>
      </w:r>
      <w:r>
        <w:rPr>
          <w:spacing w:val="-1"/>
        </w:rPr>
        <w:t>并方上海雅润文化传播有限公司净资产公允价值的估值为</w:t>
      </w:r>
      <w:r>
        <w:rPr>
          <w:rFonts w:ascii="Times New Roman" w:hAnsi="Times New Roman" w:cs="Times New Roman" w:eastAsia="Times New Roman" w:hint="default"/>
          <w:spacing w:val="-1"/>
        </w:rPr>
        <w:t>60,769.99</w:t>
      </w:r>
      <w:r>
        <w:rPr>
          <w:spacing w:val="-1"/>
        </w:rPr>
        <w:t>万元，经本公司董事会及股东大会最终确认作价</w:t>
      </w:r>
      <w:r>
        <w:rPr>
          <w:rFonts w:ascii="Times New Roman" w:hAnsi="Times New Roman" w:cs="Times New Roman" w:eastAsia="Times New Roman" w:hint="default"/>
          <w:spacing w:val="-1"/>
        </w:rPr>
        <w:t>57,000</w:t>
      </w:r>
      <w:r>
        <w:rPr>
          <w:spacing w:val="-1"/>
        </w:rPr>
        <w:t>万</w:t>
      </w:r>
      <w:r>
        <w:rPr>
          <w:spacing w:val="-68"/>
        </w:rPr>
        <w:t> </w:t>
      </w:r>
      <w:r>
        <w:rPr/>
        <w:t>元。</w:t>
      </w:r>
    </w:p>
    <w:p>
      <w:pPr>
        <w:pStyle w:val="BodyText"/>
        <w:spacing w:line="288" w:lineRule="auto" w:before="28"/>
        <w:ind w:right="0" w:firstLine="360"/>
        <w:jc w:val="left"/>
      </w:pPr>
      <w:r>
        <w:rPr>
          <w:rFonts w:ascii="Times New Roman" w:hAnsi="Times New Roman" w:cs="Times New Roman" w:eastAsia="Times New Roman" w:hint="default"/>
          <w:spacing w:val="-5"/>
        </w:rPr>
        <w:t>B</w:t>
      </w:r>
      <w:r>
        <w:rPr>
          <w:spacing w:val="-5"/>
        </w:rPr>
        <w:t>、</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29</w:t>
      </w:r>
      <w:r>
        <w:rPr>
          <w:spacing w:val="-5"/>
        </w:rPr>
        <w:t>日，本公司与上海恺达广告有限公司（简称</w:t>
      </w:r>
      <w:r>
        <w:rPr>
          <w:rFonts w:ascii="Times New Roman" w:hAnsi="Times New Roman" w:cs="Times New Roman" w:eastAsia="Times New Roman" w:hint="default"/>
          <w:spacing w:val="-5"/>
        </w:rPr>
        <w:t>“</w:t>
      </w:r>
      <w:r>
        <w:rPr>
          <w:spacing w:val="-5"/>
        </w:rPr>
        <w:t>上海恺达公司</w:t>
      </w:r>
      <w:r>
        <w:rPr>
          <w:rFonts w:ascii="Times New Roman" w:hAnsi="Times New Roman" w:cs="Times New Roman" w:eastAsia="Times New Roman" w:hint="default"/>
          <w:spacing w:val="-5"/>
        </w:rPr>
        <w:t>”</w:t>
      </w:r>
      <w:r>
        <w:rPr>
          <w:spacing w:val="-5"/>
        </w:rPr>
        <w:t>）之股东应臻恺、华劲松签订《投资协议》，</w:t>
      </w:r>
      <w:r>
        <w:rPr/>
        <w:t> 约定公司通过受让方式取得上海恺达公司</w:t>
      </w:r>
      <w:r>
        <w:rPr>
          <w:rFonts w:ascii="Times New Roman" w:hAnsi="Times New Roman" w:cs="Times New Roman" w:eastAsia="Times New Roman" w:hint="default"/>
        </w:rPr>
        <w:t>85%</w:t>
      </w:r>
      <w:r>
        <w:rPr/>
        <w:t>股权。根据广东中广信资产评估有限公司出具的中广信评报字（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335 </w:t>
      </w:r>
      <w:r>
        <w:rPr/>
        <w:t>号《评估报告》，被合并方上海恺达公司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33,088.83</w:t>
      </w:r>
      <w:r>
        <w:rPr/>
        <w:t>万元，最终确定</w:t>
      </w:r>
      <w:r>
        <w:rPr>
          <w:rFonts w:ascii="Times New Roman" w:hAnsi="Times New Roman" w:cs="Times New Roman" w:eastAsia="Times New Roman" w:hint="default"/>
        </w:rPr>
        <w:t>85%</w:t>
      </w:r>
      <w:r>
        <w:rPr/>
        <w:t>股权估值为</w:t>
      </w:r>
      <w:r>
        <w:rPr>
          <w:rFonts w:ascii="Times New Roman" w:hAnsi="Times New Roman" w:cs="Times New Roman" w:eastAsia="Times New Roman" w:hint="default"/>
        </w:rPr>
        <w:t>25,245</w:t>
      </w:r>
      <w:r>
        <w:rPr/>
        <w:t>万元。</w:t>
      </w:r>
    </w:p>
    <w:p>
      <w:pPr>
        <w:pStyle w:val="BodyText"/>
        <w:spacing w:line="288" w:lineRule="auto" w:before="11"/>
        <w:ind w:right="1118" w:firstLine="360"/>
        <w:jc w:val="left"/>
      </w:pPr>
      <w:r>
        <w:rPr>
          <w:rFonts w:ascii="Times New Roman" w:hAnsi="Times New Roman" w:cs="Times New Roman" w:eastAsia="Times New Roman" w:hint="default"/>
        </w:rPr>
        <w:t>C</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日，本公司与广州中懋广告有限公司（简称</w:t>
      </w:r>
      <w:r>
        <w:rPr>
          <w:rFonts w:ascii="Times New Roman" w:hAnsi="Times New Roman" w:cs="Times New Roman" w:eastAsia="Times New Roman" w:hint="default"/>
        </w:rPr>
        <w:t>“</w:t>
      </w:r>
      <w:r>
        <w:rPr/>
        <w:t>广州中懋公司</w:t>
      </w:r>
      <w:r>
        <w:rPr>
          <w:rFonts w:ascii="Times New Roman" w:hAnsi="Times New Roman" w:cs="Times New Roman" w:eastAsia="Times New Roman" w:hint="default"/>
        </w:rPr>
        <w:t>”</w:t>
      </w:r>
      <w:r>
        <w:rPr/>
        <w:t>）之股东新余涛略投资咨询中心、周郁、 </w:t>
      </w:r>
      <w:r>
        <w:rPr>
          <w:spacing w:val="-1"/>
        </w:rPr>
        <w:t>周耀琦签订《投资协议》，约定公司通过增资及受让方式取得广州中懋公司</w:t>
      </w:r>
      <w:r>
        <w:rPr>
          <w:rFonts w:ascii="Times New Roman" w:hAnsi="Times New Roman" w:cs="Times New Roman" w:eastAsia="Times New Roman" w:hint="default"/>
          <w:spacing w:val="-1"/>
        </w:rPr>
        <w:t>55%</w:t>
      </w:r>
      <w:r>
        <w:rPr>
          <w:spacing w:val="-1"/>
        </w:rPr>
        <w:t>股权。根据广东中广信资产评估有限公司出</w:t>
      </w:r>
      <w:r>
        <w:rPr/>
        <w:t> </w:t>
      </w:r>
      <w:r>
        <w:rPr>
          <w:spacing w:val="-2"/>
        </w:rPr>
        <w:t>具的中广信评报字（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204</w:t>
      </w:r>
      <w:r>
        <w:rPr>
          <w:spacing w:val="-2"/>
        </w:rPr>
        <w:t>号《评估报告》，被合并方广州中懋公司</w:t>
      </w:r>
      <w:r>
        <w:rPr>
          <w:rFonts w:ascii="Times New Roman" w:hAnsi="Times New Roman" w:cs="Times New Roman" w:eastAsia="Times New Roman" w:hint="default"/>
          <w:spacing w:val="-2"/>
        </w:rPr>
        <w:t>100%</w:t>
      </w:r>
      <w:r>
        <w:rPr>
          <w:spacing w:val="-2"/>
        </w:rPr>
        <w:t>股权评估值为</w:t>
      </w:r>
      <w:r>
        <w:rPr>
          <w:rFonts w:ascii="Times New Roman" w:hAnsi="Times New Roman" w:cs="Times New Roman" w:eastAsia="Times New Roman" w:hint="default"/>
          <w:spacing w:val="-2"/>
        </w:rPr>
        <w:t>35,564.26</w:t>
      </w:r>
      <w:r>
        <w:rPr>
          <w:spacing w:val="-2"/>
        </w:rPr>
        <w:t>万元，最终确定</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32"/>
        </w:rPr>
        <w:t> </w:t>
      </w:r>
      <w:r>
        <w:rPr/>
        <w:t>股权估值为</w:t>
      </w:r>
      <w:r>
        <w:rPr>
          <w:rFonts w:ascii="Times New Roman" w:hAnsi="Times New Roman" w:cs="Times New Roman" w:eastAsia="Times New Roman" w:hint="default"/>
        </w:rPr>
        <w:t>34,200</w:t>
      </w:r>
      <w:r>
        <w:rPr/>
        <w:t>万元。</w:t>
      </w:r>
    </w:p>
    <w:p>
      <w:pPr>
        <w:pStyle w:val="BodyText"/>
        <w:spacing w:line="304" w:lineRule="auto" w:before="11"/>
        <w:ind w:left="514" w:right="1129"/>
        <w:jc w:val="left"/>
      </w:pPr>
      <w:r>
        <w:rPr/>
        <w:t>②或有对价及其变动的说明 </w:t>
      </w:r>
      <w:r>
        <w:rPr>
          <w:spacing w:val="-2"/>
        </w:rPr>
        <w:t>根据本公司与应臻恺、华劲松于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日签订的《关于上海恺达广告有限公司之投资协议》，如果上海恺达广告</w:t>
      </w:r>
    </w:p>
    <w:p>
      <w:pPr>
        <w:pStyle w:val="BodyText"/>
        <w:spacing w:line="288" w:lineRule="auto"/>
        <w:ind w:left="154" w:right="1132"/>
        <w:jc w:val="both"/>
      </w:pPr>
      <w:r>
        <w:rPr>
          <w:spacing w:val="-2"/>
        </w:rPr>
        <w:t>有限公司完成了</w:t>
      </w:r>
      <w:r>
        <w:rPr>
          <w:rFonts w:ascii="Times New Roman" w:hAnsi="Times New Roman" w:cs="Times New Roman" w:eastAsia="Times New Roman" w:hint="default"/>
          <w:spacing w:val="-2"/>
        </w:rPr>
        <w:t>2014</w:t>
      </w:r>
      <w:r>
        <w:rPr>
          <w:spacing w:val="-2"/>
        </w:rPr>
        <w:t>年承诺净利润</w:t>
      </w:r>
      <w:r>
        <w:rPr>
          <w:rFonts w:ascii="Times New Roman" w:hAnsi="Times New Roman" w:cs="Times New Roman" w:eastAsia="Times New Roman" w:hint="default"/>
          <w:spacing w:val="-2"/>
        </w:rPr>
        <w:t>3000</w:t>
      </w:r>
      <w:r>
        <w:rPr>
          <w:spacing w:val="-2"/>
        </w:rPr>
        <w:t>万元，则另行向应臻恺、华劲松支付</w:t>
      </w:r>
      <w:r>
        <w:rPr>
          <w:rFonts w:ascii="Times New Roman" w:hAnsi="Times New Roman" w:cs="Times New Roman" w:eastAsia="Times New Roman" w:hint="default"/>
          <w:spacing w:val="-2"/>
        </w:rPr>
        <w:t>2550</w:t>
      </w:r>
      <w:r>
        <w:rPr>
          <w:spacing w:val="-2"/>
        </w:rPr>
        <w:t>万元的股权转让款作为对价激励。本公司依</w:t>
      </w:r>
      <w:r>
        <w:rPr>
          <w:spacing w:val="-54"/>
        </w:rPr>
        <w:t> </w:t>
      </w:r>
      <w:r>
        <w:rPr>
          <w:spacing w:val="-54"/>
        </w:rPr>
      </w:r>
      <w:r>
        <w:rPr/>
        <w:t>据合并日上海恺达广告有限公司的已实现净利润情况，将此</w:t>
      </w:r>
      <w:r>
        <w:rPr>
          <w:rFonts w:ascii="Times New Roman" w:hAnsi="Times New Roman" w:cs="Times New Roman" w:eastAsia="Times New Roman" w:hint="default"/>
        </w:rPr>
        <w:t>2550</w:t>
      </w:r>
      <w:r>
        <w:rPr/>
        <w:t>万元确认为合并成本。</w:t>
      </w:r>
    </w:p>
    <w:p>
      <w:pPr>
        <w:pStyle w:val="BodyText"/>
        <w:spacing w:line="240" w:lineRule="auto" w:before="11"/>
        <w:ind w:left="513" w:right="1129"/>
        <w:jc w:val="left"/>
      </w:pPr>
      <w:r>
        <w:rPr/>
        <w:t>③大额商誉形成的主要原因</w:t>
      </w:r>
    </w:p>
    <w:p>
      <w:pPr>
        <w:pStyle w:val="BodyText"/>
        <w:spacing w:line="288" w:lineRule="auto" w:before="64"/>
        <w:ind w:left="513" w:right="1053"/>
        <w:jc w:val="left"/>
      </w:pPr>
      <w:r>
        <w:rPr>
          <w:rFonts w:ascii="Times New Roman" w:hAnsi="Times New Roman" w:cs="Times New Roman" w:eastAsia="Times New Roman" w:hint="default"/>
        </w:rPr>
        <w:t>A</w:t>
      </w:r>
      <w:r>
        <w:rPr/>
        <w:t>、收购上海雅润文化传播有限公司形成商誉的情况：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日，本公司与上海雅润文化传播有限公司（简称</w:t>
      </w:r>
      <w:r>
        <w:rPr>
          <w:rFonts w:ascii="Times New Roman" w:hAnsi="Times New Roman" w:cs="Times New Roman" w:eastAsia="Times New Roman" w:hint="default"/>
        </w:rPr>
        <w:t>“</w:t>
      </w:r>
      <w:r>
        <w:rPr/>
        <w:t>上海雅润公司</w:t>
      </w:r>
      <w:r>
        <w:rPr>
          <w:rFonts w:ascii="Times New Roman" w:hAnsi="Times New Roman" w:cs="Times New Roman" w:eastAsia="Times New Roman" w:hint="default"/>
        </w:rPr>
        <w:t>”</w:t>
      </w:r>
      <w:r>
        <w:rPr/>
        <w:t>）之股东祝卫东、信达股权投资（天津）</w:t>
      </w:r>
    </w:p>
    <w:p>
      <w:pPr>
        <w:pStyle w:val="BodyText"/>
        <w:spacing w:line="302" w:lineRule="auto" w:before="11"/>
        <w:ind w:right="0"/>
        <w:jc w:val="left"/>
      </w:pPr>
      <w:r>
        <w:rPr>
          <w:spacing w:val="-2"/>
        </w:rPr>
        <w:t>有限公司、北京嘉诚资本投资管理有限公司、深圳市高特佳精选成长投资合伙企业（有限合伙）、上海秉原旭股权投资发展</w:t>
      </w:r>
      <w:r>
        <w:rPr>
          <w:spacing w:val="-66"/>
        </w:rPr>
        <w:t> </w:t>
      </w:r>
      <w:r>
        <w:rPr>
          <w:spacing w:val="-66"/>
        </w:rPr>
      </w:r>
      <w:r>
        <w:rPr>
          <w:spacing w:val="-4"/>
        </w:rPr>
        <w:t>中心（有限合伙）、海通开元投资有限公司、长江成长资本投资有限公司、绍兴市上虞区大通投资有限公司、孙俊、洪传樵、</w:t>
      </w:r>
      <w:r>
        <w:rPr>
          <w:spacing w:val="-46"/>
        </w:rPr>
        <w:t> </w:t>
      </w:r>
      <w:r>
        <w:rPr>
          <w:spacing w:val="-46"/>
        </w:rPr>
      </w:r>
      <w:r>
        <w:rPr>
          <w:spacing w:val="-4"/>
        </w:rPr>
        <w:t>丰泽（福建）创业投资有限公司、南通杉杉创业投资中心（有限合伙）、北京首诚邦达投资管理中心（有限合伙）、郭建军、</w:t>
      </w:r>
      <w:r>
        <w:rPr>
          <w:spacing w:val="-50"/>
        </w:rPr>
        <w:t> </w:t>
      </w:r>
      <w:r>
        <w:rPr>
          <w:spacing w:val="-50"/>
        </w:rPr>
      </w:r>
      <w:r>
        <w:rPr>
          <w:spacing w:val="-2"/>
        </w:rPr>
        <w:t>苏炳章、程永芳、长益（上海）投资中心（有限合伙）签订《购买资产协议书》，约定公司通过现金及发行股份方式取得上</w:t>
      </w:r>
      <w:r>
        <w:rPr>
          <w:spacing w:val="-69"/>
        </w:rPr>
        <w:t> </w:t>
      </w:r>
      <w:r>
        <w:rPr>
          <w:spacing w:val="-69"/>
        </w:rPr>
      </w:r>
      <w:r>
        <w:rPr/>
        <w:t>海雅润公司</w:t>
      </w:r>
      <w:r>
        <w:rPr>
          <w:rFonts w:ascii="Times New Roman" w:hAnsi="Times New Roman" w:cs="Times New Roman" w:eastAsia="Times New Roman" w:hint="default"/>
        </w:rPr>
        <w:t>100%</w:t>
      </w:r>
      <w:r>
        <w:rPr/>
        <w:t>股权。上海雅润公司购买日财务报表反映其归属于母公司可辨认净资产公允价值为</w:t>
      </w:r>
      <w:r>
        <w:rPr>
          <w:rFonts w:ascii="Times New Roman" w:hAnsi="Times New Roman" w:cs="Times New Roman" w:eastAsia="Times New Roman" w:hint="default"/>
        </w:rPr>
        <w:t>367,783,495.10</w:t>
      </w:r>
      <w:r>
        <w:rPr/>
        <w:t>元，公司 合并成本为</w:t>
      </w:r>
      <w:r>
        <w:rPr>
          <w:rFonts w:ascii="Times New Roman" w:hAnsi="Times New Roman" w:cs="Times New Roman" w:eastAsia="Times New Roman" w:hint="default"/>
        </w:rPr>
        <w:t>570,000,000.00</w:t>
      </w:r>
      <w:r>
        <w:rPr/>
        <w:t>元，则两者差额</w:t>
      </w:r>
      <w:r>
        <w:rPr>
          <w:rFonts w:ascii="Times New Roman" w:hAnsi="Times New Roman" w:cs="Times New Roman" w:eastAsia="Times New Roman" w:hint="default"/>
        </w:rPr>
        <w:t>202,216,504.90</w:t>
      </w:r>
      <w:r>
        <w:rPr/>
        <w:t>元列示为商誉。</w:t>
      </w:r>
    </w:p>
    <w:p>
      <w:pPr>
        <w:pStyle w:val="BodyText"/>
        <w:spacing w:line="288" w:lineRule="auto"/>
        <w:ind w:left="514" w:right="1052"/>
        <w:jc w:val="left"/>
      </w:pPr>
      <w:r>
        <w:rPr>
          <w:rFonts w:ascii="Times New Roman" w:hAnsi="Times New Roman" w:cs="Times New Roman" w:eastAsia="Times New Roman" w:hint="default"/>
        </w:rPr>
        <w:t>B</w:t>
      </w:r>
      <w:r>
        <w:rPr/>
        <w:t>、收购上海恺达广告有限公司形成商誉的情况：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日，本公司与上海恺达广告有限公司（简称</w:t>
      </w:r>
      <w:r>
        <w:rPr>
          <w:rFonts w:ascii="Times New Roman" w:hAnsi="Times New Roman" w:cs="Times New Roman" w:eastAsia="Times New Roman" w:hint="default"/>
        </w:rPr>
        <w:t>“</w:t>
      </w:r>
      <w:r>
        <w:rPr/>
        <w:t>上海恺达公司</w:t>
      </w:r>
      <w:r>
        <w:rPr>
          <w:rFonts w:ascii="Times New Roman" w:hAnsi="Times New Roman" w:cs="Times New Roman" w:eastAsia="Times New Roman" w:hint="default"/>
        </w:rPr>
        <w:t>”</w:t>
      </w:r>
      <w:r>
        <w:rPr/>
        <w:t>）之股东应臻恺、华劲松签订《投资协议》，</w:t>
      </w:r>
    </w:p>
    <w:p>
      <w:pPr>
        <w:pStyle w:val="BodyText"/>
        <w:spacing w:line="288" w:lineRule="auto" w:before="11"/>
        <w:ind w:right="1131"/>
        <w:jc w:val="both"/>
      </w:pPr>
      <w:r>
        <w:rPr>
          <w:spacing w:val="-1"/>
        </w:rPr>
        <w:t>约定公司通过受让方式取得上海恺达公司</w:t>
      </w:r>
      <w:r>
        <w:rPr>
          <w:rFonts w:ascii="Times New Roman" w:hAnsi="Times New Roman" w:cs="Times New Roman" w:eastAsia="Times New Roman" w:hint="default"/>
          <w:spacing w:val="-1"/>
        </w:rPr>
        <w:t>85%</w:t>
      </w:r>
      <w:r>
        <w:rPr>
          <w:spacing w:val="-1"/>
        </w:rPr>
        <w:t>股权。上海恺达公司购买日财务报表反映其归属于母公司可辨认净资产公允价</w:t>
      </w:r>
      <w:r>
        <w:rPr>
          <w:spacing w:val="-87"/>
        </w:rPr>
        <w:t> </w:t>
      </w:r>
      <w:r>
        <w:rPr>
          <w:spacing w:val="-87"/>
        </w:rPr>
      </w:r>
      <w:r>
        <w:rPr>
          <w:spacing w:val="-1"/>
        </w:rPr>
        <w:t>值为</w:t>
      </w:r>
      <w:r>
        <w:rPr>
          <w:rFonts w:ascii="Times New Roman" w:hAnsi="Times New Roman" w:cs="Times New Roman" w:eastAsia="Times New Roman" w:hint="default"/>
          <w:spacing w:val="-1"/>
        </w:rPr>
        <w:t>85,586,642.28</w:t>
      </w:r>
      <w:r>
        <w:rPr>
          <w:spacing w:val="-1"/>
        </w:rPr>
        <w:t>元，其中</w:t>
      </w:r>
      <w:r>
        <w:rPr>
          <w:rFonts w:ascii="Times New Roman" w:hAnsi="Times New Roman" w:cs="Times New Roman" w:eastAsia="Times New Roman" w:hint="default"/>
          <w:spacing w:val="-1"/>
        </w:rPr>
        <w:t>85%</w:t>
      </w:r>
      <w:r>
        <w:rPr>
          <w:spacing w:val="-1"/>
        </w:rPr>
        <w:t>股权的可辨认净资产公允价值为</w:t>
      </w:r>
      <w:r>
        <w:rPr>
          <w:rFonts w:ascii="Times New Roman" w:hAnsi="Times New Roman" w:cs="Times New Roman" w:eastAsia="Times New Roman" w:hint="default"/>
          <w:spacing w:val="-1"/>
        </w:rPr>
        <w:t>72,748,645.94</w:t>
      </w:r>
      <w:r>
        <w:rPr>
          <w:spacing w:val="-1"/>
        </w:rPr>
        <w:t>元，公司合并成本为</w:t>
      </w:r>
      <w:r>
        <w:rPr>
          <w:rFonts w:ascii="Times New Roman" w:hAnsi="Times New Roman" w:cs="Times New Roman" w:eastAsia="Times New Roman" w:hint="default"/>
          <w:spacing w:val="-1"/>
        </w:rPr>
        <w:t>277,950,000.00</w:t>
      </w:r>
      <w:r>
        <w:rPr>
          <w:spacing w:val="-1"/>
        </w:rPr>
        <w:t>元，则两者</w:t>
      </w:r>
      <w:r>
        <w:rPr>
          <w:spacing w:val="-31"/>
        </w:rPr>
        <w:t> </w:t>
      </w:r>
      <w:r>
        <w:rPr>
          <w:spacing w:val="-31"/>
        </w:rPr>
      </w:r>
      <w:r>
        <w:rPr/>
        <w:t>差额</w:t>
      </w:r>
      <w:r>
        <w:rPr>
          <w:rFonts w:ascii="Times New Roman" w:hAnsi="Times New Roman" w:cs="Times New Roman" w:eastAsia="Times New Roman" w:hint="default"/>
        </w:rPr>
        <w:t>205,201,354.06</w:t>
      </w:r>
      <w:r>
        <w:rPr/>
        <w:t>元列示为商誉。</w:t>
      </w:r>
    </w:p>
    <w:p>
      <w:pPr>
        <w:pStyle w:val="BodyText"/>
        <w:spacing w:line="288" w:lineRule="auto" w:before="11"/>
        <w:ind w:left="514" w:right="1142"/>
        <w:jc w:val="left"/>
      </w:pPr>
      <w:r>
        <w:rPr>
          <w:rFonts w:ascii="Times New Roman" w:hAnsi="Times New Roman" w:cs="Times New Roman" w:eastAsia="Times New Roman" w:hint="default"/>
        </w:rPr>
        <w:t>C</w:t>
      </w:r>
      <w:r>
        <w:rPr/>
        <w:t>、收购广州中懋广告有限公司形成商誉的情况：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日，本公司与广州中懋广告有限公司（简称</w:t>
      </w:r>
      <w:r>
        <w:rPr>
          <w:rFonts w:ascii="Times New Roman" w:hAnsi="Times New Roman" w:cs="Times New Roman" w:eastAsia="Times New Roman" w:hint="default"/>
        </w:rPr>
        <w:t>“</w:t>
      </w:r>
      <w:r>
        <w:rPr/>
        <w:t>广州中懋公司</w:t>
      </w:r>
      <w:r>
        <w:rPr>
          <w:rFonts w:ascii="Times New Roman" w:hAnsi="Times New Roman" w:cs="Times New Roman" w:eastAsia="Times New Roman" w:hint="default"/>
        </w:rPr>
        <w:t>”</w:t>
      </w:r>
      <w:r>
        <w:rPr/>
        <w:t>）之股东新余涛略投资咨询中心、周郁、周耀</w:t>
      </w:r>
    </w:p>
    <w:p>
      <w:pPr>
        <w:pStyle w:val="BodyText"/>
        <w:spacing w:line="288" w:lineRule="auto" w:before="11"/>
        <w:ind w:right="1132"/>
        <w:jc w:val="both"/>
      </w:pPr>
      <w:r>
        <w:rPr>
          <w:spacing w:val="-1"/>
        </w:rPr>
        <w:t>琦签订《投资协议》，约定公司通过增资及受让方式取得广州中懋公司</w:t>
      </w:r>
      <w:r>
        <w:rPr>
          <w:rFonts w:ascii="Times New Roman" w:hAnsi="Times New Roman" w:cs="Times New Roman" w:eastAsia="Times New Roman" w:hint="default"/>
          <w:spacing w:val="-1"/>
        </w:rPr>
        <w:t>55%</w:t>
      </w:r>
      <w:r>
        <w:rPr>
          <w:spacing w:val="-1"/>
        </w:rPr>
        <w:t>股权。广州中懋公司购买日财务报表反映其归属</w:t>
      </w:r>
      <w:r>
        <w:rPr/>
        <w:t> 于母公司可辨认净资产公允价值为</w:t>
      </w:r>
      <w:r>
        <w:rPr>
          <w:rFonts w:ascii="Times New Roman" w:hAnsi="Times New Roman" w:cs="Times New Roman" w:eastAsia="Times New Roman" w:hint="default"/>
        </w:rPr>
        <w:t>68,433,163.01</w:t>
      </w:r>
      <w:r>
        <w:rPr/>
        <w:t>元，其中</w:t>
      </w:r>
      <w:r>
        <w:rPr>
          <w:rFonts w:ascii="Times New Roman" w:hAnsi="Times New Roman" w:cs="Times New Roman" w:eastAsia="Times New Roman" w:hint="default"/>
        </w:rPr>
        <w:t>55%</w:t>
      </w:r>
      <w:r>
        <w:rPr/>
        <w:t>股权的可辨认净资产公允价值为</w:t>
      </w:r>
      <w:r>
        <w:rPr>
          <w:rFonts w:ascii="Times New Roman" w:hAnsi="Times New Roman" w:cs="Times New Roman" w:eastAsia="Times New Roman" w:hint="default"/>
        </w:rPr>
        <w:t>37,638,239.65</w:t>
      </w:r>
      <w:r>
        <w:rPr/>
        <w:t>元，公司合并成 本为</w:t>
      </w:r>
      <w:r>
        <w:rPr>
          <w:rFonts w:ascii="Times New Roman" w:hAnsi="Times New Roman" w:cs="Times New Roman" w:eastAsia="Times New Roman" w:hint="default"/>
        </w:rPr>
        <w:t>188,100,000.00</w:t>
      </w:r>
      <w:r>
        <w:rPr/>
        <w:t>元，则两者差额</w:t>
      </w:r>
      <w:r>
        <w:rPr>
          <w:rFonts w:ascii="Times New Roman" w:hAnsi="Times New Roman" w:cs="Times New Roman" w:eastAsia="Times New Roman" w:hint="default"/>
        </w:rPr>
        <w:t>150,461,760.35</w:t>
      </w:r>
      <w:r>
        <w:rPr/>
        <w:t>元列示为商誉。</w:t>
      </w:r>
    </w:p>
    <w:p>
      <w:pPr>
        <w:spacing w:line="240" w:lineRule="auto" w:before="3"/>
        <w:rPr>
          <w:rFonts w:ascii="宋体" w:hAnsi="宋体" w:cs="宋体" w:eastAsia="宋体" w:hint="default"/>
          <w:sz w:val="23"/>
          <w:szCs w:val="23"/>
        </w:rPr>
      </w:pPr>
    </w:p>
    <w:p>
      <w:pPr>
        <w:pStyle w:val="BodyText"/>
        <w:spacing w:line="240" w:lineRule="auto"/>
        <w:ind w:left="154" w:right="0"/>
        <w:jc w:val="both"/>
      </w:pPr>
      <w:r>
        <w:rPr/>
        <w:t>（</w:t>
      </w:r>
      <w:r>
        <w:rPr>
          <w:rFonts w:ascii="Times New Roman" w:hAnsi="Times New Roman" w:cs="Times New Roman" w:eastAsia="Times New Roman" w:hint="default"/>
        </w:rPr>
        <w:t>3</w:t>
      </w:r>
      <w:r>
        <w:rPr/>
        <w:t>）被购买方于购买日可辨认资产、负债</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7"/>
        <w:gridCol w:w="1393"/>
        <w:gridCol w:w="1395"/>
        <w:gridCol w:w="1393"/>
        <w:gridCol w:w="1393"/>
        <w:gridCol w:w="1395"/>
        <w:gridCol w:w="1394"/>
      </w:tblGrid>
      <w:tr>
        <w:trPr>
          <w:trHeight w:val="355"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7"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278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278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87"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r>
      <w:tr>
        <w:trPr>
          <w:trHeight w:val="353" w:hRule="exact"/>
        </w:trPr>
        <w:tc>
          <w:tcPr>
            <w:tcW w:w="1277" w:type="dxa"/>
            <w:vMerge/>
            <w:tcBorders>
              <w:left w:val="single" w:sz="6" w:space="0" w:color="000000"/>
              <w:bottom w:val="single" w:sz="12" w:space="0" w:color="000000"/>
              <w:right w:val="single" w:sz="6" w:space="0" w:color="000000"/>
            </w:tcBorders>
          </w:tcPr>
          <w:p>
            <w:pP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56"/>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59"/>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59"/>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5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700,969,004.97</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700,969,004.97</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258,388,837.34</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258,388,837.34</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202,215,204.51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202,215,204.51</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50,967,548.92</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50,967,548.92</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2,762,087.61</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2,762,087.61</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1,825,223.61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1,825,223.61</w:t>
            </w:r>
          </w:p>
        </w:tc>
      </w:tr>
      <w:tr>
        <w:trPr>
          <w:trHeight w:val="353"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751,936,553.89</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751,936,553.89</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261,150,924.95</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261,150,924.95</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204,040,428.12</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204,040,428.12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77"/>
        <w:gridCol w:w="1393"/>
        <w:gridCol w:w="1395"/>
        <w:gridCol w:w="1393"/>
        <w:gridCol w:w="1393"/>
        <w:gridCol w:w="1395"/>
        <w:gridCol w:w="1394"/>
      </w:tblGrid>
      <w:tr>
        <w:trPr>
          <w:trHeight w:val="355" w:hRule="exact"/>
        </w:trPr>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352,303,393.48</w:t>
            </w:r>
          </w:p>
        </w:tc>
        <w:tc>
          <w:tcPr>
            <w:tcW w:w="13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352,303,393.48</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175,564,282.67</w:t>
            </w:r>
          </w:p>
        </w:tc>
        <w:tc>
          <w:tcPr>
            <w:tcW w:w="1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175,564,282.67</w:t>
            </w:r>
          </w:p>
        </w:tc>
        <w:tc>
          <w:tcPr>
            <w:tcW w:w="13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135,607,265.11</w:t>
            </w:r>
          </w:p>
        </w:tc>
        <w:tc>
          <w:tcPr>
            <w:tcW w:w="13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135,607,265.11</w:t>
            </w:r>
          </w:p>
        </w:tc>
      </w:tr>
      <w:tr>
        <w:trPr>
          <w:trHeight w:val="353"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382,303,393.48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382,303,393.48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175,564,282.67</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175,564,282.67</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135,607,265.11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135,607,265.11</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369,633,160.41</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369,633,160.41</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85,586,642.28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85,586,642.28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68,433,163.01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68,433,163.01</w:t>
            </w:r>
          </w:p>
        </w:tc>
      </w:tr>
      <w:tr>
        <w:trPr>
          <w:trHeight w:val="353"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1,849,665.31</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1,849,665.31</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367,783,495.10</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367,783,495.10</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85,586,642.28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85,586,642.28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68,433,163.01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68,433,163.01</w:t>
            </w:r>
          </w:p>
        </w:tc>
      </w:tr>
    </w:tbl>
    <w:p>
      <w:pPr>
        <w:pStyle w:val="BodyText"/>
        <w:spacing w:line="300" w:lineRule="auto" w:before="10"/>
        <w:ind w:right="5263"/>
        <w:jc w:val="left"/>
      </w:pPr>
      <w:r>
        <w:rPr/>
        <w:t>（</w:t>
      </w:r>
      <w:r>
        <w:rPr>
          <w:rFonts w:ascii="Times New Roman" w:hAnsi="Times New Roman" w:cs="Times New Roman" w:eastAsia="Times New Roman" w:hint="default"/>
        </w:rPr>
        <w:t>4</w:t>
      </w:r>
      <w:r>
        <w:rPr/>
        <w:t>）购买日之前持有的股权按照公允价值重新计量产生的利得或损失 无。</w:t>
      </w:r>
    </w:p>
    <w:p>
      <w:pPr>
        <w:pStyle w:val="BodyText"/>
        <w:spacing w:line="300" w:lineRule="auto" w:before="31"/>
        <w:ind w:right="2563"/>
        <w:jc w:val="left"/>
      </w:pPr>
      <w:r>
        <w:rPr/>
        <w:t>（</w:t>
      </w:r>
      <w:r>
        <w:rPr>
          <w:rFonts w:ascii="Times New Roman" w:hAnsi="Times New Roman" w:cs="Times New Roman" w:eastAsia="Times New Roman" w:hint="default"/>
        </w:rPr>
        <w:t>5</w:t>
      </w:r>
      <w:r>
        <w:rPr/>
        <w:t>）购买日或合并当年年末无法合理确定合并对价或被购买方可辨认净资产、负债公允价值的相关说明 无。</w:t>
      </w:r>
    </w:p>
    <w:p>
      <w:pPr>
        <w:pStyle w:val="BodyText"/>
        <w:spacing w:line="319" w:lineRule="auto" w:before="31"/>
        <w:ind w:left="514" w:right="7202" w:hanging="360"/>
        <w:jc w:val="left"/>
      </w:pPr>
      <w:r>
        <w:rPr>
          <w:rFonts w:ascii="Times New Roman" w:hAnsi="Times New Roman" w:cs="Times New Roman" w:eastAsia="Times New Roman" w:hint="default"/>
        </w:rPr>
        <w:t>2</w:t>
      </w:r>
      <w:r>
        <w:rPr/>
        <w:t>、其他原因的合并范围变动 </w:t>
      </w:r>
      <w:r>
        <w:rPr>
          <w:rFonts w:ascii="Times New Roman" w:hAnsi="Times New Roman" w:cs="Times New Roman" w:eastAsia="Times New Roman" w:hint="default"/>
        </w:rPr>
        <w:t>A</w:t>
      </w:r>
      <w:r>
        <w:rPr/>
        <w:t>、广东广佛地铁广告资源经营有限公司</w:t>
      </w:r>
    </w:p>
    <w:p>
      <w:pPr>
        <w:pStyle w:val="BodyText"/>
        <w:spacing w:line="234" w:lineRule="exact"/>
        <w:ind w:left="51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日，本公司与广东广佛轨道交通有限公司共同出资</w:t>
      </w:r>
      <w:r>
        <w:rPr>
          <w:rFonts w:ascii="Times New Roman" w:hAnsi="Times New Roman" w:cs="Times New Roman" w:eastAsia="Times New Roman" w:hint="default"/>
        </w:rPr>
        <w:t>1600</w:t>
      </w:r>
      <w:r>
        <w:rPr/>
        <w:t>万元设立广东广佛地铁广告资源经营有限公司。本</w:t>
      </w:r>
    </w:p>
    <w:p>
      <w:pPr>
        <w:pStyle w:val="BodyText"/>
        <w:spacing w:line="240" w:lineRule="auto" w:before="51"/>
        <w:ind w:right="1129"/>
        <w:jc w:val="left"/>
      </w:pPr>
      <w:r>
        <w:rPr/>
        <w:t>公司出资</w:t>
      </w:r>
      <w:r>
        <w:rPr>
          <w:rFonts w:ascii="Times New Roman" w:hAnsi="Times New Roman" w:cs="Times New Roman" w:eastAsia="Times New Roman" w:hint="default"/>
        </w:rPr>
        <w:t>960</w:t>
      </w:r>
      <w:r>
        <w:rPr/>
        <w:t>万元，持股</w:t>
      </w:r>
      <w:r>
        <w:rPr>
          <w:rFonts w:ascii="Times New Roman" w:hAnsi="Times New Roman" w:cs="Times New Roman" w:eastAsia="Times New Roman" w:hint="default"/>
        </w:rPr>
        <w:t>60%</w:t>
      </w:r>
      <w:r>
        <w:rPr/>
        <w:t>。报告期内本公司将其纳入合并范围。</w:t>
      </w:r>
    </w:p>
    <w:p>
      <w:pPr>
        <w:pStyle w:val="BodyText"/>
        <w:spacing w:line="288" w:lineRule="auto" w:before="51"/>
        <w:ind w:left="514" w:right="1129"/>
        <w:jc w:val="left"/>
      </w:pPr>
      <w:r>
        <w:rPr>
          <w:rFonts w:ascii="Times New Roman" w:hAnsi="Times New Roman" w:cs="Times New Roman" w:eastAsia="Times New Roman" w:hint="default"/>
        </w:rPr>
        <w:t>B</w:t>
      </w:r>
      <w:r>
        <w:rPr/>
        <w:t>、烟台经典视线广告传媒有限公司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04</w:t>
      </w:r>
      <w:r>
        <w:rPr>
          <w:spacing w:val="-2"/>
        </w:rPr>
        <w:t>日，本公司之全资子公司成都经典视线广告传媒有限公司出资</w:t>
      </w:r>
      <w:r>
        <w:rPr>
          <w:rFonts w:ascii="Times New Roman" w:hAnsi="Times New Roman" w:cs="Times New Roman" w:eastAsia="Times New Roman" w:hint="default"/>
          <w:spacing w:val="-2"/>
        </w:rPr>
        <w:t>1000</w:t>
      </w:r>
      <w:r>
        <w:rPr>
          <w:spacing w:val="-2"/>
        </w:rPr>
        <w:t>万元，在烟台市设立烟台经典视线广告</w:t>
      </w:r>
    </w:p>
    <w:p>
      <w:pPr>
        <w:pStyle w:val="BodyText"/>
        <w:spacing w:line="240" w:lineRule="auto" w:before="11"/>
        <w:ind w:right="1129"/>
        <w:jc w:val="left"/>
      </w:pPr>
      <w:r>
        <w:rPr/>
        <w:t>传媒有限公司，本公司持股</w:t>
      </w:r>
      <w:r>
        <w:rPr>
          <w:rFonts w:ascii="Times New Roman" w:hAnsi="Times New Roman" w:cs="Times New Roman" w:eastAsia="Times New Roman" w:hint="default"/>
        </w:rPr>
        <w:t>100%</w:t>
      </w:r>
      <w:r>
        <w:rPr/>
        <w:t>。报告期内本公司将其纳入合并范围。</w:t>
      </w:r>
    </w:p>
    <w:p>
      <w:pPr>
        <w:pStyle w:val="BodyText"/>
        <w:spacing w:line="288" w:lineRule="auto" w:before="51"/>
        <w:ind w:left="513" w:right="1123"/>
        <w:jc w:val="left"/>
      </w:pPr>
      <w:r>
        <w:rPr>
          <w:rFonts w:ascii="Times New Roman" w:hAnsi="Times New Roman" w:cs="Times New Roman" w:eastAsia="Times New Roman" w:hint="default"/>
        </w:rPr>
        <w:t>C</w:t>
      </w:r>
      <w:r>
        <w:rPr/>
        <w:t>、福建经典视线文化传播有限公司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日，本公司之全资子公司成都经典视线广告传媒有限公司出资</w:t>
      </w:r>
      <w:r>
        <w:rPr>
          <w:rFonts w:ascii="Times New Roman" w:hAnsi="Times New Roman" w:cs="Times New Roman" w:eastAsia="Times New Roman" w:hint="default"/>
        </w:rPr>
        <w:t>100</w:t>
      </w:r>
      <w:r>
        <w:rPr/>
        <w:t>万元，在福州市设立福建经典视线文化</w:t>
      </w:r>
    </w:p>
    <w:p>
      <w:pPr>
        <w:pStyle w:val="BodyText"/>
        <w:spacing w:line="240" w:lineRule="auto" w:before="11"/>
        <w:ind w:right="1129"/>
        <w:jc w:val="left"/>
      </w:pPr>
      <w:r>
        <w:rPr/>
        <w:t>传播有限公司，本公司持股</w:t>
      </w:r>
      <w:r>
        <w:rPr>
          <w:rFonts w:ascii="Times New Roman" w:hAnsi="Times New Roman" w:cs="Times New Roman" w:eastAsia="Times New Roman" w:hint="default"/>
        </w:rPr>
        <w:t>100%</w:t>
      </w:r>
      <w:r>
        <w:rPr/>
        <w:t>。报告期内本公司将其纳入合并范围。</w:t>
      </w:r>
    </w:p>
    <w:p>
      <w:pPr>
        <w:pStyle w:val="BodyText"/>
        <w:spacing w:line="288" w:lineRule="auto" w:before="51"/>
        <w:ind w:left="513" w:right="1129"/>
        <w:jc w:val="left"/>
      </w:pPr>
      <w:r>
        <w:rPr>
          <w:rFonts w:ascii="Times New Roman" w:hAnsi="Times New Roman" w:cs="Times New Roman" w:eastAsia="Times New Roman" w:hint="default"/>
        </w:rPr>
        <w:t>D</w:t>
      </w:r>
      <w:r>
        <w:rPr/>
        <w:t>、省广合众文化传媒有限公司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17</w:t>
      </w:r>
      <w:r>
        <w:rPr>
          <w:spacing w:val="-2"/>
        </w:rPr>
        <w:t>日，本公司之全资子公司省广合众（北京）国际传媒广告有限公司在珠海市设立省广合众文化传媒有限公</w:t>
      </w:r>
    </w:p>
    <w:p>
      <w:pPr>
        <w:pStyle w:val="BodyText"/>
        <w:spacing w:line="240" w:lineRule="auto" w:before="11"/>
        <w:ind w:left="154" w:right="1129"/>
        <w:jc w:val="left"/>
      </w:pPr>
      <w:r>
        <w:rPr/>
        <w:t>司，认缴注册资金</w:t>
      </w:r>
      <w:r>
        <w:rPr>
          <w:rFonts w:ascii="Times New Roman" w:hAnsi="Times New Roman" w:cs="Times New Roman" w:eastAsia="Times New Roman" w:hint="default"/>
        </w:rPr>
        <w:t>5000</w:t>
      </w:r>
      <w:r>
        <w:rPr/>
        <w:t>万元，至报告期末尚未实缴出资。报告期内本公司将其纳入合并范围。</w:t>
      </w:r>
    </w:p>
    <w:p>
      <w:pPr>
        <w:spacing w:line="240" w:lineRule="auto" w:before="10"/>
        <w:rPr>
          <w:rFonts w:ascii="宋体" w:hAnsi="宋体" w:cs="宋体" w:eastAsia="宋体" w:hint="default"/>
          <w:sz w:val="21"/>
          <w:szCs w:val="21"/>
        </w:rPr>
      </w:pPr>
    </w:p>
    <w:p>
      <w:pPr>
        <w:pStyle w:val="Heading2"/>
        <w:spacing w:line="240" w:lineRule="auto"/>
        <w:ind w:right="1129"/>
        <w:jc w:val="left"/>
        <w:rPr>
          <w:b w:val="0"/>
          <w:bCs w:val="0"/>
        </w:rPr>
      </w:pPr>
      <w:bookmarkStart w:name="十、公司利润分配及分红派息情况" w:id="44"/>
      <w:bookmarkEnd w:id="44"/>
      <w:r>
        <w:rPr>
          <w:b w:val="0"/>
          <w:bCs w:val="0"/>
        </w:rPr>
      </w:r>
      <w:r>
        <w:rPr/>
        <w:t>十、公司利润分配及分红派息情况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报告期内利润分配政策的制定、执行或调整情况</w:t>
      </w:r>
    </w:p>
    <w:p>
      <w:pPr>
        <w:pStyle w:val="BodyText"/>
        <w:spacing w:line="338" w:lineRule="auto" w:before="116"/>
        <w:ind w:left="513" w:right="112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公司严格执行《公司章程》对分红标准、比例以及利润分配政策的决策程序进行了明确规定，从制度上保证了利润分配</w:t>
      </w:r>
    </w:p>
    <w:p>
      <w:pPr>
        <w:pStyle w:val="BodyText"/>
        <w:spacing w:line="240" w:lineRule="auto" w:before="2"/>
        <w:ind w:right="1129"/>
        <w:jc w:val="left"/>
      </w:pPr>
      <w:r>
        <w:rPr/>
        <w:t>政策的连续性和稳定性，能够充分保护中小投资者的合法权益。</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9"/>
        <w:ind w:left="514" w:right="112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91"/>
        <w:ind w:left="513" w:right="112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日，经公司</w:t>
      </w:r>
      <w:r>
        <w:rPr>
          <w:rFonts w:ascii="Times New Roman" w:hAnsi="Times New Roman" w:cs="Times New Roman" w:eastAsia="Times New Roman" w:hint="default"/>
        </w:rPr>
        <w:t>2011</w:t>
      </w:r>
      <w:r>
        <w:rPr/>
        <w:t>年度股东大会批准：以公司总股本</w:t>
      </w:r>
      <w:r>
        <w:rPr>
          <w:rFonts w:ascii="Times New Roman" w:hAnsi="Times New Roman" w:cs="Times New Roman" w:eastAsia="Times New Roman" w:hint="default"/>
        </w:rPr>
        <w:t>148,269,159</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w:t>
      </w:r>
      <w:r>
        <w:rPr/>
        <w:t>元人民币</w:t>
      </w:r>
    </w:p>
    <w:p>
      <w:pPr>
        <w:spacing w:after="0" w:line="240" w:lineRule="auto"/>
        <w:jc w:val="left"/>
        <w:sectPr>
          <w:pgSz w:w="11910" w:h="16840"/>
          <w:pgMar w:header="747" w:footer="979" w:top="1060" w:bottom="1160" w:left="980" w:right="0"/>
        </w:sectPr>
      </w:pPr>
    </w:p>
    <w:p>
      <w:pPr>
        <w:spacing w:line="240" w:lineRule="auto" w:before="5"/>
        <w:rPr>
          <w:rFonts w:ascii="宋体" w:hAnsi="宋体" w:cs="宋体" w:eastAsia="宋体" w:hint="default"/>
          <w:sz w:val="27"/>
          <w:szCs w:val="27"/>
        </w:rPr>
      </w:pPr>
    </w:p>
    <w:p>
      <w:pPr>
        <w:pStyle w:val="BodyText"/>
        <w:spacing w:line="240" w:lineRule="auto" w:before="44"/>
        <w:ind w:right="1129"/>
        <w:jc w:val="left"/>
      </w:pPr>
      <w:r>
        <w:rPr/>
        <w:t>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股。分配后，公司总股本增至</w:t>
      </w:r>
      <w:r>
        <w:rPr>
          <w:rFonts w:ascii="Times New Roman" w:hAnsi="Times New Roman" w:cs="Times New Roman" w:eastAsia="Times New Roman" w:hint="default"/>
        </w:rPr>
        <w:t>192,749,906</w:t>
      </w:r>
      <w:r>
        <w:rPr/>
        <w:t>股。</w:t>
      </w:r>
    </w:p>
    <w:p>
      <w:pPr>
        <w:pStyle w:val="BodyText"/>
        <w:spacing w:line="288" w:lineRule="auto" w:before="51"/>
        <w:ind w:right="1123"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日，经公司</w:t>
      </w:r>
      <w:r>
        <w:rPr>
          <w:rFonts w:ascii="Times New Roman" w:hAnsi="Times New Roman" w:cs="Times New Roman" w:eastAsia="Times New Roman" w:hint="default"/>
        </w:rPr>
        <w:t>2012</w:t>
      </w:r>
      <w:r>
        <w:rPr/>
        <w:t>年度股东大会批准，以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192,749,906</w:t>
      </w:r>
      <w:r>
        <w:rPr/>
        <w:t>股为基数，向全体股东按每</w:t>
      </w:r>
      <w:r>
        <w:rPr>
          <w:rFonts w:ascii="Times New Roman" w:hAnsi="Times New Roman" w:cs="Times New Roman" w:eastAsia="Times New Roman" w:hint="default"/>
        </w:rPr>
        <w:t>10 </w:t>
      </w:r>
      <w:r>
        <w:rPr/>
        <w:t>股派发现金股利人民币</w:t>
      </w:r>
      <w:r>
        <w:rPr>
          <w:rFonts w:ascii="Times New Roman" w:hAnsi="Times New Roman" w:cs="Times New Roman" w:eastAsia="Times New Roman" w:hint="default"/>
        </w:rPr>
        <w:t>2.3</w:t>
      </w:r>
      <w:r>
        <w:rPr/>
        <w:t>元（含税），以资本溢价形成的资本公积向全体股东每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股。分配后，公司总股本由 </w:t>
      </w:r>
      <w:r>
        <w:rPr>
          <w:rFonts w:ascii="Times New Roman" w:hAnsi="Times New Roman" w:cs="Times New Roman" w:eastAsia="Times New Roman" w:hint="default"/>
        </w:rPr>
        <w:t>192,749,906</w:t>
      </w:r>
      <w:r>
        <w:rPr/>
        <w:t>股增加为</w:t>
      </w:r>
      <w:r>
        <w:rPr>
          <w:rFonts w:ascii="Times New Roman" w:hAnsi="Times New Roman" w:cs="Times New Roman" w:eastAsia="Times New Roman" w:hint="default"/>
        </w:rPr>
        <w:t>385,499,812</w:t>
      </w:r>
      <w:r>
        <w:rPr/>
        <w:t>股。</w:t>
      </w:r>
    </w:p>
    <w:p>
      <w:pPr>
        <w:pStyle w:val="BodyText"/>
        <w:spacing w:line="288" w:lineRule="auto" w:before="11"/>
        <w:ind w:right="113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日，经公司</w:t>
      </w:r>
      <w:r>
        <w:rPr>
          <w:rFonts w:ascii="Times New Roman" w:hAnsi="Times New Roman" w:cs="Times New Roman" w:eastAsia="Times New Roman" w:hint="default"/>
        </w:rPr>
        <w:t>2013</w:t>
      </w:r>
      <w:r>
        <w:rPr/>
        <w:t>年度股东大会批准，以公司总股本</w:t>
      </w:r>
      <w:r>
        <w:rPr>
          <w:rFonts w:ascii="Times New Roman" w:hAnsi="Times New Roman" w:cs="Times New Roman" w:eastAsia="Times New Roman" w:hint="default"/>
        </w:rPr>
        <w:t>385,499,812</w:t>
      </w:r>
      <w:r>
        <w:rPr/>
        <w:t>股为基数，向全体股东按每</w:t>
      </w:r>
      <w:r>
        <w:rPr>
          <w:rFonts w:ascii="Times New Roman" w:hAnsi="Times New Roman" w:cs="Times New Roman" w:eastAsia="Times New Roman" w:hint="default"/>
        </w:rPr>
        <w:t>10</w:t>
      </w:r>
      <w:r>
        <w:rPr/>
        <w:t>股派发现金股 </w:t>
      </w:r>
      <w:r>
        <w:rPr>
          <w:spacing w:val="-1"/>
        </w:rPr>
        <w:t>利人民币</w:t>
      </w:r>
      <w:r>
        <w:rPr>
          <w:rFonts w:ascii="Times New Roman" w:hAnsi="Times New Roman" w:cs="Times New Roman" w:eastAsia="Times New Roman" w:hint="default"/>
          <w:spacing w:val="-1"/>
        </w:rPr>
        <w:t>1.5</w:t>
      </w:r>
      <w:r>
        <w:rPr>
          <w:spacing w:val="-1"/>
        </w:rPr>
        <w:t>元（含税），以资本溢价形成的资本公积向全体股东每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股。分配后，公司总股本由</w:t>
      </w:r>
      <w:r>
        <w:rPr>
          <w:rFonts w:ascii="Times New Roman" w:hAnsi="Times New Roman" w:cs="Times New Roman" w:eastAsia="Times New Roman" w:hint="default"/>
          <w:spacing w:val="-1"/>
        </w:rPr>
        <w:t>385,499,812</w:t>
      </w:r>
      <w:r>
        <w:rPr>
          <w:spacing w:val="-1"/>
        </w:rPr>
        <w:t>股增加</w:t>
      </w:r>
      <w:r>
        <w:rPr>
          <w:spacing w:val="-71"/>
        </w:rPr>
        <w:t> </w:t>
      </w:r>
      <w:r>
        <w:rPr/>
        <w:t>为</w:t>
      </w:r>
      <w:r>
        <w:rPr>
          <w:rFonts w:ascii="Times New Roman" w:hAnsi="Times New Roman" w:cs="Times New Roman" w:eastAsia="Times New Roman" w:hint="default"/>
        </w:rPr>
        <w:t>578,249,718</w:t>
      </w:r>
      <w:r>
        <w:rPr/>
        <w:t>股。</w:t>
      </w:r>
    </w:p>
    <w:p>
      <w:pPr>
        <w:pStyle w:val="BodyText"/>
        <w:spacing w:line="288" w:lineRule="auto" w:before="11"/>
        <w:ind w:right="1129" w:firstLine="360"/>
        <w:jc w:val="left"/>
      </w:pPr>
      <w:r>
        <w:rPr>
          <w:spacing w:val="-2"/>
        </w:rPr>
        <w:t>公司</w:t>
      </w:r>
      <w:r>
        <w:rPr>
          <w:rFonts w:ascii="Times New Roman" w:hAnsi="Times New Roman" w:cs="Times New Roman" w:eastAsia="Times New Roman" w:hint="default"/>
          <w:spacing w:val="-2"/>
        </w:rPr>
        <w:t>2014</w:t>
      </w:r>
      <w:r>
        <w:rPr>
          <w:spacing w:val="-2"/>
        </w:rPr>
        <w:t>年度利润分配方案为：根据瑞华会计师事务所审计的本公司</w:t>
      </w:r>
      <w:r>
        <w:rPr>
          <w:rFonts w:ascii="Times New Roman" w:hAnsi="Times New Roman" w:cs="Times New Roman" w:eastAsia="Times New Roman" w:hint="default"/>
          <w:spacing w:val="-2"/>
        </w:rPr>
        <w:t>2014</w:t>
      </w:r>
      <w:r>
        <w:rPr>
          <w:spacing w:val="-2"/>
        </w:rPr>
        <w:t>年度财务报表，本公司（母公司）</w:t>
      </w:r>
      <w:r>
        <w:rPr>
          <w:rFonts w:ascii="Times New Roman" w:hAnsi="Times New Roman" w:cs="Times New Roman" w:eastAsia="Times New Roman" w:hint="default"/>
          <w:spacing w:val="-2"/>
        </w:rPr>
        <w:t>2014</w:t>
      </w:r>
      <w:r>
        <w:rPr>
          <w:spacing w:val="-2"/>
        </w:rPr>
        <w:t>年度实</w:t>
      </w:r>
      <w:r>
        <w:rPr/>
        <w:t> 现净利润</w:t>
      </w:r>
      <w:r>
        <w:rPr>
          <w:rFonts w:ascii="Times New Roman" w:hAnsi="Times New Roman" w:cs="Times New Roman" w:eastAsia="Times New Roman" w:hint="default"/>
        </w:rPr>
        <w:t>308,983,855.12</w:t>
      </w:r>
      <w:r>
        <w:rPr/>
        <w:t>元。根据《公司法》、《公司章程》的有关规定，按</w:t>
      </w:r>
      <w:r>
        <w:rPr>
          <w:rFonts w:ascii="Times New Roman" w:hAnsi="Times New Roman" w:cs="Times New Roman" w:eastAsia="Times New Roman" w:hint="default"/>
        </w:rPr>
        <w:t>2014</w:t>
      </w:r>
      <w:r>
        <w:rPr/>
        <w:t>年度母公司实现净利润的</w:t>
      </w:r>
      <w:r>
        <w:rPr>
          <w:rFonts w:ascii="Times New Roman" w:hAnsi="Times New Roman" w:cs="Times New Roman" w:eastAsia="Times New Roman" w:hint="default"/>
        </w:rPr>
        <w:t>10%</w:t>
      </w:r>
      <w:r>
        <w:rPr/>
        <w:t>提取法定盈 </w:t>
      </w:r>
      <w:r>
        <w:rPr>
          <w:spacing w:val="-2"/>
        </w:rPr>
        <w:t>余公积</w:t>
      </w:r>
      <w:r>
        <w:rPr>
          <w:rFonts w:ascii="Times New Roman" w:hAnsi="Times New Roman" w:cs="Times New Roman" w:eastAsia="Times New Roman" w:hint="default"/>
          <w:spacing w:val="-2"/>
        </w:rPr>
        <w:t>30,898,385.51</w:t>
      </w:r>
      <w:r>
        <w:rPr>
          <w:spacing w:val="-2"/>
        </w:rPr>
        <w:t>元，加上年末未分配利润</w:t>
      </w:r>
      <w:r>
        <w:rPr>
          <w:rFonts w:ascii="Times New Roman" w:hAnsi="Times New Roman" w:cs="Times New Roman" w:eastAsia="Times New Roman" w:hint="default"/>
          <w:spacing w:val="-2"/>
        </w:rPr>
        <w:t>381,282,202.34</w:t>
      </w:r>
      <w:r>
        <w:rPr>
          <w:spacing w:val="-2"/>
        </w:rPr>
        <w:t>元，截止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日止，公司可供分配利润为</w:t>
      </w:r>
      <w:r>
        <w:rPr>
          <w:rFonts w:ascii="Times New Roman" w:hAnsi="Times New Roman" w:cs="Times New Roman" w:eastAsia="Times New Roman" w:hint="default"/>
          <w:spacing w:val="-2"/>
        </w:rPr>
        <w:t>690,266,057.46</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w:t>
      </w:r>
    </w:p>
    <w:p>
      <w:pPr>
        <w:pStyle w:val="BodyText"/>
        <w:spacing w:line="288" w:lineRule="auto" w:before="28"/>
        <w:ind w:right="1119" w:firstLine="360"/>
        <w:jc w:val="left"/>
      </w:pPr>
      <w:r>
        <w:rPr>
          <w:rFonts w:ascii="Times New Roman" w:hAnsi="Times New Roman" w:cs="Times New Roman" w:eastAsia="Times New Roman" w:hint="default"/>
        </w:rPr>
        <w:t>1</w:t>
      </w:r>
      <w:r>
        <w:rPr/>
        <w:t>、拟以当前总股本</w:t>
      </w:r>
      <w:r>
        <w:rPr>
          <w:rFonts w:ascii="Times New Roman" w:hAnsi="Times New Roman" w:cs="Times New Roman" w:eastAsia="Times New Roman" w:hint="default"/>
        </w:rPr>
        <w:t>603,145,949</w:t>
      </w:r>
      <w:r>
        <w:rPr/>
        <w:t>股为基数，拟按每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股派发现金股利人民币</w:t>
      </w:r>
      <w:r>
        <w:rPr>
          <w:rFonts w:ascii="Times New Roman" w:hAnsi="Times New Roman" w:cs="Times New Roman" w:eastAsia="Times New Roman" w:hint="default"/>
        </w:rPr>
        <w:t>1.10</w:t>
      </w:r>
      <w:r>
        <w:rPr/>
        <w:t>元（含税），共计人民币</w:t>
      </w:r>
      <w:r>
        <w:rPr>
          <w:rFonts w:ascii="Times New Roman" w:hAnsi="Times New Roman" w:cs="Times New Roman" w:eastAsia="Times New Roman" w:hint="default"/>
        </w:rPr>
        <w:t>66,346,054.39 </w:t>
      </w:r>
      <w:r>
        <w:rPr/>
        <w:t>元。</w:t>
      </w:r>
    </w:p>
    <w:p>
      <w:pPr>
        <w:pStyle w:val="BodyText"/>
        <w:spacing w:line="288" w:lineRule="auto" w:before="28"/>
        <w:ind w:right="1129" w:firstLine="360"/>
        <w:jc w:val="left"/>
      </w:pPr>
      <w:r>
        <w:rPr>
          <w:rFonts w:ascii="Times New Roman" w:hAnsi="Times New Roman" w:cs="Times New Roman" w:eastAsia="Times New Roman" w:hint="default"/>
          <w:spacing w:val="-2"/>
        </w:rPr>
        <w:t>2</w:t>
      </w:r>
      <w:r>
        <w:rPr>
          <w:spacing w:val="-2"/>
        </w:rPr>
        <w:t>、拟以当前总股本</w:t>
      </w:r>
      <w:r>
        <w:rPr>
          <w:rFonts w:ascii="Times New Roman" w:hAnsi="Times New Roman" w:cs="Times New Roman" w:eastAsia="Times New Roman" w:hint="default"/>
          <w:spacing w:val="-2"/>
        </w:rPr>
        <w:t>603,145,949</w:t>
      </w:r>
      <w:r>
        <w:rPr>
          <w:spacing w:val="-2"/>
        </w:rPr>
        <w:t>股为基数，以资本溢价形成的资本公积向全体股东每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股，此方案实施后公司总</w:t>
      </w:r>
      <w:r>
        <w:rPr/>
        <w:t> 股本由</w:t>
      </w:r>
      <w:r>
        <w:rPr>
          <w:rFonts w:ascii="Times New Roman" w:hAnsi="Times New Roman" w:cs="Times New Roman" w:eastAsia="Times New Roman" w:hint="default"/>
        </w:rPr>
        <w:t>603,145,949</w:t>
      </w:r>
      <w:r>
        <w:rPr/>
        <w:t>股增加为</w:t>
      </w:r>
      <w:r>
        <w:rPr>
          <w:rFonts w:ascii="Times New Roman" w:hAnsi="Times New Roman" w:cs="Times New Roman" w:eastAsia="Times New Roman" w:hint="default"/>
        </w:rPr>
        <w:t>904,718,924</w:t>
      </w:r>
      <w:r>
        <w:rPr/>
        <w:t>股，资本公积由</w:t>
      </w:r>
      <w:r>
        <w:rPr>
          <w:rFonts w:ascii="Times New Roman" w:hAnsi="Times New Roman" w:cs="Times New Roman" w:eastAsia="Times New Roman" w:hint="default"/>
        </w:rPr>
        <w:t>850,185,940.53</w:t>
      </w:r>
      <w:r>
        <w:rPr/>
        <w:t>元减少为</w:t>
      </w:r>
      <w:r>
        <w:rPr>
          <w:rFonts w:ascii="Times New Roman" w:hAnsi="Times New Roman" w:cs="Times New Roman" w:eastAsia="Times New Roman" w:hint="default"/>
        </w:rPr>
        <w:t>548,612,965.53</w:t>
      </w:r>
      <w:r>
        <w:rPr/>
        <w:t>元。</w:t>
      </w:r>
    </w:p>
    <w:p>
      <w:pPr>
        <w:pStyle w:val="BodyText"/>
        <w:spacing w:line="240" w:lineRule="auto" w:before="50"/>
        <w:ind w:right="1129"/>
        <w:jc w:val="left"/>
      </w:pPr>
      <w:r>
        <w:rPr/>
        <w:t>公司近三年现金分红情况表</w:t>
      </w:r>
    </w:p>
    <w:p>
      <w:pPr>
        <w:pStyle w:val="BodyText"/>
        <w:spacing w:line="240" w:lineRule="auto" w:before="8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771"/>
        <w:gridCol w:w="1595"/>
        <w:gridCol w:w="1594"/>
        <w:gridCol w:w="1594"/>
        <w:gridCol w:w="1595"/>
      </w:tblGrid>
      <w:tr>
        <w:trPr>
          <w:trHeight w:val="31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p>
            <w:pPr>
              <w:pStyle w:val="TableParagraph"/>
              <w:spacing w:line="319" w:lineRule="auto" w:before="76"/>
              <w:ind w:left="253" w:right="70" w:hanging="38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中归属于上市公司</w:t>
            </w:r>
            <w:r>
              <w:rPr>
                <w:rFonts w:ascii="宋体" w:hAnsi="宋体" w:cs="宋体" w:eastAsia="宋体" w:hint="default"/>
                <w:sz w:val="18"/>
                <w:szCs w:val="18"/>
              </w:rPr>
              <w:t>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17"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66,346,054.39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425,150,507.93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15.61%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57,824,971.80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287,557,413.42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20.11%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44,332,478.38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180,911,486.88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24.51%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9"/>
        <w:jc w:val="left"/>
      </w:pPr>
      <w:r>
        <w:rPr/>
        <w:t>公司报告期内盈利且母公司未分配利润为正但未提出现金红利分配预案</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十一、本报告期利润分配及资本公积金转增股本预案" w:id="45"/>
      <w:bookmarkEnd w:id="45"/>
      <w:r>
        <w:rPr>
          <w:b w:val="0"/>
          <w:bCs w:val="0"/>
        </w:rPr>
      </w:r>
      <w:r>
        <w:rPr/>
        <w:t>十一、本报告期利润分配及资本公积金转增股本预案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603,145,949</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66,346,054.39</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690,266,057.46</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根据瑞华会计师事务所审计的本公司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年度财务报表，本公司（母公司）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308,983,855.12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94" w:lineRule="exact"/>
        <w:ind w:left="149"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481.75pt;height:194.75pt;mso-position-horizontal-relative:char;mso-position-vertical-relative:line" coordorigin="0,0" coordsize="9635,3895">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3885" coordorigin="5,5" coordsize="2,3885">
              <v:shape style="position:absolute;left:5;top:5;width:2;height:3885" coordorigin="5,5" coordsize="0,3885" path="m5,5l5,3890e" filled="false" stroked="true" strokeweight=".48pt" strokecolor="#000000">
                <v:path arrowok="t"/>
              </v:shape>
            </v:group>
            <v:group style="position:absolute;left:10;top:3885;width:9560;height:2" coordorigin="10,3885" coordsize="9560,2">
              <v:shape style="position:absolute;left:10;top:3885;width:9560;height:2" coordorigin="10,3885" coordsize="9560,0" path="m10,3885l9569,3885e" filled="false" stroked="true" strokeweight=".48pt" strokecolor="#000000">
                <v:path arrowok="t"/>
              </v:shape>
            </v:group>
            <v:group style="position:absolute;left:9574;top:5;width:2;height:3885" coordorigin="9574,5" coordsize="2,3885">
              <v:shape style="position:absolute;left:9574;top:5;width:2;height:3885" coordorigin="9574,5" coordsize="0,3885" path="m9574,5l9574,3890e" filled="false" stroked="true" strokeweight=".48pt" strokecolor="#000000">
                <v:path arrowok="t"/>
              </v:shape>
              <v:shape style="position:absolute;left:0;top:0;width:9635;height:3895" type="#_x0000_t202" filled="false" stroked="false">
                <v:textbox inset="0,0,0,0">
                  <w:txbxContent>
                    <w:p>
                      <w:pPr>
                        <w:spacing w:before="25"/>
                        <w:ind w:left="32" w:right="0" w:firstLine="0"/>
                        <w:jc w:val="both"/>
                        <w:rPr>
                          <w:rFonts w:ascii="宋体" w:hAnsi="宋体" w:cs="宋体" w:eastAsia="宋体" w:hint="default"/>
                          <w:sz w:val="18"/>
                          <w:szCs w:val="18"/>
                        </w:rPr>
                      </w:pPr>
                      <w:r>
                        <w:rPr>
                          <w:rFonts w:ascii="宋体" w:hAnsi="宋体" w:cs="宋体" w:eastAsia="宋体" w:hint="default"/>
                          <w:sz w:val="18"/>
                          <w:szCs w:val="18"/>
                        </w:rPr>
                        <w:t>据《公司法</w:t>
                      </w:r>
                      <w:r>
                        <w:rPr>
                          <w:rFonts w:ascii="宋体" w:hAnsi="宋体" w:cs="宋体" w:eastAsia="宋体" w:hint="default"/>
                          <w:spacing w:val="-90"/>
                          <w:sz w:val="18"/>
                          <w:szCs w:val="18"/>
                        </w:rPr>
                        <w:t>》、</w:t>
                      </w:r>
                      <w:r>
                        <w:rPr>
                          <w:rFonts w:ascii="宋体" w:hAnsi="宋体" w:cs="宋体" w:eastAsia="宋体" w:hint="default"/>
                          <w:sz w:val="18"/>
                          <w:szCs w:val="18"/>
                        </w:rPr>
                        <w:t>《公司章程》的有关规定，按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母</w:t>
                      </w:r>
                      <w:r>
                        <w:rPr>
                          <w:rFonts w:ascii="宋体" w:hAnsi="宋体" w:cs="宋体" w:eastAsia="宋体" w:hint="default"/>
                          <w:sz w:val="18"/>
                          <w:szCs w:val="18"/>
                        </w:rPr>
                        <w:t>公司实现净利润的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30,898,38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.51 </w:t>
                      </w:r>
                      <w:r>
                        <w:rPr>
                          <w:rFonts w:ascii="宋体" w:hAnsi="宋体" w:cs="宋体" w:eastAsia="宋体" w:hint="default"/>
                          <w:sz w:val="18"/>
                          <w:szCs w:val="18"/>
                        </w:rPr>
                        <w:t>元，加上</w:t>
                      </w:r>
                    </w:p>
                    <w:p>
                      <w:pPr>
                        <w:spacing w:before="63"/>
                        <w:ind w:left="32" w:right="0" w:firstLine="0"/>
                        <w:jc w:val="both"/>
                        <w:rPr>
                          <w:rFonts w:ascii="宋体" w:hAnsi="宋体" w:cs="宋体" w:eastAsia="宋体" w:hint="default"/>
                          <w:sz w:val="18"/>
                          <w:szCs w:val="18"/>
                        </w:rPr>
                      </w:pPr>
                      <w:r>
                        <w:rPr>
                          <w:rFonts w:ascii="宋体" w:hAnsi="宋体" w:cs="宋体" w:eastAsia="宋体" w:hint="default"/>
                          <w:sz w:val="18"/>
                          <w:szCs w:val="18"/>
                        </w:rPr>
                        <w:t>年末未分配利润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381,282,202</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w:t>
                      </w:r>
                      <w:r>
                        <w:rPr>
                          <w:rFonts w:ascii="宋体" w:hAnsi="宋体" w:cs="宋体" w:eastAsia="宋体" w:hint="default"/>
                          <w:spacing w:val="-8"/>
                          <w:sz w:val="18"/>
                          <w:szCs w:val="18"/>
                        </w:rPr>
                        <w:t>，</w:t>
                      </w:r>
                      <w:r>
                        <w:rPr>
                          <w:rFonts w:ascii="宋体" w:hAnsi="宋体" w:cs="宋体" w:eastAsia="宋体" w:hint="default"/>
                          <w:sz w:val="18"/>
                          <w:szCs w:val="18"/>
                        </w:rPr>
                        <w:t>公司可供分配利润为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690,266,05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.46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依</w:t>
                      </w:r>
                      <w:r>
                        <w:rPr>
                          <w:rFonts w:ascii="宋体" w:hAnsi="宋体" w:cs="宋体" w:eastAsia="宋体" w:hint="default"/>
                          <w:spacing w:val="-8"/>
                          <w:sz w:val="18"/>
                          <w:szCs w:val="18"/>
                        </w:rPr>
                        <w:t>据</w:t>
                      </w:r>
                      <w:r>
                        <w:rPr>
                          <w:rFonts w:ascii="宋体" w:hAnsi="宋体" w:cs="宋体" w:eastAsia="宋体" w:hint="default"/>
                          <w:sz w:val="18"/>
                          <w:szCs w:val="18"/>
                        </w:rPr>
                        <w:t>《公司法</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63"/>
                        <w:ind w:left="32" w:right="0" w:firstLine="0"/>
                        <w:jc w:val="both"/>
                        <w:rPr>
                          <w:rFonts w:ascii="宋体" w:hAnsi="宋体" w:cs="宋体" w:eastAsia="宋体" w:hint="default"/>
                          <w:sz w:val="18"/>
                          <w:szCs w:val="18"/>
                        </w:rPr>
                      </w:pPr>
                      <w:r>
                        <w:rPr>
                          <w:rFonts w:ascii="宋体" w:hAnsi="宋体" w:cs="宋体" w:eastAsia="宋体" w:hint="default"/>
                          <w:sz w:val="18"/>
                          <w:szCs w:val="18"/>
                        </w:rPr>
                        <w:t>《公司章程》和国家的有关规定，董事会审议同意：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日成功向浙江浙商证券资产管理有限公司、</w:t>
                      </w:r>
                    </w:p>
                    <w:p>
                      <w:pPr>
                        <w:spacing w:before="63"/>
                        <w:ind w:left="32" w:right="0" w:firstLine="0"/>
                        <w:jc w:val="both"/>
                        <w:rPr>
                          <w:rFonts w:ascii="宋体" w:hAnsi="宋体" w:cs="宋体" w:eastAsia="宋体" w:hint="default"/>
                          <w:sz w:val="18"/>
                          <w:szCs w:val="18"/>
                        </w:rPr>
                      </w:pPr>
                      <w:r>
                        <w:rPr>
                          <w:rFonts w:ascii="宋体" w:hAnsi="宋体" w:cs="宋体" w:eastAsia="宋体" w:hint="default"/>
                          <w:sz w:val="18"/>
                          <w:szCs w:val="18"/>
                        </w:rPr>
                        <w:t>兴业全球资金管理有限公司、财通基金管理有限公司和泰康资产管理有限公司非公开发行股票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7,755,102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股，面值为每股</w:t>
                      </w:r>
                    </w:p>
                    <w:p>
                      <w:pPr>
                        <w:spacing w:before="63"/>
                        <w:ind w:left="32" w:right="0" w:firstLine="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元，发行价格每股人民币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元，共募集资金净额为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179,978,894.90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元，其中：增加股本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7,755,102.00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元，增加</w:t>
                      </w:r>
                    </w:p>
                    <w:p>
                      <w:pPr>
                        <w:spacing w:line="300" w:lineRule="auto" w:before="63"/>
                        <w:ind w:left="32" w:right="87" w:firstLine="0"/>
                        <w:jc w:val="both"/>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172,223,792.90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元；该次非公开发行股票业经瑞华会计师事务所（特殊普通合伙）所于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日出具的 </w:t>
                      </w:r>
                      <w:r>
                        <w:rPr>
                          <w:rFonts w:ascii="宋体" w:hAnsi="宋体" w:cs="宋体" w:eastAsia="宋体" w:hint="default"/>
                          <w:spacing w:val="-8"/>
                          <w:sz w:val="18"/>
                          <w:szCs w:val="18"/>
                        </w:rPr>
                        <w:t>瑞华审验【</w:t>
                      </w:r>
                      <w:r>
                        <w:rPr>
                          <w:rFonts w:ascii="Times New Roman" w:hAnsi="Times New Roman" w:cs="Times New Roman" w:eastAsia="Times New Roman" w:hint="default"/>
                          <w:spacing w:val="-8"/>
                          <w:sz w:val="18"/>
                          <w:szCs w:val="18"/>
                        </w:rPr>
                        <w:t>2015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48070003 </w:t>
                      </w:r>
                      <w:r>
                        <w:rPr>
                          <w:rFonts w:ascii="宋体" w:hAnsi="宋体" w:cs="宋体" w:eastAsia="宋体" w:hint="default"/>
                          <w:spacing w:val="-5"/>
                          <w:sz w:val="18"/>
                          <w:szCs w:val="18"/>
                        </w:rPr>
                        <w:t>号验资报告审验。当前公司注册资本 </w:t>
                      </w:r>
                      <w:r>
                        <w:rPr>
                          <w:rFonts w:ascii="Times New Roman" w:hAnsi="Times New Roman" w:cs="Times New Roman" w:eastAsia="Times New Roman" w:hint="default"/>
                          <w:sz w:val="18"/>
                          <w:szCs w:val="18"/>
                        </w:rPr>
                        <w:t>603,145,949.00</w:t>
                      </w:r>
                      <w:r>
                        <w:rPr>
                          <w:rFonts w:ascii="Times New Roman" w:hAnsi="Times New Roman" w:cs="Times New Roman" w:eastAsia="Times New Roman" w:hint="default"/>
                          <w:spacing w:val="-23"/>
                          <w:sz w:val="18"/>
                          <w:szCs w:val="18"/>
                        </w:rPr>
                        <w:t> </w:t>
                      </w:r>
                      <w:r>
                        <w:rPr>
                          <w:rFonts w:ascii="宋体" w:hAnsi="宋体" w:cs="宋体" w:eastAsia="宋体" w:hint="default"/>
                          <w:spacing w:val="-8"/>
                          <w:sz w:val="18"/>
                          <w:szCs w:val="18"/>
                        </w:rPr>
                        <w:t>元，累计资本公积（股本溢价）</w:t>
                      </w:r>
                      <w:r>
                        <w:rPr>
                          <w:rFonts w:ascii="Times New Roman" w:hAnsi="Times New Roman" w:cs="Times New Roman" w:eastAsia="Times New Roman" w:hint="default"/>
                          <w:spacing w:val="-8"/>
                          <w:sz w:val="18"/>
                          <w:szCs w:val="18"/>
                        </w:rPr>
                        <w:t>850,185,940.53</w:t>
                      </w:r>
                      <w:r>
                        <w:rPr>
                          <w:rFonts w:ascii="Times New Roman" w:hAnsi="Times New Roman" w:cs="Times New Roman" w:eastAsia="Times New Roman" w:hint="default"/>
                          <w:sz w:val="18"/>
                          <w:szCs w:val="18"/>
                        </w:rPr>
                        <w:t> </w:t>
                      </w:r>
                      <w:r>
                        <w:rPr>
                          <w:rFonts w:ascii="宋体" w:hAnsi="宋体" w:cs="宋体" w:eastAsia="宋体" w:hint="default"/>
                          <w:sz w:val="18"/>
                          <w:szCs w:val="18"/>
                        </w:rPr>
                        <w:t>元。</w:t>
                      </w:r>
                    </w:p>
                    <w:p>
                      <w:pPr>
                        <w:spacing w:before="71"/>
                        <w:ind w:left="3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、拟以当前总股本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603,145,9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股为基数，拟按每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66,346,05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.39</w:t>
                      </w:r>
                    </w:p>
                    <w:p>
                      <w:pPr>
                        <w:spacing w:before="64"/>
                        <w:ind w:left="32" w:right="0" w:firstLine="0"/>
                        <w:jc w:val="both"/>
                        <w:rPr>
                          <w:rFonts w:ascii="宋体" w:hAnsi="宋体" w:cs="宋体" w:eastAsia="宋体" w:hint="default"/>
                          <w:sz w:val="18"/>
                          <w:szCs w:val="18"/>
                        </w:rPr>
                      </w:pPr>
                      <w:r>
                        <w:rPr>
                          <w:rFonts w:ascii="宋体" w:hAnsi="宋体" w:cs="宋体" w:eastAsia="宋体" w:hint="default"/>
                          <w:sz w:val="18"/>
                          <w:szCs w:val="18"/>
                        </w:rPr>
                        <w:t>元。</w:t>
                      </w:r>
                    </w:p>
                    <w:p>
                      <w:pPr>
                        <w:spacing w:before="115"/>
                        <w:ind w:left="3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、拟以当前总股本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603,145,949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股为基数，以资本溢价形成的资本公积向全体股东每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股，此方案实施后公司</w:t>
                      </w:r>
                    </w:p>
                    <w:p>
                      <w:pPr>
                        <w:spacing w:before="64"/>
                        <w:ind w:left="32" w:right="0" w:firstLine="0"/>
                        <w:jc w:val="both"/>
                        <w:rPr>
                          <w:rFonts w:ascii="宋体" w:hAnsi="宋体" w:cs="宋体" w:eastAsia="宋体" w:hint="default"/>
                          <w:sz w:val="18"/>
                          <w:szCs w:val="18"/>
                        </w:rPr>
                      </w:pPr>
                      <w:r>
                        <w:rPr>
                          <w:rFonts w:ascii="宋体" w:hAnsi="宋体" w:cs="宋体" w:eastAsia="宋体" w:hint="default"/>
                          <w:sz w:val="18"/>
                          <w:szCs w:val="18"/>
                        </w:rPr>
                        <w:t>总股本由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603,145,949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股增加为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904,718,924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股，资本公积由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850,185,940.53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548,612,965.53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77"/>
          <w:sz w:val="20"/>
          <w:szCs w:val="20"/>
        </w:rPr>
      </w:r>
    </w:p>
    <w:p>
      <w:pPr>
        <w:spacing w:line="240" w:lineRule="auto" w:before="10"/>
        <w:rPr>
          <w:rFonts w:ascii="宋体" w:hAnsi="宋体" w:cs="宋体" w:eastAsia="宋体" w:hint="default"/>
          <w:sz w:val="17"/>
          <w:szCs w:val="17"/>
        </w:rPr>
      </w:pPr>
    </w:p>
    <w:p>
      <w:pPr>
        <w:pStyle w:val="Heading2"/>
        <w:spacing w:line="240" w:lineRule="auto" w:before="26"/>
        <w:ind w:left="154" w:right="1129"/>
        <w:jc w:val="left"/>
        <w:rPr>
          <w:b w:val="0"/>
          <w:bCs w:val="0"/>
        </w:rPr>
      </w:pPr>
      <w:bookmarkStart w:name="十二、社会责任情况" w:id="46"/>
      <w:bookmarkEnd w:id="46"/>
      <w:r>
        <w:rPr>
          <w:b w:val="0"/>
          <w:bCs w:val="0"/>
        </w:rPr>
      </w:r>
      <w:r>
        <w:rPr/>
        <w:t>十二、社会责任情况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作为一家具有社会责任的上市公司，公司严格按照相关法律法规的要求，并根据自身的实际情况积极履行社会责任的工</w:t>
      </w:r>
    </w:p>
    <w:p>
      <w:pPr>
        <w:pStyle w:val="BodyText"/>
        <w:spacing w:line="312" w:lineRule="auto" w:before="2"/>
        <w:ind w:right="0"/>
        <w:jc w:val="left"/>
      </w:pPr>
      <w:r>
        <w:rPr>
          <w:spacing w:val="-2"/>
        </w:rPr>
        <w:t>作，以实际行动回报社会，创建和谐的企业发展环境。公司建立健全了法人治理结构，严格按照三会议事规则运作，明确股</w:t>
      </w:r>
      <w:r>
        <w:rPr>
          <w:spacing w:val="-66"/>
        </w:rPr>
        <w:t> </w:t>
      </w:r>
      <w:r>
        <w:rPr>
          <w:spacing w:val="-66"/>
        </w:rPr>
      </w:r>
      <w:r>
        <w:rPr>
          <w:spacing w:val="-2"/>
        </w:rPr>
        <w:t>东大会为公司最高权力机构并保证所有股东同股同权，能平等享受其合法权益。公司的利润分配重视对投资者的合理投资回</w:t>
      </w:r>
      <w:r>
        <w:rPr>
          <w:spacing w:val="-64"/>
        </w:rPr>
        <w:t> </w:t>
      </w:r>
      <w:r>
        <w:rPr>
          <w:spacing w:val="-64"/>
        </w:rPr>
      </w:r>
      <w:r>
        <w:rPr/>
        <w:t>报，在不影响公司正常经营和持续发展的前提下，公司采取积极的利润分配办法。本着</w:t>
      </w:r>
      <w:r>
        <w:rPr>
          <w:rFonts w:ascii="Times New Roman" w:hAnsi="Times New Roman" w:cs="Times New Roman" w:eastAsia="Times New Roman" w:hint="default"/>
        </w:rPr>
        <w:t>“</w:t>
      </w:r>
      <w:r>
        <w:rPr/>
        <w:t>互利双赢</w:t>
      </w:r>
      <w:r>
        <w:rPr>
          <w:rFonts w:ascii="Times New Roman" w:hAnsi="Times New Roman" w:cs="Times New Roman" w:eastAsia="Times New Roman" w:hint="default"/>
        </w:rPr>
        <w:t>”</w:t>
      </w:r>
      <w:r>
        <w:rPr/>
        <w:t>的原则，公司十分重视与 </w:t>
      </w:r>
      <w:r>
        <w:rPr>
          <w:spacing w:val="-2"/>
        </w:rPr>
        <w:t>供应商、客户的关系，在经营过程中不断加强与各方的沟通和合作，切实维护供应商、客户的利益。员工是公司最核心的宝</w:t>
      </w:r>
      <w:r>
        <w:rPr>
          <w:spacing w:val="-66"/>
        </w:rPr>
        <w:t> </w:t>
      </w:r>
      <w:r>
        <w:rPr>
          <w:spacing w:val="-66"/>
        </w:rPr>
      </w:r>
      <w:r>
        <w:rPr>
          <w:spacing w:val="-4"/>
        </w:rPr>
        <w:t>贵财产，公司除了关注员工的工作能力外，还关注员工的身心健康，定期组织员工体检。公司建立了职工代表监事选任制度，</w:t>
      </w:r>
      <w:r>
        <w:rPr>
          <w:spacing w:val="-46"/>
        </w:rPr>
        <w:t> </w:t>
      </w:r>
      <w:r>
        <w:rPr>
          <w:spacing w:val="-46"/>
        </w:rPr>
      </w:r>
      <w:r>
        <w:rPr>
          <w:spacing w:val="-2"/>
        </w:rPr>
        <w:t>公司监事会</w:t>
      </w:r>
      <w:r>
        <w:rPr>
          <w:rFonts w:ascii="Times New Roman" w:hAnsi="Times New Roman" w:cs="Times New Roman" w:eastAsia="Times New Roman" w:hint="default"/>
          <w:spacing w:val="-2"/>
        </w:rPr>
        <w:t>3</w:t>
      </w:r>
      <w:r>
        <w:rPr>
          <w:spacing w:val="-2"/>
        </w:rPr>
        <w:t>名监事中有</w:t>
      </w:r>
      <w:r>
        <w:rPr>
          <w:rFonts w:ascii="Times New Roman" w:hAnsi="Times New Roman" w:cs="Times New Roman" w:eastAsia="Times New Roman" w:hint="default"/>
          <w:spacing w:val="-2"/>
        </w:rPr>
        <w:t>1</w:t>
      </w:r>
      <w:r>
        <w:rPr>
          <w:spacing w:val="-2"/>
        </w:rPr>
        <w:t>名为职工代表监事，通过监事会的运作实现了对公司的监督，保证了公司职工权益。公司通过报纸</w:t>
      </w:r>
      <w:r>
        <w:rPr>
          <w:spacing w:val="-64"/>
        </w:rPr>
        <w:t> </w:t>
      </w:r>
      <w:r>
        <w:rPr>
          <w:spacing w:val="-64"/>
        </w:rPr>
      </w:r>
      <w:r>
        <w:rPr/>
        <w:t>和网络公告、电话咨询、公司网站、投资者管理信箱和网上交流会等多种方式积极与投资者交流。</w:t>
      </w:r>
    </w:p>
    <w:p>
      <w:pPr>
        <w:pStyle w:val="BodyText"/>
        <w:spacing w:line="240" w:lineRule="auto" w:before="63"/>
        <w:ind w:right="1129"/>
        <w:jc w:val="left"/>
      </w:pPr>
      <w:r>
        <w:rPr/>
        <w:t>上市公司及其子公司是否属于国家环境保护部门规定的重污染行业</w:t>
      </w:r>
    </w:p>
    <w:p>
      <w:pPr>
        <w:pStyle w:val="BodyText"/>
        <w:spacing w:line="338" w:lineRule="auto" w:before="117"/>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0"/>
        <w:ind w:left="154"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1129"/>
        <w:jc w:val="left"/>
        <w:rPr>
          <w:b w:val="0"/>
          <w:bCs w:val="0"/>
        </w:rPr>
      </w:pPr>
      <w:bookmarkStart w:name="十三、报告期内接待调研、沟通、采访等活动登记表" w:id="47"/>
      <w:bookmarkEnd w:id="47"/>
      <w:r>
        <w:rPr>
          <w:b w:val="0"/>
          <w:bCs w:val="0"/>
        </w:rPr>
      </w:r>
      <w:r>
        <w:rPr/>
        <w:t>十三、报告期内接待调研、沟通、采访等活动登记表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432"/>
        <w:gridCol w:w="1497"/>
        <w:gridCol w:w="1182"/>
        <w:gridCol w:w="1812"/>
        <w:gridCol w:w="2087"/>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181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2"/>
              <w:ind w:left="22" w:right="-32"/>
              <w:jc w:val="both"/>
              <w:rPr>
                <w:rFonts w:ascii="宋体" w:hAnsi="宋体" w:cs="宋体" w:eastAsia="宋体" w:hint="default"/>
                <w:sz w:val="18"/>
                <w:szCs w:val="18"/>
              </w:rPr>
            </w:pPr>
            <w:r>
              <w:rPr>
                <w:rFonts w:ascii="宋体" w:hAnsi="宋体" w:cs="宋体" w:eastAsia="宋体" w:hint="default"/>
                <w:sz w:val="18"/>
                <w:szCs w:val="18"/>
              </w:rPr>
              <w:t>广发证券、招商证券、 兴业证券、光大证券、 中信证券、中金公司、 易方达基金等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1" w:right="72"/>
              <w:jc w:val="left"/>
              <w:rPr>
                <w:rFonts w:ascii="宋体" w:hAnsi="宋体" w:cs="宋体" w:eastAsia="宋体" w:hint="default"/>
                <w:sz w:val="18"/>
                <w:szCs w:val="18"/>
              </w:rPr>
            </w:pPr>
            <w:r>
              <w:rPr>
                <w:rFonts w:ascii="宋体" w:hAnsi="宋体" w:cs="宋体" w:eastAsia="宋体" w:hint="default"/>
                <w:sz w:val="18"/>
                <w:szCs w:val="18"/>
              </w:rPr>
              <w:t>公司经营情况、行业发展 情况、未提供书面文件。</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公司经营情况、行业发展 情况、未提供书面文件。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78"/>
        <w:jc w:val="center"/>
        <w:rPr>
          <w:b w:val="0"/>
          <w:bCs w:val="0"/>
        </w:rPr>
      </w:pPr>
      <w:bookmarkStart w:name="_TOC_250007" w:id="48"/>
      <w:bookmarkStart w:name="第五节 重要事项" w:id="49"/>
      <w:r>
        <w:rPr>
          <w:b w:val="0"/>
          <w:bCs w:val="0"/>
        </w:rPr>
      </w:r>
      <w:r>
        <w:rPr/>
        <w:t>第五节</w:t>
      </w:r>
      <w:r>
        <w:rPr>
          <w:spacing w:val="-5"/>
        </w:rPr>
        <w:t> </w:t>
      </w:r>
      <w:r>
        <w:rPr/>
        <w:t>重要事项</w:t>
      </w:r>
      <w:bookmarkEnd w:id="4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重大诉讼仲裁事项" w:id="50"/>
      <w:bookmarkEnd w:id="50"/>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129"/>
        <w:jc w:val="left"/>
        <w:rPr>
          <w:b w:val="0"/>
          <w:bCs w:val="0"/>
        </w:rPr>
      </w:pPr>
      <w:bookmarkStart w:name="二、媒体质疑情况" w:id="51"/>
      <w:bookmarkEnd w:id="51"/>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1129"/>
        <w:jc w:val="left"/>
        <w:rPr>
          <w:b w:val="0"/>
          <w:bCs w:val="0"/>
        </w:rPr>
      </w:pPr>
      <w:bookmarkStart w:name="三、控股股东及其关联方对上市公司的非经营性占用资金情况" w:id="52"/>
      <w:bookmarkEnd w:id="5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四、破产重整相关事项" w:id="53"/>
      <w:bookmarkEnd w:id="53"/>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129"/>
        <w:jc w:val="left"/>
        <w:rPr>
          <w:b w:val="0"/>
          <w:bCs w:val="0"/>
        </w:rPr>
      </w:pPr>
      <w:bookmarkStart w:name="五、资产交易事项" w:id="54"/>
      <w:bookmarkEnd w:id="54"/>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收购资产情况" w:id="55"/>
      <w:bookmarkEnd w:id="55"/>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780"/>
        <w:gridCol w:w="870"/>
        <w:gridCol w:w="869"/>
        <w:gridCol w:w="870"/>
        <w:gridCol w:w="870"/>
        <w:gridCol w:w="870"/>
        <w:gridCol w:w="870"/>
        <w:gridCol w:w="870"/>
      </w:tblGrid>
      <w:tr>
        <w:trPr>
          <w:trHeight w:val="196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4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广州中懋广 告有限公司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9" w:lineRule="auto"/>
              <w:ind w:left="22" w:right="80"/>
              <w:jc w:val="both"/>
              <w:rPr>
                <w:rFonts w:ascii="宋体" w:hAnsi="宋体" w:cs="宋体" w:eastAsia="宋体" w:hint="default"/>
                <w:sz w:val="18"/>
                <w:szCs w:val="18"/>
              </w:rPr>
            </w:pPr>
            <w:r>
              <w:rPr>
                <w:rFonts w:ascii="宋体" w:hAnsi="宋体" w:cs="宋体" w:eastAsia="宋体" w:hint="default"/>
                <w:sz w:val="18"/>
                <w:szCs w:val="18"/>
              </w:rPr>
              <w:t>收购广州 中懋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股权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18,810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有助于公 司进一步 完善媒介 代理业务 </w:t>
            </w:r>
            <w:r>
              <w:rPr>
                <w:rFonts w:ascii="宋体" w:hAnsi="宋体" w:cs="宋体" w:eastAsia="宋体" w:hint="default"/>
                <w:spacing w:val="-18"/>
                <w:sz w:val="18"/>
                <w:szCs w:val="18"/>
              </w:rPr>
              <w:t>的布局，从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而提高并 发挥协同 </w:t>
            </w:r>
            <w:r>
              <w:rPr>
                <w:rFonts w:ascii="宋体" w:hAnsi="宋体" w:cs="宋体" w:eastAsia="宋体" w:hint="default"/>
                <w:spacing w:val="-18"/>
                <w:sz w:val="18"/>
                <w:szCs w:val="18"/>
              </w:rPr>
              <w:t>效应，为客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1,203.09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2014-040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74.179993pt;margin-top:325.339996pt;width:43pt;height:23.4pt;mso-position-horizontal-relative:page;mso-position-vertical-relative:page;z-index:-946936" coordorigin="5484,6507" coordsize="860,468">
            <v:shape style="position:absolute;left:5484;top:6507;width:860;height:468" coordorigin="5484,6507" coordsize="860,468" path="m5484,6975l6343,6975,6343,6507,5484,6507,5484,697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780"/>
        <w:gridCol w:w="870"/>
        <w:gridCol w:w="869"/>
        <w:gridCol w:w="870"/>
        <w:gridCol w:w="870"/>
        <w:gridCol w:w="870"/>
        <w:gridCol w:w="870"/>
        <w:gridCol w:w="870"/>
      </w:tblGrid>
      <w:tr>
        <w:trPr>
          <w:trHeight w:val="223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户创造更 高的服务 </w:t>
            </w:r>
            <w:r>
              <w:rPr>
                <w:rFonts w:ascii="宋体" w:hAnsi="宋体" w:cs="宋体" w:eastAsia="宋体" w:hint="default"/>
                <w:spacing w:val="-18"/>
                <w:sz w:val="18"/>
                <w:szCs w:val="18"/>
              </w:rPr>
              <w:t>溢价，深挖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优质潜在 </w:t>
            </w:r>
            <w:r>
              <w:rPr>
                <w:rFonts w:ascii="宋体" w:hAnsi="宋体" w:cs="宋体" w:eastAsia="宋体" w:hint="default"/>
                <w:spacing w:val="-18"/>
                <w:sz w:val="18"/>
                <w:szCs w:val="18"/>
              </w:rPr>
              <w:t>客户，提升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公司的盈 利能力。</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80"/>
              <w:jc w:val="both"/>
              <w:rPr>
                <w:rFonts w:ascii="宋体" w:hAnsi="宋体" w:cs="宋体" w:eastAsia="宋体" w:hint="default"/>
                <w:sz w:val="18"/>
                <w:szCs w:val="18"/>
              </w:rPr>
            </w:pPr>
            <w:r>
              <w:rPr>
                <w:rFonts w:ascii="宋体" w:hAnsi="宋体" w:cs="宋体" w:eastAsia="宋体" w:hint="default"/>
                <w:sz w:val="18"/>
                <w:szCs w:val="18"/>
              </w:rPr>
              <w:t>收购上海 恺达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股权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进一步优 化公司业 </w:t>
            </w:r>
            <w:r>
              <w:rPr>
                <w:rFonts w:ascii="宋体" w:hAnsi="宋体" w:cs="宋体" w:eastAsia="宋体" w:hint="default"/>
                <w:spacing w:val="-18"/>
                <w:sz w:val="18"/>
                <w:szCs w:val="18"/>
              </w:rPr>
              <w:t>务结构，提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升公司的 数字营销 能力。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506.15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2014-059</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上海雅润文 化传播有限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收购上海 雅润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完善公司 </w:t>
            </w:r>
            <w:r>
              <w:rPr>
                <w:rFonts w:ascii="宋体" w:hAnsi="宋体" w:cs="宋体" w:eastAsia="宋体" w:hint="default"/>
                <w:spacing w:val="-18"/>
                <w:sz w:val="18"/>
                <w:szCs w:val="18"/>
              </w:rPr>
              <w:t>产业链，构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建全维大 营销平台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雅润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底的收购 </w:t>
            </w:r>
            <w:r>
              <w:rPr>
                <w:rFonts w:ascii="宋体" w:hAnsi="宋体" w:cs="宋体" w:eastAsia="宋体" w:hint="default"/>
                <w:spacing w:val="-18"/>
                <w:sz w:val="18"/>
                <w:szCs w:val="18"/>
              </w:rPr>
              <w:t>报告书（修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订稿）</w:t>
            </w:r>
          </w:p>
        </w:tc>
      </w:tr>
      <w:tr>
        <w:trPr>
          <w:trHeight w:val="35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both"/>
              <w:rPr>
                <w:rFonts w:ascii="宋体" w:hAnsi="宋体" w:cs="宋体" w:eastAsia="宋体" w:hint="default"/>
                <w:sz w:val="18"/>
                <w:szCs w:val="18"/>
              </w:rPr>
            </w:pPr>
            <w:r>
              <w:rPr>
                <w:rFonts w:ascii="宋体" w:hAnsi="宋体" w:cs="宋体" w:eastAsia="宋体" w:hint="default"/>
                <w:sz w:val="18"/>
                <w:szCs w:val="18"/>
              </w:rPr>
              <w:t>省广合众</w:t>
            </w:r>
          </w:p>
          <w:p>
            <w:pPr>
              <w:pStyle w:val="TableParagraph"/>
              <w:spacing w:line="319" w:lineRule="auto" w:before="75"/>
              <w:ind w:left="22" w:right="59"/>
              <w:jc w:val="both"/>
              <w:rPr>
                <w:rFonts w:ascii="宋体" w:hAnsi="宋体" w:cs="宋体" w:eastAsia="宋体" w:hint="default"/>
                <w:sz w:val="18"/>
                <w:szCs w:val="18"/>
              </w:rPr>
            </w:pPr>
            <w:r>
              <w:rPr>
                <w:rFonts w:ascii="宋体" w:hAnsi="宋体" w:cs="宋体" w:eastAsia="宋体" w:hint="default"/>
                <w:sz w:val="18"/>
                <w:szCs w:val="18"/>
              </w:rPr>
              <w:t>（北京）国 际传媒广告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收购省广 合众剩余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有利于增 强公司的 整合营销 </w:t>
            </w:r>
            <w:r>
              <w:rPr>
                <w:rFonts w:ascii="宋体" w:hAnsi="宋体" w:cs="宋体" w:eastAsia="宋体" w:hint="default"/>
                <w:spacing w:val="-18"/>
                <w:sz w:val="18"/>
                <w:szCs w:val="18"/>
              </w:rPr>
              <w:t>能力，进一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步提高协 </w:t>
            </w:r>
            <w:r>
              <w:rPr>
                <w:rFonts w:ascii="宋体" w:hAnsi="宋体" w:cs="宋体" w:eastAsia="宋体" w:hint="default"/>
                <w:spacing w:val="-18"/>
                <w:sz w:val="18"/>
                <w:szCs w:val="18"/>
              </w:rPr>
              <w:t>调效应，从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而提升公 司的盈利 </w:t>
            </w:r>
            <w:r>
              <w:rPr>
                <w:rFonts w:ascii="宋体" w:hAnsi="宋体" w:cs="宋体" w:eastAsia="宋体" w:hint="default"/>
                <w:spacing w:val="-18"/>
                <w:sz w:val="18"/>
                <w:szCs w:val="18"/>
              </w:rPr>
              <w:t>能力，为股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东创造利 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171.52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2014-060</w:t>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广州旗智企 业管理咨询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收购广州 旗智剩余 </w:t>
            </w:r>
            <w:r>
              <w:rPr>
                <w:rFonts w:ascii="Times New Roman" w:hAnsi="Times New Roman" w:cs="Times New Roman" w:eastAsia="Times New Roman" w:hint="default"/>
                <w:sz w:val="18"/>
                <w:szCs w:val="18"/>
              </w:rPr>
              <w:t>49.02%</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17,296.83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有利于公 司未来全 面整合旗 下公关类 </w:t>
            </w:r>
            <w:r>
              <w:rPr>
                <w:rFonts w:ascii="宋体" w:hAnsi="宋体" w:cs="宋体" w:eastAsia="宋体" w:hint="default"/>
                <w:spacing w:val="-18"/>
                <w:sz w:val="18"/>
                <w:szCs w:val="18"/>
              </w:rPr>
              <w:t>业务，进一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步提高并 发挥协同 效应。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2" w:right="0"/>
              <w:jc w:val="left"/>
              <w:rPr>
                <w:rFonts w:ascii="Times New Roman" w:hAnsi="Times New Roman" w:cs="Times New Roman" w:eastAsia="Times New Roman" w:hint="default"/>
                <w:sz w:val="18"/>
                <w:szCs w:val="18"/>
              </w:rPr>
            </w:pPr>
            <w:r>
              <w:rPr>
                <w:rFonts w:ascii="Times New Roman"/>
                <w:sz w:val="18"/>
              </w:rPr>
              <w:t>1,228.63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2014-033</w:t>
            </w: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上海窗之外 广告有限公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0"/>
              <w:jc w:val="both"/>
              <w:rPr>
                <w:rFonts w:ascii="宋体" w:hAnsi="宋体" w:cs="宋体" w:eastAsia="宋体" w:hint="default"/>
                <w:sz w:val="18"/>
                <w:szCs w:val="18"/>
              </w:rPr>
            </w:pPr>
            <w:r>
              <w:rPr>
                <w:rFonts w:ascii="宋体" w:hAnsi="宋体" w:cs="宋体" w:eastAsia="宋体" w:hint="default"/>
                <w:sz w:val="18"/>
                <w:szCs w:val="18"/>
              </w:rPr>
              <w:t>收购上海 窗之外剩 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 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全面整合 公司自有 媒体业务 </w:t>
            </w:r>
            <w:r>
              <w:rPr>
                <w:rFonts w:ascii="宋体" w:hAnsi="宋体" w:cs="宋体" w:eastAsia="宋体" w:hint="default"/>
                <w:spacing w:val="-18"/>
                <w:sz w:val="18"/>
                <w:szCs w:val="18"/>
              </w:rPr>
              <w:t>发展，进一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步提高并 发挥协同 效应。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780"/>
        <w:gridCol w:w="870"/>
        <w:gridCol w:w="869"/>
        <w:gridCol w:w="870"/>
        <w:gridCol w:w="870"/>
        <w:gridCol w:w="870"/>
        <w:gridCol w:w="870"/>
        <w:gridCol w:w="870"/>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深圳尚道微 营销有限公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0"/>
              <w:jc w:val="both"/>
              <w:rPr>
                <w:rFonts w:ascii="宋体" w:hAnsi="宋体" w:cs="宋体" w:eastAsia="宋体" w:hint="default"/>
                <w:sz w:val="18"/>
                <w:szCs w:val="18"/>
              </w:rPr>
            </w:pPr>
            <w:r>
              <w:rPr>
                <w:rFonts w:ascii="宋体" w:hAnsi="宋体" w:cs="宋体" w:eastAsia="宋体" w:hint="default"/>
                <w:sz w:val="18"/>
                <w:szCs w:val="18"/>
              </w:rPr>
              <w:t>收购深圳 尚道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股权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8" w:right="0"/>
              <w:jc w:val="left"/>
              <w:rPr>
                <w:rFonts w:ascii="Times New Roman" w:hAnsi="Times New Roman" w:cs="Times New Roman" w:eastAsia="Times New Roman" w:hint="default"/>
                <w:sz w:val="18"/>
                <w:szCs w:val="18"/>
              </w:rPr>
            </w:pPr>
            <w:r>
              <w:rPr>
                <w:rFonts w:ascii="Times New Roman"/>
                <w:sz w:val="18"/>
              </w:rPr>
              <w:t>1,356.37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完善公司 </w:t>
            </w:r>
            <w:r>
              <w:rPr>
                <w:rFonts w:ascii="宋体" w:hAnsi="宋体" w:cs="宋体" w:eastAsia="宋体" w:hint="default"/>
                <w:spacing w:val="-18"/>
                <w:sz w:val="18"/>
                <w:szCs w:val="18"/>
              </w:rPr>
              <w:t>产业链，构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建全维大 营销平台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2" w:right="0"/>
              <w:jc w:val="left"/>
              <w:rPr>
                <w:rFonts w:ascii="Times New Roman" w:hAnsi="Times New Roman" w:cs="Times New Roman" w:eastAsia="Times New Roman" w:hint="default"/>
                <w:sz w:val="18"/>
                <w:szCs w:val="18"/>
              </w:rPr>
            </w:pPr>
            <w:r>
              <w:rPr>
                <w:rFonts w:ascii="Times New Roman"/>
                <w:sz w:val="18"/>
              </w:rPr>
              <w:t>106.37</w:t>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2014-041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129"/>
        <w:jc w:val="left"/>
        <w:rPr>
          <w:b w:val="0"/>
          <w:bCs w:val="0"/>
        </w:rPr>
      </w:pPr>
      <w:r>
        <w:rPr/>
        <w:pict>
          <v:group style="position:absolute;margin-left:274.179993pt;margin-top:-36.466324pt;width:43pt;height:23.4pt;mso-position-horizontal-relative:page;mso-position-vertical-relative:paragraph;z-index:-946912" coordorigin="5484,-729" coordsize="860,468">
            <v:shape style="position:absolute;left:5484;top:-729;width:860;height:468" coordorigin="5484,-729" coordsize="860,468" path="m5484,-261l6343,-261,6343,-729,5484,-729,5484,-261xe" filled="true" fillcolor="#ffffff" stroked="false">
              <v:path arrowok="t"/>
              <v:fill type="solid"/>
            </v:shape>
            <w10:wrap type="none"/>
          </v:group>
        </w:pict>
      </w:r>
      <w:bookmarkStart w:name="2、出售资产情况" w:id="56"/>
      <w:bookmarkEnd w:id="56"/>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2"/>
        <w:rPr>
          <w:rFonts w:ascii="宋体" w:hAnsi="宋体" w:cs="宋体" w:eastAsia="宋体" w:hint="default"/>
          <w:sz w:val="20"/>
          <w:szCs w:val="20"/>
        </w:rPr>
      </w:pPr>
    </w:p>
    <w:p>
      <w:pPr>
        <w:pStyle w:val="Heading4"/>
        <w:spacing w:line="240" w:lineRule="auto"/>
        <w:ind w:right="1129"/>
        <w:jc w:val="left"/>
        <w:rPr>
          <w:b w:val="0"/>
          <w:bCs w:val="0"/>
        </w:rPr>
      </w:pPr>
      <w:bookmarkStart w:name="3、企业合并情况" w:id="57"/>
      <w:bookmarkEnd w:id="57"/>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1129"/>
        <w:jc w:val="left"/>
        <w:rPr>
          <w:b w:val="0"/>
          <w:bCs w:val="0"/>
        </w:rPr>
      </w:pPr>
      <w:bookmarkStart w:name="六、公司股权激励的实施情况及其影响" w:id="58"/>
      <w:bookmarkEnd w:id="58"/>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3"/>
        <w:rPr>
          <w:rFonts w:ascii="宋体" w:hAnsi="宋体" w:cs="宋体" w:eastAsia="宋体" w:hint="default"/>
          <w:sz w:val="19"/>
          <w:szCs w:val="19"/>
        </w:rPr>
      </w:pPr>
    </w:p>
    <w:p>
      <w:pPr>
        <w:pStyle w:val="Heading2"/>
        <w:spacing w:line="240" w:lineRule="auto"/>
        <w:ind w:right="1129"/>
        <w:jc w:val="left"/>
        <w:rPr>
          <w:b w:val="0"/>
          <w:bCs w:val="0"/>
        </w:rPr>
      </w:pPr>
      <w:bookmarkStart w:name="七、重大关联交易" w:id="59"/>
      <w:bookmarkEnd w:id="59"/>
      <w:r>
        <w:rPr>
          <w:b w:val="0"/>
          <w:bCs w:val="0"/>
        </w:rPr>
      </w:r>
      <w:r>
        <w:rPr/>
        <w:t>七、重大关联交易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与日常经营相关的关联交易" w:id="60"/>
      <w:bookmarkEnd w:id="6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708"/>
        <w:gridCol w:w="851"/>
        <w:gridCol w:w="568"/>
        <w:gridCol w:w="991"/>
        <w:gridCol w:w="852"/>
        <w:gridCol w:w="567"/>
        <w:gridCol w:w="754"/>
        <w:gridCol w:w="796"/>
        <w:gridCol w:w="792"/>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7"/>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38"/>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9"/>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广东省广博 报堂广告有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销售广告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left"/>
              <w:rPr>
                <w:rFonts w:ascii="宋体" w:hAnsi="宋体" w:cs="宋体" w:eastAsia="宋体" w:hint="default"/>
                <w:sz w:val="18"/>
                <w:szCs w:val="18"/>
              </w:rPr>
            </w:pPr>
            <w:r>
              <w:rPr>
                <w:rFonts w:ascii="宋体" w:hAnsi="宋体" w:cs="宋体" w:eastAsia="宋体" w:hint="default"/>
                <w:sz w:val="18"/>
                <w:szCs w:val="18"/>
              </w:rPr>
              <w:t>媒介投 放代理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98,319.8</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2015-015</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广东省广代 思博报堂广 告有限公司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销售广告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left"/>
              <w:rPr>
                <w:rFonts w:ascii="宋体" w:hAnsi="宋体" w:cs="宋体" w:eastAsia="宋体" w:hint="default"/>
                <w:sz w:val="18"/>
                <w:szCs w:val="18"/>
              </w:rPr>
            </w:pPr>
            <w:r>
              <w:rPr>
                <w:rFonts w:ascii="宋体" w:hAnsi="宋体" w:cs="宋体" w:eastAsia="宋体" w:hint="default"/>
                <w:sz w:val="18"/>
                <w:szCs w:val="18"/>
              </w:rPr>
              <w:t>媒介投 放代理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28,135.15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2015-015</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广东省食品 进出口集团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同受控股 股东控制 的企业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销售广告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广告制 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2015-015</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126,478.85</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17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关联交易的必要性、持续性、选择与关联方</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（而非市场其他交易方）进行交易的原因</w:t>
            </w:r>
          </w:p>
        </w:tc>
        <w:tc>
          <w:tcPr>
            <w:tcW w:w="6170" w:type="dxa"/>
            <w:gridSpan w:val="8"/>
            <w:tcBorders>
              <w:top w:val="single" w:sz="4" w:space="0" w:color="000000"/>
              <w:left w:val="single" w:sz="13" w:space="0" w:color="D2D2D2"/>
              <w:bottom w:val="single" w:sz="4" w:space="0" w:color="000000"/>
              <w:right w:val="single" w:sz="4" w:space="0" w:color="000000"/>
            </w:tcBorders>
          </w:tcPr>
          <w:p>
            <w:pPr>
              <w:pStyle w:val="TableParagraph"/>
              <w:spacing w:line="300" w:lineRule="auto" w:before="71"/>
              <w:ind w:left="11"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、广东省广博报堂广告有限公司代理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广汽本田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品牌，拥有相当高的媒体投放</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量。本公司代理其广告发布业务，可为本公司带来可观的收益，同时增强本公</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6170"/>
      </w:tblGrid>
      <w:tr>
        <w:trPr>
          <w:trHeight w:val="356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司媒体谈判能力，进而增强本公司对其他客户的谈判能力，有利于主营业务的 进一步巩固与发展。</w:t>
            </w:r>
          </w:p>
          <w:p>
            <w:pPr>
              <w:pStyle w:val="TableParagraph"/>
              <w:spacing w:line="312" w:lineRule="auto" w:before="56"/>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、广东省广代思博报堂广告有限公司代理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广汽丰田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品牌，拥有相当高的媒体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投放量。本公司代理其广告发布业务，可为本公司带来可观的收益，同时增强</w:t>
            </w:r>
            <w:r>
              <w:rPr>
                <w:rFonts w:ascii="宋体" w:hAnsi="宋体" w:cs="宋体" w:eastAsia="宋体" w:hint="default"/>
                <w:sz w:val="18"/>
                <w:szCs w:val="18"/>
              </w:rPr>
              <w:t> 本公司媒体谈判能力，进而增强本公司对其他客户的谈判能力，有利于主营业 务的进一步巩固与发展。</w:t>
            </w:r>
          </w:p>
          <w:p>
            <w:pPr>
              <w:pStyle w:val="TableParagraph"/>
              <w:spacing w:line="314"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、广东省食品进出口集团公司委托公司制作广告，均按市场公平议价，可为 公司带来收益。上述各项关联交易交易公允、价格公允、资金没有占用，没有 损害公司的利益，不会对公司独立性产生影响，公司亦不会因此交易而对关联 人形成依赖。上述交易有利于保持公司及子公司生产、销售的稳定，对公司未 来的财务状况和经营成果将产生积极的影响。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公司不会因上述关联交易而对相关关联人形成依赖，不影响公司独立性。</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公司对关联方的依赖程度，以及相关解决措</w:t>
            </w:r>
            <w:r>
              <w:rPr>
                <w:rFonts w:ascii="宋体" w:hAnsi="宋体" w:cs="宋体" w:eastAsia="宋体" w:hint="default"/>
                <w:sz w:val="18"/>
                <w:szCs w:val="18"/>
              </w:rPr>
              <w:t> 施（如有）</w:t>
            </w:r>
          </w:p>
        </w:tc>
        <w:tc>
          <w:tcPr>
            <w:tcW w:w="6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 </w:t>
            </w:r>
            <w:r>
              <w:rPr>
                <w:rFonts w:ascii="宋体" w:hAnsi="宋体" w:cs="宋体" w:eastAsia="宋体" w:hint="default"/>
                <w:spacing w:val="-4"/>
                <w:sz w:val="18"/>
                <w:szCs w:val="18"/>
              </w:rPr>
              <w:t>总金额预计的，在报告期内的实际履行情况</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（如适用）</w:t>
            </w:r>
          </w:p>
        </w:tc>
        <w:tc>
          <w:tcPr>
            <w:tcW w:w="6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9"/>
        <w:jc w:val="left"/>
        <w:rPr>
          <w:b w:val="0"/>
          <w:bCs w:val="0"/>
        </w:rPr>
      </w:pPr>
      <w:bookmarkStart w:name="八、重大合同及其履行情况" w:id="61"/>
      <w:bookmarkEnd w:id="61"/>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托管、承包、租赁事项情况" w:id="62"/>
      <w:bookmarkEnd w:id="62"/>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托管情况" w:id="63"/>
      <w:bookmarkEnd w:id="6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1129"/>
        <w:jc w:val="left"/>
        <w:rPr>
          <w:b w:val="0"/>
          <w:bCs w:val="0"/>
        </w:rPr>
      </w:pPr>
      <w:bookmarkStart w:name="（2）承包情况" w:id="64"/>
      <w:bookmarkEnd w:id="6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1129"/>
        <w:jc w:val="left"/>
        <w:rPr>
          <w:b w:val="0"/>
          <w:bCs w:val="0"/>
        </w:rPr>
      </w:pPr>
      <w:bookmarkStart w:name="（3）租赁情况" w:id="65"/>
      <w:bookmarkEnd w:id="65"/>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1"/>
        <w:ind w:left="154" w:right="4812"/>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w:t>
      </w:r>
    </w:p>
    <w:p>
      <w:pPr>
        <w:spacing w:line="240" w:lineRule="auto" w:before="6"/>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4272"/>
        <w:gridCol w:w="2699"/>
        <w:gridCol w:w="2698"/>
      </w:tblGrid>
      <w:tr>
        <w:trPr>
          <w:trHeight w:val="355" w:hRule="exact"/>
        </w:trPr>
        <w:tc>
          <w:tcPr>
            <w:tcW w:w="42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69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72"/>
        <w:gridCol w:w="2699"/>
        <w:gridCol w:w="2698"/>
      </w:tblGrid>
      <w:tr>
        <w:trPr>
          <w:trHeight w:val="355" w:hRule="exact"/>
        </w:trPr>
        <w:tc>
          <w:tcPr>
            <w:tcW w:w="42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699" w:type="dxa"/>
            <w:tcBorders>
              <w:top w:val="single" w:sz="6" w:space="0" w:color="000000"/>
              <w:left w:val="single" w:sz="6" w:space="0" w:color="000000"/>
              <w:bottom w:val="single" w:sz="12" w:space="0" w:color="000000"/>
              <w:right w:val="single" w:sz="6" w:space="0" w:color="000000"/>
            </w:tcBorders>
          </w:tcPr>
          <w:p>
            <w:pPr/>
          </w:p>
        </w:tc>
        <w:tc>
          <w:tcPr>
            <w:tcW w:w="2698"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29,870,504.59</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11,878,594.87</w:t>
            </w:r>
          </w:p>
        </w:tc>
      </w:tr>
      <w:tr>
        <w:trPr>
          <w:trHeight w:val="353"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24,817,428.73</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9,296,390.35</w:t>
            </w: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19,970,586.78</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8,377,786.55</w:t>
            </w: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18,796,025.50</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6,257,362.43</w:t>
            </w:r>
          </w:p>
        </w:tc>
      </w:tr>
      <w:tr>
        <w:trPr>
          <w:trHeight w:val="353"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93,454,545.60</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35,810,134.20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154" w:right="112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29"/>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2、担保情况" w:id="66"/>
      <w:bookmarkEnd w:id="66"/>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right="1129"/>
        <w:jc w:val="left"/>
        <w:rPr>
          <w:b w:val="0"/>
          <w:bCs w:val="0"/>
        </w:rPr>
      </w:pPr>
      <w:bookmarkStart w:name="3、其他重大合同" w:id="67"/>
      <w:bookmarkEnd w:id="67"/>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3"/>
        <w:rPr>
          <w:rFonts w:ascii="宋体" w:hAnsi="宋体" w:cs="宋体" w:eastAsia="宋体" w:hint="default"/>
          <w:sz w:val="20"/>
          <w:szCs w:val="20"/>
        </w:rPr>
      </w:pPr>
    </w:p>
    <w:p>
      <w:pPr>
        <w:pStyle w:val="Heading4"/>
        <w:spacing w:line="240" w:lineRule="auto"/>
        <w:ind w:right="1129"/>
        <w:jc w:val="left"/>
        <w:rPr>
          <w:b w:val="0"/>
          <w:bCs w:val="0"/>
        </w:rPr>
      </w:pPr>
      <w:bookmarkStart w:name="4、其他重大交易" w:id="68"/>
      <w:bookmarkEnd w:id="68"/>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4"/>
        <w:rPr>
          <w:rFonts w:ascii="宋体" w:hAnsi="宋体" w:cs="宋体" w:eastAsia="宋体" w:hint="default"/>
          <w:sz w:val="19"/>
          <w:szCs w:val="19"/>
        </w:rPr>
      </w:pPr>
    </w:p>
    <w:p>
      <w:pPr>
        <w:pStyle w:val="Heading2"/>
        <w:spacing w:line="240" w:lineRule="auto"/>
        <w:ind w:right="1129"/>
        <w:jc w:val="left"/>
        <w:rPr>
          <w:b w:val="0"/>
          <w:bCs w:val="0"/>
        </w:rPr>
      </w:pPr>
      <w:bookmarkStart w:name="九、承诺事项履行情况" w:id="69"/>
      <w:bookmarkEnd w:id="69"/>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公司或持股5%以上股东在报告期内发生或以前期间发生但持续到报告期内的承诺事项" w:id="70"/>
      <w:bookmarkEnd w:id="70"/>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07"/>
        <w:gridCol w:w="1417"/>
        <w:gridCol w:w="2976"/>
        <w:gridCol w:w="1560"/>
        <w:gridCol w:w="1134"/>
        <w:gridCol w:w="1062"/>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4"/>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53"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2976"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9"/>
                <w:sz w:val="18"/>
                <w:szCs w:val="18"/>
              </w:rPr>
              <w:t>得转让（按照其与上市公司签署的《盈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利预测补偿协议》进行回购的股份除 </w:t>
            </w:r>
            <w:r>
              <w:rPr>
                <w:rFonts w:ascii="宋体" w:hAnsi="宋体" w:cs="宋体" w:eastAsia="宋体" w:hint="default"/>
                <w:spacing w:val="-9"/>
                <w:sz w:val="18"/>
                <w:szCs w:val="18"/>
              </w:rPr>
              <w:t>外）。若祝卫东出任上市公司高级管理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人员的，则锁定期满后每年转让所持</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704"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24"/>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417" w:type="dxa"/>
            <w:vMerge/>
            <w:tcBorders>
              <w:left w:val="single" w:sz="9" w:space="0" w:color="D2D2D2"/>
              <w:right w:val="single" w:sz="4" w:space="0" w:color="000000"/>
            </w:tcBorders>
          </w:tcPr>
          <w:p>
            <w:pPr/>
          </w:p>
        </w:tc>
        <w:tc>
          <w:tcPr>
            <w:tcW w:w="29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452"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3.440002pt;margin-top:106.199982pt;width:101.6pt;height:318.850pt;mso-position-horizontal-relative:page;mso-position-vertical-relative:page;z-index:-946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万元、</w:t>
                  </w:r>
                </w:p>
              </w:txbxContent>
            </v:textbox>
            <w10:wrap type="none"/>
          </v:shape>
        </w:pict>
      </w:r>
      <w:r>
        <w:rPr/>
        <w:pict>
          <v:shape style="position:absolute;margin-left:332.380005pt;margin-top:444.639984pt;width:92.7pt;height:318.8pt;mso-position-horizontal-relative:page;mso-position-vertical-relative:page;z-index:-946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firstLine="1"/>
                    <w:jc w:val="left"/>
                  </w:pPr>
                  <w:r>
                    <w:rPr/>
                    <w:t>年，</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年、</w:t>
                  </w:r>
                </w:p>
              </w:txbxContent>
            </v:textbox>
            <w10:wrap type="none"/>
          </v:shape>
        </w:pict>
      </w:r>
      <w:r>
        <w:rPr/>
        <w:pict>
          <v:group style="position:absolute;margin-left:347.619995pt;margin-top:444.639984pt;width:77.45pt;height:318.8pt;mso-position-horizontal-relative:page;mso-position-vertical-relative:page;z-index:-946816" coordorigin="6952,8893" coordsize="1549,6376">
            <v:shape style="position:absolute;left:6952;top:8893;width:1549;height:6376" coordorigin="6952,8893" coordsize="1549,6376" path="m6952,15269l8501,15269,8501,8893,6952,8893,6952,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2976"/>
        <w:gridCol w:w="1560"/>
        <w:gridCol w:w="1134"/>
        <w:gridCol w:w="1062"/>
      </w:tblGrid>
      <w:tr>
        <w:trPr>
          <w:trHeight w:val="674"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上市公司股份不能超过其持股总数的</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经本次交易各方一致确认，本次交易 的补偿期为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pacing w:val="-9"/>
                <w:sz w:val="18"/>
                <w:szCs w:val="18"/>
              </w:rPr>
              <w:t>年，若无法于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日完成 本次交易，则盈利补偿期相应顺延为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年。交易对 方对于目标公司归属于母公司股东的 扣除非经常性损益后的净利润作出如 下承诺：目标公司于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2015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年实现的归属于母 公司股东的扣除非经常性损益后的净 利润应分别不低于人民币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5,720</w:t>
            </w:r>
          </w:p>
          <w:p>
            <w:pPr>
              <w:pStyle w:val="TableParagraph"/>
              <w:spacing w:line="316" w:lineRule="auto" w:before="5"/>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6,500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 省广股份在上述四个年度每年会计年 度结束时，聘请具有相关证券业务资 格的会计师事务所对上市公司和标的 公司进行年度审计的同时，由该会计 师事务所对标的公司当年实现的税后 净利润数与同期承诺数的差异情况出 具专项审核意见。另外，根据《祝卫 </w:t>
            </w:r>
            <w:r>
              <w:rPr>
                <w:rFonts w:ascii="宋体" w:hAnsi="宋体" w:cs="宋体" w:eastAsia="宋体" w:hint="default"/>
                <w:spacing w:val="-9"/>
                <w:sz w:val="18"/>
                <w:szCs w:val="18"/>
              </w:rPr>
              <w:t>东关于盈利补偿的承诺函》，若无法于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日之前完成本次交易</w:t>
            </w:r>
          </w:p>
          <w:p>
            <w:pPr>
              <w:pStyle w:val="TableParagraph"/>
              <w:spacing w:line="314"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（以目标公司股权过户至省广股份名 </w:t>
            </w:r>
            <w:r>
              <w:rPr>
                <w:rFonts w:ascii="宋体" w:hAnsi="宋体" w:cs="宋体" w:eastAsia="宋体" w:hint="default"/>
                <w:spacing w:val="-9"/>
                <w:sz w:val="18"/>
                <w:szCs w:val="18"/>
              </w:rPr>
              <w:t>下为准），则祝卫东承诺盈利补偿期相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应顺延为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并对目标公司归属于母公司股东的扣 除非经常性损益后的净利润作出如下 承诺：目标公司于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314" w:lineRule="auto" w:before="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年实现的归属于母公司 股东的扣除非经常性损益后的净利润 应分别不低于人民币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8,400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 在盈利补偿期内，目标公司任意一年 实现的归属于母公司股东的扣除非经 常性损益后的净利润数低于对应年度 的承诺净利润数，交易对方中第一顺 位业绩补偿责任人将优先以股份进行 补偿，不足部分以现金补偿的方式履 行业绩补偿承诺；如第一顺位业绩补 偿责任人根据本次交易所获全部对价 仍不足以补偿，由第二顺位业绩补偿 责任人以本次交易取得的对价为限按 照交易前持有标的资产的相对股权比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6376"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7"/>
                <w:sz w:val="20"/>
                <w:szCs w:val="20"/>
              </w:rPr>
              <w:pict>
                <v:group style="width:77.45pt;height:318.850pt;mso-position-horizontal-relative:char;mso-position-vertical-relative:line" coordorigin="0,0" coordsize="1549,6377">
                  <v:group style="position:absolute;left:0;top:0;width:1549;height:6377" coordorigin="0,0" coordsize="1549,6377">
                    <v:shape style="position:absolute;left:0;top:0;width:1549;height:6377" coordorigin="0,0" coordsize="1549,6377" path="m0,6376l1548,6376,1548,0,0,0,0,6376xe" filled="true" fillcolor="#ffffff" stroked="false">
                      <v:path arrowok="t"/>
                      <v:fill type="solid"/>
                    </v:shape>
                  </v:group>
                </v:group>
              </w:pict>
            </w:r>
            <w:r>
              <w:rPr>
                <w:rFonts w:ascii="Times New Roman" w:hAnsi="Times New Roman" w:cs="Times New Roman" w:eastAsia="Times New Roman" w:hint="default"/>
                <w:position w:val="-127"/>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60.423004pt;margin-top:72.47998pt;width:164.65pt;height:33.25pt;mso-position-horizontal-relative:page;mso-position-vertical-relative:page;z-index:-946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不足部分以现金补偿。</w:t>
                  </w:r>
                </w:p>
              </w:txbxContent>
            </v:textbox>
            <w10:wrap type="none"/>
          </v:shape>
        </w:pict>
      </w:r>
      <w:r>
        <w:rPr/>
        <w:pict>
          <v:shape style="position:absolute;margin-left:278.423004pt;margin-top:444.639984pt;width:146.65pt;height:318.8pt;mso-position-horizontal-relative:page;mso-position-vertical-relative:page;z-index:-946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pStyle w:val="BodyText"/>
                    <w:spacing w:line="240" w:lineRule="auto"/>
                    <w:ind w:left="0" w:right="0"/>
                    <w:jc w:val="left"/>
                  </w:pPr>
                  <w:r>
                    <w:rPr/>
                    <w:t>雅润文化的资金、</w:t>
                  </w:r>
                </w:p>
              </w:txbxContent>
            </v:textbox>
            <w10:wrap type="none"/>
          </v:shape>
        </w:pict>
      </w:r>
      <w:r>
        <w:rPr/>
        <w:pict>
          <v:group style="position:absolute;margin-left:347.619995pt;margin-top:444.639984pt;width:77.45pt;height:318.8pt;mso-position-horizontal-relative:page;mso-position-vertical-relative:page;z-index:-946720" coordorigin="6952,8893" coordsize="1549,6376">
            <v:shape style="position:absolute;left:6952;top:8893;width:1549;height:6376" coordorigin="6952,8893" coordsize="1549,6376" path="m6952,15269l8501,15269,8501,8893,6952,8893,6952,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2976"/>
        <w:gridCol w:w="1560"/>
        <w:gridCol w:w="1134"/>
        <w:gridCol w:w="1062"/>
      </w:tblGrid>
      <w:tr>
        <w:trPr>
          <w:trHeight w:val="674"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例各自承担补偿责任，补偿方式以股 份补偿为优先，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664"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77.45pt;height:33.25pt;mso-position-horizontal-relative:char;mso-position-vertical-relative:line" coordorigin="0,0" coordsize="1549,665">
                  <v:group style="position:absolute;left:0;top:0;width:1549;height:665" coordorigin="0,0" coordsize="1549,665">
                    <v:shape style="position:absolute;left:0;top:0;width:1549;height:665" coordorigin="0,0" coordsize="1549,665" path="m0,665l1548,665,1548,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祝卫东出具了《祝卫东与广东省广告 股份有限公司关于避免同业竞争的承 </w:t>
            </w:r>
            <w:r>
              <w:rPr>
                <w:rFonts w:ascii="宋体" w:hAnsi="宋体" w:cs="宋体" w:eastAsia="宋体" w:hint="default"/>
                <w:spacing w:val="-6"/>
                <w:sz w:val="18"/>
                <w:szCs w:val="18"/>
              </w:rPr>
              <w:t>诺函》，承诺：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、本人目前经营的广</w:t>
            </w:r>
            <w:r>
              <w:rPr>
                <w:rFonts w:ascii="宋体" w:hAnsi="宋体" w:cs="宋体" w:eastAsia="宋体" w:hint="default"/>
                <w:spacing w:val="-78"/>
                <w:sz w:val="18"/>
                <w:szCs w:val="18"/>
              </w:rPr>
              <w:t> </w:t>
            </w:r>
            <w:r>
              <w:rPr>
                <w:rFonts w:ascii="宋体" w:hAnsi="宋体" w:cs="宋体" w:eastAsia="宋体" w:hint="default"/>
                <w:sz w:val="18"/>
                <w:szCs w:val="18"/>
              </w:rPr>
              <w:t>告业务均是通过雅润文化（包括其子 公司，下同）进行的，没有直接或间 接通过本人直接或间接控制的其他经 营主体或以自然人名义直接从事与省 广股份及雅润文化现有业务相同或类 似的业务，也没有在与省广股份或雅 润文化存在相同或类似主营业务的任 何经营实体中任职或担任任何形式的 顾问，或有其它任何与省广股份或雅 </w:t>
            </w:r>
            <w:r>
              <w:rPr>
                <w:rFonts w:ascii="宋体" w:hAnsi="宋体" w:cs="宋体" w:eastAsia="宋体" w:hint="default"/>
                <w:spacing w:val="-3"/>
                <w:sz w:val="18"/>
                <w:szCs w:val="18"/>
              </w:rPr>
              <w:t>润文化存在同业竞争的情形。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交易完成后的在职期间及从省广股 份、雅润文化离职后两年内，本人将 不会直接或间接从事任何与省广股 份、雅润文化主营业务相同或相似的 业务；且不谋求拥有与省广股份、雅 润文化存在竞争关系的任何经济实体 的权益；不在同省广股份或雅润文化 存在相同或者类似业务的任何经营实 体中任职或者担任任何形式的顾问； 不以省广股份或雅润文化以外的名义 为省广股份或雅润文化现有客户提供 品牌规划、广告策划、创意设计、媒 介代理投放、促销与公关活动、企业 形象等服务；避免产生任何同业竞争 </w:t>
            </w:r>
            <w:r>
              <w:rPr>
                <w:rFonts w:ascii="宋体" w:hAnsi="宋体" w:cs="宋体" w:eastAsia="宋体" w:hint="default"/>
                <w:spacing w:val="-3"/>
                <w:sz w:val="18"/>
                <w:szCs w:val="18"/>
              </w:rPr>
              <w:t>情形。</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、若违反上述承诺而给省广股</w:t>
            </w:r>
            <w:r>
              <w:rPr>
                <w:rFonts w:ascii="宋体" w:hAnsi="宋体" w:cs="宋体" w:eastAsia="宋体" w:hint="default"/>
                <w:sz w:val="18"/>
                <w:szCs w:val="18"/>
              </w:rPr>
              <w:t> 份或雅润文化造成损失的，本人取得 的经营利润归省广股份所有，并赔偿 省广股份或雅润文化所受到的一切损 失。祝卫东出具了《祝卫东关于规范 </w:t>
            </w:r>
            <w:r>
              <w:rPr>
                <w:rFonts w:ascii="宋体" w:hAnsi="宋体" w:cs="宋体" w:eastAsia="宋体" w:hint="default"/>
                <w:spacing w:val="-6"/>
                <w:sz w:val="18"/>
                <w:szCs w:val="18"/>
              </w:rPr>
              <w:t>关联交易的承诺函》，承诺如下：</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本人将按照《公司法》等法律法规、 省广股份、雅润文化公司章程的有关 规定行使股东权利；在股东大会对涉 及本人的关联交易进行表决时，履行 </w:t>
            </w:r>
            <w:r>
              <w:rPr>
                <w:rFonts w:ascii="宋体" w:hAnsi="宋体" w:cs="宋体" w:eastAsia="宋体" w:hint="default"/>
                <w:spacing w:val="-3"/>
                <w:sz w:val="18"/>
                <w:szCs w:val="18"/>
              </w:rPr>
              <w:t>回避表决的义务。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、本人将避免一切</w:t>
            </w:r>
            <w:r>
              <w:rPr>
                <w:rFonts w:ascii="宋体" w:hAnsi="宋体" w:cs="宋体" w:eastAsia="宋体" w:hint="default"/>
                <w:sz w:val="18"/>
                <w:szCs w:val="18"/>
              </w:rPr>
              <w:t> 非法占用省广股份、 资产的行为，在任何情况下，不要求 省广股份及雅润文化向本人及本人投 资或控制的其他法人提供任何形式的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6" w:lineRule="auto"/>
        <w:ind w:left="3017" w:right="4985"/>
        <w:jc w:val="both"/>
      </w:pPr>
      <w:r>
        <w:rPr>
          <w:spacing w:val="-3"/>
        </w:rPr>
        <w:t>担保。</w:t>
      </w:r>
      <w:r>
        <w:rPr>
          <w:rFonts w:ascii="Times New Roman" w:hAnsi="Times New Roman" w:cs="Times New Roman" w:eastAsia="Times New Roman" w:hint="default"/>
          <w:spacing w:val="-3"/>
        </w:rPr>
        <w:t>3</w:t>
      </w:r>
      <w:r>
        <w:rPr>
          <w:spacing w:val="-3"/>
        </w:rPr>
        <w:t>、本人将尽可能地避免和减少</w:t>
      </w:r>
      <w:r>
        <w:rPr/>
        <w:t> 与雅润文化及其子公司的关联交易； 对无法避免或者有合理原因而发生的 关联交易，将遵循市场公正、公平、 公开的原则，并依法签订协议，履行 合法程序，按照雅润文化公司章程、 有关法律法规和《深圳证券交易所股 票上市规则》等有关规定履行信息披 露义务和办理有关报批程序，保证不 通过关联交易损害省广股份及其他股 </w:t>
      </w:r>
      <w:r>
        <w:rPr>
          <w:spacing w:val="-3"/>
        </w:rPr>
        <w:t>东的合法权益。</w:t>
      </w:r>
      <w:r>
        <w:rPr>
          <w:rFonts w:ascii="Times New Roman" w:hAnsi="Times New Roman" w:cs="Times New Roman" w:eastAsia="Times New Roman" w:hint="default"/>
          <w:spacing w:val="-3"/>
        </w:rPr>
        <w:t>4</w:t>
      </w:r>
      <w:r>
        <w:rPr>
          <w:spacing w:val="-3"/>
        </w:rPr>
        <w:t>、若未履行本承诺函</w:t>
      </w:r>
      <w:r>
        <w:rPr/>
        <w:t> 所作的承诺而给省广股份或雅润文化 造成的一切损失，本人愿意承担赔偿 责任。本承诺自本人持有上市公司股 份及在省广股份或雅润文化任职期间 均持续有效且不可变更或撤销。</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19" w:lineRule="auto"/>
        <w:ind w:left="1600" w:right="-19"/>
        <w:jc w:val="left"/>
      </w:pPr>
      <w:r>
        <w:rPr>
          <w:spacing w:val="-10"/>
        </w:rPr>
        <w:t>信达股权投资（天</w:t>
      </w:r>
      <w:r>
        <w:rPr/>
        <w:t> </w:t>
      </w:r>
      <w:r>
        <w:rPr>
          <w:spacing w:val="-10"/>
        </w:rPr>
        <w:t>津）有限公司、上</w:t>
      </w:r>
      <w:r>
        <w:rPr/>
        <w:t> 虞大通投资有限 公司、孙俊</w:t>
      </w:r>
    </w:p>
    <w:p>
      <w:pPr>
        <w:pStyle w:val="BodyText"/>
        <w:spacing w:line="314" w:lineRule="auto" w:before="109"/>
        <w:ind w:left="16" w:right="-16"/>
        <w:jc w:val="left"/>
      </w:pPr>
      <w:r>
        <w:rPr/>
        <w:br w:type="column"/>
      </w:r>
      <w:r>
        <w:rPr/>
        <w:t>自股份发行结束之日起</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个月内不 </w:t>
      </w:r>
      <w:r>
        <w:rPr>
          <w:spacing w:val="-9"/>
        </w:rPr>
        <w:t>得转让（按照其与上市公司签署的《盈</w:t>
      </w:r>
      <w:r>
        <w:rPr>
          <w:spacing w:val="-77"/>
        </w:rPr>
        <w:t> </w:t>
      </w:r>
      <w:r>
        <w:rPr>
          <w:spacing w:val="-77"/>
        </w:rPr>
      </w:r>
      <w:r>
        <w:rPr/>
        <w:t>利预测补偿协议》进行回购的股份除 </w:t>
      </w:r>
      <w:r>
        <w:rPr>
          <w:spacing w:val="-9"/>
        </w:rPr>
        <w:t>外）。前述锁定期届满之时，若因雅润</w:t>
      </w:r>
      <w:r>
        <w:rPr>
          <w:spacing w:val="-75"/>
        </w:rPr>
        <w:t> </w:t>
      </w:r>
      <w:r>
        <w:rPr>
          <w:spacing w:val="-75"/>
        </w:rPr>
      </w:r>
      <w:r>
        <w:rPr/>
        <w:t>文化未能达成交易对方与上市公司签 署的《盈利预测补偿协议》项下约定</w:t>
      </w:r>
      <w:r>
        <w:rPr>
          <w:spacing w:val="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01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 的业绩目标而致交易对方需向上市公 司履行股份补偿义务且该等股份补偿 义务尚未履行完毕的，锁定期需延长 至股份补偿义务履行完毕方可予以解 禁相关转让方所持股份。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19" w:lineRule="auto"/>
        <w:ind w:left="34" w:right="0"/>
        <w:jc w:val="both"/>
      </w:pPr>
      <w:r>
        <w:rPr/>
        <w:t>自股份发行 结束之日起 三十六个月 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240" w:lineRule="auto"/>
        <w:ind w:left="193" w:right="0"/>
        <w:jc w:val="left"/>
      </w:pPr>
      <w:r>
        <w:rPr/>
        <w:t>严格执行中</w:t>
      </w:r>
    </w:p>
    <w:p>
      <w:pPr>
        <w:spacing w:after="0" w:line="240" w:lineRule="auto"/>
        <w:jc w:val="left"/>
        <w:sectPr>
          <w:type w:val="continuous"/>
          <w:pgSz w:w="11910" w:h="16840"/>
          <w:pgMar w:top="1060" w:bottom="1160" w:left="980" w:right="0"/>
          <w:cols w:num="4" w:equalWidth="0">
            <w:col w:w="2962" w:space="40"/>
            <w:col w:w="4479" w:space="40"/>
            <w:col w:w="935" w:space="40"/>
            <w:col w:w="2434"/>
          </w:cols>
        </w:sectPr>
      </w:pPr>
    </w:p>
    <w:p>
      <w:pPr>
        <w:pStyle w:val="BodyText"/>
        <w:spacing w:line="316" w:lineRule="auto" w:before="110"/>
        <w:ind w:left="1600" w:right="7866"/>
        <w:jc w:val="left"/>
      </w:pPr>
      <w:r>
        <w:rPr/>
        <w:t>北京嘉诚资本投 资管理有限公司、 深圳市高特佳精</w:t>
      </w:r>
    </w:p>
    <w:p>
      <w:pPr>
        <w:pStyle w:val="BodyText"/>
        <w:spacing w:line="192" w:lineRule="exact" w:before="19"/>
        <w:ind w:left="1600" w:right="1129"/>
        <w:jc w:val="left"/>
      </w:pPr>
      <w:r>
        <w:rPr/>
        <w:t>选成长投资合伙</w:t>
      </w:r>
    </w:p>
    <w:p>
      <w:pPr>
        <w:pStyle w:val="BodyText"/>
        <w:spacing w:line="177" w:lineRule="auto"/>
        <w:ind w:left="1600" w:right="5009" w:firstLine="1417"/>
        <w:jc w:val="left"/>
      </w:pPr>
      <w:r>
        <w:rPr/>
        <w:t>本次交易中取得的上市公司股份，自 </w:t>
      </w:r>
      <w:r>
        <w:rPr>
          <w:spacing w:val="-19"/>
        </w:rPr>
        <w:t>企业（有限合伙）、</w:t>
      </w:r>
    </w:p>
    <w:p>
      <w:pPr>
        <w:pStyle w:val="BodyText"/>
        <w:spacing w:line="139" w:lineRule="exact"/>
        <w:ind w:left="3017" w:right="1129"/>
        <w:jc w:val="left"/>
      </w:pPr>
      <w:r>
        <w:rPr/>
        <w:t>股份发行结束之日起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个月内不得</w:t>
      </w:r>
    </w:p>
    <w:p>
      <w:pPr>
        <w:spacing w:after="0" w:line="139" w:lineRule="exact"/>
        <w:jc w:val="left"/>
        <w:sectPr>
          <w:type w:val="continuous"/>
          <w:pgSz w:w="11910" w:h="16840"/>
          <w:pgMar w:top="1060" w:bottom="1160" w:left="980" w:right="0"/>
        </w:sectPr>
      </w:pPr>
    </w:p>
    <w:p>
      <w:pPr>
        <w:pStyle w:val="BodyText"/>
        <w:spacing w:line="180" w:lineRule="exact"/>
        <w:ind w:left="1600" w:right="-19"/>
        <w:jc w:val="left"/>
      </w:pPr>
      <w:r>
        <w:rPr/>
        <w:t>上海秉原旭股权</w:t>
      </w:r>
    </w:p>
    <w:p>
      <w:pPr>
        <w:pStyle w:val="BodyText"/>
        <w:spacing w:line="316" w:lineRule="auto" w:before="76"/>
        <w:ind w:left="1600" w:right="-19"/>
        <w:jc w:val="left"/>
      </w:pPr>
      <w:r>
        <w:rPr/>
        <w:t>投资发展中</w:t>
      </w:r>
      <w:r>
        <w:rPr>
          <w:spacing w:val="-80"/>
        </w:rPr>
        <w:t>心</w:t>
      </w:r>
      <w:r>
        <w:rPr/>
        <w:t>（有</w:t>
      </w:r>
      <w:r>
        <w:rPr/>
        <w:t> 限合伙</w:t>
      </w:r>
      <w:r>
        <w:rPr>
          <w:spacing w:val="-90"/>
        </w:rPr>
        <w:t>）</w:t>
      </w:r>
      <w:r>
        <w:rPr/>
        <w:t>、海通开</w:t>
      </w:r>
    </w:p>
    <w:p>
      <w:pPr>
        <w:pStyle w:val="BodyText"/>
        <w:spacing w:line="310" w:lineRule="atLeast" w:before="6"/>
        <w:ind w:left="16" w:right="0"/>
        <w:jc w:val="both"/>
      </w:pPr>
      <w:r>
        <w:rPr/>
        <w:br w:type="column"/>
      </w:r>
      <w:r>
        <w:rPr/>
        <w:t>转让。前述锁定期届满之时，若因雅 润文化未能达成交易对方与上市公司 签署的《盈利预测补偿协议》项下约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3"/>
          <w:szCs w:val="23"/>
        </w:rPr>
      </w:pPr>
    </w:p>
    <w:p>
      <w:pPr>
        <w:pStyle w:val="BodyText"/>
        <w:spacing w:line="240" w:lineRule="auto"/>
        <w:ind w:left="1600" w:right="0"/>
        <w:jc w:val="left"/>
      </w:pPr>
      <w:r>
        <w:rPr/>
        <w:t>自股份发行</w:t>
      </w:r>
    </w:p>
    <w:p>
      <w:pPr>
        <w:spacing w:after="0" w:line="240" w:lineRule="auto"/>
        <w:jc w:val="left"/>
        <w:sectPr>
          <w:type w:val="continuous"/>
          <w:pgSz w:w="11910" w:h="16840"/>
          <w:pgMar w:top="1060" w:bottom="1160" w:left="980" w:right="0"/>
          <w:cols w:num="3" w:equalWidth="0">
            <w:col w:w="2962" w:space="40"/>
            <w:col w:w="2897" w:space="56"/>
            <w:col w:w="4975"/>
          </w:cols>
        </w:sectPr>
      </w:pPr>
    </w:p>
    <w:p>
      <w:pPr>
        <w:pStyle w:val="BodyText"/>
        <w:spacing w:line="126" w:lineRule="exact"/>
        <w:ind w:left="1600" w:right="-20"/>
        <w:jc w:val="left"/>
      </w:pPr>
      <w:r>
        <w:rPr/>
        <w:t>元投资有限公司、</w:t>
      </w:r>
    </w:p>
    <w:p>
      <w:pPr>
        <w:pStyle w:val="BodyText"/>
        <w:spacing w:line="156" w:lineRule="exact"/>
        <w:ind w:left="3017" w:right="-20"/>
        <w:jc w:val="left"/>
      </w:pPr>
      <w:r>
        <w:rPr/>
        <w:t>定的业绩目标而致交易对方需向上市</w:t>
      </w:r>
    </w:p>
    <w:p>
      <w:pPr>
        <w:pStyle w:val="BodyText"/>
        <w:spacing w:line="156" w:lineRule="exact"/>
        <w:ind w:left="1600" w:right="-20"/>
        <w:jc w:val="left"/>
      </w:pPr>
      <w:r>
        <w:rPr>
          <w:spacing w:val="-10"/>
        </w:rPr>
        <w:t>洪传樵、丰泽（福</w:t>
      </w:r>
    </w:p>
    <w:p>
      <w:pPr>
        <w:pStyle w:val="BodyText"/>
        <w:spacing w:line="181" w:lineRule="exact"/>
        <w:ind w:left="3017" w:right="-20"/>
        <w:jc w:val="left"/>
      </w:pPr>
      <w:r>
        <w:rPr/>
        <w:t>公司履行股份补偿义务且该等股份补</w:t>
      </w:r>
    </w:p>
    <w:p>
      <w:pPr>
        <w:pStyle w:val="BodyText"/>
        <w:spacing w:line="170" w:lineRule="exact"/>
        <w:ind w:left="57" w:right="-16"/>
        <w:jc w:val="left"/>
      </w:pPr>
      <w:r>
        <w:rPr/>
        <w:br w:type="column"/>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01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spacing w:val="-16"/>
        </w:rPr>
        <w:t> </w:t>
      </w:r>
      <w:r>
        <w:rPr/>
        <w:t>结束之日起</w:t>
      </w:r>
    </w:p>
    <w:p>
      <w:pPr>
        <w:pStyle w:val="BodyText"/>
        <w:spacing w:line="240" w:lineRule="auto" w:before="64"/>
        <w:ind w:left="1616" w:right="-20"/>
        <w:jc w:val="left"/>
      </w:pPr>
      <w:r>
        <w:rPr/>
        <w:t>十二个月内</w:t>
      </w:r>
    </w:p>
    <w:p>
      <w:pPr>
        <w:pStyle w:val="BodyText"/>
        <w:spacing w:line="156" w:lineRule="exact"/>
        <w:ind w:left="193" w:right="0"/>
        <w:jc w:val="left"/>
      </w:pPr>
      <w:r>
        <w:rPr/>
        <w:br w:type="column"/>
      </w:r>
      <w:r>
        <w:rPr/>
        <w:t>严格执行中</w:t>
      </w:r>
    </w:p>
    <w:p>
      <w:pPr>
        <w:spacing w:after="0" w:line="156" w:lineRule="exact"/>
        <w:jc w:val="left"/>
        <w:sectPr>
          <w:type w:val="continuous"/>
          <w:pgSz w:w="11910" w:h="16840"/>
          <w:pgMar w:top="1060" w:bottom="1160" w:left="980" w:right="0"/>
          <w:cols w:num="3" w:equalWidth="0">
            <w:col w:w="5898" w:space="40"/>
            <w:col w:w="2517" w:space="40"/>
            <w:col w:w="2435"/>
          </w:cols>
        </w:sectPr>
      </w:pPr>
    </w:p>
    <w:p>
      <w:pPr>
        <w:pStyle w:val="BodyText"/>
        <w:spacing w:line="180" w:lineRule="exact"/>
        <w:ind w:left="1600" w:right="-19"/>
        <w:jc w:val="left"/>
      </w:pPr>
      <w:r>
        <w:rPr/>
        <w:t>建</w:t>
      </w:r>
      <w:r>
        <w:rPr>
          <w:spacing w:val="-80"/>
        </w:rPr>
        <w:t>）</w:t>
      </w:r>
      <w:r>
        <w:rPr/>
        <w:t>创业投资有限</w:t>
      </w:r>
    </w:p>
    <w:p>
      <w:pPr>
        <w:pStyle w:val="BodyText"/>
        <w:spacing w:line="319" w:lineRule="auto" w:before="76"/>
        <w:ind w:left="1600" w:right="-19"/>
        <w:jc w:val="left"/>
      </w:pPr>
      <w:r>
        <w:rPr>
          <w:spacing w:val="-10"/>
        </w:rPr>
        <w:t>公司、苏炳章、程</w:t>
      </w:r>
      <w:r>
        <w:rPr/>
        <w:t> </w:t>
      </w:r>
      <w:r>
        <w:rPr>
          <w:spacing w:val="-10"/>
        </w:rPr>
        <w:t>永芳、长江成长资</w:t>
      </w:r>
    </w:p>
    <w:p>
      <w:pPr>
        <w:pStyle w:val="BodyText"/>
        <w:spacing w:line="316" w:lineRule="auto" w:before="81"/>
        <w:ind w:left="16" w:right="5009"/>
        <w:jc w:val="left"/>
      </w:pPr>
      <w:r>
        <w:rPr/>
        <w:br w:type="column"/>
      </w:r>
      <w:r>
        <w:rPr/>
        <w:t>偿义务尚未履行完毕的，需履行完毕 其应承担的股份补偿义务后，方可解</w:t>
      </w:r>
    </w:p>
    <w:p>
      <w:pPr>
        <w:pStyle w:val="BodyText"/>
        <w:spacing w:line="230" w:lineRule="exact" w:before="20"/>
        <w:ind w:left="16" w:right="5009"/>
        <w:jc w:val="left"/>
      </w:pPr>
      <w:r>
        <w:rPr/>
        <w:t>禁其所持股份。</w:t>
      </w:r>
    </w:p>
    <w:p>
      <w:pPr>
        <w:spacing w:after="0" w:line="230" w:lineRule="exact"/>
        <w:jc w:val="left"/>
        <w:sectPr>
          <w:type w:val="continuous"/>
          <w:pgSz w:w="11910" w:h="16840"/>
          <w:pgMar w:top="1060" w:bottom="1160" w:left="980" w:right="0"/>
          <w:cols w:num="2" w:equalWidth="0">
            <w:col w:w="2962" w:space="40"/>
            <w:col w:w="7928"/>
          </w:cols>
        </w:sectPr>
      </w:pPr>
    </w:p>
    <w:p>
      <w:pPr>
        <w:pStyle w:val="BodyText"/>
        <w:spacing w:line="180" w:lineRule="exact"/>
        <w:ind w:left="1600" w:right="0"/>
        <w:jc w:val="both"/>
      </w:pPr>
      <w:r>
        <w:rPr/>
        <w:pict>
          <v:shape style="position:absolute;margin-left:192.559998pt;margin-top:5.514375pt;width:154.550pt;height:53.6pt;mso-position-horizontal-relative:page;mso-position-vertical-relative:paragraph;z-index:-946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group style="position:absolute;margin-left:56.459999pt;margin-top:71.759979pt;width:478.95pt;height:697pt;mso-position-horizontal-relative:page;mso-position-vertical-relative:page;z-index:-946672" coordorigin="1129,1435" coordsize="9579,13940">
            <v:group style="position:absolute;left:1139;top:1450;width:1408;height:5034" coordorigin="1139,1450" coordsize="1408,5034">
              <v:shape style="position:absolute;left:1139;top:1450;width:1408;height:5034" coordorigin="1139,1450" coordsize="1408,5034" path="m1139,6483l2547,6483,2547,1450,1139,1450,1139,6483xe" filled="true" fillcolor="#d2d2d2" stroked="false">
                <v:path arrowok="t"/>
                <v:fill type="solid"/>
              </v:shape>
            </v:group>
            <v:group style="position:absolute;left:1139;top:1445;width:1410;height:2" coordorigin="1139,1445" coordsize="1410,2">
              <v:shape style="position:absolute;left:1139;top:1445;width:1410;height:2" coordorigin="1139,1445" coordsize="1410,0" path="m1139,1445l2548,1445e" filled="false" stroked="true" strokeweight=".48pt" strokecolor="#000000">
                <v:path arrowok="t"/>
              </v:shape>
            </v:group>
            <v:group style="position:absolute;left:2558;top:1445;width:1408;height:2" coordorigin="2558,1445" coordsize="1408,2">
              <v:shape style="position:absolute;left:2558;top:1445;width:1408;height:2" coordorigin="2558,1445" coordsize="1408,0" path="m2558,1445l3965,1445e" filled="false" stroked="true" strokeweight=".48pt" strokecolor="#000000">
                <v:path arrowok="t"/>
              </v:shape>
            </v:group>
            <v:group style="position:absolute;left:3975;top:1445;width:2967;height:2" coordorigin="3975,1445" coordsize="2967,2">
              <v:shape style="position:absolute;left:3975;top:1445;width:2967;height:2" coordorigin="3975,1445" coordsize="2967,0" path="m3975,1445l6942,1445e" filled="false" stroked="true" strokeweight=".48pt" strokecolor="#000000">
                <v:path arrowok="t"/>
              </v:shape>
            </v:group>
            <v:group style="position:absolute;left:6951;top:1445;width:1551;height:2" coordorigin="6951,1445" coordsize="1551,2">
              <v:shape style="position:absolute;left:6951;top:1445;width:1551;height:2" coordorigin="6951,1445" coordsize="1551,0" path="m6951,1445l8502,1445e" filled="false" stroked="true" strokeweight=".48pt" strokecolor="#000000">
                <v:path arrowok="t"/>
              </v:shape>
            </v:group>
            <v:group style="position:absolute;left:8512;top:1445;width:1125;height:2" coordorigin="8512,1445" coordsize="1125,2">
              <v:shape style="position:absolute;left:8512;top:1445;width:1125;height:2" coordorigin="8512,1445" coordsize="1125,0" path="m8512,1445l9636,1445e" filled="false" stroked="true" strokeweight=".48pt" strokecolor="#000000">
                <v:path arrowok="t"/>
              </v:shape>
            </v:group>
            <v:group style="position:absolute;left:9646;top:1445;width:1053;height:2" coordorigin="9646,1445" coordsize="1053,2">
              <v:shape style="position:absolute;left:9646;top:1445;width:1053;height:2" coordorigin="9646,1445" coordsize="1053,0" path="m9646,1445l10698,1445e" filled="false" stroked="true" strokeweight=".48pt" strokecolor="#000000">
                <v:path arrowok="t"/>
              </v:shape>
            </v:group>
            <v:group style="position:absolute;left:1139;top:6483;width:1408;height:3523" coordorigin="1139,6483" coordsize="1408,3523">
              <v:shape style="position:absolute;left:1139;top:6483;width:1408;height:3523" coordorigin="1139,6483" coordsize="1408,3523" path="m1139,10005l2547,10005,2547,6483,1139,6483,1139,10005xe" filled="true" fillcolor="#d2d2d2" stroked="false">
                <v:path arrowok="t"/>
                <v:fill type="solid"/>
              </v:shape>
            </v:group>
            <v:group style="position:absolute;left:2558;top:6488;width:1408;height:2" coordorigin="2558,6488" coordsize="1408,2">
              <v:shape style="position:absolute;left:2558;top:6488;width:1408;height:2" coordorigin="2558,6488" coordsize="1408,0" path="m2558,6488l3965,6488e" filled="false" stroked="true" strokeweight=".48pt" strokecolor="#000000">
                <v:path arrowok="t"/>
              </v:shape>
            </v:group>
            <v:group style="position:absolute;left:3975;top:6488;width:2967;height:2" coordorigin="3975,6488" coordsize="2967,2">
              <v:shape style="position:absolute;left:3975;top:6488;width:2967;height:2" coordorigin="3975,6488" coordsize="2967,0" path="m3975,6488l6942,6488e" filled="false" stroked="true" strokeweight=".48pt" strokecolor="#000000">
                <v:path arrowok="t"/>
              </v:shape>
            </v:group>
            <v:group style="position:absolute;left:6951;top:6488;width:1551;height:2" coordorigin="6951,6488" coordsize="1551,2">
              <v:shape style="position:absolute;left:6951;top:6488;width:1551;height:2" coordorigin="6951,6488" coordsize="1551,0" path="m6951,6488l8502,6488e" filled="false" stroked="true" strokeweight=".48pt" strokecolor="#000000">
                <v:path arrowok="t"/>
              </v:shape>
            </v:group>
            <v:group style="position:absolute;left:8512;top:6488;width:1125;height:2" coordorigin="8512,6488" coordsize="1125,2">
              <v:shape style="position:absolute;left:8512;top:6488;width:1125;height:2" coordorigin="8512,6488" coordsize="1125,0" path="m8512,6488l9636,6488e" filled="false" stroked="true" strokeweight=".48pt" strokecolor="#000000">
                <v:path arrowok="t"/>
              </v:shape>
            </v:group>
            <v:group style="position:absolute;left:9646;top:6488;width:1053;height:2" coordorigin="9646,6488" coordsize="1053,2">
              <v:shape style="position:absolute;left:9646;top:6488;width:1053;height:2" coordorigin="9646,6488" coordsize="1053,0" path="m9646,6488l10698,6488e" filled="false" stroked="true" strokeweight=".48pt" strokecolor="#000000">
                <v:path arrowok="t"/>
              </v:shape>
            </v:group>
            <v:group style="position:absolute;left:1139;top:10005;width:1408;height:5354" coordorigin="1139,10005" coordsize="1408,5354">
              <v:shape style="position:absolute;left:1139;top:10005;width:1408;height:5354" coordorigin="1139,10005" coordsize="1408,5354" path="m1139,15359l2547,15359,2547,10005,1139,10005,1139,15359xe" filled="true" fillcolor="#d2d2d2" stroked="false">
                <v:path arrowok="t"/>
                <v:fill type="solid"/>
              </v:shape>
            </v:group>
            <v:group style="position:absolute;left:3975;top:10015;width:2967;height:1072" coordorigin="3975,10015" coordsize="2967,1072">
              <v:shape style="position:absolute;left:3975;top:10015;width:2967;height:1072" coordorigin="3975,10015" coordsize="2967,1072" path="m3975,11086l6942,11086,6942,10015,3975,10015,3975,11086xe" filled="true" fillcolor="#ffffff" stroked="false">
                <v:path arrowok="t"/>
                <v:fill type="solid"/>
              </v:shape>
            </v:group>
            <v:group style="position:absolute;left:3986;top:11086;width:2;height:3201" coordorigin="3986,11086" coordsize="2,3201">
              <v:shape style="position:absolute;left:3986;top:11086;width:2;height:3201" coordorigin="3986,11086" coordsize="0,3201" path="m3986,11086l3986,14287e" filled="false" stroked="true" strokeweight="1.140pt" strokecolor="#ffffff">
                <v:path arrowok="t"/>
              </v:shape>
            </v:group>
            <v:group style="position:absolute;left:3975;top:14287;width:2967;height:1072" coordorigin="3975,14287" coordsize="2967,1072">
              <v:shape style="position:absolute;left:3975;top:14287;width:2967;height:1072" coordorigin="3975,14287" coordsize="2967,1072" path="m3975,15359l6942,15359,6942,14287,3975,14287,3975,15359xe" filled="true" fillcolor="#ffffff" stroked="false">
                <v:path arrowok="t"/>
                <v:fill type="solid"/>
              </v:shape>
            </v:group>
            <v:group style="position:absolute;left:3998;top:11086;width:2922;height:353" coordorigin="3998,11086" coordsize="2922,353">
              <v:shape style="position:absolute;left:3998;top:11086;width:2922;height:353" coordorigin="3998,11086" coordsize="2922,353" path="m3998,11439l6919,11439,6919,11086,3998,11086,3998,11439xe" filled="true" fillcolor="#ffffff" stroked="false">
                <v:path arrowok="t"/>
                <v:fill type="solid"/>
              </v:shape>
            </v:group>
            <v:group style="position:absolute;left:3998;top:11439;width:2922;height:312" coordorigin="3998,11439" coordsize="2922,312">
              <v:shape style="position:absolute;left:3998;top:11439;width:2922;height:312" coordorigin="3998,11439" coordsize="2922,312" path="m3998,11751l6919,11751,6919,11439,3998,11439,3998,11751xe" filled="true" fillcolor="#ffffff" stroked="false">
                <v:path arrowok="t"/>
                <v:fill type="solid"/>
              </v:shape>
            </v:group>
            <v:group style="position:absolute;left:3998;top:12375;width:2922;height:312" coordorigin="3998,12375" coordsize="2922,312">
              <v:shape style="position:absolute;left:3998;top:12375;width:2922;height:312" coordorigin="3998,12375" coordsize="2922,312" path="m3998,12687l6919,12687,6919,12375,3998,12375,3998,12687xe" filled="true" fillcolor="#ffffff" stroked="false">
                <v:path arrowok="t"/>
                <v:fill type="solid"/>
              </v:shape>
            </v:group>
            <v:group style="position:absolute;left:3998;top:12687;width:2922;height:312" coordorigin="3998,12687" coordsize="2922,312">
              <v:shape style="position:absolute;left:3998;top:12687;width:2922;height:312" coordorigin="3998,12687" coordsize="2922,312" path="m3998,12999l6919,12999,6919,12687,3998,12687,3998,12999xe" filled="true" fillcolor="#ffffff" stroked="false">
                <v:path arrowok="t"/>
                <v:fill type="solid"/>
              </v:shape>
            </v:group>
            <v:group style="position:absolute;left:3998;top:13935;width:2922;height:352" coordorigin="3998,13935" coordsize="2922,352">
              <v:shape style="position:absolute;left:3998;top:13935;width:2922;height:352" coordorigin="3998,13935" coordsize="2922,352" path="m3998,14287l6919,14287,6919,13935,3998,13935,3998,14287xe" filled="true" fillcolor="#ffffff" stroked="false">
                <v:path arrowok="t"/>
                <v:fill type="solid"/>
              </v:shape>
            </v:group>
            <v:group style="position:absolute;left:2558;top:10010;width:1408;height:2" coordorigin="2558,10010" coordsize="1408,2">
              <v:shape style="position:absolute;left:2558;top:10010;width:1408;height:2" coordorigin="2558,10010" coordsize="1408,0" path="m2558,10010l3965,10010e" filled="false" stroked="true" strokeweight=".48pt" strokecolor="#000000">
                <v:path arrowok="t"/>
              </v:shape>
            </v:group>
            <v:group style="position:absolute;left:3975;top:10010;width:2967;height:2" coordorigin="3975,10010" coordsize="2967,2">
              <v:shape style="position:absolute;left:3975;top:10010;width:2967;height:2" coordorigin="3975,10010" coordsize="2967,0" path="m3975,10010l6942,10010e" filled="false" stroked="true" strokeweight=".48pt" strokecolor="#000000">
                <v:path arrowok="t"/>
              </v:shape>
            </v:group>
            <v:group style="position:absolute;left:6951;top:10010;width:1551;height:2" coordorigin="6951,10010" coordsize="1551,2">
              <v:shape style="position:absolute;left:6951;top:10010;width:1551;height:2" coordorigin="6951,10010" coordsize="1551,0" path="m6951,10010l8502,10010e" filled="false" stroked="true" strokeweight=".48pt" strokecolor="#000000">
                <v:path arrowok="t"/>
              </v:shape>
            </v:group>
            <v:group style="position:absolute;left:8512;top:10010;width:1125;height:2" coordorigin="8512,10010" coordsize="1125,2">
              <v:shape style="position:absolute;left:8512;top:10010;width:1125;height:2" coordorigin="8512,10010" coordsize="1125,0" path="m8512,10010l9636,10010e" filled="false" stroked="true" strokeweight=".48pt" strokecolor="#000000">
                <v:path arrowok="t"/>
              </v:shape>
            </v:group>
            <v:group style="position:absolute;left:9646;top:10010;width:1053;height:2" coordorigin="9646,10010" coordsize="1053,2">
              <v:shape style="position:absolute;left:9646;top:10010;width:1053;height:2" coordorigin="9646,10010" coordsize="1053,0" path="m9646,10010l10698,10010e" filled="false" stroked="true" strokeweight=".48pt" strokecolor="#000000">
                <v:path arrowok="t"/>
              </v:shape>
            </v:group>
            <v:group style="position:absolute;left:1134;top:1440;width:2;height:13930" coordorigin="1134,1440" coordsize="2,13930">
              <v:shape style="position:absolute;left:1134;top:1440;width:2;height:13930" coordorigin="1134,1440" coordsize="0,13930" path="m1134,1440l1134,15370e" filled="false" stroked="true" strokeweight=".48pt" strokecolor="#000000">
                <v:path arrowok="t"/>
              </v:shape>
            </v:group>
            <v:group style="position:absolute;left:1139;top:15365;width:1410;height:2" coordorigin="1139,15365" coordsize="1410,2">
              <v:shape style="position:absolute;left:1139;top:15365;width:1410;height:2" coordorigin="1139,15365" coordsize="1410,0" path="m1139,15365l2548,15365e" filled="false" stroked="true" strokeweight=".48pt" strokecolor="#000000">
                <v:path arrowok="t"/>
              </v:shape>
            </v:group>
            <v:group style="position:absolute;left:2553;top:1440;width:2;height:13930" coordorigin="2553,1440" coordsize="2,13930">
              <v:shape style="position:absolute;left:2553;top:1440;width:2;height:13930" coordorigin="2553,1440" coordsize="0,13930" path="m2553,1440l2553,15370e" filled="false" stroked="true" strokeweight=".48pt" strokecolor="#000000">
                <v:path arrowok="t"/>
              </v:shape>
            </v:group>
            <v:group style="position:absolute;left:2558;top:15365;width:1408;height:2" coordorigin="2558,15365" coordsize="1408,2">
              <v:shape style="position:absolute;left:2558;top:15365;width:1408;height:2" coordorigin="2558,15365" coordsize="1408,0" path="m2558,15365l3965,15365e" filled="false" stroked="true" strokeweight=".48pt" strokecolor="#000000">
                <v:path arrowok="t"/>
              </v:shape>
            </v:group>
            <v:group style="position:absolute;left:3970;top:1440;width:2;height:13930" coordorigin="3970,1440" coordsize="2,13930">
              <v:shape style="position:absolute;left:3970;top:1440;width:2;height:13930" coordorigin="3970,1440" coordsize="0,13930" path="m3970,1440l3970,15370e" filled="false" stroked="true" strokeweight=".48pt" strokecolor="#000000">
                <v:path arrowok="t"/>
              </v:shape>
            </v:group>
            <v:group style="position:absolute;left:3975;top:15365;width:2967;height:2" coordorigin="3975,15365" coordsize="2967,2">
              <v:shape style="position:absolute;left:3975;top:15365;width:2967;height:2" coordorigin="3975,15365" coordsize="2967,0" path="m3975,15365l6942,15365e" filled="false" stroked="true" strokeweight=".48pt" strokecolor="#000000">
                <v:path arrowok="t"/>
              </v:shape>
            </v:group>
            <v:group style="position:absolute;left:6946;top:1440;width:2;height:13930" coordorigin="6946,1440" coordsize="2,13930">
              <v:shape style="position:absolute;left:6946;top:1440;width:2;height:13930" coordorigin="6946,1440" coordsize="0,13930" path="m6946,1440l6946,15370e" filled="false" stroked="true" strokeweight=".48pt" strokecolor="#000000">
                <v:path arrowok="t"/>
              </v:shape>
            </v:group>
            <v:group style="position:absolute;left:6951;top:15365;width:1551;height:2" coordorigin="6951,15365" coordsize="1551,2">
              <v:shape style="position:absolute;left:6951;top:15365;width:1551;height:2" coordorigin="6951,15365" coordsize="1551,0" path="m6951,15365l8502,15365e" filled="false" stroked="true" strokeweight=".48pt" strokecolor="#000000">
                <v:path arrowok="t"/>
              </v:shape>
            </v:group>
            <v:group style="position:absolute;left:8507;top:1440;width:2;height:13930" coordorigin="8507,1440" coordsize="2,13930">
              <v:shape style="position:absolute;left:8507;top:1440;width:2;height:13930" coordorigin="8507,1440" coordsize="0,13930" path="m8507,1440l8507,15370e" filled="false" stroked="true" strokeweight=".48pt" strokecolor="#000000">
                <v:path arrowok="t"/>
              </v:shape>
            </v:group>
            <v:group style="position:absolute;left:8512;top:15365;width:1125;height:2" coordorigin="8512,15365" coordsize="1125,2">
              <v:shape style="position:absolute;left:8512;top:15365;width:1125;height:2" coordorigin="8512,15365" coordsize="1125,0" path="m8512,15365l9636,15365e" filled="false" stroked="true" strokeweight=".48pt" strokecolor="#000000">
                <v:path arrowok="t"/>
              </v:shape>
            </v:group>
            <v:group style="position:absolute;left:9641;top:1440;width:2;height:13930" coordorigin="9641,1440" coordsize="2,13930">
              <v:shape style="position:absolute;left:9641;top:1440;width:2;height:13930" coordorigin="9641,1440" coordsize="0,13930" path="m9641,1440l9641,15370e" filled="false" stroked="true" strokeweight=".48pt" strokecolor="#000000">
                <v:path arrowok="t"/>
              </v:shape>
            </v:group>
            <v:group style="position:absolute;left:9646;top:15365;width:1053;height:2" coordorigin="9646,15365" coordsize="1053,2">
              <v:shape style="position:absolute;left:9646;top:15365;width:1053;height:2" coordorigin="9646,15365" coordsize="1053,0" path="m9646,15365l10698,15365e" filled="false" stroked="true" strokeweight=".48pt" strokecolor="#000000">
                <v:path arrowok="t"/>
              </v:shape>
            </v:group>
            <v:group style="position:absolute;left:10703;top:1440;width:2;height:13930" coordorigin="10703,1440" coordsize="2,13930">
              <v:shape style="position:absolute;left:10703;top:1440;width:2;height:13930" coordorigin="10703,1440" coordsize="0,13930" path="m10703,1440l10703,15370e" filled="false" stroked="true" strokeweight=".48pt" strokecolor="#000000">
                <v:path arrowok="t"/>
              </v:shape>
            </v:group>
            <w10:wrap type="none"/>
          </v:group>
        </w:pict>
      </w:r>
      <w:r>
        <w:rPr/>
        <w:t>本投资有限公司、</w:t>
      </w:r>
    </w:p>
    <w:p>
      <w:pPr>
        <w:pStyle w:val="BodyText"/>
        <w:spacing w:line="316" w:lineRule="auto" w:before="76"/>
        <w:ind w:left="1600" w:right="7963"/>
        <w:jc w:val="both"/>
      </w:pPr>
      <w:r>
        <w:rPr>
          <w:spacing w:val="-10"/>
        </w:rPr>
        <w:t>长益（上海）投资</w:t>
      </w:r>
      <w:r>
        <w:rPr/>
        <w:t> </w:t>
      </w:r>
      <w:r>
        <w:rPr>
          <w:spacing w:val="-10"/>
        </w:rPr>
        <w:t>中心（有限合伙）</w:t>
      </w:r>
      <w:r>
        <w:rPr/>
        <w:t> </w:t>
      </w:r>
      <w:r>
        <w:rPr>
          <w:spacing w:val="-10"/>
        </w:rPr>
        <w:t>郭建军、北京首诚</w:t>
      </w:r>
    </w:p>
    <w:p>
      <w:pPr>
        <w:spacing w:after="0" w:line="316" w:lineRule="auto"/>
        <w:jc w:val="both"/>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2976"/>
        <w:gridCol w:w="1560"/>
        <w:gridCol w:w="1134"/>
        <w:gridCol w:w="1062"/>
      </w:tblGrid>
      <w:tr>
        <w:trPr>
          <w:trHeight w:val="1611"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2"/>
              <w:jc w:val="left"/>
              <w:rPr>
                <w:rFonts w:ascii="宋体" w:hAnsi="宋体" w:cs="宋体" w:eastAsia="宋体" w:hint="default"/>
                <w:sz w:val="18"/>
                <w:szCs w:val="18"/>
              </w:rPr>
            </w:pPr>
            <w:r>
              <w:rPr>
                <w:rFonts w:ascii="宋体" w:hAnsi="宋体" w:cs="宋体" w:eastAsia="宋体" w:hint="default"/>
                <w:sz w:val="18"/>
                <w:szCs w:val="18"/>
              </w:rPr>
              <w:t>邦达投资管理中 </w:t>
            </w:r>
            <w:r>
              <w:rPr>
                <w:rFonts w:ascii="宋体" w:hAnsi="宋体" w:cs="宋体" w:eastAsia="宋体" w:hint="default"/>
                <w:spacing w:val="-12"/>
                <w:sz w:val="18"/>
                <w:szCs w:val="18"/>
              </w:rPr>
              <w:t>心（有限合伙）、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南通杉杉创业投 资中心（有限合 伙）</w:t>
            </w:r>
          </w:p>
        </w:tc>
        <w:tc>
          <w:tcPr>
            <w:tcW w:w="29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泰康资产管理有 限责任公司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其所认购的本次发行的股票，自本次 发行股份上市之日起十二个月不进行 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自股份上市 之日起十二 个月内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026"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兴业全球基金管 理有限公司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其所认购的本次发行的股票，自本次 发行股份上市之日起十二个月不进行 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自股份上市 之日起十二 个月内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026"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浙江浙商证券资 产管理有限公司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其所认购的本次发行的股票，自本次 发行股份上市之日起十二个月不进行 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自股份上市 之日起十二 个月内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02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财通基金管理有 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其所认购的本次发行的股票，自本次 发行股份上市之日起十二个月不进行 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自股份上市 之日起十二 个月内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96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本公司第一大股东广东省广新外贸集 团有限公司（现更名为广东省广新控 股集团有限公司）承诺：自本公司股 票上市之日起三十六个月内，不转让 或委托他人管理其持有的本公司的股 份，也不由本公司回购该部分股份。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9"/>
              <w:jc w:val="both"/>
              <w:rPr>
                <w:rFonts w:ascii="宋体" w:hAnsi="宋体" w:cs="宋体" w:eastAsia="宋体" w:hint="default"/>
                <w:sz w:val="18"/>
                <w:szCs w:val="18"/>
              </w:rPr>
            </w:pPr>
            <w:r>
              <w:rPr>
                <w:rFonts w:ascii="宋体" w:hAnsi="宋体" w:cs="宋体" w:eastAsia="宋体" w:hint="default"/>
                <w:sz w:val="18"/>
                <w:szCs w:val="18"/>
              </w:rPr>
              <w:t>自本公司股 票上市之日 起三十六个 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650"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22"/>
              <w:jc w:val="left"/>
              <w:rPr>
                <w:rFonts w:ascii="宋体" w:hAnsi="宋体" w:cs="宋体" w:eastAsia="宋体" w:hint="default"/>
                <w:sz w:val="18"/>
                <w:szCs w:val="18"/>
              </w:rPr>
            </w:pPr>
            <w:r>
              <w:rPr>
                <w:rFonts w:ascii="宋体" w:hAnsi="宋体" w:cs="宋体" w:eastAsia="宋体" w:hint="default"/>
                <w:sz w:val="18"/>
                <w:szCs w:val="18"/>
              </w:rPr>
              <w:t>全国社会保障基 金理事会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承继原国有股东的禁售期义务，即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79"/>
                <w:sz w:val="18"/>
                <w:szCs w:val="18"/>
              </w:rPr>
              <w:t> </w:t>
            </w:r>
            <w:r>
              <w:rPr>
                <w:rFonts w:ascii="宋体" w:hAnsi="宋体" w:cs="宋体" w:eastAsia="宋体" w:hint="default"/>
                <w:sz w:val="18"/>
                <w:szCs w:val="18"/>
              </w:rPr>
              <w:t>本公司股票上市之日起三十六个月 内，不转让或委托他人管理其持有的 本公司的股份，也不由本公司回购该 部分股份。</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自本公司股 票上市之日 起三十六个 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210"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10"/>
                <w:sz w:val="18"/>
                <w:szCs w:val="18"/>
              </w:rPr>
              <w:t>董事、监事、高级</w:t>
            </w:r>
            <w:r>
              <w:rPr>
                <w:rFonts w:ascii="宋体" w:hAnsi="宋体" w:cs="宋体" w:eastAsia="宋体" w:hint="default"/>
                <w:sz w:val="18"/>
                <w:szCs w:val="18"/>
              </w:rPr>
              <w:t> 管理人员戴书华</w:t>
            </w:r>
          </w:p>
          <w:p>
            <w:pPr>
              <w:pStyle w:val="TableParagraph"/>
              <w:spacing w:line="319" w:lineRule="auto" w:before="19"/>
              <w:ind w:left="23" w:right="10"/>
              <w:jc w:val="left"/>
              <w:rPr>
                <w:rFonts w:ascii="宋体" w:hAnsi="宋体" w:cs="宋体" w:eastAsia="宋体" w:hint="default"/>
                <w:sz w:val="18"/>
                <w:szCs w:val="18"/>
              </w:rPr>
            </w:pPr>
            <w:r>
              <w:rPr>
                <w:rFonts w:ascii="宋体" w:hAnsi="宋体" w:cs="宋体" w:eastAsia="宋体" w:hint="default"/>
                <w:spacing w:val="-12"/>
                <w:sz w:val="18"/>
                <w:szCs w:val="18"/>
              </w:rPr>
              <w:t>（已离职）、陈钿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隆、丁邦清、康安</w:t>
            </w:r>
            <w:r>
              <w:rPr>
                <w:rFonts w:ascii="宋体" w:hAnsi="宋体" w:cs="宋体" w:eastAsia="宋体" w:hint="default"/>
                <w:sz w:val="18"/>
                <w:szCs w:val="18"/>
              </w:rPr>
              <w:t> </w:t>
            </w:r>
            <w:r>
              <w:rPr>
                <w:rFonts w:ascii="宋体" w:hAnsi="宋体" w:cs="宋体" w:eastAsia="宋体" w:hint="default"/>
                <w:spacing w:val="-12"/>
                <w:sz w:val="18"/>
                <w:szCs w:val="18"/>
              </w:rPr>
              <w:t>卓（已离职）、李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崇宇（已离职）、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2"/>
                <w:sz w:val="18"/>
                <w:szCs w:val="18"/>
              </w:rPr>
              <w:t>郝建平（已离职）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夏跃、何滨、沙宗</w:t>
            </w:r>
            <w:r>
              <w:rPr>
                <w:rFonts w:ascii="宋体" w:hAnsi="宋体" w:cs="宋体" w:eastAsia="宋体" w:hint="default"/>
                <w:sz w:val="18"/>
                <w:szCs w:val="18"/>
              </w:rPr>
              <w:t> </w:t>
            </w:r>
            <w:r>
              <w:rPr>
                <w:rFonts w:ascii="宋体" w:hAnsi="宋体" w:cs="宋体" w:eastAsia="宋体" w:hint="default"/>
                <w:spacing w:val="-13"/>
                <w:sz w:val="18"/>
                <w:szCs w:val="18"/>
              </w:rPr>
              <w:t>义（已离职）；</w:t>
            </w:r>
          </w:p>
        </w:tc>
        <w:tc>
          <w:tcPr>
            <w:tcW w:w="2976"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z w:val="18"/>
                <w:szCs w:val="18"/>
              </w:rPr>
              <w:t>自发行人股票在证券交易所上市交易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4"/>
                <w:sz w:val="18"/>
                <w:szCs w:val="18"/>
              </w:rPr>
              <w:t>个月内，不转让本次发行前所</w:t>
            </w:r>
            <w:r>
              <w:rPr>
                <w:rFonts w:ascii="宋体" w:hAnsi="宋体" w:cs="宋体" w:eastAsia="宋体" w:hint="default"/>
                <w:sz w:val="18"/>
                <w:szCs w:val="18"/>
              </w:rPr>
              <w:t> 持有的全部股份。在上述锁定期限届 满后，在任职期间每年转让的股份不 超过其所持发行人股份的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 职后半年内，不转让发行前其所持有</w:t>
            </w:r>
          </w:p>
          <w:p>
            <w:pPr>
              <w:pStyle w:val="TableParagraph"/>
              <w:spacing w:line="196" w:lineRule="exact" w:before="24"/>
              <w:ind w:left="11" w:right="0"/>
              <w:jc w:val="both"/>
              <w:rPr>
                <w:rFonts w:ascii="宋体" w:hAnsi="宋体" w:cs="宋体" w:eastAsia="宋体" w:hint="default"/>
                <w:sz w:val="18"/>
                <w:szCs w:val="18"/>
              </w:rPr>
            </w:pPr>
            <w:r>
              <w:rPr>
                <w:rFonts w:ascii="宋体" w:hAnsi="宋体" w:cs="宋体" w:eastAsia="宋体" w:hint="default"/>
                <w:sz w:val="18"/>
                <w:szCs w:val="18"/>
              </w:rPr>
              <w:t>的发行人股票；在申报离任六个月后</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both"/>
              <w:rPr>
                <w:rFonts w:ascii="宋体" w:hAnsi="宋体" w:cs="宋体" w:eastAsia="宋体" w:hint="default"/>
                <w:sz w:val="18"/>
                <w:szCs w:val="18"/>
              </w:rPr>
            </w:pPr>
            <w:r>
              <w:rPr>
                <w:rFonts w:ascii="宋体" w:hAnsi="宋体" w:cs="宋体" w:eastAsia="宋体" w:hint="default"/>
                <w:sz w:val="18"/>
                <w:szCs w:val="18"/>
              </w:rPr>
              <w:t>的十二月内，通过证券交易所挂牌交</w:t>
            </w:r>
          </w:p>
          <w:p>
            <w:pPr>
              <w:pStyle w:val="TableParagraph"/>
              <w:spacing w:line="319" w:lineRule="auto" w:before="76"/>
              <w:ind w:left="11" w:right="63"/>
              <w:jc w:val="both"/>
              <w:rPr>
                <w:rFonts w:ascii="宋体" w:hAnsi="宋体" w:cs="宋体" w:eastAsia="宋体" w:hint="default"/>
                <w:sz w:val="18"/>
                <w:szCs w:val="18"/>
              </w:rPr>
            </w:pPr>
            <w:r>
              <w:rPr>
                <w:rFonts w:ascii="宋体" w:hAnsi="宋体" w:cs="宋体" w:eastAsia="宋体" w:hint="default"/>
                <w:sz w:val="18"/>
                <w:szCs w:val="18"/>
              </w:rPr>
              <w:t>易出售发行人股票数量占其所持有发 行人股票总数的比例不超过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624"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146.1pt;height:31.2pt;mso-position-horizontal-relative:char;mso-position-vertical-relative:line" coordorigin="0,0" coordsize="2922,624">
                  <v:group style="position:absolute;left:0;top:0;width:2922;height:312" coordorigin="0,0" coordsize="2922,312">
                    <v:shape style="position:absolute;left:0;top:0;width:2922;height:312" coordorigin="0,0" coordsize="2922,312" path="m0,312l2921,312,2921,0,0,0,0,312xe" filled="true" fillcolor="#ffffff" stroked="false">
                      <v:path arrowok="t"/>
                      <v:fill type="solid"/>
                    </v:shape>
                  </v:group>
                  <v:group style="position:absolute;left:0;top:312;width:2922;height:312" coordorigin="0,312" coordsize="2922,312">
                    <v:shape style="position:absolute;left:0;top:312;width:2922;height:312" coordorigin="0,312" coordsize="2922,312" path="m0,624l2921,624,2921,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月内；在任期 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29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22"/>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本公司的控股股东广东省广新外贸集 团有限公司（现更名为广东省广新控 股集团有限公司）出具《避免同业竞 争承诺函》承诺：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、本公司以及本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2976"/>
        <w:gridCol w:w="1560"/>
        <w:gridCol w:w="1134"/>
        <w:gridCol w:w="1062"/>
      </w:tblGrid>
      <w:tr>
        <w:trPr>
          <w:trHeight w:val="2859"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公司之全资、控股企业没有从事与省 广股份目前的经营业务构成直接竞争 </w:t>
            </w:r>
            <w:r>
              <w:rPr>
                <w:rFonts w:ascii="宋体" w:hAnsi="宋体" w:cs="宋体" w:eastAsia="宋体" w:hint="default"/>
                <w:spacing w:val="-3"/>
                <w:sz w:val="18"/>
                <w:szCs w:val="18"/>
              </w:rPr>
              <w:t>关系的业务。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、本公司及本公司之全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资、控股企业今后均不从事或投资与 省广股份的经营业务构成直接竞争关 </w:t>
            </w:r>
            <w:r>
              <w:rPr>
                <w:rFonts w:ascii="宋体" w:hAnsi="宋体" w:cs="宋体" w:eastAsia="宋体" w:hint="default"/>
                <w:spacing w:val="-3"/>
                <w:sz w:val="18"/>
                <w:szCs w:val="18"/>
              </w:rPr>
              <w:t>系的业务。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、如因本公司违反本承诺</w:t>
            </w:r>
            <w:r>
              <w:rPr>
                <w:rFonts w:ascii="宋体" w:hAnsi="宋体" w:cs="宋体" w:eastAsia="宋体" w:hint="default"/>
                <w:sz w:val="18"/>
                <w:szCs w:val="18"/>
              </w:rPr>
              <w:t> 函中所作出的承诺，本公司将立即停 止违反承诺之行为并赔偿省广股份的 全部损失。</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23"/>
              <w:jc w:val="left"/>
              <w:rPr>
                <w:rFonts w:ascii="宋体" w:hAnsi="宋体" w:cs="宋体" w:eastAsia="宋体" w:hint="default"/>
                <w:sz w:val="18"/>
                <w:szCs w:val="18"/>
              </w:rPr>
            </w:pPr>
            <w:r>
              <w:rPr>
                <w:rFonts w:ascii="宋体" w:hAnsi="宋体" w:cs="宋体" w:eastAsia="宋体" w:hint="default"/>
                <w:sz w:val="18"/>
                <w:szCs w:val="18"/>
              </w:rPr>
              <w:t>本公司董事、监 </w:t>
            </w:r>
            <w:r>
              <w:rPr>
                <w:rFonts w:ascii="宋体" w:hAnsi="宋体" w:cs="宋体" w:eastAsia="宋体" w:hint="default"/>
                <w:spacing w:val="-10"/>
                <w:sz w:val="18"/>
                <w:szCs w:val="18"/>
              </w:rPr>
              <w:t>事、高级管理人员</w:t>
            </w:r>
            <w:r>
              <w:rPr>
                <w:rFonts w:ascii="宋体" w:hAnsi="宋体" w:cs="宋体" w:eastAsia="宋体" w:hint="default"/>
                <w:sz w:val="18"/>
                <w:szCs w:val="18"/>
              </w:rPr>
              <w:t> 或核心技术人员 的自然人股东</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本公司董事、监事、高级管理人员或 核心技术人员的自然人股东出具《避 免同业竞争承诺函》承诺：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目前没有投资于与省广股份目前的经 营业务构成直接竞争关系的业务。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本人今后不投资与省广股份的经营业 </w:t>
            </w:r>
            <w:r>
              <w:rPr>
                <w:rFonts w:ascii="宋体" w:hAnsi="宋体" w:cs="宋体" w:eastAsia="宋体" w:hint="default"/>
                <w:spacing w:val="-3"/>
                <w:sz w:val="18"/>
                <w:szCs w:val="18"/>
              </w:rPr>
              <w:t>务构成直接竞争关系的业务。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本人违反本承诺函中所作出的承诺， 本人将立即停止违反承诺之行为并赔 偿省广股份的全部损失。</w:t>
            </w:r>
            <w:r>
              <w:rPr>
                <w:rFonts w:ascii="Times New Roman" w:hAnsi="Times New Roman" w:cs="Times New Roman" w:eastAsia="Times New Roman" w:hint="default"/>
                <w:sz w:val="18"/>
                <w:szCs w:val="18"/>
              </w:rPr>
              <w:t>”</w:t>
            </w:r>
          </w:p>
        </w:tc>
        <w:tc>
          <w:tcPr>
            <w:tcW w:w="156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81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计划（如有）</w:t>
            </w:r>
          </w:p>
        </w:tc>
        <w:tc>
          <w:tcPr>
            <w:tcW w:w="81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1129"/>
        <w:jc w:val="left"/>
        <w:rPr>
          <w:b w:val="0"/>
          <w:bCs w:val="0"/>
        </w:rPr>
      </w:pPr>
      <w:bookmarkStart w:name="2、公司资产或项目存在盈利预测，且报告期仍处在盈利预测期间，公司就资产或项目达到" w:id="71"/>
      <w:bookmarkEnd w:id="71"/>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6"/>
        <w:gridCol w:w="1499"/>
        <w:gridCol w:w="1559"/>
        <w:gridCol w:w="992"/>
        <w:gridCol w:w="1134"/>
        <w:gridCol w:w="1276"/>
        <w:gridCol w:w="851"/>
        <w:gridCol w:w="1062"/>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5" w:right="74"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96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上海雅润文化 传播有限公司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6,247.61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6,617.04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8"/>
              <w:jc w:val="both"/>
              <w:rPr>
                <w:rFonts w:ascii="宋体" w:hAnsi="宋体" w:cs="宋体" w:eastAsia="宋体" w:hint="default"/>
                <w:sz w:val="18"/>
                <w:szCs w:val="18"/>
              </w:rPr>
            </w:pPr>
            <w:r>
              <w:rPr>
                <w:rFonts w:ascii="宋体" w:hAnsi="宋体" w:cs="宋体" w:eastAsia="宋体" w:hint="default"/>
                <w:sz w:val="18"/>
                <w:szCs w:val="18"/>
              </w:rPr>
              <w:t>上海雅润文 化传播有限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38"/>
              <w:jc w:val="left"/>
              <w:rPr>
                <w:rFonts w:ascii="宋体" w:hAnsi="宋体" w:cs="宋体" w:eastAsia="宋体" w:hint="default"/>
                <w:sz w:val="18"/>
                <w:szCs w:val="18"/>
              </w:rPr>
            </w:pPr>
            <w:r>
              <w:rPr>
                <w:rFonts w:ascii="宋体" w:hAnsi="宋体" w:cs="宋体" w:eastAsia="宋体" w:hint="default"/>
                <w:sz w:val="18"/>
                <w:szCs w:val="18"/>
              </w:rPr>
              <w:t>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度盈利预测 审核报告</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9"/>
        <w:jc w:val="left"/>
        <w:rPr>
          <w:b w:val="0"/>
          <w:bCs w:val="0"/>
        </w:rPr>
      </w:pPr>
      <w:bookmarkStart w:name="十、聘任、解聘会计师事务所情况" w:id="72"/>
      <w:bookmarkEnd w:id="72"/>
      <w:r>
        <w:rPr>
          <w:b w:val="0"/>
          <w:bCs w:val="0"/>
        </w:rPr>
      </w:r>
      <w:r>
        <w:rPr/>
        <w:t>十、聘任、解聘会计师事务所情况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支梓、邓国强</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29"/>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十一、其他重大事项的说明" w:id="73"/>
      <w:bookmarkEnd w:id="73"/>
      <w:r>
        <w:rPr>
          <w:b w:val="0"/>
          <w:bCs w:val="0"/>
        </w:rPr>
      </w:r>
      <w:r>
        <w:rPr/>
        <w:t>十一、其他重大事项的说明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129"/>
        <w:jc w:val="left"/>
        <w:rPr>
          <w:b w:val="0"/>
          <w:bCs w:val="0"/>
        </w:rPr>
      </w:pPr>
      <w:bookmarkStart w:name="十二、公司子公司重要事项" w:id="74"/>
      <w:bookmarkEnd w:id="74"/>
      <w:r>
        <w:rPr>
          <w:b w:val="0"/>
          <w:bCs w:val="0"/>
        </w:rPr>
      </w:r>
      <w:r>
        <w:rPr/>
        <w:t>十二、公司子公司重要事项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3" w:right="1129"/>
        <w:jc w:val="left"/>
      </w:pPr>
      <w:r>
        <w:rPr>
          <w:rFonts w:ascii="Times New Roman" w:hAnsi="Times New Roman" w:cs="Times New Roman" w:eastAsia="Times New Roman" w:hint="default"/>
        </w:rPr>
        <w:t>A</w:t>
      </w:r>
      <w:r>
        <w:rPr/>
        <w:t>、烟台经典视线广告传媒有限公司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04</w:t>
      </w:r>
      <w:r>
        <w:rPr>
          <w:spacing w:val="-2"/>
        </w:rPr>
        <w:t>日，本公司之全资子公司成都经典视线广告传媒有限公司出资</w:t>
      </w:r>
      <w:r>
        <w:rPr>
          <w:rFonts w:ascii="Times New Roman" w:hAnsi="Times New Roman" w:cs="Times New Roman" w:eastAsia="Times New Roman" w:hint="default"/>
          <w:spacing w:val="-2"/>
        </w:rPr>
        <w:t>1000</w:t>
      </w:r>
      <w:r>
        <w:rPr>
          <w:spacing w:val="-2"/>
        </w:rPr>
        <w:t>万元，在烟台市设立烟台经典视线广告</w:t>
      </w:r>
    </w:p>
    <w:p>
      <w:pPr>
        <w:pStyle w:val="BodyText"/>
        <w:spacing w:line="240" w:lineRule="auto" w:before="13"/>
        <w:ind w:right="1129"/>
        <w:jc w:val="left"/>
      </w:pPr>
      <w:r>
        <w:rPr/>
        <w:t>传媒有限公司，本公司持股</w:t>
      </w:r>
      <w:r>
        <w:rPr>
          <w:rFonts w:ascii="Times New Roman" w:hAnsi="Times New Roman" w:cs="Times New Roman" w:eastAsia="Times New Roman" w:hint="default"/>
        </w:rPr>
        <w:t>100%</w:t>
      </w:r>
      <w:r>
        <w:rPr/>
        <w:t>。</w:t>
      </w:r>
    </w:p>
    <w:p>
      <w:pPr>
        <w:pStyle w:val="BodyText"/>
        <w:spacing w:line="300" w:lineRule="auto" w:before="63"/>
        <w:ind w:left="514" w:right="1122"/>
        <w:jc w:val="left"/>
      </w:pPr>
      <w:r>
        <w:rPr>
          <w:rFonts w:ascii="Times New Roman" w:hAnsi="Times New Roman" w:cs="Times New Roman" w:eastAsia="Times New Roman" w:hint="default"/>
        </w:rPr>
        <w:t>B</w:t>
      </w:r>
      <w:r>
        <w:rPr/>
        <w:t>、福建经典视线文化传播有限公司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日，本公司之全资子公司成都经典视线广告传媒有限公司出资</w:t>
      </w:r>
      <w:r>
        <w:rPr>
          <w:rFonts w:ascii="Times New Roman" w:hAnsi="Times New Roman" w:cs="Times New Roman" w:eastAsia="Times New Roman" w:hint="default"/>
        </w:rPr>
        <w:t>100</w:t>
      </w:r>
      <w:r>
        <w:rPr/>
        <w:t>万元，在福州市设立福建经典视线文化</w:t>
      </w:r>
    </w:p>
    <w:p>
      <w:pPr>
        <w:pStyle w:val="BodyText"/>
        <w:spacing w:line="240" w:lineRule="auto" w:before="13"/>
        <w:ind w:right="1129"/>
        <w:jc w:val="left"/>
      </w:pPr>
      <w:r>
        <w:rPr/>
        <w:t>传播有限公司，本公司持股</w:t>
      </w:r>
      <w:r>
        <w:rPr>
          <w:rFonts w:ascii="Times New Roman" w:hAnsi="Times New Roman" w:cs="Times New Roman" w:eastAsia="Times New Roman" w:hint="default"/>
        </w:rPr>
        <w:t>100%</w:t>
      </w:r>
      <w:r>
        <w:rPr/>
        <w:t>。</w:t>
      </w:r>
    </w:p>
    <w:p>
      <w:pPr>
        <w:pStyle w:val="BodyText"/>
        <w:spacing w:line="300" w:lineRule="auto" w:before="63"/>
        <w:ind w:left="514" w:right="1129"/>
        <w:jc w:val="left"/>
      </w:pPr>
      <w:r>
        <w:rPr>
          <w:rFonts w:ascii="Times New Roman" w:hAnsi="Times New Roman" w:cs="Times New Roman" w:eastAsia="Times New Roman" w:hint="default"/>
        </w:rPr>
        <w:t>C</w:t>
      </w:r>
      <w:r>
        <w:rPr/>
        <w:t>、省广合众文化传媒有限公司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17</w:t>
      </w:r>
      <w:r>
        <w:rPr>
          <w:spacing w:val="-2"/>
        </w:rPr>
        <w:t>日，本公司之全资子公司省广合众（北京）国际传媒广告有限公司在珠海市设立省广合众文化传媒有限公</w:t>
      </w:r>
    </w:p>
    <w:p>
      <w:pPr>
        <w:pStyle w:val="BodyText"/>
        <w:spacing w:line="240" w:lineRule="auto" w:before="13"/>
        <w:ind w:left="154" w:right="1129"/>
        <w:jc w:val="left"/>
      </w:pPr>
      <w:r>
        <w:rPr/>
        <w:t>司，认缴注册资金</w:t>
      </w:r>
      <w:r>
        <w:rPr>
          <w:rFonts w:ascii="Times New Roman" w:hAnsi="Times New Roman" w:cs="Times New Roman" w:eastAsia="Times New Roman" w:hint="default"/>
        </w:rPr>
        <w:t>5000</w:t>
      </w:r>
      <w:r>
        <w:rPr/>
        <w:t>万元，至报告期末尚未实缴出资。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29"/>
        <w:jc w:val="left"/>
        <w:rPr>
          <w:b w:val="0"/>
          <w:bCs w:val="0"/>
        </w:rPr>
      </w:pPr>
      <w:bookmarkStart w:name="_TOC_250006" w:id="75"/>
      <w:bookmarkStart w:name="第六节 股份变动及股东情况" w:id="76"/>
      <w:r>
        <w:rPr>
          <w:b w:val="0"/>
          <w:bCs w:val="0"/>
        </w:rPr>
      </w:r>
      <w:r>
        <w:rPr/>
        <w:t>第六节</w:t>
      </w:r>
      <w:r>
        <w:rPr>
          <w:spacing w:val="-10"/>
        </w:rPr>
        <w:t> </w:t>
      </w:r>
      <w:r>
        <w:rPr/>
        <w:t>股份变动及股东情况</w:t>
      </w:r>
      <w:bookmarkEnd w:id="7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股份变动情况" w:id="77"/>
      <w:bookmarkEnd w:id="77"/>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004"/>
        <w:gridCol w:w="740"/>
        <w:gridCol w:w="536"/>
        <w:gridCol w:w="425"/>
        <w:gridCol w:w="992"/>
        <w:gridCol w:w="994"/>
        <w:gridCol w:w="1134"/>
        <w:gridCol w:w="991"/>
        <w:gridCol w:w="776"/>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3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bottom w:val="nil" w:sz="6" w:space="0" w:color="auto"/>
              <w:right w:val="single" w:sz="4" w:space="0" w:color="000000"/>
            </w:tcBorders>
            <w:shd w:val="clear" w:color="auto" w:fill="D2D2D2"/>
          </w:tcPr>
          <w:p>
            <w:pPr/>
          </w:p>
        </w:tc>
        <w:tc>
          <w:tcPr>
            <w:tcW w:w="53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49,700,232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20,537,427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-23,536,490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-2,999,063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46,701,169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8.07%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49,700,232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20,537,427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-23,536,490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-2,999,063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46,701,169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8.07%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49,700,232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20,537,427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-23,536,490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-2,999,063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46,701,169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8.07%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335,799,580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87.11%</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172,212,479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23,536,490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195,748,969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531,548,549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91.92%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335,799,580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87.11%</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172,212,479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23,536,490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195,748,969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531,548,549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91.92%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385,499,812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192,749,906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192,749,906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578,249,718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29"/>
        <w:jc w:val="left"/>
      </w:pPr>
      <w:r>
        <w:rPr/>
        <w:t>股份变动的原因</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日，公司实施</w:t>
      </w:r>
      <w:r>
        <w:rPr>
          <w:rFonts w:ascii="Times New Roman" w:hAnsi="Times New Roman" w:cs="Times New Roman" w:eastAsia="Times New Roman" w:hint="default"/>
        </w:rPr>
        <w:t>2013</w:t>
      </w:r>
      <w:r>
        <w:rPr/>
        <w:t>年度权益分派方案，以公司</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385,499,812</w:t>
      </w:r>
      <w:r>
        <w:rPr/>
        <w:t>股为基数，以资本公积金向全体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股。本次转增后，公司总股本增至</w:t>
      </w:r>
      <w:r>
        <w:rPr>
          <w:rFonts w:ascii="Times New Roman" w:hAnsi="Times New Roman" w:cs="Times New Roman" w:eastAsia="Times New Roman" w:hint="default"/>
        </w:rPr>
        <w:t>578,249,718</w:t>
      </w:r>
      <w:r>
        <w:rPr/>
        <w:t>股。</w:t>
      </w:r>
    </w:p>
    <w:p>
      <w:pPr>
        <w:pStyle w:val="BodyText"/>
        <w:spacing w:line="240" w:lineRule="auto" w:before="53"/>
        <w:ind w:right="1129"/>
        <w:jc w:val="left"/>
      </w:pPr>
      <w:r>
        <w:rPr/>
        <w:t>股份变动的批准情况</w:t>
      </w:r>
    </w:p>
    <w:p>
      <w:pPr>
        <w:pStyle w:val="BodyText"/>
        <w:spacing w:line="338" w:lineRule="auto" w:before="117"/>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2013</w:t>
      </w:r>
      <w:r>
        <w:rPr/>
        <w:t>年度股东大会审议通过了《公司</w:t>
      </w:r>
      <w:r>
        <w:rPr>
          <w:rFonts w:ascii="Times New Roman" w:hAnsi="Times New Roman" w:cs="Times New Roman" w:eastAsia="Times New Roman" w:hint="default"/>
        </w:rPr>
        <w:t>2013</w:t>
      </w:r>
      <w:r>
        <w:rPr/>
        <w:t>年度利润分配方案》，以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p>
    <w:p>
      <w:pPr>
        <w:pStyle w:val="BodyText"/>
        <w:spacing w:line="230" w:lineRule="exact"/>
        <w:ind w:right="1129"/>
        <w:jc w:val="left"/>
      </w:pPr>
      <w:r>
        <w:rPr>
          <w:rFonts w:ascii="Times New Roman" w:hAnsi="Times New Roman" w:cs="Times New Roman" w:eastAsia="Times New Roman" w:hint="default"/>
        </w:rPr>
        <w:t>385,499,812</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w:t>
      </w:r>
      <w:r>
        <w:rPr/>
        <w:t>元（含税）；同时，以资本公积向全体股东每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103"/>
        <w:ind w:left="154" w:right="1129"/>
        <w:jc w:val="left"/>
      </w:pPr>
      <w:r>
        <w:rPr/>
        <w:t>股份变动的过户情况</w:t>
      </w:r>
    </w:p>
    <w:p>
      <w:pPr>
        <w:pStyle w:val="BodyText"/>
        <w:spacing w:line="240" w:lineRule="auto" w:before="117"/>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1129"/>
        <w:jc w:val="left"/>
      </w:pPr>
      <w:r>
        <w:rPr>
          <w:rFonts w:ascii="Times New Roman" w:hAnsi="Times New Roman" w:cs="Times New Roman" w:eastAsia="Times New Roman" w:hint="default"/>
        </w:rPr>
        <w:t>2013</w:t>
      </w:r>
      <w:r>
        <w:rPr/>
        <w:t>年度权益实施分派后，转增股份于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日直接记入股东证券账户。</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9"/>
        <w:jc w:val="left"/>
      </w:pPr>
      <w:r>
        <w:rPr/>
        <w:t>股份变动对最近一年和最近一期基本每股收益和稀释每股收益、归属于公司普通股股东的每股净资产等财务指标的影响</w:t>
      </w:r>
    </w:p>
    <w:p>
      <w:pPr>
        <w:pStyle w:val="BodyText"/>
        <w:spacing w:line="338" w:lineRule="auto" w:before="116"/>
        <w:ind w:left="513" w:right="12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资本公积转增股本及非公开发行股份使总股本增加，从而使计算归属公司普通股东的每股收益和净资产指标的基数增</w:t>
      </w:r>
    </w:p>
    <w:p>
      <w:pPr>
        <w:pStyle w:val="BodyText"/>
        <w:spacing w:line="360" w:lineRule="auto" w:before="2"/>
        <w:ind w:left="154" w:right="6792"/>
        <w:jc w:val="left"/>
      </w:pPr>
      <w:r>
        <w:rPr/>
        <w:t>加。 公司认为必要或证券监管机构要求披露的其他内容</w:t>
      </w:r>
    </w:p>
    <w:p>
      <w:pPr>
        <w:pStyle w:val="BodyText"/>
        <w:spacing w:line="240" w:lineRule="auto" w:before="26"/>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25"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日，公司关于现金及发行股份购买资产并募集配套资金事项获得中国证监会核准（证监许可</w:t>
      </w:r>
      <w:r>
        <w:rPr>
          <w:rFonts w:ascii="Times New Roman" w:hAnsi="Times New Roman" w:cs="Times New Roman" w:eastAsia="Times New Roman" w:hint="default"/>
        </w:rPr>
        <w:t>[2014]1211 </w:t>
      </w:r>
      <w:r>
        <w:rPr>
          <w:spacing w:val="-1"/>
        </w:rPr>
        <w:t>号）。核准公司向祝卫东、信达股权投资（天津）有限公司等</w:t>
      </w:r>
      <w:r>
        <w:rPr>
          <w:rFonts w:ascii="Times New Roman" w:hAnsi="Times New Roman" w:cs="Times New Roman" w:eastAsia="Times New Roman" w:hint="default"/>
          <w:spacing w:val="-1"/>
        </w:rPr>
        <w:t>17</w:t>
      </w:r>
      <w:r>
        <w:rPr>
          <w:spacing w:val="-1"/>
        </w:rPr>
        <w:t>名交易对方发行</w:t>
      </w:r>
      <w:r>
        <w:rPr>
          <w:rFonts w:ascii="Times New Roman" w:hAnsi="Times New Roman" w:cs="Times New Roman" w:eastAsia="Times New Roman" w:hint="default"/>
          <w:spacing w:val="-1"/>
        </w:rPr>
        <w:t>17,141,129</w:t>
      </w:r>
      <w:r>
        <w:rPr>
          <w:spacing w:val="-1"/>
        </w:rPr>
        <w:t>股股份，购买雅润文化</w:t>
      </w:r>
      <w:r>
        <w:rPr>
          <w:rFonts w:ascii="Times New Roman" w:hAnsi="Times New Roman" w:cs="Times New Roman" w:eastAsia="Times New Roman" w:hint="default"/>
          <w:spacing w:val="-1"/>
        </w:rPr>
        <w:t>100%</w:t>
      </w:r>
      <w:r>
        <w:rPr>
          <w:spacing w:val="-1"/>
        </w:rPr>
        <w:t>的股</w:t>
      </w:r>
      <w:r>
        <w:rPr>
          <w:spacing w:val="-84"/>
        </w:rPr>
        <w:t> </w:t>
      </w:r>
      <w:r>
        <w:rPr/>
        <w:t>权。同时，核准公司非公开发行不超过</w:t>
      </w:r>
      <w:r>
        <w:rPr>
          <w:rFonts w:ascii="Times New Roman" w:hAnsi="Times New Roman" w:cs="Times New Roman" w:eastAsia="Times New Roman" w:hint="default"/>
        </w:rPr>
        <w:t>8,467,023</w:t>
      </w:r>
      <w:r>
        <w:rPr/>
        <w:t>股新股募集本次发行股份购买资产的配套资金。</w:t>
      </w:r>
    </w:p>
    <w:p>
      <w:pPr>
        <w:pStyle w:val="BodyText"/>
        <w:spacing w:line="300" w:lineRule="auto" w:before="13"/>
        <w:ind w:right="1129"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日，公司向祝卫东、信达股权投资（天津）有限公司等</w:t>
      </w:r>
      <w:r>
        <w:rPr>
          <w:rFonts w:ascii="Times New Roman" w:hAnsi="Times New Roman" w:cs="Times New Roman" w:eastAsia="Times New Roman" w:hint="default"/>
          <w:spacing w:val="-2"/>
        </w:rPr>
        <w:t>17</w:t>
      </w:r>
      <w:r>
        <w:rPr>
          <w:spacing w:val="-2"/>
        </w:rPr>
        <w:t>名交易对方非公开发行</w:t>
      </w:r>
      <w:r>
        <w:rPr>
          <w:rFonts w:ascii="Times New Roman" w:hAnsi="Times New Roman" w:cs="Times New Roman" w:eastAsia="Times New Roman" w:hint="default"/>
          <w:spacing w:val="-2"/>
        </w:rPr>
        <w:t>17,141,129</w:t>
      </w:r>
      <w:r>
        <w:rPr>
          <w:spacing w:val="-2"/>
        </w:rPr>
        <w:t>股有限售条件流</w:t>
      </w:r>
      <w:r>
        <w:rPr/>
        <w:t> 通股。本次发行股份于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日在深圳证券交易所上市，公司总股本增至</w:t>
      </w:r>
      <w:r>
        <w:rPr>
          <w:rFonts w:ascii="Times New Roman" w:hAnsi="Times New Roman" w:cs="Times New Roman" w:eastAsia="Times New Roman" w:hint="default"/>
        </w:rPr>
        <w:t>595,390,847</w:t>
      </w:r>
      <w:r>
        <w:rPr/>
        <w:t>股。</w:t>
      </w:r>
    </w:p>
    <w:p>
      <w:pPr>
        <w:pStyle w:val="BodyText"/>
        <w:spacing w:line="300" w:lineRule="auto" w:before="13"/>
        <w:ind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日，公司向浙江浙商证券资产管理有限公司、兴业全球基金管理有限公司、财通基金管理有限公司、泰康资</w:t>
      </w:r>
      <w:r>
        <w:rPr/>
        <w:t> </w:t>
      </w:r>
      <w:r>
        <w:rPr>
          <w:spacing w:val="-2"/>
        </w:rPr>
        <w:t>产管理有限责任公司非公开发行</w:t>
      </w:r>
      <w:r>
        <w:rPr>
          <w:rFonts w:ascii="Times New Roman" w:hAnsi="Times New Roman" w:cs="Times New Roman" w:eastAsia="Times New Roman" w:hint="default"/>
          <w:spacing w:val="-2"/>
        </w:rPr>
        <w:t>7,755,102</w:t>
      </w:r>
      <w:r>
        <w:rPr>
          <w:spacing w:val="-2"/>
        </w:rPr>
        <w:t>股有限售条件流通股。本次发行股份于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日在深圳证券交易所上市，公司</w:t>
      </w:r>
      <w:r>
        <w:rPr>
          <w:spacing w:val="-49"/>
        </w:rPr>
        <w:t> </w:t>
      </w:r>
      <w:r>
        <w:rPr>
          <w:spacing w:val="-49"/>
        </w:rPr>
      </w:r>
      <w:r>
        <w:rPr/>
        <w:t>总股本增至</w:t>
      </w:r>
      <w:r>
        <w:rPr>
          <w:rFonts w:ascii="Times New Roman" w:hAnsi="Times New Roman" w:cs="Times New Roman" w:eastAsia="Times New Roman" w:hint="default"/>
        </w:rPr>
        <w:t>603,145,949</w:t>
      </w:r>
      <w:r>
        <w:rPr/>
        <w:t>股。</w:t>
      </w:r>
    </w:p>
    <w:p>
      <w:pPr>
        <w:spacing w:line="240" w:lineRule="auto" w:before="4"/>
        <w:rPr>
          <w:rFonts w:ascii="宋体" w:hAnsi="宋体" w:cs="宋体" w:eastAsia="宋体" w:hint="default"/>
          <w:sz w:val="20"/>
          <w:szCs w:val="20"/>
        </w:rPr>
      </w:pPr>
    </w:p>
    <w:p>
      <w:pPr>
        <w:pStyle w:val="Heading2"/>
        <w:spacing w:line="240" w:lineRule="auto"/>
        <w:ind w:left="154" w:right="1129"/>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报告期末近三年历次证券发行情况" w:id="79"/>
      <w:bookmarkEnd w:id="7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3、现存的内部职工股情况" w:id="81"/>
      <w:bookmarkEnd w:id="8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4"/>
        <w:gridCol w:w="107"/>
        <w:gridCol w:w="1276"/>
        <w:gridCol w:w="225"/>
        <w:gridCol w:w="389"/>
        <w:gridCol w:w="1087"/>
        <w:gridCol w:w="94"/>
        <w:gridCol w:w="757"/>
        <w:gridCol w:w="862"/>
        <w:gridCol w:w="130"/>
        <w:gridCol w:w="981"/>
        <w:gridCol w:w="461"/>
        <w:gridCol w:w="543"/>
        <w:gridCol w:w="1064"/>
      </w:tblGrid>
      <w:tr>
        <w:trPr>
          <w:trHeight w:val="162"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607"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18,862</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14,335</w:t>
            </w:r>
          </w:p>
        </w:tc>
        <w:tc>
          <w:tcPr>
            <w:tcW w:w="1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607" w:type="dxa"/>
            <w:gridSpan w:val="3"/>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8" w:type="dxa"/>
            <w:gridSpan w:val="2"/>
            <w:vMerge/>
            <w:tcBorders>
              <w:left w:val="single" w:sz="9"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3"/>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8" w:type="dxa"/>
            <w:gridSpan w:val="2"/>
            <w:vMerge/>
            <w:tcBorders>
              <w:left w:val="single" w:sz="9"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607" w:type="dxa"/>
            <w:gridSpan w:val="3"/>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8" w:type="dxa"/>
            <w:gridSpan w:val="2"/>
            <w:vMerge/>
            <w:tcBorders>
              <w:left w:val="single" w:sz="9"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607" w:type="dxa"/>
            <w:gridSpan w:val="3"/>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8" w:type="dxa"/>
            <w:gridSpan w:val="2"/>
            <w:vMerge/>
            <w:tcBorders>
              <w:left w:val="single" w:sz="9" w:space="0" w:color="D2D2D2"/>
              <w:bottom w:val="single" w:sz="4" w:space="0" w:color="000000"/>
              <w:right w:val="single" w:sz="13" w:space="0" w:color="D2D2D2"/>
            </w:tcBorders>
          </w:tcPr>
          <w:p>
            <w:pPr/>
          </w:p>
        </w:tc>
        <w:tc>
          <w:tcPr>
            <w:tcW w:w="1572" w:type="dxa"/>
            <w:gridSpan w:val="3"/>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6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691" w:type="dxa"/>
            <w:gridSpan w:val="2"/>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FFFFFF"/>
            </w:tcBorders>
            <w:shd w:val="clear" w:color="auto" w:fill="D2D2D2"/>
          </w:tcPr>
          <w:p>
            <w:pPr/>
          </w:p>
        </w:tc>
        <w:tc>
          <w:tcPr>
            <w:tcW w:w="614"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0" w:right="5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1"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2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691" w:type="dxa"/>
            <w:gridSpan w:val="2"/>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FFFFFF"/>
            </w:tcBorders>
            <w:shd w:val="clear" w:color="auto" w:fill="D2D2D2"/>
          </w:tcPr>
          <w:p>
            <w:pPr/>
          </w:p>
        </w:tc>
        <w:tc>
          <w:tcPr>
            <w:tcW w:w="614"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12" w:right="3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69" w:right="86"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2069" w:type="dxa"/>
            <w:gridSpan w:val="3"/>
            <w:vMerge/>
            <w:tcBorders>
              <w:left w:val="single" w:sz="4" w:space="0" w:color="000000"/>
              <w:right w:val="single" w:sz="4" w:space="0" w:color="000000"/>
            </w:tcBorders>
            <w:shd w:val="clear" w:color="auto" w:fill="D2D2D2"/>
          </w:tcPr>
          <w:p>
            <w:pPr/>
          </w:p>
        </w:tc>
      </w:tr>
      <w:tr>
        <w:trPr>
          <w:trHeight w:val="140" w:hRule="exact"/>
        </w:trPr>
        <w:tc>
          <w:tcPr>
            <w:tcW w:w="16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14" w:type="dxa"/>
            <w:gridSpan w:val="2"/>
            <w:vMerge/>
            <w:tcBorders>
              <w:left w:val="single" w:sz="4" w:space="0" w:color="FFFFFF"/>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206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691" w:type="dxa"/>
            <w:gridSpan w:val="2"/>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FFFFFF"/>
            </w:tcBorders>
            <w:shd w:val="clear" w:color="auto" w:fill="D2D2D2"/>
          </w:tcPr>
          <w:p>
            <w:pPr/>
          </w:p>
        </w:tc>
        <w:tc>
          <w:tcPr>
            <w:tcW w:w="614" w:type="dxa"/>
            <w:gridSpan w:val="2"/>
            <w:vMerge/>
            <w:tcBorders>
              <w:left w:val="single" w:sz="4" w:space="0" w:color="FFFFFF"/>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10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4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691" w:type="dxa"/>
            <w:gridSpan w:val="2"/>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FFFFFF"/>
            </w:tcBorders>
            <w:shd w:val="clear" w:color="auto" w:fill="D2D2D2"/>
          </w:tcPr>
          <w:p>
            <w:pPr/>
          </w:p>
        </w:tc>
        <w:tc>
          <w:tcPr>
            <w:tcW w:w="614" w:type="dxa"/>
            <w:gridSpan w:val="2"/>
            <w:vMerge/>
            <w:tcBorders>
              <w:left w:val="single" w:sz="4" w:space="0" w:color="FFFFFF"/>
              <w:bottom w:val="nil" w:sz="6" w:space="0" w:color="auto"/>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1004" w:type="dxa"/>
            <w:gridSpan w:val="2"/>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691"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FFFFFF"/>
            </w:tcBorders>
            <w:shd w:val="clear" w:color="auto" w:fill="D2D2D2"/>
          </w:tcPr>
          <w:p>
            <w:pPr/>
          </w:p>
        </w:tc>
        <w:tc>
          <w:tcPr>
            <w:tcW w:w="614"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1004" w:type="dxa"/>
            <w:gridSpan w:val="2"/>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广东省广新控股集团</w:t>
            </w:r>
          </w:p>
        </w:tc>
        <w:tc>
          <w:tcPr>
            <w:tcW w:w="127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19.31%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 w:right="0"/>
              <w:jc w:val="left"/>
              <w:rPr>
                <w:rFonts w:ascii="Times New Roman" w:hAnsi="Times New Roman" w:cs="Times New Roman" w:eastAsia="Times New Roman" w:hint="default"/>
                <w:sz w:val="18"/>
                <w:szCs w:val="18"/>
              </w:rPr>
            </w:pPr>
            <w:r>
              <w:rPr>
                <w:rFonts w:ascii="Times New Roman"/>
                <w:sz w:val="18"/>
              </w:rPr>
              <w:t>111,642,265</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31923042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111,642,265</w:t>
            </w:r>
          </w:p>
        </w:tc>
        <w:tc>
          <w:tcPr>
            <w:tcW w:w="1004" w:type="dxa"/>
            <w:gridSpan w:val="2"/>
            <w:tcBorders>
              <w:top w:val="single" w:sz="44" w:space="0" w:color="D2D2D2"/>
              <w:left w:val="single" w:sz="4" w:space="0" w:color="000000"/>
              <w:bottom w:val="single" w:sz="4" w:space="0" w:color="000000"/>
              <w:right w:val="single" w:sz="4" w:space="0" w:color="000000"/>
            </w:tcBorders>
          </w:tcPr>
          <w:p>
            <w:pPr/>
          </w:p>
        </w:tc>
        <w:tc>
          <w:tcPr>
            <w:tcW w:w="1064" w:type="dxa"/>
            <w:tcBorders>
              <w:top w:val="single" w:sz="44" w:space="0" w:color="D2D2D2"/>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2"/>
        <w:gridCol w:w="1027"/>
        <w:gridCol w:w="248"/>
        <w:gridCol w:w="614"/>
        <w:gridCol w:w="1086"/>
        <w:gridCol w:w="852"/>
        <w:gridCol w:w="991"/>
        <w:gridCol w:w="313"/>
        <w:gridCol w:w="680"/>
        <w:gridCol w:w="689"/>
        <w:gridCol w:w="304"/>
        <w:gridCol w:w="1064"/>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65" w:right="35" w:hanging="631"/>
              <w:jc w:val="left"/>
              <w:rPr>
                <w:rFonts w:ascii="宋体" w:hAnsi="宋体" w:cs="宋体" w:eastAsia="宋体" w:hint="default"/>
                <w:sz w:val="18"/>
                <w:szCs w:val="18"/>
              </w:rPr>
            </w:pPr>
            <w:r>
              <w:rPr>
                <w:rFonts w:ascii="宋体" w:hAnsi="宋体" w:cs="宋体" w:eastAsia="宋体" w:hint="default"/>
                <w:sz w:val="18"/>
                <w:szCs w:val="18"/>
              </w:rPr>
              <w:t>全国社保基金一一零 组合</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20,731,491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20731491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20,731,491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65" w:right="35" w:hanging="631"/>
              <w:jc w:val="left"/>
              <w:rPr>
                <w:rFonts w:ascii="宋体" w:hAnsi="宋体" w:cs="宋体" w:eastAsia="宋体" w:hint="default"/>
                <w:sz w:val="18"/>
                <w:szCs w:val="18"/>
              </w:rPr>
            </w:pPr>
            <w:r>
              <w:rPr>
                <w:rFonts w:ascii="宋体" w:hAnsi="宋体" w:cs="宋体" w:eastAsia="宋体" w:hint="default"/>
                <w:sz w:val="18"/>
                <w:szCs w:val="18"/>
              </w:rPr>
              <w:t>全国社保基金一一二 组合</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3.52%</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20,370,647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16870660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20,370,647</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交通银行－易方达科 讯股票型证券投资基 金</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334771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16,000,000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13,961,690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4653896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z w:val="18"/>
              </w:rPr>
              <w:t>10,471,267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3,490,423</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丁邦清</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13,930,194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4643398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z w:val="18"/>
              </w:rPr>
              <w:t>10,447,646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3,482,548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中国农业银行－国泰 金牛创新成长股票型 证券投资基金</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12,566,062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2906694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12,566,062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65" w:right="35" w:hanging="631"/>
              <w:jc w:val="left"/>
              <w:rPr>
                <w:rFonts w:ascii="宋体" w:hAnsi="宋体" w:cs="宋体" w:eastAsia="宋体" w:hint="default"/>
                <w:sz w:val="18"/>
                <w:szCs w:val="18"/>
              </w:rPr>
            </w:pPr>
            <w:r>
              <w:rPr>
                <w:rFonts w:ascii="宋体" w:hAnsi="宋体" w:cs="宋体" w:eastAsia="宋体" w:hint="default"/>
                <w:sz w:val="18"/>
                <w:szCs w:val="18"/>
              </w:rPr>
              <w:t>全国社保基金六零三 组合</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1.62%</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9,394,520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9394520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9,394,520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中国建设银行－华宝 兴业收益增长混合型 证券投资基金</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9,300,322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945911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9,300,322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戴书华</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8,407,621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Times New Roman" w:hAnsi="Times New Roman" w:cs="Times New Roman" w:eastAsia="Times New Roman" w:hint="default"/>
                <w:sz w:val="18"/>
                <w:szCs w:val="18"/>
              </w:rPr>
            </w:pPr>
            <w:r>
              <w:rPr>
                <w:rFonts w:ascii="Times New Roman"/>
                <w:sz w:val="18"/>
              </w:rPr>
              <w:t>-900173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z w:val="18"/>
              </w:rPr>
              <w:t>6,980,846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1,426,775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名股东的情况（如有）（参见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59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29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594" w:type="dxa"/>
            <w:gridSpan w:val="9"/>
            <w:vMerge w:val="restart"/>
            <w:tcBorders>
              <w:top w:val="single" w:sz="4" w:space="0" w:color="000000"/>
              <w:left w:val="single" w:sz="10" w:space="0" w:color="D2D2D2"/>
              <w:right w:val="single" w:sz="4" w:space="0" w:color="000000"/>
            </w:tcBorders>
          </w:tcPr>
          <w:p>
            <w:pPr>
              <w:pStyle w:val="TableParagraph"/>
              <w:spacing w:line="316" w:lineRule="auto" w:before="51"/>
              <w:ind w:left="15" w:right="78"/>
              <w:jc w:val="both"/>
              <w:rPr>
                <w:rFonts w:ascii="宋体" w:hAnsi="宋体" w:cs="宋体" w:eastAsia="宋体" w:hint="default"/>
                <w:sz w:val="18"/>
                <w:szCs w:val="18"/>
              </w:rPr>
            </w:pPr>
            <w:r>
              <w:rPr>
                <w:rFonts w:ascii="宋体" w:hAnsi="宋体" w:cs="宋体" w:eastAsia="宋体" w:hint="default"/>
                <w:sz w:val="18"/>
                <w:szCs w:val="18"/>
              </w:rPr>
              <w:t>广东省广新控股集团有限公司为本公司的控股股东。公司控股股东与上述其他股东 之间不存在关联关系，也不属于《上市公司股东持股变动信息披露管理办法》中规 定的一致行动人；本公司未知上述其他股东之间是否存在关联关系，也未知是否属 于一致行动人。</w:t>
            </w:r>
          </w:p>
        </w:tc>
      </w:tr>
      <w:tr>
        <w:trPr>
          <w:trHeight w:val="392" w:hRule="exact"/>
        </w:trPr>
        <w:tc>
          <w:tcPr>
            <w:tcW w:w="297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4" w:type="dxa"/>
            <w:gridSpan w:val="9"/>
            <w:vMerge/>
            <w:tcBorders>
              <w:left w:val="single" w:sz="10" w:space="0" w:color="D2D2D2"/>
              <w:right w:val="single" w:sz="4" w:space="0" w:color="000000"/>
            </w:tcBorders>
          </w:tcPr>
          <w:p>
            <w:pPr/>
          </w:p>
        </w:tc>
      </w:tr>
      <w:tr>
        <w:trPr>
          <w:trHeight w:val="473" w:hRule="exact"/>
        </w:trPr>
        <w:tc>
          <w:tcPr>
            <w:tcW w:w="29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594"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6"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6"/>
            <w:vMerge/>
            <w:tcBorders>
              <w:left w:val="single" w:sz="4" w:space="0" w:color="000000"/>
              <w:bottom w:val="nil" w:sz="6" w:space="0" w:color="auto"/>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111,642,265</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111,642,265</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20,731,491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20,731,491</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20,370,647</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20,370,647</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交通银行－易方达科讯股票型证 券投资基金</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16,000,000</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中国农业银行－国泰金牛创新成 长股票型证券投资基金</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12,566,062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12,566,062</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全国社保基金六零三组合</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9,394,520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9,394,520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中国建设银行－华宝兴业收益增</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9,300,322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9,300,322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spacing w:line="240" w:lineRule="auto" w:before="44"/>
        <w:ind w:left="0" w:right="1137"/>
        <w:jc w:val="right"/>
      </w:pPr>
      <w:r>
        <w:rPr/>
        <w:pict>
          <v:shape style="position:absolute;margin-left:56.459999pt;margin-top:-165.088287pt;width:479.3pt;height:243.9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9"/>
                    <w:gridCol w:w="4106"/>
                    <w:gridCol w:w="1368"/>
                    <w:gridCol w:w="1368"/>
                  </w:tblGrid>
                  <w:tr>
                    <w:trPr>
                      <w:trHeight w:val="36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长混合型证券投资基金</w:t>
                        </w:r>
                      </w:p>
                    </w:tc>
                    <w:tc>
                      <w:tcPr>
                        <w:tcW w:w="41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泰康人寿保险股份有限公司－分 红－个人分红</w:t>
                        </w: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7" w:right="0"/>
                          <w:jc w:val="left"/>
                          <w:rPr>
                            <w:rFonts w:ascii="Times New Roman" w:hAnsi="Times New Roman" w:cs="Times New Roman" w:eastAsia="Times New Roman" w:hint="default"/>
                            <w:sz w:val="18"/>
                            <w:szCs w:val="18"/>
                          </w:rPr>
                        </w:pPr>
                        <w:r>
                          <w:rPr>
                            <w:rFonts w:ascii="Times New Roman"/>
                            <w:sz w:val="18"/>
                          </w:rPr>
                          <w:t>7,221,215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7,221,215</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泰康人寿保险股份有限公司－传 统－普通保险产品</w:t>
                        </w:r>
                        <w:r>
                          <w:rPr>
                            <w:rFonts w:ascii="Times New Roman" w:hAnsi="Times New Roman" w:cs="Times New Roman" w:eastAsia="Times New Roman" w:hint="default"/>
                            <w:sz w:val="18"/>
                            <w:szCs w:val="18"/>
                          </w:rPr>
                          <w:t>-019L-CT001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7" w:right="0"/>
                          <w:jc w:val="left"/>
                          <w:rPr>
                            <w:rFonts w:ascii="Times New Roman" w:hAnsi="Times New Roman" w:cs="Times New Roman" w:eastAsia="Times New Roman" w:hint="default"/>
                            <w:sz w:val="18"/>
                            <w:szCs w:val="18"/>
                          </w:rPr>
                        </w:pPr>
                        <w:r>
                          <w:rPr>
                            <w:rFonts w:ascii="Times New Roman"/>
                            <w:sz w:val="18"/>
                          </w:rPr>
                          <w:t>6,938,214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6,938,214</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中国工商银行－招商核心价值混 合型证券投资基金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7" w:right="0"/>
                          <w:jc w:val="left"/>
                          <w:rPr>
                            <w:rFonts w:ascii="Times New Roman" w:hAnsi="Times New Roman" w:cs="Times New Roman" w:eastAsia="Times New Roman" w:hint="default"/>
                            <w:sz w:val="18"/>
                            <w:szCs w:val="18"/>
                          </w:rPr>
                        </w:pPr>
                        <w:r>
                          <w:rPr>
                            <w:rFonts w:ascii="Times New Roman"/>
                            <w:sz w:val="18"/>
                          </w:rPr>
                          <w:t>6,891,452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6,891,452</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 w:right="22"/>
                          <w:jc w:val="both"/>
                          <w:rPr>
                            <w:rFonts w:ascii="宋体" w:hAnsi="宋体" w:cs="宋体" w:eastAsia="宋体" w:hint="default"/>
                            <w:sz w:val="18"/>
                            <w:szCs w:val="18"/>
                          </w:rPr>
                        </w:pPr>
                        <w:r>
                          <w:rPr>
                            <w:rFonts w:ascii="宋体" w:hAnsi="宋体" w:cs="宋体" w:eastAsia="宋体" w:hint="default"/>
                            <w:spacing w:val="-2"/>
                            <w:sz w:val="18"/>
                            <w:szCs w:val="18"/>
                          </w:rPr>
                          <w:t>广东省广新控股集团有限公司为本公司的控股股东。公司控股股东与上述其他股东之间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不存在关联关系，也不属于《上市公司股东持股变动信息披露管理办法》中规定的一致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行动人；本公司未知上述其他股东之间是否存在关联关系，也未知是否属于一致行动人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44"/>
        <w:ind w:left="154" w:right="112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2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left="0" w:right="1138"/>
        <w:jc w:val="right"/>
      </w:pPr>
      <w:r>
        <w:rPr/>
        <w:pict>
          <v:shape style="position:absolute;margin-left:56.459999pt;margin-top:-308.218292pt;width:479.2pt;height:326.0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285"/>
                    <w:gridCol w:w="1535"/>
                    <w:gridCol w:w="1460"/>
                    <w:gridCol w:w="1593"/>
                    <w:gridCol w:w="1861"/>
                  </w:tblGrid>
                  <w:tr>
                    <w:trPr>
                      <w:trHeight w:val="71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78" w:right="71"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552" w:right="100" w:hanging="451"/>
                          <w:jc w:val="left"/>
                          <w:rPr>
                            <w:rFonts w:ascii="宋体" w:hAnsi="宋体" w:cs="宋体" w:eastAsia="宋体" w:hint="default"/>
                            <w:sz w:val="18"/>
                            <w:szCs w:val="18"/>
                          </w:rPr>
                        </w:pPr>
                        <w:r>
                          <w:rPr>
                            <w:rFonts w:ascii="宋体" w:hAnsi="宋体" w:cs="宋体" w:eastAsia="宋体" w:hint="default"/>
                            <w:sz w:val="18"/>
                            <w:szCs w:val="18"/>
                          </w:rPr>
                          <w:t>广东省广新控股集团 有限公司</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 w:right="0"/>
                          <w:jc w:val="center"/>
                          <w:rPr>
                            <w:rFonts w:ascii="宋体" w:hAnsi="宋体" w:cs="宋体" w:eastAsia="宋体" w:hint="default"/>
                            <w:sz w:val="18"/>
                            <w:szCs w:val="18"/>
                          </w:rPr>
                        </w:pPr>
                        <w:r>
                          <w:rPr>
                            <w:rFonts w:ascii="宋体" w:hAnsi="宋体" w:cs="宋体" w:eastAsia="宋体" w:hint="default"/>
                            <w:sz w:val="18"/>
                            <w:szCs w:val="18"/>
                          </w:rPr>
                          <w:t>李成</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72506347-1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
                          <w:jc w:val="center"/>
                          <w:rPr>
                            <w:rFonts w:ascii="Times New Roman" w:hAnsi="Times New Roman" w:cs="Times New Roman" w:eastAsia="Times New Roman" w:hint="default"/>
                            <w:sz w:val="18"/>
                            <w:szCs w:val="18"/>
                          </w:rPr>
                        </w:pPr>
                        <w:r>
                          <w:rPr>
                            <w:rFonts w:ascii="Times New Roman"/>
                            <w:sz w:val="18"/>
                          </w:rPr>
                          <w:t>1620000000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股权管理；组织企业资 产重组、优化配置；资 本营运及管理；资产托 管，国内贸易，自营和 代理各类商品和技术的 进出口，但国家限定公 司经营或禁止进出口的 商品和技术除外；信息 </w:t>
                        </w:r>
                        <w:r>
                          <w:rPr>
                            <w:rFonts w:ascii="宋体" w:hAnsi="宋体" w:cs="宋体" w:eastAsia="宋体" w:hint="default"/>
                            <w:spacing w:val="-16"/>
                            <w:sz w:val="18"/>
                            <w:szCs w:val="18"/>
                          </w:rPr>
                          <w:t>服务业务。（依法须经批</w:t>
                        </w:r>
                        <w:r>
                          <w:rPr>
                            <w:rFonts w:ascii="宋体" w:hAnsi="宋体" w:cs="宋体" w:eastAsia="宋体" w:hint="default"/>
                            <w:sz w:val="18"/>
                            <w:szCs w:val="18"/>
                          </w:rPr>
                          <w:t> 准的项目，经相关部门 批准后方可开展经营活 </w:t>
                        </w:r>
                        <w:r>
                          <w:rPr>
                            <w:rFonts w:ascii="宋体" w:hAnsi="宋体" w:cs="宋体" w:eastAsia="宋体" w:hint="default"/>
                            <w:spacing w:val="-30"/>
                            <w:sz w:val="18"/>
                            <w:szCs w:val="18"/>
                          </w:rPr>
                          <w:t>动。）</w:t>
                        </w:r>
                      </w:p>
                    </w:tc>
                  </w:tr>
                  <w:tr>
                    <w:trPr>
                      <w:trHeight w:val="196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21"/>
                          <w:jc w:val="both"/>
                          <w:rPr>
                            <w:rFonts w:ascii="宋体" w:hAnsi="宋体" w:cs="宋体" w:eastAsia="宋体" w:hint="default"/>
                            <w:sz w:val="18"/>
                            <w:szCs w:val="18"/>
                          </w:rPr>
                        </w:pPr>
                        <w:r>
                          <w:rPr>
                            <w:rFonts w:ascii="宋体" w:hAnsi="宋体" w:cs="宋体" w:eastAsia="宋体" w:hint="default"/>
                            <w:sz w:val="18"/>
                            <w:szCs w:val="18"/>
                          </w:rPr>
                          <w:t>广新集团前身为省属国有专业外贸公司，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十一五</w:t>
                        </w:r>
                        <w:r>
                          <w:rPr>
                            <w:rFonts w:ascii="Times New Roman" w:hAnsi="Times New Roman" w:cs="Times New Roman" w:eastAsia="Times New Roman" w:hint="default"/>
                            <w:sz w:val="18"/>
                            <w:szCs w:val="18"/>
                          </w:rPr>
                          <w:t>”</w:t>
                        </w:r>
                        <w:r>
                          <w:rPr>
                            <w:rFonts w:ascii="宋体" w:hAnsi="宋体" w:cs="宋体" w:eastAsia="宋体" w:hint="default"/>
                            <w:sz w:val="18"/>
                            <w:szCs w:val="18"/>
                          </w:rPr>
                          <w:t>期间成功转型，成为集</w:t>
                        </w:r>
                        <w:r>
                          <w:rPr>
                            <w:rFonts w:ascii="Times New Roman" w:hAnsi="Times New Roman" w:cs="Times New Roman" w:eastAsia="Times New Roman" w:hint="default"/>
                            <w:sz w:val="18"/>
                            <w:szCs w:val="18"/>
                          </w:rPr>
                          <w:t>“</w:t>
                        </w:r>
                        <w:r>
                          <w:rPr>
                            <w:rFonts w:ascii="宋体" w:hAnsi="宋体" w:cs="宋体" w:eastAsia="宋体" w:hint="default"/>
                            <w:sz w:val="18"/>
                            <w:szCs w:val="18"/>
                          </w:rPr>
                          <w:t>科、工、贸、投</w:t>
                        </w:r>
                        <w:r>
                          <w:rPr>
                            <w:rFonts w:ascii="Times New Roman" w:hAnsi="Times New Roman" w:cs="Times New Roman" w:eastAsia="Times New Roman" w:hint="default"/>
                            <w:sz w:val="18"/>
                            <w:szCs w:val="18"/>
                          </w:rPr>
                          <w:t>”</w:t>
                        </w:r>
                        <w:r>
                          <w:rPr>
                            <w:rFonts w:ascii="宋体" w:hAnsi="宋体" w:cs="宋体" w:eastAsia="宋体" w:hint="default"/>
                            <w:sz w:val="18"/>
                            <w:szCs w:val="18"/>
                          </w:rPr>
                          <w:t>一体的 具有一定国际资源整合力和国际竞争力的集团公司。广新集团在</w:t>
                        </w:r>
                        <w:r>
                          <w:rPr>
                            <w:rFonts w:ascii="Times New Roman" w:hAnsi="Times New Roman" w:cs="Times New Roman" w:eastAsia="Times New Roman" w:hint="default"/>
                            <w:sz w:val="18"/>
                            <w:szCs w:val="18"/>
                          </w:rPr>
                          <w:t>“</w:t>
                        </w:r>
                        <w:r>
                          <w:rPr>
                            <w:rFonts w:ascii="宋体" w:hAnsi="宋体" w:cs="宋体" w:eastAsia="宋体" w:hint="default"/>
                            <w:sz w:val="18"/>
                            <w:szCs w:val="18"/>
                          </w:rPr>
                          <w:t>十一五</w:t>
                        </w:r>
                        <w:r>
                          <w:rPr>
                            <w:rFonts w:ascii="Times New Roman" w:hAnsi="Times New Roman" w:cs="Times New Roman" w:eastAsia="Times New Roman" w:hint="default"/>
                            <w:sz w:val="18"/>
                            <w:szCs w:val="18"/>
                          </w:rPr>
                          <w:t>”</w:t>
                        </w:r>
                        <w:r>
                          <w:rPr>
                            <w:rFonts w:ascii="宋体" w:hAnsi="宋体" w:cs="宋体" w:eastAsia="宋体" w:hint="default"/>
                            <w:sz w:val="18"/>
                            <w:szCs w:val="18"/>
                          </w:rPr>
                          <w:t>期间进行了大量的投资， </w:t>
                        </w:r>
                        <w:r>
                          <w:rPr>
                            <w:rFonts w:ascii="宋体" w:hAnsi="宋体" w:cs="宋体" w:eastAsia="宋体" w:hint="default"/>
                            <w:spacing w:val="-2"/>
                            <w:sz w:val="18"/>
                            <w:szCs w:val="18"/>
                          </w:rPr>
                          <w:t>业务范围广泛。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十二五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启动后，广新集团一直在推动国有资本投资控股型企业的升级，拟形成一</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个以资本为纽带，投资控股、战略管理、共创价值的新型投资控股型国企。</w:t>
                        </w:r>
                      </w:p>
                      <w:p>
                        <w:pPr>
                          <w:pStyle w:val="TableParagraph"/>
                          <w:spacing w:line="300" w:lineRule="auto" w:before="70"/>
                          <w:ind w:left="24" w:right="21"/>
                          <w:jc w:val="both"/>
                          <w:rPr>
                            <w:rFonts w:ascii="宋体" w:hAnsi="宋体" w:cs="宋体" w:eastAsia="宋体" w:hint="default"/>
                            <w:sz w:val="18"/>
                            <w:szCs w:val="18"/>
                          </w:rPr>
                        </w:pPr>
                        <w:r>
                          <w:rPr>
                            <w:rFonts w:ascii="宋体" w:hAnsi="宋体" w:cs="宋体" w:eastAsia="宋体" w:hint="default"/>
                            <w:spacing w:val="-2"/>
                            <w:sz w:val="18"/>
                            <w:szCs w:val="18"/>
                          </w:rPr>
                          <w:t>发展目标：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十二五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期间广新集团以优化产业结构、培育核心能力为主线，实现向综合性跨国公司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转型升级。广新集团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十二五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战略规划分为打基础阶段（</w:t>
                        </w:r>
                        <w:r>
                          <w:rPr>
                            <w:rFonts w:ascii="Times New Roman" w:hAnsi="Times New Roman" w:cs="Times New Roman" w:eastAsia="Times New Roman" w:hint="default"/>
                            <w:spacing w:val="-3"/>
                            <w:sz w:val="18"/>
                            <w:szCs w:val="18"/>
                          </w:rPr>
                          <w:t>2011-2013 </w:t>
                        </w:r>
                        <w:r>
                          <w:rPr>
                            <w:rFonts w:ascii="宋体" w:hAnsi="宋体" w:cs="宋体" w:eastAsia="宋体" w:hint="default"/>
                            <w:spacing w:val="-5"/>
                            <w:sz w:val="18"/>
                            <w:szCs w:val="18"/>
                          </w:rPr>
                          <w:t>年）和实现转型（</w:t>
                        </w:r>
                        <w:r>
                          <w:rPr>
                            <w:rFonts w:ascii="Times New Roman" w:hAnsi="Times New Roman" w:cs="Times New Roman" w:eastAsia="Times New Roman" w:hint="default"/>
                            <w:spacing w:val="-5"/>
                            <w:sz w:val="18"/>
                            <w:szCs w:val="18"/>
                          </w:rPr>
                          <w:t>2014-2015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34"/>
        <w:gridCol w:w="7735"/>
      </w:tblGrid>
      <w:tr>
        <w:trPr>
          <w:trHeight w:val="293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两个阶段。总体目标是前三年打基础，到</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期末实现广新集团向综合性跨国公司转型。 </w:t>
            </w:r>
            <w:r>
              <w:rPr>
                <w:rFonts w:ascii="宋体" w:hAnsi="宋体" w:cs="宋体" w:eastAsia="宋体" w:hint="default"/>
                <w:spacing w:val="-2"/>
                <w:sz w:val="18"/>
                <w:szCs w:val="18"/>
              </w:rPr>
              <w:t>核心能力：广新集团以供应链控制、股权管理和资本运营能力为核心能力，依托这些核心能力，扩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展形成以增值投资能力与战略投资能力为主的资源整合能力。广新集团在供应链控制能力与资源整</w:t>
            </w:r>
          </w:p>
          <w:p>
            <w:pPr>
              <w:pStyle w:val="TableParagraph"/>
              <w:spacing w:line="338"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合能力的支撑下，建立供应链控制优势与全产业链协同优势，实现产业组织者的市场定位。 </w:t>
            </w:r>
            <w:r>
              <w:rPr>
                <w:rFonts w:ascii="宋体" w:hAnsi="宋体" w:cs="宋体" w:eastAsia="宋体" w:hint="default"/>
                <w:spacing w:val="-2"/>
                <w:sz w:val="18"/>
                <w:szCs w:val="18"/>
              </w:rPr>
              <w:t>主营业务：与核心能力相适应，未来广新集团将对业务结构进行调整，主营业务包括：一是以战略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利益为目标的投资业务，包括以加强供应链控制能力为目标的投资，以打造全产业链协同效应为目</w:t>
            </w:r>
          </w:p>
          <w:p>
            <w:pPr>
              <w:pStyle w:val="TableParagraph"/>
              <w:spacing w:line="319" w:lineRule="auto" w:before="2"/>
              <w:ind w:left="24" w:right="20"/>
              <w:jc w:val="both"/>
              <w:rPr>
                <w:rFonts w:ascii="宋体" w:hAnsi="宋体" w:cs="宋体" w:eastAsia="宋体" w:hint="default"/>
                <w:sz w:val="18"/>
                <w:szCs w:val="18"/>
              </w:rPr>
            </w:pPr>
            <w:r>
              <w:rPr>
                <w:rFonts w:ascii="宋体" w:hAnsi="宋体" w:cs="宋体" w:eastAsia="宋体" w:hint="default"/>
                <w:spacing w:val="-2"/>
                <w:sz w:val="18"/>
                <w:szCs w:val="18"/>
              </w:rPr>
              <w:t>标的投资，以战略性新兴产业战略布局为目标的投资，以建立资源、能源、技术等战略性资源供应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体系为目标的投资；二是以资产增值为目标的投资业务；三是以供应链管理为核心的贸易业务；四</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是以建立供应链合作关系为目标的供应链融资业务。</w:t>
            </w:r>
          </w:p>
        </w:tc>
      </w:tr>
      <w:tr>
        <w:trPr>
          <w:trHeight w:val="133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广新集团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年经营成果信</w:t>
            </w:r>
            <w:r>
              <w:rPr>
                <w:rFonts w:ascii="宋体" w:hAnsi="宋体" w:cs="宋体" w:eastAsia="宋体" w:hint="default"/>
                <w:spacing w:val="-81"/>
                <w:sz w:val="18"/>
                <w:szCs w:val="18"/>
              </w:rPr>
              <w:t>息</w:t>
            </w:r>
            <w:r>
              <w:rPr>
                <w:rFonts w:ascii="宋体" w:hAnsi="宋体" w:cs="宋体" w:eastAsia="宋体" w:hint="default"/>
                <w:sz w:val="18"/>
                <w:szCs w:val="18"/>
              </w:rPr>
              <w:t>（未经审计</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年度实现营业总收入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552.86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81"/>
                <w:sz w:val="18"/>
                <w:szCs w:val="18"/>
              </w:rPr>
              <w: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亿元、净利润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亿元；经营活动产生的现金流量净额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亿元，投资活动产生的现金流量净额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亿元，筹资活动产生的现金流量净额</w:t>
            </w:r>
            <w:r>
              <w:rPr>
                <w:rFonts w:ascii="Times New Roman" w:hAnsi="Times New Roman" w:cs="Times New Roman" w:eastAsia="Times New Roman" w:hint="default"/>
                <w:sz w:val="18"/>
                <w:szCs w:val="18"/>
              </w:rPr>
              <w:t>-4.61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亿元；截至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元、负债总额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亿元、所有者权益</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1339"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4"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日，广新集团持有佛塑科技（</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股上市公司）</w:t>
            </w:r>
            <w:r>
              <w:rPr>
                <w:rFonts w:ascii="Times New Roman" w:hAnsi="Times New Roman" w:cs="Times New Roman" w:eastAsia="Times New Roman" w:hint="default"/>
                <w:spacing w:val="-3"/>
                <w:sz w:val="18"/>
                <w:szCs w:val="18"/>
              </w:rPr>
              <w:t>25.90%</w:t>
            </w:r>
            <w:r>
              <w:rPr>
                <w:rFonts w:ascii="宋体" w:hAnsi="宋体" w:cs="宋体" w:eastAsia="宋体" w:hint="default"/>
                <w:spacing w:val="-3"/>
                <w:sz w:val="18"/>
                <w:szCs w:val="18"/>
              </w:rPr>
              <w:t>股权、持有星湖科技（</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14.94%</w:t>
            </w:r>
            <w:r>
              <w:rPr>
                <w:rFonts w:ascii="宋体" w:hAnsi="宋体" w:cs="宋体" w:eastAsia="宋体" w:hint="default"/>
                <w:sz w:val="18"/>
                <w:szCs w:val="18"/>
              </w:rPr>
              <w:t>股权、持有兴发铝业（香港上市公司）</w:t>
            </w:r>
            <w:r>
              <w:rPr>
                <w:rFonts w:ascii="Times New Roman" w:hAnsi="Times New Roman" w:cs="Times New Roman" w:eastAsia="Times New Roman" w:hint="default"/>
                <w:sz w:val="18"/>
                <w:szCs w:val="18"/>
              </w:rPr>
              <w:t>29.99%</w:t>
            </w:r>
            <w:r>
              <w:rPr>
                <w:rFonts w:ascii="宋体" w:hAnsi="宋体" w:cs="宋体" w:eastAsia="宋体" w:hint="default"/>
                <w:sz w:val="18"/>
                <w:szCs w:val="18"/>
              </w:rPr>
              <w:t>股权、持有麦加纳公司（澳大 利亚上市公司）</w:t>
            </w:r>
            <w:r>
              <w:rPr>
                <w:rFonts w:ascii="Times New Roman" w:hAnsi="Times New Roman" w:cs="Times New Roman" w:eastAsia="Times New Roman" w:hint="default"/>
                <w:sz w:val="18"/>
                <w:szCs w:val="18"/>
              </w:rPr>
              <w:t>10.43%</w:t>
            </w:r>
            <w:r>
              <w:rPr>
                <w:rFonts w:ascii="宋体" w:hAnsi="宋体" w:cs="宋体" w:eastAsia="宋体" w:hint="default"/>
                <w:sz w:val="18"/>
                <w:szCs w:val="18"/>
              </w:rPr>
              <w:t>股权。</w:t>
            </w:r>
          </w:p>
        </w:tc>
      </w:tr>
    </w:tbl>
    <w:p>
      <w:pPr>
        <w:pStyle w:val="BodyText"/>
        <w:spacing w:line="240" w:lineRule="auto" w:before="51"/>
        <w:ind w:left="154" w:right="1129"/>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4"/>
        <w:spacing w:line="240" w:lineRule="auto"/>
        <w:ind w:right="1129"/>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140"/>
        <w:jc w:val="right"/>
      </w:pPr>
      <w:r>
        <w:rPr/>
        <w:pict>
          <v:shape style="position:absolute;margin-left:56.459999pt;margin-top:-83.348282pt;width:479.2pt;height:241.4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3"/>
                    <w:gridCol w:w="1494"/>
                    <w:gridCol w:w="1494"/>
                    <w:gridCol w:w="1417"/>
                    <w:gridCol w:w="1204"/>
                    <w:gridCol w:w="2126"/>
                  </w:tblGrid>
                  <w:tr>
                    <w:trPr>
                      <w:trHeight w:val="71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71" w:right="85"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8"/>
                          <w:jc w:val="left"/>
                          <w:rPr>
                            <w:rFonts w:ascii="宋体" w:hAnsi="宋体" w:cs="宋体" w:eastAsia="宋体" w:hint="default"/>
                            <w:sz w:val="18"/>
                            <w:szCs w:val="18"/>
                          </w:rPr>
                        </w:pPr>
                        <w:r>
                          <w:rPr>
                            <w:rFonts w:ascii="宋体" w:hAnsi="宋体" w:cs="宋体" w:eastAsia="宋体" w:hint="default"/>
                            <w:sz w:val="18"/>
                            <w:szCs w:val="18"/>
                          </w:rPr>
                          <w:t>广东省人民政府国有 资产监督管理委员会</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71" w:right="0"/>
                          <w:jc w:val="left"/>
                          <w:rPr>
                            <w:rFonts w:ascii="宋体" w:hAnsi="宋体" w:cs="宋体" w:eastAsia="宋体" w:hint="default"/>
                            <w:sz w:val="18"/>
                            <w:szCs w:val="18"/>
                          </w:rPr>
                        </w:pPr>
                        <w:r>
                          <w:rPr>
                            <w:rFonts w:ascii="宋体" w:hAnsi="宋体" w:cs="宋体" w:eastAsia="宋体" w:hint="default"/>
                            <w:sz w:val="18"/>
                            <w:szCs w:val="18"/>
                          </w:rPr>
                          <w:t>吕业升</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作为广东省人民政府的直 </w:t>
                        </w:r>
                        <w:r>
                          <w:rPr>
                            <w:rFonts w:ascii="宋体" w:hAnsi="宋体" w:cs="宋体" w:eastAsia="宋体" w:hint="default"/>
                            <w:spacing w:val="-8"/>
                            <w:sz w:val="18"/>
                            <w:szCs w:val="18"/>
                          </w:rPr>
                          <w:t>属特设机构，受省政府委托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履行省国有资产出资人职 </w:t>
                        </w:r>
                        <w:r>
                          <w:rPr>
                            <w:rFonts w:ascii="宋体" w:hAnsi="宋体" w:cs="宋体" w:eastAsia="宋体" w:hint="default"/>
                            <w:spacing w:val="-7"/>
                            <w:w w:val="99"/>
                            <w:sz w:val="18"/>
                            <w:szCs w:val="18"/>
                          </w:rPr>
                          <w:t>责，对监管企业实行</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权利</w:t>
                        </w:r>
                        <w:r>
                          <w:rPr>
                            <w:rFonts w:ascii="宋体" w:hAnsi="宋体" w:cs="宋体" w:eastAsia="宋体" w:hint="default"/>
                            <w:spacing w:val="-81"/>
                            <w:w w:val="99"/>
                            <w:sz w:val="18"/>
                            <w:szCs w:val="18"/>
                          </w:rPr>
                          <w:t> </w:t>
                        </w:r>
                        <w:r>
                          <w:rPr>
                            <w:rFonts w:ascii="宋体" w:hAnsi="宋体" w:cs="宋体" w:eastAsia="宋体" w:hint="default"/>
                            <w:spacing w:val="-8"/>
                            <w:sz w:val="18"/>
                            <w:szCs w:val="18"/>
                          </w:rPr>
                          <w:t>义务和责任相统一，管资产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和管人、管事相结合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3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154" w:right="1129"/>
        <w:jc w:val="left"/>
      </w:pPr>
      <w:r>
        <w:rPr/>
        <w:t>实际控制人报告期内变更</w:t>
      </w:r>
    </w:p>
    <w:p>
      <w:pPr>
        <w:pStyle w:val="BodyText"/>
        <w:spacing w:line="338" w:lineRule="auto" w:before="117"/>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9"/>
        <w:jc w:val="left"/>
      </w:pPr>
      <w:r>
        <w:rPr/>
        <w:t>公司与实际控制人之间的产权及控制关系的方框图</w:t>
      </w:r>
    </w:p>
    <w:p>
      <w:pPr>
        <w:spacing w:line="240" w:lineRule="auto" w:before="0"/>
        <w:rPr>
          <w:rFonts w:ascii="宋体" w:hAnsi="宋体" w:cs="宋体" w:eastAsia="宋体" w:hint="default"/>
          <w:sz w:val="27"/>
          <w:szCs w:val="27"/>
        </w:rPr>
      </w:pPr>
    </w:p>
    <w:p>
      <w:pPr>
        <w:spacing w:line="3560" w:lineRule="exact"/>
        <w:ind w:left="1971"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809444" cy="226104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809444" cy="2261044"/>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5"/>
        <w:rPr>
          <w:rFonts w:ascii="宋体" w:hAnsi="宋体" w:cs="宋体" w:eastAsia="宋体" w:hint="default"/>
          <w:sz w:val="23"/>
          <w:szCs w:val="23"/>
        </w:rPr>
      </w:pPr>
    </w:p>
    <w:p>
      <w:pPr>
        <w:pStyle w:val="BodyText"/>
        <w:spacing w:line="240" w:lineRule="auto"/>
        <w:ind w:right="1129"/>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29"/>
        <w:jc w:val="left"/>
        <w:rPr>
          <w:b w:val="0"/>
          <w:bCs w:val="0"/>
        </w:rPr>
      </w:pPr>
      <w:bookmarkStart w:name="四、公司股东及其一致行动人在报告期提出或实施股份增持计划的情况" w:id="87"/>
      <w:bookmarkEnd w:id="87"/>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4"/>
          <w:szCs w:val="24"/>
        </w:rPr>
      </w:pPr>
    </w:p>
    <w:p>
      <w:pPr>
        <w:pStyle w:val="Heading1"/>
        <w:spacing w:line="240" w:lineRule="auto" w:before="0"/>
        <w:ind w:left="3286" w:right="1129"/>
        <w:jc w:val="left"/>
        <w:rPr>
          <w:b w:val="0"/>
          <w:bCs w:val="0"/>
        </w:rPr>
      </w:pPr>
      <w:bookmarkStart w:name="_TOC_250005" w:id="88"/>
      <w:bookmarkStart w:name="第七节 优先股相关情况" w:id="89"/>
      <w:r>
        <w:rPr>
          <w:b w:val="0"/>
          <w:bCs w:val="0"/>
        </w:rPr>
      </w:r>
      <w:r>
        <w:rPr/>
        <w:t>第七节</w:t>
      </w:r>
      <w:r>
        <w:rPr>
          <w:spacing w:val="-8"/>
        </w:rPr>
        <w:t> </w:t>
      </w:r>
      <w:r>
        <w:rPr/>
        <w:t>优先股相关情况</w:t>
      </w:r>
      <w:bookmarkEnd w:id="88"/>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43.660004pt;margin-top:259.279968pt;width:43.05pt;height:27.95pt;mso-position-horizontal-relative:page;mso-position-vertical-relative:page;z-index:-946552" coordorigin="2873,5186" coordsize="861,559">
            <v:group style="position:absolute;left:2873;top:5186;width:861;height:156" coordorigin="2873,5186" coordsize="861,156">
              <v:shape style="position:absolute;left:2873;top:5186;width:861;height:156" coordorigin="2873,5186" coordsize="861,156" path="m2873,5342l3734,5342,3734,5186,2873,5186,2873,5342xe" filled="true" fillcolor="#ffffff" stroked="false">
                <v:path arrowok="t"/>
                <v:fill type="solid"/>
              </v:shape>
            </v:group>
            <v:group style="position:absolute;left:2885;top:5342;width:2;height:392" coordorigin="2885,5342" coordsize="2,392">
              <v:shape style="position:absolute;left:2885;top:5342;width:2;height:392" coordorigin="2885,5342" coordsize="0,392" path="m2885,5342l2885,5733e" filled="false" stroked="true" strokeweight="1.140pt" strokecolor="#ffffff">
                <v:path arrowok="t"/>
              </v:shape>
            </v:group>
            <v:group style="position:absolute;left:2896;top:5342;width:815;height:392" coordorigin="2896,5342" coordsize="815,392">
              <v:shape style="position:absolute;left:2896;top:5342;width:815;height:392" coordorigin="2896,5342" coordsize="815,392" path="m2896,5733l3711,5733,3711,5342,2896,5342,2896,5733xe" filled="true" fillcolor="#ffffff" stroked="false">
                <v:path arrowok="t"/>
                <v:fill type="solid"/>
              </v:shape>
            </v:group>
            <w10:wrap type="none"/>
          </v:group>
        </w:pict>
      </w:r>
      <w:r>
        <w:rPr/>
        <w:pict>
          <v:group style="position:absolute;margin-left:143.660004pt;margin-top:652pt;width:43.05pt;height:15.6pt;mso-position-horizontal-relative:page;mso-position-vertical-relative:page;z-index:-946528" coordorigin="2873,13040" coordsize="861,312">
            <v:shape style="position:absolute;left:2873;top:13040;width:861;height:312" coordorigin="2873,13040" coordsize="861,312" path="m2873,13352l3734,13352,3734,13040,2873,13040,2873,1335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29"/>
        <w:jc w:val="left"/>
        <w:rPr>
          <w:b w:val="0"/>
          <w:bCs w:val="0"/>
        </w:rPr>
      </w:pPr>
      <w:bookmarkStart w:name="_TOC_250004" w:id="90"/>
      <w:bookmarkStart w:name="第八节 董事、监事、高级管理人员和员工情况" w:id="91"/>
      <w:r>
        <w:rPr>
          <w:b w:val="0"/>
          <w:bCs w:val="0"/>
        </w:rPr>
      </w:r>
      <w:r>
        <w:rPr/>
        <w:t>第八节</w:t>
      </w:r>
      <w:r>
        <w:rPr>
          <w:spacing w:val="-16"/>
        </w:rPr>
        <w:t> </w:t>
      </w:r>
      <w:r>
        <w:rPr/>
        <w:t>董事、监事、高级管理人员和员工情况</w:t>
      </w:r>
      <w:bookmarkEnd w:id="9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9"/>
        <w:jc w:val="left"/>
        <w:rPr>
          <w:b w:val="0"/>
          <w:bCs w:val="0"/>
        </w:rPr>
      </w:pPr>
      <w:bookmarkStart w:name="一、董事、监事和高级管理人员持股变动" w:id="92"/>
      <w:bookmarkEnd w:id="9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638"/>
        <w:gridCol w:w="1102"/>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55" w:right="95"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9,307,794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4,653,896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13,961,690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丁邦清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59" w:right="115" w:hanging="137"/>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9,286,796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4,643,398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13,930,194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吴柱鑫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9" w:right="23" w:hanging="227"/>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5,425,510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2,712,755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6,538,265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9" w:right="23" w:hanging="227"/>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5,425,510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2,712,755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6,538,265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丁俊杰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胡镇南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9" w:right="68"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hanging="47"/>
              <w:jc w:val="center"/>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4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徐志晖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戴书华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9,307,794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4,653,897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5,554,070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8,407,621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638"/>
        <w:gridCol w:w="1102"/>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李时平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康安卓</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9" w:right="23" w:hanging="227"/>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5,128,250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68"/>
              <w:jc w:val="right"/>
              <w:rPr>
                <w:rFonts w:ascii="Times New Roman" w:hAnsi="Times New Roman" w:cs="Times New Roman" w:eastAsia="Times New Roman" w:hint="default"/>
                <w:sz w:val="18"/>
                <w:szCs w:val="18"/>
              </w:rPr>
            </w:pPr>
            <w:r>
              <w:rPr>
                <w:rFonts w:ascii="Times New Roman"/>
                <w:sz w:val="18"/>
              </w:rPr>
              <w:t>2,064,125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1,709,700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5,482,675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朱征夫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梁彤缨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43,881,656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21,440,830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10,463,770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54,858,716</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9"/>
        <w:jc w:val="left"/>
        <w:rPr>
          <w:b w:val="0"/>
          <w:bCs w:val="0"/>
        </w:rPr>
      </w:pPr>
      <w:bookmarkStart w:name="二、任职情况" w:id="93"/>
      <w:bookmarkEnd w:id="9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032"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陈钿隆先生，中国国籍，无境外永久居留权，</w:t>
      </w:r>
      <w:r>
        <w:rPr>
          <w:rFonts w:ascii="Times New Roman" w:hAnsi="Times New Roman" w:cs="Times New Roman" w:eastAsia="Times New Roman" w:hint="default"/>
        </w:rPr>
        <w:t>1961</w:t>
      </w:r>
      <w:r>
        <w:rPr/>
        <w:t>年出生，大专学历。</w:t>
      </w:r>
      <w:r>
        <w:rPr>
          <w:rFonts w:ascii="Times New Roman" w:hAnsi="Times New Roman" w:cs="Times New Roman" w:eastAsia="Times New Roman" w:hint="default"/>
        </w:rPr>
        <w:t>1988</w:t>
      </w:r>
      <w:r>
        <w:rPr/>
        <w:t>年加入本公司，历任业务员、业务部经理、</w:t>
      </w:r>
    </w:p>
    <w:p>
      <w:pPr>
        <w:pStyle w:val="BodyText"/>
        <w:spacing w:line="217" w:lineRule="exact"/>
        <w:ind w:right="1129"/>
        <w:jc w:val="left"/>
      </w:pPr>
      <w:r>
        <w:rPr/>
        <w:t>客户总监、业务局长、董事副总经理、董事总经理。现任公司董事长。</w:t>
      </w:r>
    </w:p>
    <w:p>
      <w:pPr>
        <w:pStyle w:val="BodyText"/>
        <w:spacing w:line="300" w:lineRule="auto" w:before="77"/>
        <w:ind w:right="1042" w:firstLine="360"/>
        <w:jc w:val="both"/>
      </w:pPr>
      <w:r>
        <w:rPr>
          <w:spacing w:val="-2"/>
        </w:rPr>
        <w:t>丁邦清先生，中国国籍，无境外永久居留权，</w:t>
      </w:r>
      <w:r>
        <w:rPr>
          <w:rFonts w:ascii="Times New Roman" w:hAnsi="Times New Roman" w:cs="Times New Roman" w:eastAsia="Times New Roman" w:hint="default"/>
          <w:spacing w:val="-2"/>
        </w:rPr>
        <w:t>1965</w:t>
      </w:r>
      <w:r>
        <w:rPr>
          <w:spacing w:val="-2"/>
        </w:rPr>
        <w:t>年出生，硕士学位。</w:t>
      </w:r>
      <w:r>
        <w:rPr>
          <w:rFonts w:ascii="Times New Roman" w:hAnsi="Times New Roman" w:cs="Times New Roman" w:eastAsia="Times New Roman" w:hint="default"/>
          <w:spacing w:val="-2"/>
        </w:rPr>
        <w:t>1990</w:t>
      </w:r>
      <w:r>
        <w:rPr>
          <w:spacing w:val="-2"/>
        </w:rPr>
        <w:t>年在广东商学院任教。</w:t>
      </w:r>
      <w:r>
        <w:rPr>
          <w:spacing w:val="13"/>
        </w:rPr>
        <w:t> </w:t>
      </w:r>
      <w:r>
        <w:rPr>
          <w:rFonts w:ascii="Times New Roman" w:hAnsi="Times New Roman" w:cs="Times New Roman" w:eastAsia="Times New Roman" w:hint="default"/>
          <w:spacing w:val="-1"/>
        </w:rPr>
        <w:t>1995</w:t>
      </w:r>
      <w:r>
        <w:rPr>
          <w:spacing w:val="-1"/>
        </w:rPr>
        <w:t>年加入本公司，</w:t>
      </w:r>
      <w:r>
        <w:rPr/>
        <w:t> 历任总策划主任、策划总监、执行创意总监和董事副总经理。现任公司副董事长、总经理。</w:t>
      </w:r>
    </w:p>
    <w:p>
      <w:pPr>
        <w:pStyle w:val="BodyText"/>
        <w:spacing w:line="309" w:lineRule="auto" w:before="31"/>
        <w:ind w:right="1130" w:firstLine="360"/>
        <w:jc w:val="both"/>
      </w:pPr>
      <w:r>
        <w:rPr>
          <w:spacing w:val="-2"/>
        </w:rPr>
        <w:t>吴柱鑫先生，中国国籍，无境外永久居留权，</w:t>
      </w:r>
      <w:r>
        <w:rPr>
          <w:rFonts w:ascii="Times New Roman" w:hAnsi="Times New Roman" w:cs="Times New Roman" w:eastAsia="Times New Roman" w:hint="default"/>
          <w:spacing w:val="-2"/>
        </w:rPr>
        <w:t>1962</w:t>
      </w:r>
      <w:r>
        <w:rPr>
          <w:spacing w:val="-2"/>
        </w:rPr>
        <w:t>年出生，本科学历；高级人力资源管理师。历任广东省广新外贸集团</w:t>
      </w:r>
      <w:r>
        <w:rPr/>
        <w:t> </w:t>
      </w:r>
      <w:r>
        <w:rPr>
          <w:spacing w:val="-2"/>
        </w:rPr>
        <w:t>有限公司人力资源部主办、主管、广东省广新控股集团有限公司人力资源部副部长、广东省广新控股集团有限公司人力资源</w:t>
      </w:r>
      <w:r>
        <w:rPr>
          <w:spacing w:val="-66"/>
        </w:rPr>
        <w:t> </w:t>
      </w:r>
      <w:r>
        <w:rPr>
          <w:spacing w:val="-66"/>
        </w:rPr>
      </w:r>
      <w:r>
        <w:rPr/>
        <w:t>部副部长、广东广新信息技术产业发展有限公司董事、广东广新电子商务有限公司董事。现任公司副董事长。</w:t>
      </w:r>
    </w:p>
    <w:p>
      <w:pPr>
        <w:pStyle w:val="BodyText"/>
        <w:spacing w:line="300" w:lineRule="auto" w:before="24"/>
        <w:ind w:left="154" w:right="1157" w:firstLine="360"/>
        <w:jc w:val="both"/>
      </w:pPr>
      <w:r>
        <w:rPr/>
        <w:t>何滨先生，中国国籍，无境外永久居留权，</w:t>
      </w:r>
      <w:r>
        <w:rPr>
          <w:rFonts w:ascii="Times New Roman" w:hAnsi="Times New Roman" w:cs="Times New Roman" w:eastAsia="Times New Roman" w:hint="default"/>
        </w:rPr>
        <w:t>1972</w:t>
      </w:r>
      <w:r>
        <w:rPr/>
        <w:t>年出生，本科学历。</w:t>
      </w:r>
      <w:r>
        <w:rPr>
          <w:rFonts w:ascii="Times New Roman" w:hAnsi="Times New Roman" w:cs="Times New Roman" w:eastAsia="Times New Roman" w:hint="default"/>
        </w:rPr>
        <w:t>1994</w:t>
      </w:r>
      <w:r>
        <w:rPr>
          <w:rFonts w:ascii="Times New Roman" w:hAnsi="Times New Roman" w:cs="Times New Roman" w:eastAsia="Times New Roman" w:hint="default"/>
          <w:spacing w:val="26"/>
        </w:rPr>
        <w:t> </w:t>
      </w:r>
      <w:r>
        <w:rPr/>
        <w:t>年加入本公司，历任业务员、客户主任、国 内广告三部副经理、业务一局客户经理、策划总监兼业务一局局长、总经理助理、董事。现任公司董事、副总经理。</w:t>
      </w:r>
    </w:p>
    <w:p>
      <w:pPr>
        <w:pStyle w:val="BodyText"/>
        <w:spacing w:line="300" w:lineRule="auto" w:before="31"/>
        <w:ind w:right="1139" w:firstLine="360"/>
        <w:jc w:val="both"/>
      </w:pPr>
      <w:r>
        <w:rPr/>
        <w:t>夏跃先生，中国国籍，无境外永久居留权，</w:t>
      </w:r>
      <w:r>
        <w:rPr>
          <w:rFonts w:ascii="Times New Roman" w:hAnsi="Times New Roman" w:cs="Times New Roman" w:eastAsia="Times New Roman" w:hint="default"/>
        </w:rPr>
        <w:t>1970</w:t>
      </w:r>
      <w:r>
        <w:rPr/>
        <w:t>年出生，研究生学历。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月加入本公司，历任策划总监、策划创 意局局长、总经理助理、董事。现任公司董事、副总经理。</w:t>
      </w:r>
    </w:p>
    <w:p>
      <w:pPr>
        <w:pStyle w:val="BodyText"/>
        <w:spacing w:line="309" w:lineRule="auto" w:before="31"/>
        <w:ind w:left="154" w:right="1032" w:firstLine="360"/>
        <w:jc w:val="left"/>
      </w:pPr>
      <w:r>
        <w:rPr/>
        <w:t>陈列波女士，中国国籍，无境外永久居留权，</w:t>
      </w:r>
      <w:r>
        <w:rPr>
          <w:rFonts w:ascii="Times New Roman" w:hAnsi="Times New Roman" w:cs="Times New Roman" w:eastAsia="Times New Roman" w:hint="default"/>
        </w:rPr>
        <w:t>1969</w:t>
      </w:r>
      <w:r>
        <w:rPr/>
        <w:t>年出生，硕士学位。曾任广东省机械进出口集团有限公司财务总监， </w:t>
      </w:r>
      <w:r>
        <w:rPr>
          <w:spacing w:val="-2"/>
        </w:rPr>
        <w:t>广东省外贸集团财务部副部长、广新控股有限公司董事、财务总监兼财务部总经理、广东省广新控股集团有限公司财务部副</w:t>
      </w:r>
      <w:r>
        <w:rPr>
          <w:spacing w:val="-66"/>
        </w:rPr>
        <w:t> </w:t>
      </w:r>
      <w:r>
        <w:rPr>
          <w:spacing w:val="-66"/>
        </w:rPr>
      </w:r>
      <w:r>
        <w:rPr/>
        <w:t>部长。现任公司财务总监。</w:t>
      </w:r>
    </w:p>
    <w:p>
      <w:pPr>
        <w:pStyle w:val="BodyText"/>
        <w:spacing w:line="314" w:lineRule="auto" w:before="24"/>
        <w:ind w:right="1130" w:firstLine="360"/>
        <w:jc w:val="both"/>
      </w:pPr>
      <w:r>
        <w:rPr>
          <w:spacing w:val="-2"/>
        </w:rPr>
        <w:t>丁俊杰先生，中国国籍，无境外永久居留权，</w:t>
      </w:r>
      <w:r>
        <w:rPr>
          <w:rFonts w:ascii="Times New Roman" w:hAnsi="Times New Roman" w:cs="Times New Roman" w:eastAsia="Times New Roman" w:hint="default"/>
          <w:spacing w:val="-2"/>
        </w:rPr>
        <w:t>1964</w:t>
      </w:r>
      <w:r>
        <w:rPr>
          <w:spacing w:val="-2"/>
        </w:rPr>
        <w:t>年出生，博士学位。历任北京广播学院新闻系副主任、总支书记，新</w:t>
      </w:r>
      <w:r>
        <w:rPr/>
        <w:t> </w:t>
      </w:r>
      <w:r>
        <w:rPr>
          <w:spacing w:val="-2"/>
        </w:rPr>
        <w:t>闻学院副院长、院长，北京广播学院校长助理、中国传媒大学副校长。现任本公司独立董事、中国传媒大学学术委员会副主</w:t>
      </w:r>
      <w:r>
        <w:rPr>
          <w:spacing w:val="-66"/>
        </w:rPr>
        <w:t> </w:t>
      </w:r>
      <w:r>
        <w:rPr>
          <w:spacing w:val="-66"/>
        </w:rPr>
      </w:r>
      <w:r>
        <w:rPr>
          <w:spacing w:val="-2"/>
        </w:rPr>
        <w:t>任、教授、博士生导师、航美传媒集团独立董事、中视金桥国际传媒集团独立董事；兼任国家广告研究院院长、亚洲传媒研</w:t>
      </w:r>
      <w:r>
        <w:rPr>
          <w:spacing w:val="-68"/>
        </w:rPr>
        <w:t> </w:t>
      </w:r>
      <w:r>
        <w:rPr>
          <w:spacing w:val="-68"/>
        </w:rPr>
      </w:r>
      <w:r>
        <w:rPr>
          <w:spacing w:val="-2"/>
        </w:rPr>
        <w:t>究中心主任、首都传媒经济研究基地主任、全国公益广告创新研究基地主任、崔永元口述历史研究中心主任、《国际品牌观</w:t>
      </w:r>
      <w:r>
        <w:rPr>
          <w:spacing w:val="-66"/>
        </w:rPr>
        <w:t> </w:t>
      </w:r>
      <w:r>
        <w:rPr>
          <w:spacing w:val="-66"/>
        </w:rPr>
      </w:r>
      <w:r>
        <w:rPr>
          <w:spacing w:val="-2"/>
        </w:rPr>
        <w:t>察》主编，《广告导报》杂志社社长，中国广告协会副会长，中国新闻史学会副会长，中国高等教育学会广告教育专业委员</w:t>
      </w:r>
      <w:r>
        <w:rPr>
          <w:spacing w:val="-70"/>
        </w:rPr>
        <w:t> </w:t>
      </w:r>
      <w:r>
        <w:rPr>
          <w:spacing w:val="-70"/>
        </w:rPr>
      </w:r>
      <w:r>
        <w:rPr/>
        <w:t>会理事长。</w:t>
      </w:r>
    </w:p>
    <w:p>
      <w:pPr>
        <w:pStyle w:val="BodyText"/>
        <w:spacing w:line="312" w:lineRule="auto" w:before="21"/>
        <w:ind w:right="1050" w:firstLine="360"/>
        <w:jc w:val="both"/>
      </w:pPr>
      <w:r>
        <w:rPr/>
        <w:t>谢石松先生，中国国籍，无永久境外居留权，</w:t>
      </w:r>
      <w:r>
        <w:rPr>
          <w:rFonts w:ascii="Times New Roman" w:hAnsi="Times New Roman" w:cs="Times New Roman" w:eastAsia="Times New Roman" w:hint="default"/>
        </w:rPr>
        <w:t>1963</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10</w:t>
      </w:r>
      <w:r>
        <w:rPr/>
        <w:t>月生，博士学位。曾任易方达基金管理有限公司独立董事、广 </w:t>
      </w:r>
      <w:r>
        <w:rPr>
          <w:spacing w:val="-2"/>
        </w:rPr>
        <w:t>东广州日报传媒股份有限公司独立董事。现任本公司独立董事、中山大学法学院教授，国际法研究所所长、广州阳普医疗科</w:t>
      </w:r>
      <w:r>
        <w:rPr>
          <w:spacing w:val="-66"/>
        </w:rPr>
        <w:t> </w:t>
      </w:r>
      <w:r>
        <w:rPr>
          <w:spacing w:val="-66"/>
        </w:rPr>
      </w:r>
      <w:r>
        <w:rPr>
          <w:spacing w:val="-2"/>
        </w:rPr>
        <w:t>技股份有限公司、广东威创视讯科技股份有限公司独立董事。兼任武汉大学法学院、西北政法大学兼职教授，中国国际私法</w:t>
      </w:r>
      <w:r>
        <w:rPr>
          <w:spacing w:val="-66"/>
        </w:rPr>
        <w:t> </w:t>
      </w:r>
      <w:r>
        <w:rPr>
          <w:spacing w:val="-66"/>
        </w:rPr>
      </w:r>
      <w:r>
        <w:rPr/>
        <w:t>学会副会长；中国国际经济贸易仲裁委员会、华南国际经济贸易仲裁委员会、上海国际经济贸易仲裁委员会仲裁员，上海、</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123" w:hanging="360"/>
        <w:jc w:val="left"/>
      </w:pPr>
      <w:r>
        <w:rPr/>
        <w:t>广州、长沙、深圳、厦门、珠海、佛山、肇庆、惠州等仲裁委员会仲裁员。 万良勇先生，中国籍，无永久境外居留权，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月出生，博士学历。现任本公司独立董事、华南理工大学工商管理</w:t>
      </w:r>
    </w:p>
    <w:p>
      <w:pPr>
        <w:pStyle w:val="BodyText"/>
        <w:spacing w:line="300" w:lineRule="auto"/>
        <w:ind w:right="1129"/>
        <w:jc w:val="left"/>
      </w:pPr>
      <w:r>
        <w:rPr/>
        <w:t>学院会计系主任、会计专业硕士学位（</w:t>
      </w:r>
      <w:r>
        <w:rPr>
          <w:rFonts w:ascii="Times New Roman" w:hAnsi="Times New Roman" w:cs="Times New Roman" w:eastAsia="Times New Roman" w:hint="default"/>
        </w:rPr>
        <w:t>MPAcc</w:t>
      </w:r>
      <w:r>
        <w:rPr/>
        <w:t>）项目主任、会计学副教授、硕士生导师，珠海市乐通化工股份有限公司独 </w:t>
      </w:r>
      <w:r>
        <w:rPr>
          <w:spacing w:val="-2"/>
        </w:rPr>
        <w:t>立董事。</w:t>
      </w:r>
      <w:r>
        <w:rPr>
          <w:rFonts w:ascii="Times New Roman" w:hAnsi="Times New Roman" w:cs="Times New Roman" w:eastAsia="Times New Roman" w:hint="default"/>
          <w:spacing w:val="-2"/>
        </w:rPr>
        <w:t>2011</w:t>
      </w:r>
      <w:r>
        <w:rPr>
          <w:spacing w:val="-2"/>
        </w:rPr>
        <w:t>年入选财政部</w:t>
      </w:r>
      <w:r>
        <w:rPr>
          <w:rFonts w:ascii="Times New Roman" w:hAnsi="Times New Roman" w:cs="Times New Roman" w:eastAsia="Times New Roman" w:hint="default"/>
          <w:spacing w:val="-2"/>
        </w:rPr>
        <w:t>“</w:t>
      </w:r>
      <w:r>
        <w:rPr>
          <w:spacing w:val="-2"/>
        </w:rPr>
        <w:t>全国会计领军（后备）人才</w:t>
      </w:r>
      <w:r>
        <w:rPr>
          <w:rFonts w:ascii="Times New Roman" w:hAnsi="Times New Roman" w:cs="Times New Roman" w:eastAsia="Times New Roman" w:hint="default"/>
          <w:spacing w:val="-2"/>
        </w:rPr>
        <w:t>”</w:t>
      </w:r>
      <w:r>
        <w:rPr>
          <w:spacing w:val="-2"/>
        </w:rPr>
        <w:t>。兼任广东省会计学会理事、广东省审计学会理事、广东省科技厅</w:t>
      </w:r>
      <w:r>
        <w:rPr>
          <w:spacing w:val="-41"/>
        </w:rPr>
        <w:t> </w:t>
      </w:r>
      <w:r>
        <w:rPr>
          <w:spacing w:val="-41"/>
        </w:rPr>
      </w:r>
      <w:r>
        <w:rPr/>
        <w:t>项目评审专家。</w:t>
      </w:r>
    </w:p>
    <w:p>
      <w:pPr>
        <w:pStyle w:val="BodyText"/>
        <w:spacing w:line="300" w:lineRule="auto" w:before="31"/>
        <w:ind w:right="1042" w:firstLine="360"/>
        <w:jc w:val="both"/>
      </w:pPr>
      <w:r>
        <w:rPr>
          <w:spacing w:val="-4"/>
        </w:rPr>
        <w:t>胡镇南先生，中国国籍，无境外永久居留权，</w:t>
      </w:r>
      <w:r>
        <w:rPr>
          <w:rFonts w:ascii="Times New Roman" w:hAnsi="Times New Roman" w:cs="Times New Roman" w:eastAsia="Times New Roman" w:hint="default"/>
          <w:spacing w:val="-4"/>
        </w:rPr>
        <w:t>1963</w:t>
      </w:r>
      <w:r>
        <w:rPr>
          <w:spacing w:val="-4"/>
        </w:rPr>
        <w:t>年</w:t>
      </w:r>
      <w:r>
        <w:rPr>
          <w:rFonts w:ascii="Times New Roman" w:hAnsi="Times New Roman" w:cs="Times New Roman" w:eastAsia="Times New Roman" w:hint="default"/>
          <w:spacing w:val="-4"/>
        </w:rPr>
        <w:t>10</w:t>
      </w:r>
      <w:r>
        <w:rPr>
          <w:spacing w:val="-4"/>
        </w:rPr>
        <w:t>月出生，本科学历。</w:t>
      </w:r>
      <w:r>
        <w:rPr>
          <w:rFonts w:ascii="Times New Roman" w:hAnsi="Times New Roman" w:cs="Times New Roman" w:eastAsia="Times New Roman" w:hint="default"/>
          <w:spacing w:val="-4"/>
        </w:rPr>
        <w:t>1987</w:t>
      </w:r>
      <w:r>
        <w:rPr>
          <w:spacing w:val="-4"/>
        </w:rPr>
        <w:t>年进入本公司，历任业务员、部门经理，</w:t>
      </w:r>
      <w:r>
        <w:rPr/>
        <w:t> 业务局局长、第二事业部总经理。现任公司监事会主席。</w:t>
      </w:r>
    </w:p>
    <w:p>
      <w:pPr>
        <w:pStyle w:val="BodyText"/>
        <w:spacing w:line="300" w:lineRule="auto" w:before="31"/>
        <w:ind w:right="1132" w:firstLine="360"/>
        <w:jc w:val="both"/>
      </w:pPr>
      <w:r>
        <w:rPr>
          <w:spacing w:val="-2"/>
        </w:rPr>
        <w:t>张磊女士，中国国籍，无境外永久居留权，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11</w:t>
      </w:r>
      <w:r>
        <w:rPr>
          <w:spacing w:val="-2"/>
        </w:rPr>
        <w:t>月出生，本科学历。曾任职于国家审计署驻广州特派办广东广信会</w:t>
      </w:r>
      <w:r>
        <w:rPr/>
        <w:t> </w:t>
      </w:r>
      <w:r>
        <w:rPr>
          <w:spacing w:val="-2"/>
        </w:rPr>
        <w:t>计师事务所、广东省广新外贸集团财审部；</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月起担任公司董事；</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月任广东省广新外贸集团监察</w:t>
      </w:r>
      <w:r>
        <w:rPr>
          <w:spacing w:val="-50"/>
        </w:rPr>
        <w:t> </w:t>
      </w:r>
      <w:r>
        <w:rPr/>
        <w:t>审计部副部长兼审计室主任、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月任广东省广新控股集团有限公司财务部副部长、本公司董事。现任广东 省广新控股集团有限公司审计与子公司监事室主任、本公司监事。</w:t>
      </w:r>
    </w:p>
    <w:p>
      <w:pPr>
        <w:pStyle w:val="BodyText"/>
        <w:spacing w:line="300" w:lineRule="auto" w:before="31"/>
        <w:ind w:right="1129" w:firstLine="360"/>
        <w:jc w:val="both"/>
      </w:pPr>
      <w:r>
        <w:rPr>
          <w:spacing w:val="-2"/>
        </w:rPr>
        <w:t>杨琨女士，中国国籍，无境外永久居留权，</w:t>
      </w:r>
      <w:r>
        <w:rPr>
          <w:rFonts w:ascii="Times New Roman" w:hAnsi="Times New Roman" w:cs="Times New Roman" w:eastAsia="Times New Roman" w:hint="default"/>
          <w:spacing w:val="-2"/>
        </w:rPr>
        <w:t>1963</w:t>
      </w:r>
      <w:r>
        <w:rPr>
          <w:spacing w:val="-2"/>
        </w:rPr>
        <w:t>年出生，大专学历。历任公司人力资源劳资经理，现任公司人力资源部</w:t>
      </w:r>
      <w:r>
        <w:rPr/>
        <w:t> 副总监、监事。</w:t>
      </w:r>
    </w:p>
    <w:p>
      <w:pPr>
        <w:pStyle w:val="BodyText"/>
        <w:spacing w:line="300" w:lineRule="auto" w:before="31"/>
        <w:ind w:right="1042" w:firstLine="360"/>
        <w:jc w:val="both"/>
      </w:pPr>
      <w:r>
        <w:rPr>
          <w:spacing w:val="-4"/>
        </w:rPr>
        <w:t>廖浩先生，男，中国国籍，无境外永久居留权，</w:t>
      </w:r>
      <w:r>
        <w:rPr>
          <w:rFonts w:ascii="Times New Roman" w:hAnsi="Times New Roman" w:cs="Times New Roman" w:eastAsia="Times New Roman" w:hint="default"/>
          <w:spacing w:val="-4"/>
        </w:rPr>
        <w:t>1973</w:t>
      </w:r>
      <w:r>
        <w:rPr>
          <w:spacing w:val="-4"/>
        </w:rPr>
        <w:t>年</w:t>
      </w:r>
      <w:r>
        <w:rPr>
          <w:rFonts w:ascii="Times New Roman" w:hAnsi="Times New Roman" w:cs="Times New Roman" w:eastAsia="Times New Roman" w:hint="default"/>
          <w:spacing w:val="-4"/>
        </w:rPr>
        <w:t>3</w:t>
      </w:r>
      <w:r>
        <w:rPr>
          <w:spacing w:val="-4"/>
        </w:rPr>
        <w:t>月出生，硕士研究生学历。</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7</w:t>
      </w:r>
      <w:r>
        <w:rPr>
          <w:spacing w:val="-4"/>
        </w:rPr>
        <w:t>月进入公司，历任客户主任、</w:t>
      </w:r>
      <w:r>
        <w:rPr/>
        <w:t> 业务局副局长、投资发展部总经理、公司总经理助理、副总经理。现任公司副总裁、董事会秘书。</w:t>
      </w:r>
    </w:p>
    <w:p>
      <w:pPr>
        <w:pStyle w:val="BodyText"/>
        <w:spacing w:line="300" w:lineRule="auto" w:before="31"/>
        <w:ind w:right="1139" w:firstLine="360"/>
        <w:jc w:val="both"/>
      </w:pPr>
      <w:r>
        <w:rPr/>
        <w:t>徐志晖，中国国籍，无境外永久居留权，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月出生，硕士学位。</w:t>
      </w:r>
      <w:r>
        <w:rPr>
          <w:rFonts w:ascii="Times New Roman" w:hAnsi="Times New Roman" w:cs="Times New Roman" w:eastAsia="Times New Roman" w:hint="default"/>
        </w:rPr>
        <w:t>1998</w:t>
      </w:r>
      <w:r>
        <w:rPr/>
        <w:t>年进入公司，历任媒介专员、财务部会计、 财务部副经理、成都分公司副总经理、成都经典视线广告传媒有限公司总经理。现任公司副总经理。</w:t>
      </w:r>
    </w:p>
    <w:p>
      <w:pPr>
        <w:pStyle w:val="BodyText"/>
        <w:spacing w:line="240" w:lineRule="auto" w:before="72"/>
        <w:ind w:right="1129"/>
        <w:jc w:val="left"/>
      </w:pPr>
      <w:r>
        <w:rPr/>
        <w:t>在股东单位任职情况</w:t>
      </w:r>
    </w:p>
    <w:p>
      <w:pPr>
        <w:pStyle w:val="BodyText"/>
        <w:spacing w:line="240" w:lineRule="auto" w:before="117"/>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910"/>
        <w:gridCol w:w="1343"/>
        <w:gridCol w:w="1492"/>
        <w:gridCol w:w="1277"/>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张磊</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05" w:right="35" w:hanging="270"/>
              <w:jc w:val="left"/>
              <w:rPr>
                <w:rFonts w:ascii="宋体" w:hAnsi="宋体" w:cs="宋体" w:eastAsia="宋体" w:hint="default"/>
                <w:sz w:val="18"/>
                <w:szCs w:val="18"/>
              </w:rPr>
            </w:pPr>
            <w:r>
              <w:rPr>
                <w:rFonts w:ascii="宋体" w:hAnsi="宋体" w:cs="宋体" w:eastAsia="宋体" w:hint="default"/>
                <w:sz w:val="18"/>
                <w:szCs w:val="18"/>
              </w:rPr>
              <w:t>审计与子公司监 事室主任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张磊女士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月任广东省广新外贸集团监察审计部副部长兼审计室主任、</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月任广东省广新控股集团有限公司财务部副部长、本公司董事。现任广东省广新控股集团有限 公司审计与子公司监事室主任、本公司监事。</w:t>
            </w:r>
          </w:p>
        </w:tc>
      </w:tr>
    </w:tbl>
    <w:p>
      <w:pPr>
        <w:pStyle w:val="BodyText"/>
        <w:spacing w:line="240" w:lineRule="auto" w:before="51"/>
        <w:ind w:left="154" w:right="1129"/>
        <w:jc w:val="left"/>
      </w:pPr>
      <w:r>
        <w:rPr/>
        <w:t>在其他单位任职情况</w:t>
      </w:r>
    </w:p>
    <w:p>
      <w:pPr>
        <w:pStyle w:val="BodyText"/>
        <w:spacing w:line="240" w:lineRule="auto" w:before="117"/>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129"/>
        <w:jc w:val="left"/>
      </w:pPr>
      <w:r>
        <w:rPr/>
        <w:t>董事、监事、高级管理人员报酬的决策程序、确定依据、实际支付情况 </w:t>
      </w:r>
      <w:r>
        <w:rPr>
          <w:spacing w:val="-2"/>
        </w:rPr>
        <w:t>公司董事、监事、高级管理人员报酬符合《公司法》、《公司章程》的规定，符合公司实际情况，有利于发挥董事、监事及</w:t>
      </w:r>
      <w:r>
        <w:rPr>
          <w:spacing w:val="-69"/>
        </w:rPr>
        <w:t> </w:t>
      </w:r>
      <w:r>
        <w:rPr>
          <w:spacing w:val="-69"/>
        </w:rPr>
      </w:r>
      <w:r>
        <w:rPr/>
        <w:t>高级管理人员的创造性与积极性，有利于公司长远发展。</w:t>
      </w:r>
    </w:p>
    <w:p>
      <w:pPr>
        <w:pStyle w:val="BodyText"/>
        <w:spacing w:line="300" w:lineRule="auto" w:before="2"/>
        <w:ind w:left="154" w:right="1140"/>
        <w:jc w:val="left"/>
      </w:pPr>
      <w:r>
        <w:rPr/>
        <w:t>公司董事、监事报酬经公司</w:t>
      </w:r>
      <w:r>
        <w:rPr>
          <w:rFonts w:ascii="Times New Roman" w:hAnsi="Times New Roman" w:cs="Times New Roman" w:eastAsia="Times New Roman" w:hint="default"/>
        </w:rPr>
        <w:t>2013</w:t>
      </w:r>
      <w:r>
        <w:rPr/>
        <w:t>年度股东大会审议通过；</w:t>
      </w:r>
      <w:r>
        <w:rPr>
          <w:spacing w:val="-18"/>
        </w:rPr>
        <w:t> </w:t>
      </w:r>
      <w:r>
        <w:rPr/>
        <w:t>高级管理人员报酬经第三届董事会薪酬委员会审核，并经公司第</w:t>
      </w:r>
      <w:r>
        <w:rPr/>
        <w:t> 三届董事会第二次会议审议通过。</w:t>
      </w:r>
    </w:p>
    <w:p>
      <w:pPr>
        <w:pStyle w:val="BodyText"/>
        <w:spacing w:line="240" w:lineRule="auto" w:before="72"/>
        <w:ind w:left="154" w:right="1129"/>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97"/>
        <w:gridCol w:w="1384"/>
        <w:gridCol w:w="1008"/>
        <w:gridCol w:w="1196"/>
        <w:gridCol w:w="1196"/>
        <w:gridCol w:w="1197"/>
        <w:gridCol w:w="1195"/>
        <w:gridCol w:w="118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2"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39"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91.97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91.97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197"/>
        <w:gridCol w:w="1384"/>
        <w:gridCol w:w="1008"/>
        <w:gridCol w:w="1196"/>
        <w:gridCol w:w="1196"/>
        <w:gridCol w:w="1197"/>
        <w:gridCol w:w="1195"/>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丁邦清</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96" w:right="55" w:hanging="540"/>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107.36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何滨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81.99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81.99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夏跃</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81.99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81.99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82.26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丁俊杰</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11.56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11.56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11.56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81.99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81.99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29.31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18.21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廖浩</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6" w:right="55"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81.99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81.99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81.99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戴书华</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83.97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83.97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李时平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45.68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康安卓</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19.22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朱征夫</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梁彤缨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930.99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960.3</w:t>
            </w:r>
          </w:p>
        </w:tc>
      </w:tr>
    </w:tbl>
    <w:p>
      <w:pPr>
        <w:pStyle w:val="BodyText"/>
        <w:spacing w:line="240" w:lineRule="auto" w:before="51"/>
        <w:ind w:left="154" w:right="1129"/>
        <w:jc w:val="left"/>
      </w:pPr>
      <w:r>
        <w:rPr/>
        <w:t>公司董事、监事、高级管理人员报告期内被授予的股权激励情况</w:t>
      </w:r>
    </w:p>
    <w:p>
      <w:pPr>
        <w:pStyle w:val="BodyText"/>
        <w:spacing w:line="240" w:lineRule="auto" w:before="117"/>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9"/>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506"/>
        <w:gridCol w:w="993"/>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年第一次临时股东大会选举为董事，第三届董事 会第一次会议选举为董事长。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丁邦清</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年第一次临时股东大会选举为董事，第三届董事 会第一次会议选举并聘任为副董事长、总经理。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年第二次临时股东大会选举为董事，第三届董事 会第七次会议选举为副董事长。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年第一次临时股东大会选举为董事，第三届董事 会第一次会议聘任为副总经理。</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506"/>
        <w:gridCol w:w="993"/>
        <w:gridCol w:w="1492"/>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年第一次临时股东大会选举为董事，第三届董事 会第一次会议聘任为副总经理。</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第三届董事会第一次会议聘任为财务总监。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丁俊杰</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年第一次临时股东大会选举为监事，第三届监事 会第一次会议被选举为监事会主席。</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年第一次临时股东大会选举为监事。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杨琨</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年第一次职工代表大会被推选为职工监事代表。</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67" w:right="26" w:hanging="540"/>
              <w:jc w:val="left"/>
              <w:rPr>
                <w:rFonts w:ascii="宋体" w:hAnsi="宋体" w:cs="宋体" w:eastAsia="宋体" w:hint="default"/>
                <w:sz w:val="18"/>
                <w:szCs w:val="18"/>
              </w:rPr>
            </w:pPr>
            <w:r>
              <w:rPr>
                <w:rFonts w:ascii="宋体" w:hAnsi="宋体" w:cs="宋体" w:eastAsia="宋体" w:hint="default"/>
                <w:sz w:val="18"/>
                <w:szCs w:val="18"/>
              </w:rPr>
              <w:t>董事会秘书、副总 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第三届董事会第一次会议聘任为副总经理、董事会秘 书。</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第三届董事会第一次会议聘任为副总经理。</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戴书华</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李时平</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因工作调动原因，辞职离任。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康安卓</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朱征夫</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梁彤缨</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因个人原因，辞去董事职务。</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9"/>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9"/>
        <w:jc w:val="left"/>
      </w:pPr>
      <w:r>
        <w:rPr/>
        <w:t>报告期内，公司核心技术团队或关键技术人员未发生变动。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54" w:right="1129"/>
        <w:jc w:val="left"/>
        <w:rPr>
          <w:b w:val="0"/>
          <w:bCs w:val="0"/>
        </w:rPr>
      </w:pPr>
      <w:bookmarkStart w:name="六、公司员工情况" w:id="97"/>
      <w:bookmarkEnd w:id="97"/>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4632"/>
        <w:jc w:val="left"/>
      </w:pPr>
      <w:r>
        <w:rPr/>
        <w:t>（一）员工人数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日，本公司（含主要子公司）在职员工人数为</w:t>
      </w:r>
      <w:r>
        <w:rPr>
          <w:rFonts w:ascii="Times New Roman" w:hAnsi="Times New Roman" w:cs="Times New Roman" w:eastAsia="Times New Roman" w:hint="default"/>
        </w:rPr>
        <w:t>1743</w:t>
      </w:r>
      <w:r>
        <w:rPr/>
        <w:t>人。</w:t>
      </w:r>
    </w:p>
    <w:p>
      <w:pPr>
        <w:pStyle w:val="BodyText"/>
        <w:spacing w:line="357" w:lineRule="auto" w:before="2"/>
        <w:ind w:left="513" w:right="5893"/>
        <w:jc w:val="left"/>
      </w:pPr>
      <w:r>
        <w:rPr/>
        <w:t>（二）员工专业结构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日，本公司员工专业结构如下表所示：</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794" w:lineRule="exact"/>
        <w:ind w:left="1725"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123672" cy="240944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4123672" cy="2409444"/>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7"/>
        <w:rPr>
          <w:rFonts w:ascii="宋体" w:hAnsi="宋体" w:cs="宋体" w:eastAsia="宋体" w:hint="default"/>
          <w:sz w:val="7"/>
          <w:szCs w:val="7"/>
        </w:rPr>
      </w:pPr>
    </w:p>
    <w:p>
      <w:pPr>
        <w:pStyle w:val="BodyText"/>
        <w:spacing w:line="316" w:lineRule="auto" w:before="44"/>
        <w:ind w:left="513" w:right="5713"/>
        <w:jc w:val="left"/>
      </w:pPr>
      <w:r>
        <w:rPr/>
        <w:t>（三）员工受教育程度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日，本公司员工受教育程度如下表所示：</w:t>
      </w:r>
    </w:p>
    <w:p>
      <w:pPr>
        <w:spacing w:line="240" w:lineRule="auto" w:before="7"/>
        <w:rPr>
          <w:rFonts w:ascii="宋体" w:hAnsi="宋体" w:cs="宋体" w:eastAsia="宋体" w:hint="default"/>
          <w:sz w:val="10"/>
          <w:szCs w:val="10"/>
        </w:rPr>
      </w:pPr>
    </w:p>
    <w:p>
      <w:pPr>
        <w:spacing w:line="3794" w:lineRule="exact"/>
        <w:ind w:left="1725"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123672" cy="240944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4123672" cy="2409444"/>
                    </a:xfrm>
                    <a:prstGeom prst="rect">
                      <a:avLst/>
                    </a:prstGeom>
                  </pic:spPr>
                </pic:pic>
              </a:graphicData>
            </a:graphic>
          </wp:inline>
        </w:drawing>
      </w:r>
      <w:r>
        <w:rPr>
          <w:rFonts w:ascii="宋体" w:hAnsi="宋体" w:cs="宋体" w:eastAsia="宋体" w:hint="default"/>
          <w:position w:val="-75"/>
          <w:sz w:val="20"/>
          <w:szCs w:val="20"/>
        </w:rPr>
      </w:r>
    </w:p>
    <w:p>
      <w:pPr>
        <w:pStyle w:val="BodyText"/>
        <w:spacing w:line="316" w:lineRule="auto" w:before="143"/>
        <w:ind w:left="513" w:right="5893"/>
        <w:jc w:val="left"/>
      </w:pPr>
      <w:r>
        <w:rPr/>
        <w:t>（四）员工年龄分布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日，本公司员工年龄分布如下表所示：</w:t>
      </w:r>
    </w:p>
    <w:tbl>
      <w:tblPr>
        <w:tblW w:w="0" w:type="auto"/>
        <w:jc w:val="left"/>
        <w:tblInd w:w="146" w:type="dxa"/>
        <w:tblLayout w:type="fixed"/>
        <w:tblCellMar>
          <w:top w:w="0" w:type="dxa"/>
          <w:left w:w="0" w:type="dxa"/>
          <w:bottom w:w="0" w:type="dxa"/>
          <w:right w:w="0" w:type="dxa"/>
        </w:tblCellMar>
        <w:tblLook w:val="01E0"/>
      </w:tblPr>
      <w:tblGrid>
        <w:gridCol w:w="2978"/>
        <w:gridCol w:w="3448"/>
        <w:gridCol w:w="3214"/>
      </w:tblGrid>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年龄分布</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3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岁及以下</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36" w:right="0"/>
              <w:jc w:val="left"/>
              <w:rPr>
                <w:rFonts w:ascii="Times New Roman" w:hAnsi="Times New Roman" w:cs="Times New Roman" w:eastAsia="Times New Roman" w:hint="default"/>
                <w:sz w:val="18"/>
                <w:szCs w:val="18"/>
              </w:rPr>
            </w:pPr>
            <w:r>
              <w:rPr>
                <w:rFonts w:ascii="Times New Roman"/>
                <w:sz w:val="18"/>
              </w:rPr>
              <w:t>1029</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59.04%</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82" w:right="0"/>
              <w:jc w:val="left"/>
              <w:rPr>
                <w:rFonts w:ascii="Times New Roman" w:hAnsi="Times New Roman" w:cs="Times New Roman" w:eastAsia="Times New Roman" w:hint="default"/>
                <w:sz w:val="18"/>
                <w:szCs w:val="18"/>
              </w:rPr>
            </w:pPr>
            <w:r>
              <w:rPr>
                <w:rFonts w:ascii="Times New Roman"/>
                <w:sz w:val="18"/>
              </w:rPr>
              <w:t>506</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29.03%</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82" w:right="0"/>
              <w:jc w:val="left"/>
              <w:rPr>
                <w:rFonts w:ascii="Times New Roman" w:hAnsi="Times New Roman" w:cs="Times New Roman" w:eastAsia="Times New Roman" w:hint="default"/>
                <w:sz w:val="18"/>
                <w:szCs w:val="18"/>
              </w:rPr>
            </w:pPr>
            <w:r>
              <w:rPr>
                <w:rFonts w:ascii="Times New Roman"/>
                <w:sz w:val="18"/>
              </w:rPr>
              <w:t>147</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8.43%</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626" w:right="0"/>
              <w:jc w:val="left"/>
              <w:rPr>
                <w:rFonts w:ascii="Times New Roman" w:hAnsi="Times New Roman" w:cs="Times New Roman" w:eastAsia="Times New Roman" w:hint="default"/>
                <w:sz w:val="18"/>
                <w:szCs w:val="18"/>
              </w:rPr>
            </w:pPr>
            <w:r>
              <w:rPr>
                <w:rFonts w:ascii="Times New Roman"/>
                <w:sz w:val="18"/>
              </w:rPr>
              <w:t>61</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3.50%</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536" w:right="0"/>
              <w:jc w:val="left"/>
              <w:rPr>
                <w:rFonts w:ascii="Times New Roman" w:hAnsi="Times New Roman" w:cs="Times New Roman" w:eastAsia="Times New Roman" w:hint="default"/>
                <w:sz w:val="18"/>
                <w:szCs w:val="18"/>
              </w:rPr>
            </w:pPr>
            <w:r>
              <w:rPr>
                <w:rFonts w:ascii="Times New Roman"/>
                <w:sz w:val="18"/>
              </w:rPr>
              <w:t>1743</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16" w:lineRule="auto"/>
        <w:ind w:left="514" w:right="1129"/>
        <w:jc w:val="left"/>
      </w:pPr>
      <w:r>
        <w:rPr/>
        <w:t>（五）员工薪酬政策 </w:t>
      </w:r>
      <w:r>
        <w:rPr>
          <w:spacing w:val="-2"/>
        </w:rPr>
        <w:t>为保留和吸引人才，公司以公平、竞争、激励为原则建立了具备市场竞争力与内部公平性的薪酬体系。通过充分的市场</w:t>
      </w:r>
    </w:p>
    <w:p>
      <w:pPr>
        <w:pStyle w:val="BodyText"/>
        <w:spacing w:line="319" w:lineRule="auto" w:before="19"/>
        <w:ind w:left="154" w:right="1133"/>
        <w:jc w:val="both"/>
      </w:pPr>
      <w:r>
        <w:rPr>
          <w:spacing w:val="-2"/>
        </w:rPr>
        <w:t>薪酬调研和内部数据分析，建立了以岗位和职级为基础的薪酬基准线，同时完善了绩效考核管理制度，将绩效考核结果运用</w:t>
      </w:r>
      <w:r>
        <w:rPr>
          <w:spacing w:val="-66"/>
        </w:rPr>
        <w:t> </w:t>
      </w:r>
      <w:r>
        <w:rPr>
          <w:spacing w:val="-66"/>
        </w:rPr>
      </w:r>
      <w:r>
        <w:rPr>
          <w:spacing w:val="-2"/>
        </w:rPr>
        <w:t>到员工薪酬调整中去。与绩效表现相挂钩的薪酬政策，对留用公司核心人才起到很好的效果，同时透明的薪酬政策也对加大</w:t>
      </w:r>
      <w:r>
        <w:rPr>
          <w:spacing w:val="-66"/>
        </w:rPr>
        <w:t> </w:t>
      </w:r>
      <w:r>
        <w:rPr>
          <w:spacing w:val="-66"/>
        </w:rPr>
      </w:r>
      <w:r>
        <w:rPr/>
        <w:t>了对公司外部人才的吸引力。</w:t>
      </w:r>
    </w:p>
    <w:p>
      <w:pPr>
        <w:pStyle w:val="BodyText"/>
        <w:spacing w:line="316" w:lineRule="auto" w:before="17"/>
        <w:ind w:left="514" w:right="1129"/>
        <w:jc w:val="left"/>
      </w:pPr>
      <w:r>
        <w:rPr/>
        <w:t>（六）员工培训计划 </w:t>
      </w:r>
      <w:r>
        <w:rPr>
          <w:spacing w:val="-2"/>
        </w:rPr>
        <w:t>为了使员工达成对公司文化、价值观、发展战略的认知和认同，提高公司全体员工的整体素质和专业技术水平，实现员</w:t>
      </w:r>
    </w:p>
    <w:p>
      <w:pPr>
        <w:pStyle w:val="BodyText"/>
        <w:spacing w:line="240" w:lineRule="auto" w:before="19"/>
        <w:ind w:left="154" w:right="0"/>
        <w:jc w:val="both"/>
      </w:pPr>
      <w:r>
        <w:rPr/>
        <w:t>工与公司的共同发展，公司建立了完善的培训体系，包括新员工入职培训和在职培训两个板块，其中在职培训又细分为基础</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left"/>
      </w:pPr>
      <w:r>
        <w:rPr>
          <w:spacing w:val="-2"/>
        </w:rPr>
        <w:t>类、专业类、管理类和自我开发四个部分，从而形成了全员参与的学习氛围。公司为员工建立了个人培训档案，与奖励机制</w:t>
      </w:r>
      <w:r>
        <w:rPr>
          <w:spacing w:val="-66"/>
        </w:rPr>
        <w:t> </w:t>
      </w:r>
      <w:r>
        <w:rPr>
          <w:spacing w:val="-66"/>
        </w:rPr>
      </w:r>
      <w:r>
        <w:rPr/>
        <w:t>充分结合，充分调动了员工参与培训的积极性，也提高了培训效果，促进了员工与公司的持续发展。</w:t>
      </w:r>
    </w:p>
    <w:p>
      <w:pPr>
        <w:pStyle w:val="BodyText"/>
        <w:spacing w:line="240" w:lineRule="auto" w:before="19"/>
        <w:ind w:left="513" w:right="1129"/>
        <w:jc w:val="left"/>
      </w:pPr>
      <w:r>
        <w:rPr/>
        <w:t>（七）公司离退休职工人数为</w:t>
      </w:r>
      <w:r>
        <w:rPr>
          <w:rFonts w:ascii="Times New Roman" w:hAnsi="Times New Roman" w:cs="Times New Roman" w:eastAsia="Times New Roman" w:hint="default"/>
        </w:rPr>
        <w:t>30</w:t>
      </w:r>
      <w:r>
        <w:rPr/>
        <w:t>人，离退休员工的养老金按月在社会保障局领取。</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278"/>
        <w:jc w:val="center"/>
        <w:rPr>
          <w:b w:val="0"/>
          <w:bCs w:val="0"/>
        </w:rPr>
      </w:pPr>
      <w:bookmarkStart w:name="_TOC_250003" w:id="98"/>
      <w:bookmarkStart w:name="第九节 公司治理" w:id="99"/>
      <w:r>
        <w:rPr>
          <w:b w:val="0"/>
          <w:bCs w:val="0"/>
        </w:rPr>
      </w:r>
      <w:r>
        <w:rPr/>
        <w:t>第九节</w:t>
      </w:r>
      <w:r>
        <w:rPr>
          <w:spacing w:val="-5"/>
        </w:rPr>
        <w:t> </w:t>
      </w:r>
      <w:r>
        <w:rPr/>
        <w:t>公司治理</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报告期内，公司严格按照《公司法》、《证券法》、《上市公司治理准则》、《深圳证券交易所中小企业板上市公司规</w:t>
      </w:r>
      <w:r>
        <w:rPr/>
        <w:t> </w:t>
      </w:r>
      <w:r>
        <w:rPr>
          <w:spacing w:val="-2"/>
        </w:rPr>
        <w:t>范运作指引》、《深圳证券交易所股票上市规则》及中国证监会有关法律法规的要求，不断完善公司法人治理结构、建立健</w:t>
      </w:r>
      <w:r>
        <w:rPr>
          <w:spacing w:val="-67"/>
        </w:rPr>
        <w:t> </w:t>
      </w:r>
      <w:r>
        <w:rPr>
          <w:spacing w:val="-67"/>
        </w:rPr>
      </w:r>
      <w:r>
        <w:rPr>
          <w:spacing w:val="-2"/>
        </w:rPr>
        <w:t>全公司内部控制体系，规范公司运作，不断加强信息披露工作，积极开展投资者关系管理工作。截止报告期末，公司治理的</w:t>
      </w:r>
      <w:r>
        <w:rPr>
          <w:spacing w:val="-66"/>
        </w:rPr>
        <w:t> </w:t>
      </w:r>
      <w:r>
        <w:rPr>
          <w:spacing w:val="-66"/>
        </w:rPr>
      </w:r>
      <w:r>
        <w:rPr/>
        <w:t>实际情况符合有关上市公司治理规范性文件的要求。</w:t>
      </w:r>
    </w:p>
    <w:p>
      <w:pPr>
        <w:pStyle w:val="BodyText"/>
        <w:spacing w:line="240" w:lineRule="auto" w:before="19"/>
        <w:ind w:right="1129"/>
        <w:jc w:val="left"/>
      </w:pPr>
      <w:r>
        <w:rPr/>
        <w:t>报告期内，公司建立和修订的治理制度：</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52"/>
        <w:gridCol w:w="4961"/>
        <w:gridCol w:w="1611"/>
      </w:tblGrid>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《股东大会议事规则》</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《银行间债券市场债务融资工具信息披露管理制度》</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5"/>
        <w:rPr>
          <w:rFonts w:ascii="宋体" w:hAnsi="宋体" w:cs="宋体" w:eastAsia="宋体" w:hint="default"/>
          <w:sz w:val="24"/>
          <w:szCs w:val="24"/>
        </w:rPr>
      </w:pPr>
    </w:p>
    <w:p>
      <w:pPr>
        <w:pStyle w:val="BodyText"/>
        <w:spacing w:line="240" w:lineRule="auto" w:before="44"/>
        <w:ind w:left="154" w:right="1129"/>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2"/>
        <w:ind w:left="513" w:right="1129" w:hanging="360"/>
        <w:jc w:val="left"/>
      </w:pPr>
      <w:r>
        <w:rPr/>
        <w:t>公司治理专项活动开展情况以及内幕信息知情人登记管理制度的制定、实施情况 </w:t>
      </w:r>
      <w:r>
        <w:rPr>
          <w:spacing w:val="-2"/>
        </w:rPr>
        <w:t>公司根据中国证监会广东监管局相关监管要求，认真组织实施，对公司股东、关联方以及公司尚未履行完毕的承诺情况</w:t>
      </w:r>
    </w:p>
    <w:p>
      <w:pPr>
        <w:pStyle w:val="BodyText"/>
        <w:spacing w:line="224" w:lineRule="exact"/>
        <w:ind w:right="0"/>
        <w:jc w:val="left"/>
      </w:pPr>
      <w:r>
        <w:rPr/>
        <w:t>进行清理，按期填报并报送《上市公司相关公开承诺履行情况信息数据项目表（股份锁定承诺</w:t>
      </w:r>
      <w:r>
        <w:rPr>
          <w:spacing w:val="-90"/>
        </w:rPr>
        <w:t>）</w:t>
      </w:r>
      <w:r>
        <w:rPr/>
        <w:t>》以及《上市公司相关公开</w:t>
      </w:r>
    </w:p>
    <w:p>
      <w:pPr>
        <w:pStyle w:val="BodyText"/>
        <w:spacing w:line="357" w:lineRule="auto" w:before="77"/>
        <w:ind w:left="514" w:right="1116" w:hanging="360"/>
        <w:jc w:val="left"/>
      </w:pPr>
      <w:r>
        <w:rPr/>
        <w:t>承诺履行情况信息数据项目表（避免同业竞争承诺</w:t>
      </w:r>
      <w:r>
        <w:rPr>
          <w:spacing w:val="-90"/>
        </w:rPr>
        <w:t>）</w:t>
      </w:r>
      <w:r>
        <w:rPr/>
        <w:t>》等项工作。</w:t>
      </w:r>
      <w:r>
        <w:rPr/>
        <w:t> 公司根据广东证监</w:t>
      </w:r>
      <w:r>
        <w:rPr>
          <w:spacing w:val="-23"/>
        </w:rPr>
        <w:t>局</w:t>
      </w:r>
      <w:r>
        <w:rPr/>
        <w:t>《关于进一步加强资本市场中小投资者合法权益保护工作的意见</w:t>
      </w:r>
      <w:r>
        <w:rPr>
          <w:spacing w:val="-113"/>
        </w:rPr>
        <w:t>》</w:t>
      </w:r>
      <w:r>
        <w:rPr/>
        <w:t>（广东证监</w:t>
      </w:r>
      <w:r>
        <w:rPr>
          <w:spacing w:val="1"/>
        </w:rPr>
        <w:t>局</w:t>
      </w:r>
      <w:r>
        <w:rPr>
          <w:rFonts w:ascii="Times New Roman" w:hAnsi="Times New Roman" w:cs="Times New Roman" w:eastAsia="Times New Roman" w:hint="default"/>
        </w:rPr>
        <w:t>[2014</w:t>
      </w:r>
      <w:r>
        <w:rPr>
          <w:rFonts w:ascii="Times New Roman" w:hAnsi="Times New Roman" w:cs="Times New Roman" w:eastAsia="Times New Roman" w:hint="default"/>
          <w:spacing w:val="-2"/>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
        </w:rPr>
        <w:t>号</w:t>
      </w:r>
      <w:r>
        <w:rPr>
          <w:spacing w:val="-22"/>
        </w:rPr>
        <w:t>）</w:t>
      </w:r>
      <w:r>
        <w:rPr/>
        <w:t>指示精</w:t>
      </w:r>
    </w:p>
    <w:p>
      <w:pPr>
        <w:pStyle w:val="BodyText"/>
        <w:spacing w:line="202" w:lineRule="exact"/>
        <w:ind w:left="154" w:right="1129"/>
        <w:jc w:val="left"/>
      </w:pPr>
      <w:r>
        <w:rPr/>
        <w:t>神，积极组织学习，不断开展各类活动，进一步强化公司内部对于中小投资者合法权益的保护工作。</w:t>
      </w:r>
    </w:p>
    <w:p>
      <w:pPr>
        <w:pStyle w:val="BodyText"/>
        <w:spacing w:line="319" w:lineRule="auto" w:before="115"/>
        <w:ind w:left="154" w:right="1130" w:firstLine="360"/>
        <w:jc w:val="both"/>
      </w:pPr>
      <w:r>
        <w:rPr>
          <w:spacing w:val="-2"/>
        </w:rPr>
        <w:t>公司根据《内幕信息知情人登记管理制度》的要求，做好内幕信息管理以及内幕信息知情人登记工作，报告期内在定期</w:t>
      </w:r>
      <w:r>
        <w:rPr/>
        <w:t> </w:t>
      </w:r>
      <w:r>
        <w:rPr>
          <w:spacing w:val="-2"/>
        </w:rPr>
        <w:t>报告编制、利润分配、对外投资、吸收合并等内幕信息事项，严格控制知情人范围，如实、完整记录内幕信息在公开披露前</w:t>
      </w:r>
      <w:r>
        <w:rPr>
          <w:spacing w:val="-68"/>
        </w:rPr>
        <w:t> </w:t>
      </w:r>
      <w:r>
        <w:rPr>
          <w:spacing w:val="-68"/>
        </w:rPr>
      </w:r>
      <w:r>
        <w:rPr>
          <w:spacing w:val="-2"/>
        </w:rPr>
        <w:t>的报告、传递、编制、审核、披露等各环节所有内幕信息知情人名单。公司不存在因内幕信息知情人登记管理制度执行或涉</w:t>
      </w:r>
      <w:r>
        <w:rPr>
          <w:spacing w:val="-65"/>
        </w:rPr>
        <w:t> </w:t>
      </w:r>
      <w:r>
        <w:rPr>
          <w:spacing w:val="-65"/>
        </w:rPr>
      </w:r>
      <w:r>
        <w:rPr/>
        <w:t>嫌内幕交易被监管部门采取监管措施及执行处罚的情况。</w:t>
      </w:r>
    </w:p>
    <w:p>
      <w:pPr>
        <w:spacing w:line="240" w:lineRule="auto" w:before="7"/>
        <w:rPr>
          <w:rFonts w:ascii="宋体" w:hAnsi="宋体" w:cs="宋体" w:eastAsia="宋体" w:hint="default"/>
          <w:sz w:val="20"/>
          <w:szCs w:val="20"/>
        </w:rPr>
      </w:pPr>
    </w:p>
    <w:p>
      <w:pPr>
        <w:pStyle w:val="Heading2"/>
        <w:spacing w:line="240" w:lineRule="auto"/>
        <w:ind w:left="154" w:right="1129"/>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7"/>
                <w:sz w:val="18"/>
                <w:szCs w:val="18"/>
              </w:rPr>
              <w:t>工作报告》、《</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年度监事会工作报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 </w:t>
            </w:r>
            <w:r>
              <w:rPr>
                <w:rFonts w:ascii="宋体" w:hAnsi="宋体" w:cs="宋体" w:eastAsia="宋体" w:hint="default"/>
                <w:spacing w:val="-17"/>
                <w:sz w:val="18"/>
                <w:szCs w:val="18"/>
              </w:rPr>
              <w:t>告及摘要》、《</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年度财务决算报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447" w:right="0"/>
              <w:jc w:val="left"/>
              <w:rPr>
                <w:rFonts w:ascii="Times New Roman" w:hAnsi="Times New Roman" w:cs="Times New Roman" w:eastAsia="Times New Roman" w:hint="default"/>
                <w:sz w:val="18"/>
                <w:szCs w:val="18"/>
              </w:rPr>
            </w:pPr>
            <w:r>
              <w:rPr>
                <w:rFonts w:ascii="Times New Roman"/>
                <w:sz w:val="18"/>
              </w:rPr>
              <w:t>2014-024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度利润分配方案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《关于募集资金</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年度存放与使</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用情况的专项报</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《关于续聘会计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师事务所的议案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年已经</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发生的关联交易及</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年预计发生的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关联交易的议案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2"/>
                <w:sz w:val="18"/>
                <w:szCs w:val="18"/>
              </w:rPr>
              <w:t>、</w:t>
            </w:r>
            <w:r>
              <w:rPr>
                <w:rFonts w:ascii="宋体" w:hAnsi="宋体" w:cs="宋体" w:eastAsia="宋体" w:hint="default"/>
                <w:sz w:val="18"/>
                <w:szCs w:val="18"/>
              </w:rPr>
              <w:t>监事薪酬的议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2"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9"/>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《关于选举第三届 董事会非独立董事 </w:t>
            </w:r>
            <w:r>
              <w:rPr>
                <w:rFonts w:ascii="宋体" w:hAnsi="宋体" w:cs="宋体" w:eastAsia="宋体" w:hint="default"/>
                <w:spacing w:val="-27"/>
                <w:sz w:val="18"/>
                <w:szCs w:val="18"/>
              </w:rPr>
              <w:t>成员的议案》、《关于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选举第三届董事会 </w:t>
            </w:r>
            <w:r>
              <w:rPr>
                <w:rFonts w:ascii="宋体" w:hAnsi="宋体" w:cs="宋体" w:eastAsia="宋体" w:hint="default"/>
                <w:spacing w:val="-10"/>
                <w:sz w:val="18"/>
                <w:szCs w:val="18"/>
              </w:rPr>
              <w:t>独立董事的议案》、</w:t>
            </w:r>
          </w:p>
          <w:p>
            <w:pPr>
              <w:pStyle w:val="TableParagraph"/>
              <w:spacing w:line="319" w:lineRule="auto" w:before="17"/>
              <w:ind w:left="23" w:right="119"/>
              <w:jc w:val="both"/>
              <w:rPr>
                <w:rFonts w:ascii="宋体" w:hAnsi="宋体" w:cs="宋体" w:eastAsia="宋体" w:hint="default"/>
                <w:sz w:val="18"/>
                <w:szCs w:val="18"/>
              </w:rPr>
            </w:pPr>
            <w:r>
              <w:rPr>
                <w:rFonts w:ascii="宋体" w:hAnsi="宋体" w:cs="宋体" w:eastAsia="宋体" w:hint="default"/>
                <w:sz w:val="18"/>
                <w:szCs w:val="18"/>
              </w:rPr>
              <w:t>《关于选举第三届 监事会股东代表监 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2014-006</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1"/>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《关于补选董事的 </w:t>
            </w:r>
            <w:r>
              <w:rPr>
                <w:rFonts w:ascii="宋体" w:hAnsi="宋体" w:cs="宋体" w:eastAsia="宋体" w:hint="default"/>
                <w:spacing w:val="-27"/>
                <w:sz w:val="18"/>
                <w:szCs w:val="18"/>
              </w:rPr>
              <w:t>议案》、《关于申请注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册发行短期融资券 </w:t>
            </w:r>
            <w:r>
              <w:rPr>
                <w:rFonts w:ascii="宋体" w:hAnsi="宋体" w:cs="宋体" w:eastAsia="宋体" w:hint="default"/>
                <w:spacing w:val="-27"/>
                <w:sz w:val="18"/>
                <w:szCs w:val="18"/>
              </w:rPr>
              <w:t>的议案》、《关于增加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公司营业范围的议 </w:t>
            </w:r>
            <w:r>
              <w:rPr>
                <w:rFonts w:ascii="宋体" w:hAnsi="宋体" w:cs="宋体" w:eastAsia="宋体" w:hint="default"/>
                <w:spacing w:val="-27"/>
                <w:sz w:val="18"/>
                <w:szCs w:val="18"/>
              </w:rPr>
              <w:t>案》、《关于修改公司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章程部分条款的议 </w:t>
            </w:r>
            <w:r>
              <w:rPr>
                <w:rFonts w:ascii="宋体" w:hAnsi="宋体" w:cs="宋体" w:eastAsia="宋体" w:hint="default"/>
                <w:spacing w:val="-27"/>
                <w:sz w:val="18"/>
                <w:szCs w:val="18"/>
              </w:rPr>
              <w:t>案》、《关于修改公司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股东大会议事规则 部分条款的议案》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2014-049</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9"/>
        <w:jc w:val="left"/>
        <w:rPr>
          <w:b w:val="0"/>
          <w:bCs w:val="0"/>
        </w:rPr>
      </w:pPr>
      <w:bookmarkStart w:name="3、表决权恢夊的优先股股东请求召开临时股东大会" w:id="104"/>
      <w:bookmarkEnd w:id="104"/>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三、报告期内独立董事履行职责的情况" w:id="105"/>
      <w:bookmarkEnd w:id="105"/>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独立董事出席董事会及股东大会的情况" w:id="106"/>
      <w:bookmarkEnd w:id="10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朱征夫</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梁彤缨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丁俊杰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4"/>
        <w:spacing w:line="240" w:lineRule="auto"/>
        <w:ind w:left="154" w:right="1129"/>
        <w:jc w:val="left"/>
        <w:rPr>
          <w:b w:val="0"/>
          <w:bCs w:val="0"/>
        </w:rPr>
      </w:pPr>
      <w:bookmarkStart w:name="2、独立董事对公司有关事项提出异议的情况" w:id="107"/>
      <w:bookmarkEnd w:id="10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9"/>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1129"/>
        <w:jc w:val="left"/>
        <w:rPr>
          <w:b w:val="0"/>
          <w:bCs w:val="0"/>
        </w:rPr>
      </w:pPr>
      <w:bookmarkStart w:name="3、独立董事履行职责的其他说明" w:id="108"/>
      <w:bookmarkEnd w:id="10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39"/>
        <w:ind w:right="1043" w:firstLine="360"/>
        <w:jc w:val="both"/>
      </w:pPr>
      <w:r>
        <w:rPr>
          <w:spacing w:val="-2"/>
        </w:rPr>
        <w:t>公司独立董事能够严格按照《深圳证券交易所中小企业板上市公司规范运作指引》、《独立董事工作制度》等制度的规</w:t>
      </w:r>
      <w:r>
        <w:rPr/>
        <w:t> </w:t>
      </w:r>
      <w:r>
        <w:rPr>
          <w:spacing w:val="-2"/>
        </w:rPr>
        <w:t>定，勤勉尽责、忠实履行职务，积极出席相关会议，深入了解公司的生产经营状况和重大事项进展情况，为公司的经营、发</w:t>
      </w:r>
      <w:r>
        <w:rPr>
          <w:spacing w:val="-67"/>
        </w:rPr>
        <w:t> </w:t>
      </w:r>
      <w:r>
        <w:rPr>
          <w:spacing w:val="-67"/>
        </w:rPr>
      </w:r>
      <w:r>
        <w:rPr>
          <w:spacing w:val="-2"/>
        </w:rPr>
        <w:t>展从各自专业角度提出合理化意见和建议。报告期内，公司独立董事对《关于董事会换届选举暨提名第三届董事会成员候选</w:t>
      </w:r>
      <w:r>
        <w:rPr>
          <w:spacing w:val="-66"/>
        </w:rPr>
        <w:t> </w:t>
      </w:r>
      <w:r>
        <w:rPr>
          <w:spacing w:val="-66"/>
        </w:rPr>
      </w:r>
      <w:r>
        <w:rPr>
          <w:spacing w:val="-2"/>
        </w:rPr>
        <w:t>人的议案》、《关于续聘会计师事务所的议案》、《</w:t>
      </w:r>
      <w:r>
        <w:rPr>
          <w:rFonts w:ascii="Times New Roman" w:hAnsi="Times New Roman" w:cs="Times New Roman" w:eastAsia="Times New Roman" w:hint="default"/>
          <w:spacing w:val="-2"/>
        </w:rPr>
        <w:t>2013</w:t>
      </w:r>
      <w:r>
        <w:rPr>
          <w:spacing w:val="-2"/>
        </w:rPr>
        <w:t>年度利润分配方案（预案）》、《关于</w:t>
      </w:r>
      <w:r>
        <w:rPr>
          <w:rFonts w:ascii="Times New Roman" w:hAnsi="Times New Roman" w:cs="Times New Roman" w:eastAsia="Times New Roman" w:hint="default"/>
          <w:spacing w:val="-2"/>
        </w:rPr>
        <w:t>2013</w:t>
      </w:r>
      <w:r>
        <w:rPr>
          <w:spacing w:val="-2"/>
        </w:rPr>
        <w:t>年已经发生的关联交易</w:t>
      </w:r>
      <w:r>
        <w:rPr>
          <w:spacing w:val="-63"/>
        </w:rPr>
        <w:t> </w:t>
      </w:r>
      <w:r>
        <w:rPr>
          <w:spacing w:val="-2"/>
        </w:rPr>
        <w:t>及</w:t>
      </w:r>
      <w:r>
        <w:rPr>
          <w:rFonts w:ascii="Times New Roman" w:hAnsi="Times New Roman" w:cs="Times New Roman" w:eastAsia="Times New Roman" w:hint="default"/>
          <w:spacing w:val="-2"/>
        </w:rPr>
        <w:t>2014</w:t>
      </w:r>
      <w:r>
        <w:rPr>
          <w:spacing w:val="-2"/>
        </w:rPr>
        <w:t>年预计发生的关联交易的议案》、《关于</w:t>
      </w:r>
      <w:r>
        <w:rPr>
          <w:rFonts w:ascii="Times New Roman" w:hAnsi="Times New Roman" w:cs="Times New Roman" w:eastAsia="Times New Roman" w:hint="default"/>
          <w:spacing w:val="-2"/>
        </w:rPr>
        <w:t>2014</w:t>
      </w:r>
      <w:r>
        <w:rPr>
          <w:spacing w:val="-2"/>
        </w:rPr>
        <w:t>年公司董事及高管薪酬的议案》、《公司</w:t>
      </w:r>
      <w:r>
        <w:rPr>
          <w:rFonts w:ascii="Times New Roman" w:hAnsi="Times New Roman" w:cs="Times New Roman" w:eastAsia="Times New Roman" w:hint="default"/>
          <w:spacing w:val="-2"/>
        </w:rPr>
        <w:t>2013</w:t>
      </w:r>
      <w:r>
        <w:rPr>
          <w:spacing w:val="-2"/>
        </w:rPr>
        <w:t>年度内部控制的自我评价</w:t>
      </w:r>
      <w:r>
        <w:rPr>
          <w:spacing w:val="-56"/>
        </w:rPr>
        <w:t> </w:t>
      </w:r>
      <w:r>
        <w:rPr>
          <w:spacing w:val="-7"/>
        </w:rPr>
        <w:t>报告》、《关于公司累计和当期对外担保及执行有关规定情况》、《关于公司与关联方资金往来和对外担保情况的专项说明》、</w:t>
      </w:r>
    </w:p>
    <w:p>
      <w:pPr>
        <w:pStyle w:val="BodyText"/>
        <w:spacing w:line="316" w:lineRule="auto" w:before="22"/>
        <w:ind w:right="1129"/>
        <w:jc w:val="left"/>
      </w:pPr>
      <w:r>
        <w:rPr>
          <w:spacing w:val="-2"/>
        </w:rPr>
        <w:t>《关于补选董事的议案》及其他需要独立董事发表意见的事项发表了独立、公正的意见，为完善公司监督机制，维护公司和</w:t>
      </w:r>
      <w:r>
        <w:rPr>
          <w:spacing w:val="-66"/>
        </w:rPr>
        <w:t> </w:t>
      </w:r>
      <w:r>
        <w:rPr>
          <w:spacing w:val="-66"/>
        </w:rPr>
      </w:r>
      <w:r>
        <w:rPr/>
        <w:t>全体股东的合法权益发挥了应有的作用。</w:t>
      </w:r>
    </w:p>
    <w:p>
      <w:pPr>
        <w:spacing w:line="240" w:lineRule="auto" w:before="10"/>
        <w:rPr>
          <w:rFonts w:ascii="宋体" w:hAnsi="宋体" w:cs="宋体" w:eastAsia="宋体" w:hint="default"/>
          <w:sz w:val="20"/>
          <w:szCs w:val="20"/>
        </w:rPr>
      </w:pPr>
    </w:p>
    <w:p>
      <w:pPr>
        <w:pStyle w:val="Heading2"/>
        <w:spacing w:line="240" w:lineRule="auto"/>
        <w:ind w:right="1129"/>
        <w:jc w:val="left"/>
        <w:rPr>
          <w:b w:val="0"/>
          <w:bCs w:val="0"/>
        </w:rPr>
      </w:pPr>
      <w:bookmarkStart w:name="四、董事会下设专门委员会在报告期内履行职责情况" w:id="109"/>
      <w:bookmarkEnd w:id="109"/>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4" w:right="1133" w:firstLine="360"/>
        <w:jc w:val="both"/>
      </w:pPr>
      <w:r>
        <w:rPr/>
        <w:t>董事会审计委员会：报告期内，董事会审计委员会召开了</w:t>
      </w:r>
      <w:r>
        <w:rPr>
          <w:rFonts w:ascii="Times New Roman" w:hAnsi="Times New Roman" w:cs="Times New Roman" w:eastAsia="Times New Roman" w:hint="default"/>
        </w:rPr>
        <w:t>1</w:t>
      </w:r>
      <w:r>
        <w:rPr/>
        <w:t>次会议，审议了公司内审部门提交的内部审计报告，听取了 </w:t>
      </w:r>
      <w:r>
        <w:rPr>
          <w:spacing w:val="-2"/>
        </w:rPr>
        <w:t>内审部门工作总结和工作计划安排，对内审部门的工作在日常工作中不定期给予指导。对公司财务报告、募集资金存放使用</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left"/>
      </w:pPr>
      <w:r>
        <w:rPr>
          <w:spacing w:val="-2"/>
        </w:rPr>
        <w:t>情况每季度进行审核，并形成相关决议。与会计师事务所就年度审计报告编制进行沟通和交流，确保审计的独立性并保质保</w:t>
      </w:r>
      <w:r>
        <w:rPr>
          <w:spacing w:val="-66"/>
        </w:rPr>
        <w:t> </w:t>
      </w:r>
      <w:r>
        <w:rPr>
          <w:spacing w:val="-66"/>
        </w:rPr>
      </w:r>
      <w:r>
        <w:rPr/>
        <w:t>量如期完成审计工作。</w:t>
      </w:r>
    </w:p>
    <w:p>
      <w:pPr>
        <w:pStyle w:val="BodyText"/>
        <w:spacing w:line="316" w:lineRule="auto" w:before="19"/>
        <w:ind w:right="1133" w:firstLine="360"/>
        <w:jc w:val="both"/>
      </w:pPr>
      <w:r>
        <w:rPr>
          <w:spacing w:val="-2"/>
        </w:rPr>
        <w:t>董事会战略与风险管理委员会：报告期内，董事会战略与风险管理委员会参与公司董事会所有会议，对公司发展战略规</w:t>
      </w:r>
      <w:r>
        <w:rPr/>
        <w:t> 划及公司组织架构调整等可能影响公司未来发展的重大事项进行了研究并提出建议。</w:t>
      </w:r>
    </w:p>
    <w:p>
      <w:pPr>
        <w:pStyle w:val="BodyText"/>
        <w:spacing w:line="309" w:lineRule="auto" w:before="19"/>
        <w:ind w:left="154" w:right="1133" w:firstLine="360"/>
        <w:jc w:val="both"/>
      </w:pPr>
      <w:r>
        <w:rPr/>
        <w:t>董事会提名委员会：报告期内，董事会提名委员会召开了</w:t>
      </w:r>
      <w:r>
        <w:rPr>
          <w:rFonts w:ascii="Times New Roman" w:hAnsi="Times New Roman" w:cs="Times New Roman" w:eastAsia="Times New Roman" w:hint="default"/>
        </w:rPr>
        <w:t>2</w:t>
      </w:r>
      <w:r>
        <w:rPr/>
        <w:t>次会议，依照法律、法规以及《公司章程》、公司《董事会 </w:t>
      </w:r>
      <w:r>
        <w:rPr>
          <w:spacing w:val="-2"/>
        </w:rPr>
        <w:t>议事规则》的规定，勤勉履行职责，对公司董事会成员以及公司经营层主要管理人员任职等事项符合《公司法》及国家有关</w:t>
      </w:r>
      <w:r>
        <w:rPr>
          <w:spacing w:val="-66"/>
        </w:rPr>
        <w:t> </w:t>
      </w:r>
      <w:r>
        <w:rPr>
          <w:spacing w:val="-66"/>
        </w:rPr>
      </w:r>
      <w:r>
        <w:rPr/>
        <w:t>法律、法规规定的任职资格进行审核。</w:t>
      </w:r>
    </w:p>
    <w:p>
      <w:pPr>
        <w:pStyle w:val="BodyText"/>
        <w:spacing w:line="309" w:lineRule="auto" w:before="24"/>
        <w:ind w:right="1130" w:firstLine="360"/>
        <w:jc w:val="both"/>
      </w:pPr>
      <w:r>
        <w:rPr/>
        <w:t>董事会薪酬与考核委员会：报告期内，董事会薪酬与考核委员会召开了</w:t>
      </w:r>
      <w:r>
        <w:rPr>
          <w:rFonts w:ascii="Times New Roman" w:hAnsi="Times New Roman" w:cs="Times New Roman" w:eastAsia="Times New Roman" w:hint="default"/>
        </w:rPr>
        <w:t>1</w:t>
      </w:r>
      <w:r>
        <w:rPr/>
        <w:t>次会议，依照法律、法规以及《公司章程》、 </w:t>
      </w:r>
      <w:r>
        <w:rPr>
          <w:spacing w:val="-2"/>
        </w:rPr>
        <w:t>公司《董事会议事规则》的规定，认真履行职责，多次听取管理层工作汇报、召开沟通会探讨公司薪酬奖励方案调整、员工</w:t>
      </w:r>
      <w:r>
        <w:rPr>
          <w:spacing w:val="-68"/>
        </w:rPr>
        <w:t> </w:t>
      </w:r>
      <w:r>
        <w:rPr>
          <w:spacing w:val="-68"/>
        </w:rPr>
      </w:r>
      <w:r>
        <w:rPr/>
        <w:t>福利方案改革事宜，并对公司</w:t>
      </w:r>
      <w:r>
        <w:rPr>
          <w:rFonts w:ascii="Times New Roman" w:hAnsi="Times New Roman" w:cs="Times New Roman" w:eastAsia="Times New Roman" w:hint="default"/>
        </w:rPr>
        <w:t>2013</w:t>
      </w:r>
      <w:r>
        <w:rPr/>
        <w:t>年年度报告中披露的关于公司董事、监事和高级管理人员的薪酬情况履行了考核程序。</w:t>
      </w:r>
    </w:p>
    <w:p>
      <w:pPr>
        <w:spacing w:line="240" w:lineRule="auto" w:before="9"/>
        <w:rPr>
          <w:rFonts w:ascii="宋体" w:hAnsi="宋体" w:cs="宋体" w:eastAsia="宋体" w:hint="default"/>
          <w:sz w:val="19"/>
          <w:szCs w:val="19"/>
        </w:rPr>
      </w:pPr>
    </w:p>
    <w:p>
      <w:pPr>
        <w:pStyle w:val="Heading2"/>
        <w:spacing w:line="240" w:lineRule="auto"/>
        <w:ind w:right="1129"/>
        <w:jc w:val="left"/>
        <w:rPr>
          <w:b w:val="0"/>
          <w:bCs w:val="0"/>
        </w:rPr>
      </w:pPr>
      <w:bookmarkStart w:name="五、监事会工作情况" w:id="110"/>
      <w:bookmarkEnd w:id="110"/>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129"/>
        <w:jc w:val="left"/>
        <w:rPr>
          <w:b w:val="0"/>
          <w:bCs w:val="0"/>
        </w:rPr>
      </w:pPr>
      <w:bookmarkStart w:name="六、公司相对于控股股东在业务、人员、资产、机构、财务等方面的独立完整情况" w:id="111"/>
      <w:bookmarkEnd w:id="111"/>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3" w:firstLine="360"/>
        <w:jc w:val="both"/>
      </w:pPr>
      <w:r>
        <w:rPr>
          <w:rFonts w:ascii="Times New Roman" w:hAnsi="Times New Roman" w:cs="Times New Roman" w:eastAsia="Times New Roman" w:hint="default"/>
        </w:rPr>
        <w:t>1</w:t>
      </w:r>
      <w:r>
        <w:rPr/>
        <w:t>、业务独立情况：公司具备独立、完整的采购、生产和销售系统，面向市场独立经营。与控股股东、实际控制人及其 </w:t>
      </w:r>
      <w:r>
        <w:rPr>
          <w:spacing w:val="-2"/>
        </w:rPr>
        <w:t>控制的其他企业间不存在同业竞争，目前公司主营业务与各股东单位之间均无重叠，公司与控股股东及其控股、参股单位不</w:t>
      </w:r>
      <w:r>
        <w:rPr>
          <w:spacing w:val="-66"/>
        </w:rPr>
        <w:t> </w:t>
      </w:r>
      <w:r>
        <w:rPr>
          <w:spacing w:val="-66"/>
        </w:rPr>
      </w:r>
      <w:r>
        <w:rPr/>
        <w:t>存在同业竞争或显失公平的关联交易。</w:t>
      </w:r>
    </w:p>
    <w:p>
      <w:pPr>
        <w:pStyle w:val="BodyText"/>
        <w:spacing w:line="312" w:lineRule="auto" w:before="24"/>
        <w:ind w:left="154" w:right="1131" w:firstLine="360"/>
        <w:jc w:val="both"/>
      </w:pPr>
      <w:r>
        <w:rPr>
          <w:rFonts w:ascii="Times New Roman" w:hAnsi="Times New Roman" w:cs="Times New Roman" w:eastAsia="Times New Roman" w:hint="default"/>
        </w:rPr>
        <w:t>2</w:t>
      </w:r>
      <w:r>
        <w:rPr/>
        <w:t>、资产独立情况：公司资产独立、完整，与股东拥有的资产产权界定明确。公司设立过程中，股东投入的资产均已足 </w:t>
      </w:r>
      <w:r>
        <w:rPr>
          <w:spacing w:val="-2"/>
        </w:rPr>
        <w:t>额到位，相关资产过户手续已办理完毕。公司具备与生产经营有关的生产系统、辅助生产系统和配套设施，合法拥有与生产</w:t>
      </w:r>
      <w:r>
        <w:rPr>
          <w:spacing w:val="-66"/>
        </w:rPr>
        <w:t> </w:t>
      </w:r>
      <w:r>
        <w:rPr>
          <w:spacing w:val="-66"/>
        </w:rPr>
      </w:r>
      <w:r>
        <w:rPr>
          <w:spacing w:val="-2"/>
        </w:rPr>
        <w:t>经营有关的土地、厂房、机器设备以及商标、专利、非专利技术的所有权或者使用权。报告期内公司不存在股东违规占用公</w:t>
      </w:r>
      <w:r>
        <w:rPr>
          <w:spacing w:val="-65"/>
        </w:rPr>
        <w:t> </w:t>
      </w:r>
      <w:r>
        <w:rPr>
          <w:spacing w:val="-65"/>
        </w:rPr>
      </w:r>
      <w:r>
        <w:rPr/>
        <w:t>司资产或资金的情况，亦不存在公司为各股东及其下属单位提供担保的情况。</w:t>
      </w:r>
    </w:p>
    <w:p>
      <w:pPr>
        <w:pStyle w:val="BodyText"/>
        <w:spacing w:line="314" w:lineRule="auto" w:before="22"/>
        <w:ind w:left="154" w:right="1132" w:firstLine="360"/>
        <w:jc w:val="both"/>
      </w:pPr>
      <w:r>
        <w:rPr>
          <w:rFonts w:ascii="Times New Roman" w:hAnsi="Times New Roman" w:cs="Times New Roman" w:eastAsia="Times New Roman" w:hint="default"/>
        </w:rPr>
        <w:t>3</w:t>
      </w:r>
      <w:r>
        <w:rPr/>
        <w:t>、人员独立情况：公司的董事、监事和高级管理人员严格按照《公司法》和《公司章程》的有关规定产生，不存在有 </w:t>
      </w:r>
      <w:r>
        <w:rPr>
          <w:spacing w:val="-2"/>
        </w:rPr>
        <w:t>关法律、法规禁止的兼职情况；公司拥有独立的劳动、人事、工资管理机构和管理制度，其机构设置和人员管理均与股东单</w:t>
      </w:r>
      <w:r>
        <w:rPr>
          <w:spacing w:val="-66"/>
        </w:rPr>
        <w:t> </w:t>
      </w:r>
      <w:r>
        <w:rPr>
          <w:spacing w:val="-66"/>
        </w:rPr>
      </w:r>
      <w:r>
        <w:rPr>
          <w:spacing w:val="-2"/>
        </w:rPr>
        <w:t>位及其他关联方分离，独立规范运作；不存在股东或其他关联方指派或干预人员任免的情形；高级管理人员均未在股东及其</w:t>
      </w:r>
      <w:r>
        <w:rPr>
          <w:spacing w:val="-66"/>
        </w:rPr>
        <w:t> </w:t>
      </w:r>
      <w:r>
        <w:rPr>
          <w:spacing w:val="-66"/>
        </w:rPr>
      </w:r>
      <w:r>
        <w:rPr>
          <w:spacing w:val="-2"/>
        </w:rPr>
        <w:t>控制的其他企业中担任除董事以外的其他职务，也未在股东及其控制的其他企业领薪；公司的财务人员亦未在股东及其控制</w:t>
      </w:r>
      <w:r>
        <w:rPr>
          <w:spacing w:val="-64"/>
        </w:rPr>
        <w:t> </w:t>
      </w:r>
      <w:r>
        <w:rPr>
          <w:spacing w:val="-64"/>
        </w:rPr>
      </w:r>
      <w:r>
        <w:rPr/>
        <w:t>的其他企业中兼职。</w:t>
      </w:r>
    </w:p>
    <w:p>
      <w:pPr>
        <w:pStyle w:val="BodyText"/>
        <w:spacing w:line="314" w:lineRule="auto" w:before="20"/>
        <w:ind w:left="154" w:right="1032" w:firstLine="360"/>
        <w:jc w:val="left"/>
      </w:pPr>
      <w:r>
        <w:rPr>
          <w:rFonts w:ascii="Times New Roman" w:hAnsi="Times New Roman" w:cs="Times New Roman" w:eastAsia="Times New Roman" w:hint="default"/>
        </w:rPr>
        <w:t>4</w:t>
      </w:r>
      <w:r>
        <w:rPr/>
        <w:t>、财务独立情况：公司依据《中华人民共和国会计法》、《企业会计准则》和《企业会计制度》的规定，制定了内部 会计控制制度，设立了独立的财务会计机构，建立了独立完善的财务会计核算体系和财务管理制度，拥有专门的财务人员， </w:t>
      </w:r>
      <w:r>
        <w:rPr>
          <w:spacing w:val="-2"/>
        </w:rPr>
        <w:t>且财务人员未在任何关联单位兼职。公司独立在银行开户，没有与控股股东和实际控制人共用银行账户的情况；历年来，公</w:t>
      </w:r>
      <w:r>
        <w:rPr>
          <w:spacing w:val="-66"/>
        </w:rPr>
        <w:t> </w:t>
      </w:r>
      <w:r>
        <w:rPr>
          <w:spacing w:val="-66"/>
        </w:rPr>
      </w:r>
      <w:r>
        <w:rPr>
          <w:spacing w:val="-2"/>
        </w:rPr>
        <w:t>司独立对外签订合同，依法独立缴纳各种税费；公司根据生产经营情况独立作出财务决策和资金使用决策，没有发生控股股</w:t>
      </w:r>
      <w:r>
        <w:rPr>
          <w:spacing w:val="-66"/>
        </w:rPr>
        <w:t> </w:t>
      </w:r>
      <w:r>
        <w:rPr>
          <w:spacing w:val="-66"/>
        </w:rPr>
      </w:r>
      <w:r>
        <w:rPr/>
        <w:t>东和实际控制人干预公司资金运用的情况。</w:t>
      </w:r>
    </w:p>
    <w:p>
      <w:pPr>
        <w:pStyle w:val="BodyText"/>
        <w:spacing w:line="309" w:lineRule="auto" w:before="20"/>
        <w:ind w:left="154" w:right="1050" w:firstLine="360"/>
        <w:jc w:val="both"/>
      </w:pPr>
      <w:r>
        <w:rPr>
          <w:rFonts w:ascii="Times New Roman" w:hAnsi="Times New Roman" w:cs="Times New Roman" w:eastAsia="Times New Roman" w:hint="default"/>
        </w:rPr>
        <w:t>5</w:t>
      </w:r>
      <w:r>
        <w:rPr/>
        <w:t>、机构独立情况：公司拥有独立的生产经营和办公机构场所，不存在与股东单位混合经营、合署办公的情形。公司依 </w:t>
      </w:r>
      <w:r>
        <w:rPr>
          <w:spacing w:val="-2"/>
        </w:rPr>
        <w:t>据《公司法》和《公司章程》设立了股东大会、董事会、监事会等机构并制定了相应的议事规则，各机构依照相关规定在各</w:t>
      </w:r>
      <w:r>
        <w:rPr>
          <w:spacing w:val="-70"/>
        </w:rPr>
        <w:t> </w:t>
      </w:r>
      <w:r>
        <w:rPr>
          <w:spacing w:val="-70"/>
        </w:rPr>
      </w:r>
      <w:r>
        <w:rPr/>
        <w:t>自职责范围内独立决策、规范运作。公司建立了一套适应自身发展的组织机构，不存在股东单位干预公司机构设置的情况。</w:t>
      </w:r>
    </w:p>
    <w:p>
      <w:pPr>
        <w:spacing w:line="240" w:lineRule="auto" w:before="3"/>
        <w:rPr>
          <w:rFonts w:ascii="宋体" w:hAnsi="宋体" w:cs="宋体" w:eastAsia="宋体" w:hint="default"/>
          <w:sz w:val="21"/>
          <w:szCs w:val="21"/>
        </w:rPr>
      </w:pPr>
    </w:p>
    <w:p>
      <w:pPr>
        <w:pStyle w:val="Heading2"/>
        <w:spacing w:line="240" w:lineRule="auto"/>
        <w:ind w:left="154" w:right="1129"/>
        <w:jc w:val="left"/>
        <w:rPr>
          <w:b w:val="0"/>
          <w:bCs w:val="0"/>
        </w:rPr>
      </w:pPr>
      <w:bookmarkStart w:name="七、同业竞争情况" w:id="112"/>
      <w:bookmarkEnd w:id="112"/>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9"/>
        <w:jc w:val="left"/>
        <w:rPr>
          <w:b w:val="0"/>
          <w:bCs w:val="0"/>
        </w:rPr>
      </w:pPr>
      <w:bookmarkStart w:name="八、高级管理人员的考评及激励情况" w:id="113"/>
      <w:bookmarkEnd w:id="11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公司高级管理人员直接对董事会负责，接受董事会的考核、奖惩。公司高级管理人员按照各自职务、岗位根据公司现行</w:t>
      </w:r>
      <w:r>
        <w:rPr/>
        <w:t> </w:t>
      </w:r>
      <w:r>
        <w:rPr>
          <w:spacing w:val="-2"/>
        </w:rPr>
        <w:t>薪酬制度领取报酬。公司董事会下设薪酬与考核委员会，直接负责制定公司董事及高级管理人员的考核标准并进行考核，使</w:t>
      </w:r>
      <w:r>
        <w:rPr>
          <w:spacing w:val="-66"/>
        </w:rPr>
        <w:t> </w:t>
      </w:r>
      <w:r>
        <w:rPr>
          <w:spacing w:val="-66"/>
        </w:rPr>
      </w:r>
      <w:r>
        <w:rPr>
          <w:spacing w:val="-2"/>
        </w:rPr>
        <w:t>公司的高级管理人员更好的履行职责，维护公司股东利益。报告期内，公司高级管理人员认真履行了各自职责，较好地完成</w:t>
      </w:r>
      <w:r>
        <w:rPr>
          <w:spacing w:val="-65"/>
        </w:rPr>
        <w:t> </w:t>
      </w:r>
      <w:r>
        <w:rPr>
          <w:spacing w:val="-65"/>
        </w:rPr>
      </w:r>
      <w:r>
        <w:rPr/>
        <w:t>了本年度的各项工作任务。</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278"/>
        <w:jc w:val="center"/>
        <w:rPr>
          <w:b w:val="0"/>
          <w:bCs w:val="0"/>
        </w:rPr>
      </w:pPr>
      <w:bookmarkStart w:name="_TOC_250002" w:id="114"/>
      <w:bookmarkStart w:name="第十节 内部控制" w:id="115"/>
      <w:r>
        <w:rPr>
          <w:b w:val="0"/>
          <w:bCs w:val="0"/>
        </w:rPr>
      </w:r>
      <w:r>
        <w:rPr/>
        <w:t>第十节</w:t>
      </w:r>
      <w:r>
        <w:rPr>
          <w:spacing w:val="-5"/>
        </w:rPr>
        <w:t> </w:t>
      </w:r>
      <w:r>
        <w:rPr/>
        <w:t>内部控制</w:t>
      </w:r>
      <w:bookmarkEnd w:id="1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内部控制建设情况" w:id="116"/>
      <w:bookmarkEnd w:id="116"/>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报告期内，公司严格按照《公司法》、《证券法》、《上市公司治理准则》和《深圳证券交易所股票上市规则》等有关</w:t>
      </w:r>
      <w:r>
        <w:rPr/>
        <w:t> </w:t>
      </w:r>
      <w:r>
        <w:rPr>
          <w:spacing w:val="-2"/>
        </w:rPr>
        <w:t>公司治理的规范性文件要求，不断地完善公司治理结构，建立健全内部控制制度，进一步规范公司运作，努力提高公司治理</w:t>
      </w:r>
      <w:r>
        <w:rPr>
          <w:spacing w:val="-66"/>
        </w:rPr>
        <w:t> </w:t>
      </w:r>
      <w:r>
        <w:rPr>
          <w:spacing w:val="-66"/>
        </w:rPr>
      </w:r>
      <w:r>
        <w:rPr>
          <w:spacing w:val="-2"/>
        </w:rPr>
        <w:t>水平。目前，公司整体运作比较规范、独立性强、信息披露规范，公司治理实际情况基本符合中国证监会发布的有关上市公</w:t>
      </w:r>
      <w:r>
        <w:rPr>
          <w:spacing w:val="-65"/>
        </w:rPr>
        <w:t> </w:t>
      </w:r>
      <w:r>
        <w:rPr>
          <w:spacing w:val="-65"/>
        </w:rPr>
      </w:r>
      <w:r>
        <w:rPr/>
        <w:t>司治理的规范性文件的要求。</w:t>
      </w:r>
    </w:p>
    <w:p>
      <w:pPr>
        <w:spacing w:line="240" w:lineRule="auto" w:before="10"/>
        <w:rPr>
          <w:rFonts w:ascii="宋体" w:hAnsi="宋体" w:cs="宋体" w:eastAsia="宋体" w:hint="default"/>
          <w:sz w:val="20"/>
          <w:szCs w:val="20"/>
        </w:rPr>
      </w:pPr>
    </w:p>
    <w:p>
      <w:pPr>
        <w:pStyle w:val="Heading2"/>
        <w:spacing w:line="240" w:lineRule="auto"/>
        <w:ind w:right="1129"/>
        <w:jc w:val="left"/>
        <w:rPr>
          <w:b w:val="0"/>
          <w:bCs w:val="0"/>
        </w:rPr>
      </w:pPr>
      <w:bookmarkStart w:name="二、董事会关于内部控制责任的声明" w:id="117"/>
      <w:bookmarkEnd w:id="117"/>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公司董事会及全体董事保证本报告内容不存在任何虚假记载、误导性陈述或重大遗漏，并对报告内容的真实性、准确性</w:t>
      </w:r>
      <w:r>
        <w:rPr/>
        <w:t> 和完整性承担个别及连带责任。</w:t>
      </w:r>
    </w:p>
    <w:p>
      <w:pPr>
        <w:spacing w:line="240" w:lineRule="auto" w:before="10"/>
        <w:rPr>
          <w:rFonts w:ascii="宋体" w:hAnsi="宋体" w:cs="宋体" w:eastAsia="宋体" w:hint="default"/>
          <w:sz w:val="20"/>
          <w:szCs w:val="20"/>
        </w:rPr>
      </w:pPr>
    </w:p>
    <w:p>
      <w:pPr>
        <w:pStyle w:val="Heading2"/>
        <w:spacing w:line="240" w:lineRule="auto"/>
        <w:ind w:right="1129"/>
        <w:jc w:val="left"/>
        <w:rPr>
          <w:b w:val="0"/>
          <w:bCs w:val="0"/>
        </w:rPr>
      </w:pPr>
      <w:bookmarkStart w:name="三、建立财务报告内部控制的依据" w:id="118"/>
      <w:bookmarkEnd w:id="118"/>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公司根据《会计法》、《企业会计准则》、《企业内部控制基本规范》等建立了完备的会计核算体系，并建立了与财务</w:t>
      </w:r>
      <w:r>
        <w:rPr/>
        <w:t> </w:t>
      </w:r>
      <w:r>
        <w:rPr>
          <w:spacing w:val="-2"/>
        </w:rPr>
        <w:t>会计核算相关的内部控制制度。公司财务部在货币资金、采购、生产、销售收入确认、固定资产、投资与筹资、财务报告编</w:t>
      </w:r>
      <w:r>
        <w:rPr>
          <w:spacing w:val="-71"/>
        </w:rPr>
        <w:t> </w:t>
      </w:r>
      <w:r>
        <w:rPr>
          <w:spacing w:val="-71"/>
        </w:rPr>
      </w:r>
      <w:r>
        <w:rPr/>
        <w:t>制等方面均按公司的内控制度执行。财务信息严格按照《内幕信息知情人登记管理制度》执行。</w:t>
      </w:r>
    </w:p>
    <w:p>
      <w:pPr>
        <w:spacing w:line="240" w:lineRule="auto" w:before="10"/>
        <w:rPr>
          <w:rFonts w:ascii="宋体" w:hAnsi="宋体" w:cs="宋体" w:eastAsia="宋体" w:hint="default"/>
          <w:sz w:val="20"/>
          <w:szCs w:val="20"/>
        </w:rPr>
      </w:pPr>
    </w:p>
    <w:p>
      <w:pPr>
        <w:pStyle w:val="Heading2"/>
        <w:spacing w:line="240" w:lineRule="auto"/>
        <w:ind w:right="1129"/>
        <w:jc w:val="left"/>
        <w:rPr>
          <w:b w:val="0"/>
          <w:bCs w:val="0"/>
        </w:rPr>
      </w:pPr>
      <w:bookmarkStart w:name="四、内部控制评价报告" w:id="119"/>
      <w:bookmarkEnd w:id="119"/>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根据公司财务报告内部控制重大缺陷的认定情况，于内部控制评价报告基准日，不存在财务报告内部控制重大缺陷，董事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会认为，公司已按照企业内部控制规范体系和相关规定的要求在所有重大方面保持了有效的财务报告内部控制。根据公司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非财务报告内部控制重大缺陷认定情况，于内部控制评价报告基准日，公司未发现非财务报告内部控制重大缺陷。自内部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控制评价报告基准日至内部控制评价报告发出日之间未发生影响内部控制有效性评价结论的因素。</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0"/>
              <w:jc w:val="left"/>
              <w:rPr>
                <w:rFonts w:ascii="宋体" w:hAnsi="宋体" w:cs="宋体" w:eastAsia="宋体" w:hint="default"/>
                <w:sz w:val="18"/>
                <w:szCs w:val="18"/>
              </w:rPr>
            </w:pPr>
            <w:r>
              <w:rPr>
                <w:rFonts w:ascii="宋体" w:hAnsi="宋体" w:cs="宋体" w:eastAsia="宋体" w:hint="default"/>
                <w:spacing w:val="-6"/>
                <w:sz w:val="18"/>
                <w:szCs w:val="18"/>
              </w:rPr>
              <w:t>公告名称：《广东省广告股份有限公司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7"/>
                <w:sz w:val="18"/>
                <w:szCs w:val="18"/>
              </w:rPr>
              <w:t>年度内部控制自我评价报告》；</w:t>
            </w:r>
            <w:r>
              <w:rPr>
                <w:rFonts w:ascii="宋体" w:hAnsi="宋体" w:cs="宋体" w:eastAsia="宋体" w:hint="default"/>
                <w:spacing w:val="-28"/>
                <w:sz w:val="18"/>
                <w:szCs w:val="18"/>
              </w:rPr>
              <w:t> </w:t>
            </w:r>
            <w:r>
              <w:rPr>
                <w:rFonts w:ascii="宋体" w:hAnsi="宋体" w:cs="宋体" w:eastAsia="宋体" w:hint="default"/>
                <w:sz w:val="18"/>
                <w:szCs w:val="18"/>
              </w:rPr>
              <w:t>披露网站：</w:t>
            </w:r>
            <w:r>
              <w:rPr>
                <w:rFonts w:ascii="宋体" w:hAnsi="宋体" w:cs="宋体" w:eastAsia="宋体" w:hint="default"/>
                <w:sz w:val="18"/>
                <w:szCs w:val="18"/>
              </w:rPr>
              <w:t> 巨潮资讯网</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9"/>
        <w:jc w:val="left"/>
        <w:rPr>
          <w:b w:val="0"/>
          <w:bCs w:val="0"/>
        </w:rPr>
      </w:pPr>
      <w:bookmarkStart w:name="五、内部控制审计报告或鉴证报告" w:id="120"/>
      <w:bookmarkEnd w:id="120"/>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我们认为，广东省广告股份有限公司于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日在所有重大方面保持了按照财政部颁布的《内部会计控制规范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基本规范（试行</w:t>
            </w:r>
            <w:r>
              <w:rPr>
                <w:rFonts w:ascii="宋体" w:hAnsi="宋体" w:cs="宋体" w:eastAsia="宋体" w:hint="default"/>
                <w:spacing w:val="-90"/>
                <w:sz w:val="18"/>
                <w:szCs w:val="18"/>
              </w:rPr>
              <w:t>）</w:t>
            </w:r>
            <w:r>
              <w:rPr>
                <w:rFonts w:ascii="宋体" w:hAnsi="宋体" w:cs="宋体" w:eastAsia="宋体" w:hint="default"/>
                <w:sz w:val="18"/>
                <w:szCs w:val="18"/>
              </w:rPr>
              <w:t>》的有关规范标准中与财务报表相关的有效的内部控制。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pacing w:val="-90"/>
                <w:sz w:val="18"/>
                <w:szCs w:val="18"/>
              </w:rPr>
              <w:t>：</w:t>
            </w:r>
            <w:r>
              <w:rPr>
                <w:rFonts w:ascii="宋体" w:hAnsi="宋体" w:cs="宋体" w:eastAsia="宋体" w:hint="default"/>
                <w:sz w:val="18"/>
                <w:szCs w:val="18"/>
              </w:rPr>
              <w:t>《广东省广告股份有限公司内部控制鉴证报告</w:t>
            </w:r>
            <w:r>
              <w:rPr>
                <w:rFonts w:ascii="宋体" w:hAnsi="宋体" w:cs="宋体" w:eastAsia="宋体" w:hint="default"/>
                <w:spacing w:val="-90"/>
                <w:sz w:val="18"/>
                <w:szCs w:val="18"/>
              </w:rPr>
              <w:t>》</w:t>
            </w:r>
            <w:r>
              <w:rPr>
                <w:rFonts w:ascii="宋体" w:hAnsi="宋体" w:cs="宋体" w:eastAsia="宋体" w:hint="default"/>
                <w:sz w:val="18"/>
                <w:szCs w:val="18"/>
              </w:rPr>
              <w:t>； 披露网站：巨潮资讯网</w:t>
            </w:r>
          </w:p>
        </w:tc>
      </w:tr>
    </w:tbl>
    <w:p>
      <w:pPr>
        <w:pStyle w:val="BodyText"/>
        <w:spacing w:line="240" w:lineRule="auto" w:before="51"/>
        <w:ind w:left="154" w:right="1129"/>
        <w:jc w:val="left"/>
      </w:pPr>
      <w:r>
        <w:rPr/>
        <w:t>会计师事务所是否出具非标准意见的内部控制鉴证报告</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六、年度报告重大差错责任追究制度的建立与执行情况" w:id="121"/>
      <w:bookmarkEnd w:id="121"/>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both"/>
      </w:pPr>
      <w:r>
        <w:rPr>
          <w:spacing w:val="-2"/>
        </w:rPr>
        <w:t>为提高公司规范运作水平，增加信息披露的真实性、准确性、完整性和及时性，提高年报信息披露的质量和透明度，公司制</w:t>
      </w:r>
      <w:r>
        <w:rPr>
          <w:spacing w:val="-66"/>
        </w:rPr>
        <w:t> </w:t>
      </w:r>
      <w:r>
        <w:rPr>
          <w:spacing w:val="-66"/>
        </w:rPr>
      </w:r>
      <w:r>
        <w:rPr>
          <w:spacing w:val="-2"/>
        </w:rPr>
        <w:t>订了《年报信息披露重大差错责任追究制度》，报告期内，公司未发生年报信息披露重大差错、重大会计差错更正、重大遗</w:t>
      </w:r>
      <w:r>
        <w:rPr>
          <w:spacing w:val="-68"/>
        </w:rPr>
        <w:t> </w:t>
      </w:r>
      <w:r>
        <w:rPr>
          <w:spacing w:val="-68"/>
        </w:rPr>
      </w:r>
      <w:r>
        <w:rPr/>
        <w:t>漏信息补充以及业绩预告修正等情况。</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1129"/>
        <w:jc w:val="left"/>
        <w:rPr>
          <w:b w:val="0"/>
          <w:bCs w:val="0"/>
        </w:rPr>
      </w:pPr>
      <w:bookmarkStart w:name="_TOC_250001" w:id="122"/>
      <w:bookmarkStart w:name="第十一节 财务报告" w:id="123"/>
      <w:r>
        <w:rPr>
          <w:b w:val="0"/>
          <w:bCs w:val="0"/>
        </w:rPr>
      </w:r>
      <w:r>
        <w:rPr/>
        <w:t>第十一节</w:t>
      </w:r>
      <w:r>
        <w:rPr>
          <w:spacing w:val="-6"/>
        </w:rPr>
        <w:t> </w:t>
      </w:r>
      <w:r>
        <w:rPr/>
        <w:t>财务报告</w:t>
      </w:r>
      <w:bookmarkEnd w:id="1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9"/>
        <w:jc w:val="left"/>
        <w:rPr>
          <w:b w:val="0"/>
          <w:bCs w:val="0"/>
        </w:rPr>
      </w:pPr>
      <w:bookmarkStart w:name="一、审计报告" w:id="124"/>
      <w:bookmarkEnd w:id="12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[2015]48070003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支梓、邓国强</w:t>
            </w:r>
          </w:p>
        </w:tc>
      </w:tr>
    </w:tbl>
    <w:p>
      <w:pPr>
        <w:pStyle w:val="BodyText"/>
        <w:spacing w:line="240" w:lineRule="auto" w:before="51"/>
        <w:ind w:left="2300" w:right="3276"/>
        <w:jc w:val="center"/>
      </w:pPr>
      <w:r>
        <w:rPr/>
        <w:t>审计报告正文</w:t>
      </w:r>
    </w:p>
    <w:p>
      <w:pPr>
        <w:pStyle w:val="BodyText"/>
        <w:spacing w:line="240" w:lineRule="auto" w:before="116"/>
        <w:ind w:right="1129"/>
        <w:jc w:val="left"/>
      </w:pPr>
      <w:r>
        <w:rPr/>
        <w:t>广东省广告股份有限公司全体股东：</w:t>
      </w:r>
    </w:p>
    <w:p>
      <w:pPr>
        <w:pStyle w:val="BodyText"/>
        <w:spacing w:line="300" w:lineRule="auto" w:before="76"/>
        <w:ind w:right="0" w:firstLine="360"/>
        <w:jc w:val="left"/>
      </w:pPr>
      <w:r>
        <w:rPr/>
        <w:t>我们审计了后附的广东省广告股份有限公司（以下简称</w:t>
      </w:r>
      <w:r>
        <w:rPr>
          <w:rFonts w:ascii="Times New Roman" w:hAnsi="Times New Roman" w:cs="Times New Roman" w:eastAsia="Times New Roman" w:hint="default"/>
        </w:rPr>
        <w:t>“</w:t>
      </w:r>
      <w:r>
        <w:rPr/>
        <w:t>省广股份公司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 </w:t>
      </w:r>
      <w:r>
        <w:rPr>
          <w:spacing w:val="-4"/>
        </w:rPr>
        <w:t>的资产负债表，</w:t>
      </w:r>
      <w:r>
        <w:rPr>
          <w:rFonts w:ascii="Times New Roman" w:hAnsi="Times New Roman" w:cs="Times New Roman" w:eastAsia="Times New Roman" w:hint="default"/>
          <w:spacing w:val="-4"/>
        </w:rPr>
        <w:t>2014</w:t>
      </w:r>
      <w:r>
        <w:rPr>
          <w:spacing w:val="-4"/>
        </w:rPr>
        <w:t>年度合并及公司的利润表、合并及公司的现金流量表和合并及公司的股东权益变动表以及财务报表附注。</w:t>
      </w:r>
    </w:p>
    <w:p>
      <w:pPr>
        <w:pStyle w:val="BodyText"/>
        <w:spacing w:line="316" w:lineRule="auto" w:before="13"/>
        <w:ind w:left="513" w:right="0"/>
        <w:jc w:val="left"/>
      </w:pPr>
      <w:r>
        <w:rPr/>
        <w:t>一、管理层对财务报表的责任 </w:t>
      </w:r>
      <w:r>
        <w:rPr>
          <w:spacing w:val="-2"/>
        </w:rPr>
        <w:t>编制和公允列报财务报表是省广股份公司管理层的责任。这种责任包括：（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309" w:lineRule="auto"/>
        <w:ind w:left="513" w:right="1129" w:hanging="36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1129"/>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513" w:right="4093"/>
        <w:jc w:val="left"/>
      </w:pPr>
      <w:r>
        <w:rPr/>
        <w:t>我们相信，我们获取的审计证据是充分、适当的，为发表审计意见提供了基础。 三、审计意见</w:t>
      </w:r>
    </w:p>
    <w:p>
      <w:pPr>
        <w:pStyle w:val="BodyText"/>
        <w:spacing w:line="300" w:lineRule="auto" w:before="19"/>
        <w:ind w:right="1129" w:firstLine="360"/>
        <w:jc w:val="left"/>
      </w:pPr>
      <w:r>
        <w:rPr>
          <w:spacing w:val="-2"/>
        </w:rPr>
        <w:t>我们认为，上述财务报表在所有重大方面按照企业会计准则的规定编制，公允反映了广东省广告股份有限公司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1129"/>
        <w:jc w:val="left"/>
        <w:rPr>
          <w:b w:val="0"/>
          <w:bCs w:val="0"/>
        </w:rPr>
      </w:pPr>
      <w:bookmarkStart w:name="二、财务报表" w:id="125"/>
      <w:bookmarkEnd w:id="12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财务附注中报表的单位为：人民币元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1、合并资产负债表" w:id="126"/>
      <w:bookmarkEnd w:id="12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编制单位：广东省广告股份有限公司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035" w:space="10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485,329,357.23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806,991,394.65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130,218,399.28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213,010,341.75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1,601,808,176.32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795,234,379.00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1,163,265,413.71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690,259,439.66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337,301,384.28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115,556,315.72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954,220.50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1,620,599.52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27,160,724.04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11,181,802.19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3,746,037,675.36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2,633,854,272.49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108,698,172.10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44,839,214.49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658,888.03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29,522,203.20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33,956,124.09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27,010,277.25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28,902,846.08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858,571,303.37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300,691,684.06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21,502,957.34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4,870,700.30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26,694,249.79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7,533,057.65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1,111,842,147.48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456,652,529.70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4,857,879,822.84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3,090,506,802.19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267,256,642.00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78,938,444.72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962,616,014.84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506,151,130.04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468,185,171.29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451,681,793.73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51,643,361.39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36,466,949.44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179,704,196.50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94,085,373.23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516,901.42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215,893.36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10,975,082.32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192,802,606.96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67,898,605.79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2,161,699,976.72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1,265,908,190.31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545,045,694.06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130,879,088.91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1,466,666.56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1,666,666.60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873,814.38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577,386,175.00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133,419,569.89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2,739,086,151.72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1,399,327,760.20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595,390,847.00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385,499,812.00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312,475,129.87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457,912,427.46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90,571,058.37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59,672,672.86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929,101,561.78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592,674,411.15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1,927,538,597.02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1,495,759,323.47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191,255,074.10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195,419,718.52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2,118,793,671.12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1,691,179,041.99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4,857,879,822.84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3,090,506,802.19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法定代表人：陈钿隆</w:t>
        <w:tab/>
        <w:t>主管会计工作负责人：陈列波</w:t>
        <w:tab/>
        <w:t>会计机构负责人：吴俊生</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2、母公司资产负债表" w:id="127"/>
      <w:bookmarkEnd w:id="12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164,837,324.85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544,869,410.43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72,152,510.00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59,873,108.00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581,535,753.31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455,084,069.74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590,697,754.47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523,517,365.38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243,307.07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29,083,008.01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84,082,837.66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76,542,221.82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14,585,398.41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6,125,330.80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1,537,217,893.78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1,666,064,861.13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36,200,015.00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1,986,564,531.28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539,644,626.73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658,888.03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18,473,861.28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20,149,807.14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24,425,621.56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27,727,677.88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75,799.17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122,774.73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9,897,523.99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1,540,046.51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2,076,280,321.71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625,043,836.02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3,613,498,215.49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2,291,108,697.15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637,562,606.76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441,142,048.06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132,752,741.11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227,588,831.56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21,215,528.81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20,514,915.78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39,671,062.72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21,033,957.91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112,492,190.52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103,650,346.71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1,043,694,129.92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813,930,100.02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545,045,694.06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130,879,088.91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1,466,666.56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1,666,666.60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546,512,360.62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132,545,755.51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1,590,206,490.54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946,475,855.53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595,390,847.00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385,499,812.00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677,962,147.63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460,353,182.63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90,571,058.37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59,672,672.86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659,367,671.95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439,107,174.13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2,023,291,724.95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1,344,632,841.62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3,613,498,215.49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2,291,108,697.15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129"/>
        <w:jc w:val="left"/>
        <w:rPr>
          <w:b w:val="0"/>
          <w:bCs w:val="0"/>
        </w:rPr>
      </w:pPr>
      <w:bookmarkStart w:name="3、合并利润表" w:id="128"/>
      <w:bookmarkEnd w:id="12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6,337,587,606.06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5,590,897,296.35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6,337,587,606.06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5,590,897,296.35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5,721,819,962.96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5,166,643,046.96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5,069,395,282.87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4,526,524,559.73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461.019989pt;width:157.7pt;height:19.650pt;mso-position-horizontal-relative:page;mso-position-vertical-relative:page;z-index:-946504" coordorigin="4245,9220" coordsize="3154,393">
            <v:shape style="position:absolute;left:4245;top:9220;width:3154;height:393" coordorigin="4245,9220" coordsize="3154,393" path="m4245,9613l7399,9613,7399,9220,4245,9220,4245,96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3"/>
        <w:gridCol w:w="2147"/>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35,449,093.57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56,550,220.82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474,877,074.92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419,741,421.70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126,632,084.33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127,861,604.80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9" w:right="0"/>
              <w:jc w:val="left"/>
              <w:rPr>
                <w:rFonts w:ascii="Times New Roman" w:hAnsi="Times New Roman" w:cs="Times New Roman" w:eastAsia="Times New Roman" w:hint="default"/>
                <w:sz w:val="18"/>
                <w:szCs w:val="18"/>
              </w:rPr>
            </w:pPr>
            <w:r>
              <w:rPr>
                <w:rFonts w:ascii="Times New Roman"/>
                <w:sz w:val="18"/>
              </w:rPr>
              <w:t>-11,499,109.38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-11,490,466.07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26,965,536.65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47,455,705.98</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13,751,604.55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10,511,166.36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13,751,604.55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10,511,166.36</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629,519,247.65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434,765,415.75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4,419,158.98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27,171,431.17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84,570.82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10,537.63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2,820,880.79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2,468,622.41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2,108,845.26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168,553.48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631,117,525.84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459,468,224.51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143,846,856.92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113,086,190.57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487,270,668.92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346,382,033.94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425,150,507.93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287,557,413.42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62,120,160.99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58,824,620.52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487,270,668.92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346,382,033.94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425,150,507.93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287,557,413.42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62,120,160.99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58,824,620.52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法定代表人：陈钿隆</w:t>
        <w:tab/>
        <w:t>主管会计工作负责人：陈列波</w:t>
        <w:tab/>
        <w:t>会计机构负责人：吴俊生</w:t>
      </w:r>
    </w:p>
    <w:p>
      <w:pPr>
        <w:pStyle w:val="Heading4"/>
        <w:spacing w:line="240" w:lineRule="auto" w:before="63"/>
        <w:ind w:right="1129"/>
        <w:jc w:val="left"/>
        <w:rPr>
          <w:b w:val="0"/>
          <w:bCs w:val="0"/>
        </w:rPr>
      </w:pPr>
      <w:bookmarkStart w:name="4、母公司利润表" w:id="129"/>
      <w:bookmarkEnd w:id="12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4,350,006,414.91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3,837,743,341.92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3,725,107,300.25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3,344,789,143.74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13,500,554.72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14,988,147.61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259,648,974.95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236,668,661.70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50,385,250.62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47,388,079.55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-10,013,426.70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-10,604,316.01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12,527,412.21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27,263,031.62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74,217,853.12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77,890,214.30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13,751,604.55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10,511,166.36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373,068,201.98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255,140,808.01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1,606,162.15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24,639,321.53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4,019.61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543,871.19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410,699.44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10,677.73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374,130,492.94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279,369,430.10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65,146,637.82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51,934,121.02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308,983,855.12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227,435,309.08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308,983,855.12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227,435,309.08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129"/>
        <w:jc w:val="left"/>
        <w:rPr>
          <w:b w:val="0"/>
          <w:bCs w:val="0"/>
        </w:rPr>
      </w:pPr>
      <w:bookmarkStart w:name="5、合并现金流量表" w:id="130"/>
      <w:bookmarkEnd w:id="13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6,504,615,497.52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5,701,786,344.20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50,153,079.49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33,133,987.51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6,554,768,577.01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5,734,920,331.71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5,531,384,081.05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4,750,712,925.27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301,778,341.60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259,469,873.02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256,625,787.91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249,825,222.79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332,720,407.54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353,800,979.08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6,422,508,618.10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5,613,809,000.16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132,259,958.91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121,111,331.55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1,139,217.98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458,813.55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367,040.77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11,615,217.98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7,325,854.32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25,463,511.20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12,272,988.73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255,837,420.19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30,440,236.03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188,952,196.51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41,886,318.78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470,253,127.90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84,599,543.54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-458,637,909.92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-77,273,689.22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80,938,444.72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84,988,444.72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21,282,569.00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106,032,263.69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66,561,879.52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46,536,615.72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19,863,533.24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304,631.96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266,845.49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128,336,895.65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88,111,294.01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-11,936,895.65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-3,122,849.29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-338,312,037.42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40,714,300.38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793,491,394.65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752,777,094.27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455,179,357.23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793,491,394.65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1129"/>
        <w:jc w:val="left"/>
        <w:rPr>
          <w:b w:val="0"/>
          <w:bCs w:val="0"/>
        </w:rPr>
      </w:pPr>
      <w:bookmarkStart w:name="6、母公司现金流量表" w:id="131"/>
      <w:bookmarkEnd w:id="13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4,359,738,337.38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3,951,692,792.16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29,916,665.48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18,391,869.15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4,389,655,002.86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3,970,084,661.31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3,812,350,654.25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3,402,195,578.05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166,643,589.35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147,049,732.64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109,350,418.94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95,509,809.28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260,193,654.14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207,088,629.57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4,348,538,316.68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3,851,843,749.54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41,116,686.18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118,240,911.77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55,019,522.47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73,363,493.50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13,548,802.00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68,573,319.47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73,381,693.50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5,641,361.92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9,346,372.35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271,881,694.85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54,690,236.03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57,873,750.00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531,593,056.77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121,910,358.38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-463,019,737.30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-48,528,664.88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57,824,971.79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44,332,478.35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304,631.96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266,845.49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58,129,603.75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44,599,323.84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41,870,396.25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-44,599,323.84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-380,032,085.58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25,112,923.05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544,869,410.43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519,756,487.38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164,837,324.85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544,869,410.43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7、合并所有者权益变动表" w:id="132"/>
      <w:bookmarkEnd w:id="13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9"/>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385,49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9,812.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457,912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,427.46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59,672,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672.86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,411.15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195,419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,718.52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385,49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9,812.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457,912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,427.46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59,672,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672.86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,411.15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195,419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,718.52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79,041.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209,89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7,297.5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336,427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,150.63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-4,164,6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427,614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,629.13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425,150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,507.93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62,120,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160.99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487,270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,668.92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47,312,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608.41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-7,298,1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57,155,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559.72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410,358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427,500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6,262.5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-7,298,1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77.69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-370,34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4,440.2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-88,723,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357.30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-58,986,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627.72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-116,81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385.51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385.51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-57,824,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971.79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-58,986,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627.72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-116,81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9,906.</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9,906.0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595,39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0,847.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312,475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90,571,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058.37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929,101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,561.78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191,255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,074.10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2,118,7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left="154" w:right="1129"/>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653,073</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,110.07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141.95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372,193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,006.99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144,311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,243.57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653,073</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,110.07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141.95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372,193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,006.99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144,311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,243.57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0,682.6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22,743,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220,481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,404.16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51,108,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474.95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291,922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,633.41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287,557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,413.42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58,824,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620.52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346,382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,033.94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-2,410,7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10,369,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561.69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7,958,7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85.08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-2,410,7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10,369,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561.69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7,958,7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85.08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22,743,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-67,076,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009.26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-18,085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,707.26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-62,418,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185.61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22,743,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-22,743,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530.91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-44,332,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478.35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-18,085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,707.26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-62,418,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185.61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385,49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9,812.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457,912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,427.46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59,672,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672.86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,411.15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195,419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,718.52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1129"/>
        <w:jc w:val="left"/>
        <w:rPr>
          <w:b w:val="0"/>
          <w:bCs w:val="0"/>
        </w:rPr>
      </w:pPr>
      <w:bookmarkStart w:name="8、母公司所有者权益变动表" w:id="133"/>
      <w:bookmarkEnd w:id="13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9"/>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385,499,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460,353,1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82.63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59,672,67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439,107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,174.13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1,344,632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,841.62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385,499,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460,353,1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82.63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59,672,67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439,107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,174.13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1,344,632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,841.62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209,891,</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217,608,9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220,260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,497.82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678,658,8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83.33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308,983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,855.12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55.12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17,141,1</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29.00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410,358,8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427,500,0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17,141,1</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29.00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410,358,8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427,500,0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-88,723,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357.30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-57,824,9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71.79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385.51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-57,824,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971.79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-57,824,9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71.79</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595,390,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677,962,1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47.63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90,571,05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659,367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,671.95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2,023,291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,724.95</w:t>
            </w:r>
          </w:p>
        </w:tc>
      </w:tr>
    </w:tbl>
    <w:p>
      <w:pPr>
        <w:pStyle w:val="BodyText"/>
        <w:spacing w:line="240" w:lineRule="auto" w:before="51"/>
        <w:ind w:left="154" w:right="1129"/>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906.00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653,103,0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88.63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36,929,14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278,747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,874.31</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1,161,530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,010.89</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906.00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653,103,0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88.63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36,929,14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278,747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,874.31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1,161,530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,010.89</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22,743,53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160,359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,299.82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183,102,8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227,435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,309.08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227,435,3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22,743,53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-67,076,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009.26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-44,332,4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22,743,53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-22,743,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530.91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-44,332,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478.35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-44,332,4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78.35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385,499,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460,353,1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82.63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59,672,67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439,107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,174.13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1,344,632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,841.62</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9"/>
        <w:jc w:val="left"/>
        <w:rPr>
          <w:b w:val="0"/>
          <w:bCs w:val="0"/>
        </w:rPr>
      </w:pPr>
      <w:bookmarkStart w:name="三、公司基本情况" w:id="134"/>
      <w:bookmarkEnd w:id="13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7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、公司历史沿革 广东省广告股份有限公司（以下简称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），持广东省工商行政管理局核发的注册号为</w:t>
      </w:r>
      <w:r>
        <w:rPr>
          <w:rFonts w:ascii="Times New Roman" w:hAnsi="Times New Roman" w:cs="Times New Roman" w:eastAsia="Times New Roman" w:hint="default"/>
        </w:rPr>
        <w:t>440000000021593</w:t>
      </w:r>
      <w:r>
        <w:rPr/>
        <w:t>号企 业法人营业执照。组织机构代码：</w:t>
      </w:r>
      <w:r>
        <w:rPr>
          <w:rFonts w:ascii="Times New Roman" w:hAnsi="Times New Roman" w:cs="Times New Roman" w:eastAsia="Times New Roman" w:hint="default"/>
        </w:rPr>
        <w:t>19033380-9</w:t>
      </w:r>
    </w:p>
    <w:p>
      <w:pPr>
        <w:pStyle w:val="BodyText"/>
        <w:spacing w:line="300" w:lineRule="auto" w:before="13"/>
        <w:ind w:left="154" w:right="6359"/>
        <w:jc w:val="both"/>
      </w:pPr>
      <w:r>
        <w:rPr/>
        <w:t>公司注册地址：广东省广州市越秀区东风东路</w:t>
      </w:r>
      <w:r>
        <w:rPr>
          <w:rFonts w:ascii="Times New Roman" w:hAnsi="Times New Roman" w:cs="Times New Roman" w:eastAsia="Times New Roman" w:hint="default"/>
        </w:rPr>
        <w:t>745</w:t>
      </w:r>
      <w:r>
        <w:rPr/>
        <w:t>号之二 公司总部地址：广东省广州市越秀区东风东路</w:t>
      </w:r>
      <w:r>
        <w:rPr>
          <w:rFonts w:ascii="Times New Roman" w:hAnsi="Times New Roman" w:cs="Times New Roman" w:eastAsia="Times New Roman" w:hint="default"/>
        </w:rPr>
        <w:t>745</w:t>
      </w:r>
      <w:r>
        <w:rPr/>
        <w:t>号之二 企业法定代表人：陈钿隆</w:t>
      </w:r>
    </w:p>
    <w:p>
      <w:pPr>
        <w:pStyle w:val="BodyText"/>
        <w:spacing w:line="240" w:lineRule="auto" w:before="31"/>
        <w:ind w:left="154" w:right="1129"/>
        <w:jc w:val="left"/>
      </w:pPr>
      <w:r>
        <w:rPr/>
        <w:t>公司注册资本：</w:t>
      </w:r>
      <w:r>
        <w:rPr>
          <w:rFonts w:ascii="Times New Roman" w:hAnsi="Times New Roman" w:cs="Times New Roman" w:eastAsia="Times New Roman" w:hint="default"/>
        </w:rPr>
        <w:t>578,249,718</w:t>
      </w:r>
      <w:r>
        <w:rPr/>
        <w:t>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033"/>
        <w:jc w:val="left"/>
      </w:pPr>
      <w:r>
        <w:rPr>
          <w:spacing w:val="-5"/>
        </w:rPr>
        <w:t>本公司成立于</w:t>
      </w:r>
      <w:r>
        <w:rPr>
          <w:rFonts w:ascii="Times New Roman" w:hAnsi="Times New Roman" w:cs="Times New Roman" w:eastAsia="Times New Roman" w:hint="default"/>
          <w:spacing w:val="-5"/>
        </w:rPr>
        <w:t>1981</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11</w:t>
      </w:r>
      <w:r>
        <w:rPr>
          <w:spacing w:val="-5"/>
        </w:rPr>
        <w:t>日，成立时注册资金</w:t>
      </w:r>
      <w:r>
        <w:rPr>
          <w:rFonts w:ascii="Times New Roman" w:hAnsi="Times New Roman" w:cs="Times New Roman" w:eastAsia="Times New Roman" w:hint="default"/>
          <w:spacing w:val="-5"/>
        </w:rPr>
        <w:t>500</w:t>
      </w:r>
      <w:r>
        <w:rPr>
          <w:spacing w:val="-5"/>
        </w:rPr>
        <w:t>万元，其后经过规范、多次增资和企业改制，至</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28</w:t>
      </w:r>
      <w:r>
        <w:rPr>
          <w:spacing w:val="-5"/>
        </w:rPr>
        <w:t>日，根据《发</w:t>
      </w:r>
      <w:r>
        <w:rPr>
          <w:spacing w:val="-36"/>
        </w:rPr>
        <w:t> </w:t>
      </w:r>
      <w:r>
        <w:rPr>
          <w:spacing w:val="-36"/>
        </w:rPr>
      </w:r>
      <w:r>
        <w:rPr/>
        <w:t>起人协议》和《创立大会决议》，公司以截至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日经深圳市鹏城会计师事务所有限公司深鹏所审字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1048 </w:t>
      </w:r>
      <w:r>
        <w:rPr/>
        <w:t>号《审计报告》确认的净资产</w:t>
      </w:r>
      <w:r>
        <w:rPr>
          <w:rFonts w:ascii="Times New Roman" w:hAnsi="Times New Roman" w:cs="Times New Roman" w:eastAsia="Times New Roman" w:hint="default"/>
        </w:rPr>
        <w:t>61,771,776.39</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折成股本，依法整体变更为股份有限公司，其中</w:t>
      </w:r>
      <w:r>
        <w:rPr>
          <w:rFonts w:ascii="Times New Roman" w:hAnsi="Times New Roman" w:cs="Times New Roman" w:eastAsia="Times New Roman" w:hint="default"/>
        </w:rPr>
        <w:t>61,771,755.00 </w:t>
      </w:r>
      <w:r>
        <w:rPr/>
        <w:t>元计入股本，剩余部分</w:t>
      </w:r>
      <w:r>
        <w:rPr>
          <w:rFonts w:ascii="Times New Roman" w:hAnsi="Times New Roman" w:cs="Times New Roman" w:eastAsia="Times New Roman" w:hint="default"/>
        </w:rPr>
        <w:t>21.39</w:t>
      </w:r>
      <w:r>
        <w:rPr/>
        <w:t>元计入资本公积金。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月中国证券监督管理委员会以</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[2010]405</w:t>
      </w:r>
      <w:r>
        <w:rPr/>
        <w:t>号</w:t>
      </w:r>
      <w:r>
        <w:rPr>
          <w:rFonts w:ascii="Times New Roman" w:hAnsi="Times New Roman" w:cs="Times New Roman" w:eastAsia="Times New Roman" w:hint="default"/>
        </w:rPr>
        <w:t>”</w:t>
      </w:r>
      <w:r>
        <w:rPr/>
        <w:t>文《关于核准广东省广告股份有限公司首次公开发行股票的批 复》，核准本公司向社会公开发行人民币普通股</w:t>
      </w:r>
      <w:r>
        <w:rPr>
          <w:rFonts w:ascii="Times New Roman" w:hAnsi="Times New Roman" w:cs="Times New Roman" w:eastAsia="Times New Roman" w:hint="default"/>
        </w:rPr>
        <w:t>2,060</w:t>
      </w:r>
      <w:r>
        <w:rPr/>
        <w:t>万股（每股面值</w:t>
      </w:r>
      <w:r>
        <w:rPr>
          <w:rFonts w:ascii="Times New Roman" w:hAnsi="Times New Roman" w:cs="Times New Roman" w:eastAsia="Times New Roman" w:hint="default"/>
        </w:rPr>
        <w:t>1</w:t>
      </w:r>
      <w:r>
        <w:rPr/>
        <w:t>元），增加注册资本人民币</w:t>
      </w:r>
      <w:r>
        <w:rPr>
          <w:rFonts w:ascii="Times New Roman" w:hAnsi="Times New Roman" w:cs="Times New Roman" w:eastAsia="Times New Roman" w:hint="default"/>
        </w:rPr>
        <w:t>20,600,000.00</w:t>
      </w:r>
      <w:r>
        <w:rPr/>
        <w:t>元，变更后 的注册资本为人民币</w:t>
      </w:r>
      <w:r>
        <w:rPr>
          <w:rFonts w:ascii="Times New Roman" w:hAnsi="Times New Roman" w:cs="Times New Roman" w:eastAsia="Times New Roman" w:hint="default"/>
        </w:rPr>
        <w:t>82,371,755.00</w:t>
      </w:r>
      <w:r>
        <w:rPr/>
        <w:t>元，实收股本为人民币</w:t>
      </w:r>
      <w:r>
        <w:rPr>
          <w:rFonts w:ascii="Times New Roman" w:hAnsi="Times New Roman" w:cs="Times New Roman" w:eastAsia="Times New Roman" w:hint="default"/>
        </w:rPr>
        <w:t>82,371,755.00</w:t>
      </w:r>
      <w:r>
        <w:rPr/>
        <w:t>元。公司股票已于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日在深圳证券交易所挂 牌交易。 根据公司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2010</w:t>
      </w:r>
      <w:r>
        <w:rPr/>
        <w:t>年股东大会审议通过的权益分配方案，以公司原有总股本</w:t>
      </w:r>
      <w:r>
        <w:rPr>
          <w:rFonts w:ascii="Times New Roman" w:hAnsi="Times New Roman" w:cs="Times New Roman" w:eastAsia="Times New Roman" w:hint="default"/>
        </w:rPr>
        <w:t>82,371,755.00</w:t>
      </w:r>
      <w:r>
        <w:rPr/>
        <w:t>股为基数，以资 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股，转增后公司总股本为</w:t>
      </w:r>
      <w:r>
        <w:rPr>
          <w:rFonts w:ascii="Times New Roman" w:hAnsi="Times New Roman" w:cs="Times New Roman" w:eastAsia="Times New Roman" w:hint="default"/>
        </w:rPr>
        <w:t>148,269,159.00</w:t>
      </w:r>
      <w:r>
        <w:rPr/>
        <w:t>股，本次变更已于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日完成了工商变更登 记手续。 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2011</w:t>
      </w:r>
      <w:r>
        <w:rPr/>
        <w:t>年股东大会审议通过的权益分配方案，以公司原有总股本</w:t>
      </w:r>
      <w:r>
        <w:rPr>
          <w:rFonts w:ascii="Times New Roman" w:hAnsi="Times New Roman" w:cs="Times New Roman" w:eastAsia="Times New Roman" w:hint="default"/>
        </w:rPr>
        <w:t>148,269,159</w:t>
      </w:r>
      <w:r>
        <w:rPr/>
        <w:t>股为基数，以资本 </w:t>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股，转增后公司总股本为</w:t>
      </w:r>
      <w:r>
        <w:rPr>
          <w:rFonts w:ascii="Times New Roman" w:hAnsi="Times New Roman" w:cs="Times New Roman" w:eastAsia="Times New Roman" w:hint="default"/>
          <w:spacing w:val="-3"/>
        </w:rPr>
        <w:t>192,749,906</w:t>
      </w:r>
      <w:r>
        <w:rPr>
          <w:spacing w:val="-3"/>
        </w:rPr>
        <w:t>股，本次变更已于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日完成了工商变更登记手续。</w:t>
      </w:r>
      <w:r>
        <w:rPr>
          <w:spacing w:val="-68"/>
        </w:rPr>
        <w:t> </w:t>
      </w: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2012</w:t>
      </w:r>
      <w:r>
        <w:rPr/>
        <w:t>年股东大会审议通过的权益分配方案，以公司原有总股本</w:t>
      </w:r>
      <w:r>
        <w:rPr>
          <w:rFonts w:ascii="Times New Roman" w:hAnsi="Times New Roman" w:cs="Times New Roman" w:eastAsia="Times New Roman" w:hint="default"/>
        </w:rPr>
        <w:t>192,749,906</w:t>
      </w:r>
      <w:r>
        <w:rPr/>
        <w:t>股为基数，以资本 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股，转增后公司总股本为</w:t>
      </w:r>
      <w:r>
        <w:rPr>
          <w:rFonts w:ascii="Times New Roman" w:hAnsi="Times New Roman" w:cs="Times New Roman" w:eastAsia="Times New Roman" w:hint="default"/>
        </w:rPr>
        <w:t>385,499,812</w:t>
      </w:r>
      <w:r>
        <w:rPr/>
        <w:t>股，本次变更已于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日完成了工商变更登记手 续。 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2013</w:t>
      </w:r>
      <w:r>
        <w:rPr/>
        <w:t>年股东大会审议通过的权益分配方案，以公司原有总股本</w:t>
      </w:r>
      <w:r>
        <w:rPr>
          <w:rFonts w:ascii="Times New Roman" w:hAnsi="Times New Roman" w:cs="Times New Roman" w:eastAsia="Times New Roman" w:hint="default"/>
        </w:rPr>
        <w:t>385,499,812</w:t>
      </w:r>
      <w:r>
        <w:rPr/>
        <w:t>股为基数，以资本 </w:t>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股，转增后公司总股本为</w:t>
      </w:r>
      <w:r>
        <w:rPr>
          <w:rFonts w:ascii="Times New Roman" w:hAnsi="Times New Roman" w:cs="Times New Roman" w:eastAsia="Times New Roman" w:hint="default"/>
          <w:spacing w:val="-3"/>
        </w:rPr>
        <w:t>578,249,718</w:t>
      </w:r>
      <w:r>
        <w:rPr>
          <w:spacing w:val="-3"/>
        </w:rPr>
        <w:t>股，本次变更已于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25</w:t>
      </w:r>
      <w:r>
        <w:rPr>
          <w:spacing w:val="-3"/>
        </w:rPr>
        <w:t>日完成了工商变更登记手续。</w:t>
      </w:r>
      <w:r>
        <w:rPr>
          <w:spacing w:val="-68"/>
        </w:rPr>
        <w:t> </w:t>
      </w:r>
      <w:r>
        <w:rPr>
          <w:spacing w:val="-5"/>
        </w:rPr>
        <w:t>根据中国证券监督管理委员会《关于核准广东省广告股份有限公司向祝卫东等发行股份购买资产并募集配套资金的批复》（证</w:t>
      </w:r>
      <w:r>
        <w:rPr>
          <w:spacing w:val="-79"/>
        </w:rPr>
        <w:t> </w:t>
      </w:r>
      <w:r>
        <w:rPr>
          <w:spacing w:val="-79"/>
        </w:rPr>
      </w:r>
      <w:r>
        <w:rPr/>
        <w:t>监许可</w:t>
      </w:r>
      <w:r>
        <w:rPr>
          <w:rFonts w:ascii="Times New Roman" w:hAnsi="Times New Roman" w:cs="Times New Roman" w:eastAsia="Times New Roman" w:hint="default"/>
        </w:rPr>
        <w:t>[2014]1211</w:t>
      </w:r>
      <w:r>
        <w:rPr/>
        <w:t>号）和公司</w:t>
      </w:r>
      <w:r>
        <w:rPr>
          <w:rFonts w:ascii="Times New Roman" w:hAnsi="Times New Roman" w:cs="Times New Roman" w:eastAsia="Times New Roman" w:hint="default"/>
        </w:rPr>
        <w:t>2013</w:t>
      </w:r>
      <w:r>
        <w:rPr/>
        <w:t>年第一次临时股东大会决议，申请增加注册资本人民币</w:t>
      </w:r>
      <w:r>
        <w:rPr>
          <w:rFonts w:ascii="Times New Roman" w:hAnsi="Times New Roman" w:cs="Times New Roman" w:eastAsia="Times New Roman" w:hint="default"/>
        </w:rPr>
        <w:t>17,141,129.00</w:t>
      </w:r>
      <w:r>
        <w:rPr/>
        <w:t>元，由祝卫东、信达 </w:t>
      </w:r>
      <w:r>
        <w:rPr>
          <w:spacing w:val="-2"/>
        </w:rPr>
        <w:t>股权投资（天津）有限公司、北京嘉诚资本投资管理有限公司、深圳市高特佳精选成长投资合伙企业（有限合伙）、上海秉</w:t>
      </w:r>
      <w:r>
        <w:rPr>
          <w:spacing w:val="-72"/>
        </w:rPr>
        <w:t> </w:t>
      </w:r>
      <w:r>
        <w:rPr>
          <w:spacing w:val="-72"/>
        </w:rPr>
      </w:r>
      <w:r>
        <w:rPr>
          <w:spacing w:val="-2"/>
        </w:rPr>
        <w:t>原旭股权投资发展中心（有限合伙）、海通开元投资有限公司、长江成长资本投资有限公司、绍兴市上虞区大通投资有限公</w:t>
      </w:r>
      <w:r>
        <w:rPr>
          <w:spacing w:val="-66"/>
        </w:rPr>
        <w:t> </w:t>
      </w:r>
      <w:r>
        <w:rPr>
          <w:spacing w:val="-66"/>
        </w:rPr>
      </w:r>
      <w:r>
        <w:rPr>
          <w:spacing w:val="-5"/>
        </w:rPr>
        <w:t>司、孙俊、洪传樵、丰泽（福建）创业投资有限公司、南通杉杉创业投资中心（有限合伙）、北京首诚邦达投资管理中心（有</w:t>
      </w:r>
      <w:r>
        <w:rPr>
          <w:spacing w:val="-84"/>
        </w:rPr>
        <w:t> </w:t>
      </w:r>
      <w:r>
        <w:rPr>
          <w:spacing w:val="-84"/>
        </w:rPr>
      </w:r>
      <w:r>
        <w:rPr>
          <w:spacing w:val="-2"/>
        </w:rPr>
        <w:t>限合伙）、郭建军、苏炳章、程永芳、长益（上海）投资中心（有限合伙）于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日之前一次缴足，变更后的注册</w:t>
      </w:r>
      <w:r>
        <w:rPr>
          <w:spacing w:val="-62"/>
        </w:rPr>
        <w:t> </w:t>
      </w:r>
      <w:r>
        <w:rPr>
          <w:spacing w:val="-62"/>
        </w:rPr>
      </w:r>
      <w:r>
        <w:rPr/>
        <w:t>资本为人民币</w:t>
      </w:r>
      <w:r>
        <w:rPr>
          <w:rFonts w:ascii="Times New Roman" w:hAnsi="Times New Roman" w:cs="Times New Roman" w:eastAsia="Times New Roman" w:hint="default"/>
        </w:rPr>
        <w:t>595,390,847.00</w:t>
      </w:r>
      <w:r>
        <w:rPr/>
        <w:t>元，目前公司尚未完成工商变更登记手续。</w:t>
      </w:r>
    </w:p>
    <w:p>
      <w:pPr>
        <w:pStyle w:val="BodyText"/>
        <w:spacing w:line="312" w:lineRule="auto" w:before="9"/>
        <w:ind w:right="0"/>
        <w:jc w:val="left"/>
      </w:pPr>
      <w:r>
        <w:rPr>
          <w:rFonts w:ascii="Times New Roman" w:hAnsi="Times New Roman" w:cs="Times New Roman" w:eastAsia="Times New Roman" w:hint="default"/>
        </w:rPr>
        <w:t>2</w:t>
      </w:r>
      <w:r>
        <w:rPr/>
        <w:t>、公司经营范围及行业性质 </w:t>
      </w:r>
      <w:r>
        <w:rPr>
          <w:spacing w:val="-2"/>
        </w:rPr>
        <w:t>公司经营范围：设计、制作、发布、代理国内外各类广告，广告咨询，承办展览业务；服装设计，代办印刷，摄影服务，电</w:t>
      </w:r>
      <w:r>
        <w:rPr>
          <w:spacing w:val="-71"/>
        </w:rPr>
        <w:t> </w:t>
      </w:r>
      <w:r>
        <w:rPr>
          <w:spacing w:val="-71"/>
        </w:rPr>
      </w:r>
      <w:r>
        <w:rPr/>
        <w:t>子商务。公司属于广告业。 本公司及下属子公司提供的主要产品或服务：品牌管理、自有媒体、媒介代理、数字营销、公关活动和杂志发行等。 </w:t>
      </w:r>
      <w:r>
        <w:rPr>
          <w:rFonts w:ascii="Times New Roman" w:hAnsi="Times New Roman" w:cs="Times New Roman" w:eastAsia="Times New Roman" w:hint="default"/>
        </w:rPr>
        <w:t>3</w:t>
      </w:r>
      <w:r>
        <w:rPr/>
        <w:t>、公司的基本组织架构 </w:t>
      </w:r>
      <w:r>
        <w:rPr>
          <w:spacing w:val="-4"/>
        </w:rPr>
        <w:t>本公司依法建立了股东大会、董事会、监事会，制定了《股东大会议事规则》、《董事会议事规则》、《监事会议事规则》、</w:t>
      </w:r>
    </w:p>
    <w:p>
      <w:pPr>
        <w:pStyle w:val="BodyText"/>
        <w:spacing w:line="316" w:lineRule="auto" w:before="22"/>
        <w:ind w:left="154" w:right="1032"/>
        <w:jc w:val="left"/>
      </w:pPr>
      <w:r>
        <w:rPr/>
        <w:t>《总经理工作细则》等。公司董事会聘任了总经理及副总经理，并根据生产经营需要分别设置了各事业部、各内部工作室、 </w:t>
      </w:r>
      <w:r>
        <w:rPr>
          <w:spacing w:val="-2"/>
        </w:rPr>
        <w:t>大众传媒中心、网络互动中心、大数据中心、董事会办公室、综合管理办公室、平台资源管理办公室、投资发展部、人力资</w:t>
      </w:r>
      <w:r>
        <w:rPr>
          <w:spacing w:val="-72"/>
        </w:rPr>
        <w:t> </w:t>
      </w:r>
      <w:r>
        <w:rPr>
          <w:spacing w:val="-72"/>
        </w:rPr>
      </w:r>
      <w:r>
        <w:rPr/>
        <w:t>源部、财务部、内部审计部等职能管理部门。</w:t>
      </w:r>
    </w:p>
    <w:p>
      <w:pPr>
        <w:pStyle w:val="BodyText"/>
        <w:spacing w:line="300" w:lineRule="auto" w:before="19"/>
        <w:ind w:left="154" w:right="1197"/>
        <w:jc w:val="left"/>
      </w:pPr>
      <w:r>
        <w:rPr>
          <w:rFonts w:ascii="Times New Roman" w:hAnsi="Times New Roman" w:cs="Times New Roman" w:eastAsia="Times New Roman" w:hint="default"/>
        </w:rPr>
        <w:t>4</w:t>
      </w:r>
      <w:r>
        <w:rPr/>
        <w:t>、控股公司以及集团最终控股公司的名称 本公司控股股东是广东省广新控股集团有限公司，持有本公司</w:t>
      </w:r>
      <w:r>
        <w:rPr>
          <w:rFonts w:ascii="Times New Roman" w:hAnsi="Times New Roman" w:cs="Times New Roman" w:eastAsia="Times New Roman" w:hint="default"/>
        </w:rPr>
        <w:t>19.31%</w:t>
      </w:r>
      <w:r>
        <w:rPr/>
        <w:t>的股权，最终实际控制人是广东省人民政府国有资产 监督管理委员会。</w:t>
      </w:r>
    </w:p>
    <w:p>
      <w:pPr>
        <w:pStyle w:val="Heading3"/>
        <w:spacing w:line="314" w:lineRule="exact"/>
        <w:ind w:right="1129"/>
        <w:jc w:val="left"/>
      </w:pPr>
      <w:r>
        <w:rPr/>
        <w:t>（</w:t>
      </w:r>
      <w:r>
        <w:rPr>
          <w:rFonts w:ascii="Times New Roman" w:hAnsi="Times New Roman" w:cs="Times New Roman" w:eastAsia="Times New Roman" w:hint="default"/>
        </w:rPr>
        <w:t>1</w:t>
      </w:r>
      <w:r>
        <w:rPr/>
        <w:t>）本年发生的非同一控制下企业合并</w:t>
      </w:r>
    </w:p>
    <w:tbl>
      <w:tblPr>
        <w:tblW w:w="0" w:type="auto"/>
        <w:jc w:val="left"/>
        <w:tblInd w:w="146" w:type="dxa"/>
        <w:tblLayout w:type="fixed"/>
        <w:tblCellMar>
          <w:top w:w="0" w:type="dxa"/>
          <w:left w:w="0" w:type="dxa"/>
          <w:bottom w:w="0" w:type="dxa"/>
          <w:right w:w="0" w:type="dxa"/>
        </w:tblCellMar>
        <w:tblLook w:val="01E0"/>
      </w:tblPr>
      <w:tblGrid>
        <w:gridCol w:w="1276"/>
        <w:gridCol w:w="994"/>
        <w:gridCol w:w="1274"/>
        <w:gridCol w:w="710"/>
        <w:gridCol w:w="992"/>
        <w:gridCol w:w="992"/>
        <w:gridCol w:w="851"/>
        <w:gridCol w:w="1276"/>
        <w:gridCol w:w="1276"/>
      </w:tblGrid>
      <w:tr>
        <w:trPr>
          <w:trHeight w:val="787" w:hRule="exact"/>
        </w:trPr>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被购买方名称</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股权取得时点</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股权取得成本</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81" w:lineRule="auto"/>
              <w:ind w:left="3" w:right="-34" w:firstLine="44"/>
              <w:jc w:val="left"/>
              <w:rPr>
                <w:rFonts w:ascii="宋体" w:hAnsi="宋体" w:cs="宋体" w:eastAsia="宋体" w:hint="default"/>
                <w:sz w:val="15"/>
                <w:szCs w:val="15"/>
              </w:rPr>
            </w:pPr>
            <w:r>
              <w:rPr>
                <w:rFonts w:ascii="宋体" w:hAnsi="宋体" w:cs="宋体" w:eastAsia="宋体" w:hint="default"/>
                <w:sz w:val="15"/>
                <w:szCs w:val="15"/>
              </w:rPr>
              <w:t>股权取得 比例（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股权取得方式</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购买日</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81" w:lineRule="auto"/>
              <w:ind w:left="193" w:right="41" w:hanging="150"/>
              <w:jc w:val="left"/>
              <w:rPr>
                <w:rFonts w:ascii="宋体" w:hAnsi="宋体" w:cs="宋体" w:eastAsia="宋体" w:hint="default"/>
                <w:sz w:val="15"/>
                <w:szCs w:val="15"/>
              </w:rPr>
            </w:pPr>
            <w:r>
              <w:rPr>
                <w:rFonts w:ascii="宋体" w:hAnsi="宋体" w:cs="宋体" w:eastAsia="宋体" w:hint="default"/>
                <w:sz w:val="15"/>
                <w:szCs w:val="15"/>
              </w:rPr>
              <w:t>购买日的确 定依据</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81" w:lineRule="auto"/>
              <w:ind w:left="255" w:right="29" w:hanging="226"/>
              <w:jc w:val="left"/>
              <w:rPr>
                <w:rFonts w:ascii="宋体" w:hAnsi="宋体" w:cs="宋体" w:eastAsia="宋体" w:hint="default"/>
                <w:sz w:val="15"/>
                <w:szCs w:val="15"/>
              </w:rPr>
            </w:pPr>
            <w:r>
              <w:rPr>
                <w:rFonts w:ascii="宋体" w:hAnsi="宋体" w:cs="宋体" w:eastAsia="宋体" w:hint="default"/>
                <w:sz w:val="15"/>
                <w:szCs w:val="15"/>
              </w:rPr>
              <w:t>购买日至年末被购 买方的收入</w:t>
            </w:r>
          </w:p>
        </w:tc>
        <w:tc>
          <w:tcPr>
            <w:tcW w:w="12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81" w:lineRule="auto"/>
              <w:ind w:left="179" w:right="36" w:hanging="150"/>
              <w:jc w:val="left"/>
              <w:rPr>
                <w:rFonts w:ascii="宋体" w:hAnsi="宋体" w:cs="宋体" w:eastAsia="宋体" w:hint="default"/>
                <w:sz w:val="15"/>
                <w:szCs w:val="15"/>
              </w:rPr>
            </w:pPr>
            <w:r>
              <w:rPr>
                <w:rFonts w:ascii="宋体" w:hAnsi="宋体" w:cs="宋体" w:eastAsia="宋体" w:hint="default"/>
                <w:sz w:val="15"/>
                <w:szCs w:val="15"/>
              </w:rPr>
              <w:t>购买日至年末被购 买方的净利润</w:t>
            </w:r>
          </w:p>
        </w:tc>
      </w:tr>
      <w:tr>
        <w:trPr>
          <w:trHeight w:val="78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2" w:right="1"/>
              <w:jc w:val="left"/>
              <w:rPr>
                <w:rFonts w:ascii="宋体" w:hAnsi="宋体" w:cs="宋体" w:eastAsia="宋体" w:hint="default"/>
                <w:sz w:val="15"/>
                <w:szCs w:val="15"/>
              </w:rPr>
            </w:pPr>
            <w:r>
              <w:rPr>
                <w:rFonts w:ascii="宋体" w:hAnsi="宋体" w:cs="宋体" w:eastAsia="宋体" w:hint="default"/>
                <w:spacing w:val="6"/>
                <w:sz w:val="15"/>
                <w:szCs w:val="15"/>
              </w:rPr>
              <w:t>上海雅润文化传播</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2014.12.24</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570,000,000.00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2"/>
              <w:jc w:val="right"/>
              <w:rPr>
                <w:rFonts w:ascii="Times New Roman" w:hAnsi="Times New Roman" w:cs="Times New Roman" w:eastAsia="Times New Roman" w:hint="default"/>
                <w:sz w:val="15"/>
                <w:szCs w:val="15"/>
              </w:rPr>
            </w:pPr>
            <w:r>
              <w:rPr>
                <w:rFonts w:ascii="Times New Roman"/>
                <w:spacing w:val="-1"/>
                <w:sz w:val="15"/>
              </w:rPr>
              <w:t>100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262" w:right="37" w:hanging="225"/>
              <w:jc w:val="left"/>
              <w:rPr>
                <w:rFonts w:ascii="宋体" w:hAnsi="宋体" w:cs="宋体" w:eastAsia="宋体" w:hint="default"/>
                <w:sz w:val="15"/>
                <w:szCs w:val="15"/>
              </w:rPr>
            </w:pPr>
            <w:r>
              <w:rPr>
                <w:rFonts w:ascii="宋体" w:hAnsi="宋体" w:cs="宋体" w:eastAsia="宋体" w:hint="default"/>
                <w:sz w:val="15"/>
                <w:szCs w:val="15"/>
              </w:rPr>
              <w:t>货币资金加发 行股份</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2014.12.31</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73"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pacing w:val="6"/>
                <w:sz w:val="15"/>
                <w:szCs w:val="15"/>
              </w:rPr>
              <w:t>上海恺达广告有限</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2014.12.2</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277,950,000.00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9"/>
              <w:jc w:val="right"/>
              <w:rPr>
                <w:rFonts w:ascii="Times New Roman" w:hAnsi="Times New Roman" w:cs="Times New Roman" w:eastAsia="Times New Roman" w:hint="default"/>
                <w:sz w:val="15"/>
                <w:szCs w:val="15"/>
              </w:rPr>
            </w:pPr>
            <w:r>
              <w:rPr>
                <w:rFonts w:ascii="Times New Roman"/>
                <w:sz w:val="15"/>
              </w:rPr>
              <w:t>85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2014.12.2</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spacing w:val="-1"/>
                <w:sz w:val="15"/>
              </w:rPr>
              <w:t>53,244,637.83</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5,954,702.37</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76"/>
        <w:gridCol w:w="994"/>
        <w:gridCol w:w="1274"/>
        <w:gridCol w:w="710"/>
        <w:gridCol w:w="992"/>
        <w:gridCol w:w="992"/>
        <w:gridCol w:w="851"/>
        <w:gridCol w:w="1276"/>
        <w:gridCol w:w="1276"/>
      </w:tblGrid>
      <w:tr>
        <w:trPr>
          <w:trHeight w:val="355" w:hRule="exact"/>
        </w:trPr>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994"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851"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nil" w:sz="6" w:space="0" w:color="auto"/>
            </w:tcBorders>
          </w:tcPr>
          <w:p>
            <w:pPr/>
          </w:p>
        </w:tc>
      </w:tr>
      <w:tr>
        <w:trPr>
          <w:trHeight w:val="78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2" w:right="1"/>
              <w:jc w:val="left"/>
              <w:rPr>
                <w:rFonts w:ascii="宋体" w:hAnsi="宋体" w:cs="宋体" w:eastAsia="宋体" w:hint="default"/>
                <w:sz w:val="15"/>
                <w:szCs w:val="15"/>
              </w:rPr>
            </w:pPr>
            <w:r>
              <w:rPr>
                <w:rFonts w:ascii="宋体" w:hAnsi="宋体" w:cs="宋体" w:eastAsia="宋体" w:hint="default"/>
                <w:spacing w:val="6"/>
                <w:sz w:val="15"/>
                <w:szCs w:val="15"/>
              </w:rPr>
              <w:t>广州中懋广告有限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7" w:right="0"/>
              <w:jc w:val="left"/>
              <w:rPr>
                <w:rFonts w:ascii="Times New Roman" w:hAnsi="Times New Roman" w:cs="Times New Roman" w:eastAsia="Times New Roman" w:hint="default"/>
                <w:sz w:val="15"/>
                <w:szCs w:val="15"/>
              </w:rPr>
            </w:pPr>
            <w:r>
              <w:rPr>
                <w:rFonts w:ascii="Times New Roman"/>
                <w:sz w:val="15"/>
              </w:rPr>
              <w:t>2014.9.3</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188,100,000.00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55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88"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15"/>
                <w:szCs w:val="15"/>
              </w:rPr>
            </w:pPr>
            <w:r>
              <w:rPr>
                <w:rFonts w:ascii="Times New Roman"/>
                <w:sz w:val="15"/>
              </w:rPr>
              <w:t>2014.9.3</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1" w:right="0"/>
              <w:jc w:val="left"/>
              <w:rPr>
                <w:rFonts w:ascii="Times New Roman" w:hAnsi="Times New Roman" w:cs="Times New Roman" w:eastAsia="Times New Roman" w:hint="default"/>
                <w:sz w:val="15"/>
                <w:szCs w:val="15"/>
              </w:rPr>
            </w:pPr>
            <w:r>
              <w:rPr>
                <w:rFonts w:ascii="Times New Roman"/>
                <w:sz w:val="15"/>
              </w:rPr>
              <w:t>122,287,157.50</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94" w:right="0"/>
              <w:jc w:val="left"/>
              <w:rPr>
                <w:rFonts w:ascii="Times New Roman" w:hAnsi="Times New Roman" w:cs="Times New Roman" w:eastAsia="Times New Roman" w:hint="default"/>
                <w:sz w:val="15"/>
                <w:szCs w:val="15"/>
              </w:rPr>
            </w:pPr>
            <w:r>
              <w:rPr>
                <w:rFonts w:ascii="Times New Roman"/>
                <w:sz w:val="15"/>
              </w:rPr>
              <w:t>21,871,534.96</w:t>
            </w:r>
          </w:p>
        </w:tc>
      </w:tr>
    </w:tbl>
    <w:p>
      <w:pPr>
        <w:spacing w:line="240" w:lineRule="auto" w:before="12"/>
        <w:rPr>
          <w:rFonts w:ascii="宋体" w:hAnsi="宋体" w:cs="宋体" w:eastAsia="宋体" w:hint="default"/>
          <w:sz w:val="18"/>
          <w:szCs w:val="18"/>
        </w:rPr>
      </w:pPr>
    </w:p>
    <w:p>
      <w:pPr>
        <w:pStyle w:val="Heading3"/>
        <w:spacing w:line="322" w:lineRule="exact" w:before="26"/>
        <w:ind w:left="153" w:right="1129"/>
        <w:jc w:val="left"/>
      </w:pPr>
      <w:r>
        <w:rPr/>
        <w:t>（</w:t>
      </w:r>
      <w:r>
        <w:rPr>
          <w:rFonts w:ascii="Times New Roman" w:hAnsi="Times New Roman" w:cs="Times New Roman" w:eastAsia="Times New Roman" w:hint="default"/>
        </w:rPr>
        <w:t>2</w:t>
      </w:r>
      <w:r>
        <w:rPr/>
        <w:t>）、其他原因的合并范围变动</w:t>
      </w:r>
    </w:p>
    <w:p>
      <w:pPr>
        <w:pStyle w:val="Heading3"/>
        <w:spacing w:line="312" w:lineRule="exact" w:before="20"/>
        <w:ind w:left="633" w:right="1129"/>
        <w:jc w:val="left"/>
      </w:pPr>
      <w:r>
        <w:rPr>
          <w:rFonts w:ascii="Times New Roman" w:hAnsi="Times New Roman" w:cs="Times New Roman" w:eastAsia="Times New Roman" w:hint="default"/>
        </w:rPr>
        <w:t>A</w:t>
      </w:r>
      <w:r>
        <w:rPr/>
        <w:t>、广东广佛地铁广告资源经营有限公司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日，本公司与广东广佛轨道交通有限公司共同出资</w:t>
      </w:r>
      <w:r>
        <w:rPr>
          <w:rFonts w:ascii="Times New Roman" w:hAnsi="Times New Roman" w:cs="Times New Roman" w:eastAsia="Times New Roman" w:hint="default"/>
        </w:rPr>
        <w:t>1600</w:t>
      </w:r>
      <w:r>
        <w:rPr/>
        <w:t>万元设立广东广佛</w:t>
      </w:r>
    </w:p>
    <w:p>
      <w:pPr>
        <w:pStyle w:val="Heading3"/>
        <w:spacing w:line="312" w:lineRule="exact"/>
        <w:ind w:left="153" w:right="1129"/>
        <w:jc w:val="left"/>
      </w:pPr>
      <w:r>
        <w:rPr>
          <w:spacing w:val="-2"/>
        </w:rPr>
        <w:t>地铁广告资源经营有限公司。本公司出资</w:t>
      </w:r>
      <w:r>
        <w:rPr>
          <w:rFonts w:ascii="Times New Roman" w:hAnsi="Times New Roman" w:cs="Times New Roman" w:eastAsia="Times New Roman" w:hint="default"/>
          <w:spacing w:val="-2"/>
        </w:rPr>
        <w:t>960</w:t>
      </w:r>
      <w:r>
        <w:rPr>
          <w:spacing w:val="-2"/>
        </w:rPr>
        <w:t>万元，持股</w:t>
      </w:r>
      <w:r>
        <w:rPr>
          <w:rFonts w:ascii="Times New Roman" w:hAnsi="Times New Roman" w:cs="Times New Roman" w:eastAsia="Times New Roman" w:hint="default"/>
          <w:spacing w:val="-2"/>
        </w:rPr>
        <w:t>60%</w:t>
      </w:r>
      <w:r>
        <w:rPr>
          <w:spacing w:val="-2"/>
        </w:rPr>
        <w:t>。报告期内本公司将其纳入合并</w:t>
      </w:r>
      <w:r>
        <w:rPr>
          <w:spacing w:val="-79"/>
        </w:rPr>
        <w:t> </w:t>
      </w:r>
      <w:r>
        <w:rPr>
          <w:spacing w:val="-79"/>
        </w:rPr>
      </w:r>
      <w:r>
        <w:rPr/>
        <w:t>范围。</w:t>
      </w:r>
    </w:p>
    <w:p>
      <w:pPr>
        <w:pStyle w:val="Heading3"/>
        <w:spacing w:line="312" w:lineRule="exact"/>
        <w:ind w:left="634" w:right="1129"/>
        <w:jc w:val="left"/>
      </w:pPr>
      <w:r>
        <w:rPr>
          <w:rFonts w:ascii="Times New Roman" w:hAnsi="Times New Roman" w:cs="Times New Roman" w:eastAsia="Times New Roman" w:hint="default"/>
        </w:rPr>
        <w:t>B</w:t>
      </w:r>
      <w:r>
        <w:rPr/>
        <w:t>、烟台经典视线广告传媒有限公司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04</w:t>
      </w:r>
      <w:r>
        <w:rPr/>
        <w:t>日，本公司之全资子公司成都经典视线广告传媒有限公司出资</w:t>
      </w:r>
      <w:r>
        <w:rPr>
          <w:rFonts w:ascii="Times New Roman" w:hAnsi="Times New Roman" w:cs="Times New Roman" w:eastAsia="Times New Roman" w:hint="default"/>
        </w:rPr>
        <w:t>1000</w:t>
      </w:r>
      <w:r>
        <w:rPr/>
        <w:t>万元，</w:t>
      </w:r>
    </w:p>
    <w:p>
      <w:pPr>
        <w:pStyle w:val="Heading3"/>
        <w:spacing w:line="312" w:lineRule="exact"/>
        <w:ind w:left="153" w:right="1129"/>
        <w:jc w:val="left"/>
      </w:pPr>
      <w:r>
        <w:rPr>
          <w:spacing w:val="-2"/>
        </w:rPr>
        <w:t>在烟台市设立烟台经典视线广告传媒有限公司，本公司持股</w:t>
      </w:r>
      <w:r>
        <w:rPr>
          <w:rFonts w:ascii="Times New Roman" w:hAnsi="Times New Roman" w:cs="Times New Roman" w:eastAsia="Times New Roman" w:hint="default"/>
          <w:spacing w:val="-2"/>
        </w:rPr>
        <w:t>100%</w:t>
      </w:r>
      <w:r>
        <w:rPr>
          <w:spacing w:val="-2"/>
        </w:rPr>
        <w:t>。报告期内本公司将其纳入</w:t>
      </w:r>
      <w:r>
        <w:rPr>
          <w:spacing w:val="-81"/>
        </w:rPr>
        <w:t> </w:t>
      </w:r>
      <w:r>
        <w:rPr>
          <w:spacing w:val="-81"/>
        </w:rPr>
      </w:r>
      <w:r>
        <w:rPr/>
        <w:t>合并范围。</w:t>
      </w:r>
    </w:p>
    <w:p>
      <w:pPr>
        <w:pStyle w:val="Heading3"/>
        <w:spacing w:line="312" w:lineRule="exact"/>
        <w:ind w:left="633" w:right="1121"/>
        <w:jc w:val="left"/>
      </w:pPr>
      <w:r>
        <w:rPr>
          <w:rFonts w:ascii="Times New Roman" w:hAnsi="Times New Roman" w:cs="Times New Roman" w:eastAsia="Times New Roman" w:hint="default"/>
        </w:rPr>
        <w:t>C</w:t>
      </w:r>
      <w:r>
        <w:rPr/>
        <w:t>、福建经典视线文化传播有限公司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日，本公司之全资子公司成都经典视线广告传媒有限公司出资</w:t>
      </w:r>
      <w:r>
        <w:rPr>
          <w:rFonts w:ascii="Times New Roman" w:hAnsi="Times New Roman" w:cs="Times New Roman" w:eastAsia="Times New Roman" w:hint="default"/>
          <w:spacing w:val="-2"/>
        </w:rPr>
        <w:t>100</w:t>
      </w:r>
      <w:r>
        <w:rPr>
          <w:spacing w:val="-2"/>
        </w:rPr>
        <w:t>万元，在</w:t>
      </w:r>
    </w:p>
    <w:p>
      <w:pPr>
        <w:pStyle w:val="Heading3"/>
        <w:spacing w:line="312" w:lineRule="exact"/>
        <w:ind w:left="153" w:right="1129"/>
        <w:jc w:val="left"/>
      </w:pPr>
      <w:r>
        <w:rPr>
          <w:spacing w:val="-2"/>
        </w:rPr>
        <w:t>福州市设立福建经典视线文化传播有限公司，本公司持股</w:t>
      </w:r>
      <w:r>
        <w:rPr>
          <w:rFonts w:ascii="Times New Roman" w:hAnsi="Times New Roman" w:cs="Times New Roman" w:eastAsia="Times New Roman" w:hint="default"/>
          <w:spacing w:val="-2"/>
        </w:rPr>
        <w:t>100%</w:t>
      </w:r>
      <w:r>
        <w:rPr>
          <w:spacing w:val="-2"/>
        </w:rPr>
        <w:t>。报告期内本公司将其纳入合</w:t>
      </w:r>
      <w:r>
        <w:rPr>
          <w:spacing w:val="-81"/>
        </w:rPr>
        <w:t> </w:t>
      </w:r>
      <w:r>
        <w:rPr>
          <w:spacing w:val="-81"/>
        </w:rPr>
      </w:r>
      <w:r>
        <w:rPr/>
        <w:t>并范围。</w:t>
      </w:r>
    </w:p>
    <w:p>
      <w:pPr>
        <w:pStyle w:val="Heading3"/>
        <w:spacing w:line="312" w:lineRule="exact"/>
        <w:ind w:left="633" w:right="1129"/>
        <w:jc w:val="left"/>
      </w:pPr>
      <w:r>
        <w:rPr>
          <w:rFonts w:ascii="Times New Roman" w:hAnsi="Times New Roman" w:cs="Times New Roman" w:eastAsia="Times New Roman" w:hint="default"/>
        </w:rPr>
        <w:t>D</w:t>
      </w:r>
      <w:r>
        <w:rPr/>
        <w:t>、省广合众文化传媒有限公司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日，本公司之全资子公司省广合众（北京）国际传媒广告有限公司在珠海</w:t>
      </w:r>
    </w:p>
    <w:p>
      <w:pPr>
        <w:pStyle w:val="Heading3"/>
        <w:spacing w:line="312" w:lineRule="exact"/>
        <w:ind w:left="153" w:right="1129"/>
        <w:jc w:val="left"/>
      </w:pPr>
      <w:r>
        <w:rPr/>
        <w:t>市设立省广合众文化传媒有限公司，认缴注册资金</w:t>
      </w:r>
      <w:r>
        <w:rPr>
          <w:rFonts w:ascii="Times New Roman" w:hAnsi="Times New Roman" w:cs="Times New Roman" w:eastAsia="Times New Roman" w:hint="default"/>
        </w:rPr>
        <w:t>5000</w:t>
      </w:r>
      <w:r>
        <w:rPr/>
        <w:t>万元，至报告期末尚未实缴出资。报</w:t>
      </w:r>
      <w:r>
        <w:rPr>
          <w:spacing w:val="-111"/>
        </w:rPr>
        <w:t> </w:t>
      </w:r>
      <w:r>
        <w:rPr>
          <w:spacing w:val="-111"/>
        </w:rPr>
      </w:r>
      <w:r>
        <w:rPr/>
        <w:t>告期内本公司将其纳入合并范围。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ind w:right="1129"/>
        <w:jc w:val="left"/>
        <w:rPr>
          <w:b w:val="0"/>
          <w:bCs w:val="0"/>
        </w:rPr>
      </w:pPr>
      <w:bookmarkStart w:name="四、财务报表的编制基础" w:id="135"/>
      <w:bookmarkEnd w:id="13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编制基础" w:id="136"/>
      <w:bookmarkEnd w:id="13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3"/>
        <w:jc w:val="left"/>
      </w:pPr>
      <w:r>
        <w:rPr>
          <w:spacing w:val="-5"/>
        </w:rPr>
        <w:t>本公司财务报表以持续经营假设为基础，根据实际发生的交易和事项，按照财政部发布的《企业会计准则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79"/>
        </w:rPr>
        <w:t> </w:t>
      </w:r>
      <w:r>
        <w:rPr>
          <w:spacing w:val="-79"/>
        </w:rPr>
      </w:r>
      <w:r>
        <w:rPr/>
        <w:t>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 </w:t>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47"/>
        </w:rPr>
        <w:t> </w:t>
      </w:r>
      <w:r>
        <w:rPr>
          <w:spacing w:val="-47"/>
        </w:rPr>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w:t>
      </w:r>
      <w:r>
        <w:rPr>
          <w:spacing w:val="-2"/>
        </w:rPr>
        <w:t>根据企业会计准则的相关规定，本公司会计核算以权责发生制为基础，以历史成本为计量基础。持有待售的非流动资产，按</w:t>
      </w:r>
      <w:r>
        <w:rPr>
          <w:spacing w:val="-66"/>
        </w:rPr>
        <w:t> </w:t>
      </w:r>
      <w:r>
        <w:rPr>
          <w:spacing w:val="-66"/>
        </w:rPr>
      </w:r>
      <w:r>
        <w:rPr>
          <w:spacing w:val="-2"/>
        </w:rPr>
        <w:t>公允价值减去预计费用后的金额，以及符合持有待售条件时的原账面价值，取两者孰低计价。资产如果发生减值，则按照相</w:t>
      </w:r>
      <w:r>
        <w:rPr>
          <w:spacing w:val="-66"/>
        </w:rPr>
        <w:t> </w:t>
      </w:r>
      <w:r>
        <w:rPr>
          <w:spacing w:val="-66"/>
        </w:rPr>
      </w:r>
      <w:r>
        <w:rPr/>
        <w:t>关规定计提相应的减值准备。</w:t>
      </w:r>
    </w:p>
    <w:p>
      <w:pPr>
        <w:spacing w:line="240" w:lineRule="auto" w:before="1"/>
        <w:rPr>
          <w:rFonts w:ascii="宋体" w:hAnsi="宋体" w:cs="宋体" w:eastAsia="宋体" w:hint="default"/>
          <w:sz w:val="23"/>
          <w:szCs w:val="23"/>
        </w:rPr>
      </w:pPr>
    </w:p>
    <w:p>
      <w:pPr>
        <w:pStyle w:val="Heading4"/>
        <w:spacing w:line="240" w:lineRule="auto"/>
        <w:ind w:right="1129"/>
        <w:jc w:val="left"/>
        <w:rPr>
          <w:b w:val="0"/>
          <w:bCs w:val="0"/>
        </w:rPr>
      </w:pPr>
      <w:bookmarkStart w:name="2、持续经营" w:id="137"/>
      <w:bookmarkEnd w:id="13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2"/>
        <w:rPr>
          <w:rFonts w:ascii="宋体" w:hAnsi="宋体" w:cs="宋体" w:eastAsia="宋体" w:hint="default"/>
          <w:sz w:val="24"/>
          <w:szCs w:val="24"/>
        </w:rPr>
      </w:pPr>
    </w:p>
    <w:p>
      <w:pPr>
        <w:pStyle w:val="Heading2"/>
        <w:spacing w:line="240" w:lineRule="auto"/>
        <w:ind w:right="1129"/>
        <w:jc w:val="left"/>
        <w:rPr>
          <w:b w:val="0"/>
          <w:bCs w:val="0"/>
        </w:rPr>
      </w:pPr>
      <w:bookmarkStart w:name="五、重要会计政策及会计估计" w:id="138"/>
      <w:bookmarkEnd w:id="13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129"/>
        <w:jc w:val="left"/>
      </w:pPr>
      <w:r>
        <w:rPr/>
        <w:t>具体会计政策和会计估计提示： </w:t>
      </w:r>
      <w:r>
        <w:rPr>
          <w:spacing w:val="-2"/>
        </w:rPr>
        <w:t>本公司及各子公司广告及与广告相关业务。本公司及各子公司根据实际生产经营特点，依据相关企业会计准则的规定，对收</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left"/>
      </w:pPr>
      <w:r>
        <w:rPr>
          <w:spacing w:val="-2"/>
        </w:rPr>
        <w:t>入确认等交易和事项制定了若干项具体会计政策和会计估计，详见本附注五、</w:t>
      </w:r>
      <w:r>
        <w:rPr>
          <w:rFonts w:ascii="Times New Roman" w:hAnsi="Times New Roman" w:cs="Times New Roman" w:eastAsia="Times New Roman" w:hint="default"/>
          <w:spacing w:val="-2"/>
        </w:rPr>
        <w:t>26“</w:t>
      </w:r>
      <w:r>
        <w:rPr>
          <w:spacing w:val="-2"/>
        </w:rPr>
        <w:t>收入</w:t>
      </w:r>
      <w:r>
        <w:rPr>
          <w:rFonts w:ascii="Times New Roman" w:hAnsi="Times New Roman" w:cs="Times New Roman" w:eastAsia="Times New Roman" w:hint="default"/>
          <w:spacing w:val="-2"/>
        </w:rPr>
        <w:t>”</w:t>
      </w:r>
      <w:r>
        <w:rPr>
          <w:spacing w:val="-2"/>
        </w:rPr>
        <w:t>等各项描述。关于管理层所作出的重</w:t>
      </w:r>
      <w:r>
        <w:rPr>
          <w:spacing w:val="-41"/>
        </w:rPr>
        <w:t> </w:t>
      </w:r>
      <w:r>
        <w:rPr>
          <w:spacing w:val="-41"/>
        </w:rPr>
      </w:r>
      <w:r>
        <w:rPr/>
        <w:t>大会计判断和估计的说明，请参阅附注五、</w:t>
      </w:r>
      <w:r>
        <w:rPr>
          <w:rFonts w:ascii="Times New Roman" w:hAnsi="Times New Roman" w:cs="Times New Roman" w:eastAsia="Times New Roman" w:hint="default"/>
        </w:rPr>
        <w:t>32”</w:t>
      </w:r>
      <w:r>
        <w:rPr/>
        <w:t>其他</w:t>
      </w:r>
      <w:r>
        <w:rPr>
          <w:rFonts w:ascii="Times New Roman" w:hAnsi="Times New Roman" w:cs="Times New Roman" w:eastAsia="Times New Roman" w:hint="default"/>
        </w:rPr>
        <w:t>“</w:t>
      </w:r>
      <w:r>
        <w:rPr/>
        <w:t>（重大会计判断和估计）。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4"/>
        <w:spacing w:line="240" w:lineRule="auto"/>
        <w:ind w:left="154" w:right="1129"/>
        <w:jc w:val="left"/>
        <w:rPr>
          <w:b w:val="0"/>
          <w:bCs w:val="0"/>
        </w:rPr>
      </w:pPr>
      <w:bookmarkStart w:name="1、遵循企业会计准则的声明" w:id="139"/>
      <w:bookmarkEnd w:id="13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年度的经营</w:t>
      </w:r>
      <w:r>
        <w:rPr>
          <w:spacing w:val="-52"/>
        </w:rPr>
        <w:t> </w:t>
      </w:r>
      <w:r>
        <w:rPr>
          <w:spacing w:val="-2"/>
        </w:rPr>
        <w:t>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1"/>
        </w:rPr>
        <w:t> </w:t>
      </w:r>
      <w:r>
        <w:rPr>
          <w:spacing w:val="-61"/>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4"/>
        <w:spacing w:line="240" w:lineRule="auto"/>
        <w:ind w:right="1129"/>
        <w:jc w:val="left"/>
        <w:rPr>
          <w:b w:val="0"/>
          <w:bCs w:val="0"/>
        </w:rPr>
      </w:pPr>
      <w:bookmarkStart w:name="2、会计期间" w:id="140"/>
      <w:bookmarkEnd w:id="14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4"/>
        <w:spacing w:line="240" w:lineRule="auto"/>
        <w:ind w:left="154" w:right="1129"/>
        <w:jc w:val="left"/>
        <w:rPr>
          <w:b w:val="0"/>
          <w:bCs w:val="0"/>
        </w:rPr>
      </w:pPr>
      <w:bookmarkStart w:name="3、营业周期" w:id="141"/>
      <w:bookmarkEnd w:id="14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29"/>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1"/>
        </w:rPr>
        <w:t> </w:t>
      </w:r>
      <w:r>
        <w:rPr>
          <w:spacing w:val="-61"/>
        </w:rPr>
      </w:r>
      <w:r>
        <w:rPr/>
        <w:t>以其作为资产和负债的流动性划分标准。</w:t>
      </w:r>
    </w:p>
    <w:p>
      <w:pPr>
        <w:spacing w:line="240" w:lineRule="auto" w:before="6"/>
        <w:rPr>
          <w:rFonts w:ascii="宋体" w:hAnsi="宋体" w:cs="宋体" w:eastAsia="宋体" w:hint="default"/>
          <w:sz w:val="23"/>
          <w:szCs w:val="23"/>
        </w:rPr>
      </w:pPr>
    </w:p>
    <w:p>
      <w:pPr>
        <w:pStyle w:val="Heading4"/>
        <w:spacing w:line="240" w:lineRule="auto"/>
        <w:ind w:left="154" w:right="1129"/>
        <w:jc w:val="left"/>
        <w:rPr>
          <w:b w:val="0"/>
          <w:bCs w:val="0"/>
        </w:rPr>
      </w:pPr>
      <w:bookmarkStart w:name="4、记账本位币" w:id="142"/>
      <w:bookmarkEnd w:id="14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人民币为本公司及境内子公司经营所处的主要经济环境中的货币，本公司及境内子公司以人民币为记账本位币。本公司之境</w:t>
      </w:r>
      <w:r>
        <w:rPr>
          <w:spacing w:val="-64"/>
        </w:rPr>
        <w:t> </w:t>
      </w:r>
      <w:r>
        <w:rPr>
          <w:spacing w:val="-64"/>
        </w:rPr>
      </w:r>
      <w:r>
        <w:rPr/>
        <w:t>外子公司根据其经营所处的主要经济环境中的货币确定其记账本位币。本公司编制本财务报表时所采用的货币为人民币。</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5、同一控制下和非同一控制下企业合并的会计处理方法" w:id="143"/>
      <w:bookmarkEnd w:id="14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14" w:lineRule="auto" w:before="19"/>
        <w:ind w:left="154" w:right="1129"/>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20"/>
        <w:ind w:right="1393"/>
        <w:jc w:val="left"/>
      </w:pPr>
      <w:r>
        <w:rPr/>
        <w:t>（或发行股份面值总额）的差额，调整资本公积（股本溢价）；资本公积（股本溢价）不足以冲减的，调整留存收益。 合并方为进行企业合并发生的各项直接费用，于发生时计入当期损益。</w:t>
      </w:r>
    </w:p>
    <w:p>
      <w:pPr>
        <w:pStyle w:val="BodyText"/>
        <w:spacing w:line="314" w:lineRule="auto" w:before="19"/>
        <w:ind w:left="154" w:right="103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6"/>
        </w:rPr>
        <w:t> </w:t>
      </w:r>
      <w:r>
        <w:rPr>
          <w:spacing w:val="-66"/>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spacing w:val="-2"/>
        </w:rPr>
        <w:t>而需要调整或有对价的，相应调整合并商誉。购买方发生的合并成本及在合并中取得的可辨认净资产按购买日的公允价值计</w:t>
      </w:r>
      <w:r>
        <w:rPr>
          <w:spacing w:val="-63"/>
        </w:rPr>
        <w:t> </w:t>
      </w:r>
      <w:r>
        <w:rPr>
          <w:spacing w:val="-63"/>
        </w:rPr>
      </w:r>
      <w:r>
        <w:rPr>
          <w:spacing w:val="-2"/>
        </w:rPr>
        <w:t>量。合并成本大于合并中取得的被购买方于购买日可辨认净资产公允价值份额的差额，确认为商誉。合并成本小于合并中取</w:t>
      </w:r>
      <w:r>
        <w:rPr>
          <w:spacing w:val="-66"/>
        </w:rPr>
        <w:t> </w:t>
      </w:r>
      <w:r>
        <w:rPr>
          <w:spacing w:val="-66"/>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4"/>
        </w:rPr>
        <w:t>12</w:t>
      </w:r>
      <w:r>
        <w:rPr>
          <w:spacing w:val="-4"/>
        </w:rPr>
        <w:t>个月内，</w:t>
      </w:r>
      <w:r>
        <w:rPr>
          <w:spacing w:val="-39"/>
        </w:rPr>
        <w:t> </w:t>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7"/>
        </w:rPr>
        <w:t> </w:t>
      </w:r>
      <w:r>
        <w:rPr>
          <w:spacing w:val="-67"/>
        </w:rPr>
      </w:r>
      <w:r>
        <w:rPr/>
        <w:t>认与企业合并相关的递延所得税资产的，计入当期损益。 通过多次交易分步实现的非同一控制下企业合并，根据《财政部关于印发企业会计准则解释第</w:t>
      </w:r>
      <w:r>
        <w:rPr>
          <w:rFonts w:ascii="Times New Roman" w:hAnsi="Times New Roman" w:cs="Times New Roman" w:eastAsia="Times New Roman" w:hint="default"/>
        </w:rPr>
        <w:t>5</w:t>
      </w:r>
      <w:r>
        <w:rPr/>
        <w:t>号的通知》（财会〔</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t>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1129"/>
        <w:jc w:val="left"/>
        <w:rPr>
          <w:b w:val="0"/>
          <w:bCs w:val="0"/>
        </w:rPr>
      </w:pPr>
      <w:bookmarkStart w:name="6、合并财务报表的编制方法" w:id="144"/>
      <w:bookmarkEnd w:id="14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3"/>
        </w:rPr>
        <w:t> </w:t>
      </w:r>
      <w:r>
        <w:rPr>
          <w:spacing w:val="-63"/>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22"/>
        <w:ind w:right="1129"/>
        <w:jc w:val="left"/>
      </w:pPr>
      <w:r>
        <w:rPr/>
        <w:t>一旦相关事实和情况的变化导致上述控制定义涉及的相关要素发生了变化，本公司将进行重新评估。</w:t>
      </w:r>
    </w:p>
    <w:p>
      <w:pPr>
        <w:pStyle w:val="BodyText"/>
        <w:spacing w:line="316" w:lineRule="auto" w:before="76"/>
        <w:ind w:left="154" w:right="1129"/>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5"/>
        </w:rPr>
        <w:t> </w:t>
      </w:r>
      <w:r>
        <w:rPr>
          <w:spacing w:val="-65"/>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的子公司及吸收合并下的被合并方，其自合并当期期初至合并日的经营成果和现金流量已经适当地包括在合并利润表和合并</w:t>
      </w:r>
      <w:r>
        <w:rPr>
          <w:spacing w:val="-64"/>
        </w:rPr>
        <w:t> </w:t>
      </w:r>
      <w:r>
        <w:rPr>
          <w:spacing w:val="-64"/>
        </w:rPr>
      </w:r>
      <w:r>
        <w:rPr/>
        <w:t>现金流量表中，并且同时调整合并财务报表的对比数。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09" w:lineRule="auto" w:before="19"/>
        <w:ind w:left="154" w:right="113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 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 权益。</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23"/>
        <w:jc w:val="left"/>
      </w:pP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t>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 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 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 控制权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 </w:t>
      </w:r>
      <w:r>
        <w:rPr>
          <w:spacing w:val="-2"/>
        </w:rPr>
        <w:t>各项交易作为一项处置子公司并丧失控制权的交易进行会计处理；但是，在丧失控制权之前每一次处置价款与处置投资对应</w:t>
      </w:r>
      <w:r>
        <w:rPr>
          <w:spacing w:val="-63"/>
        </w:rPr>
        <w:t> </w:t>
      </w:r>
      <w:r>
        <w:rPr>
          <w:spacing w:val="-63"/>
        </w:rPr>
      </w:r>
      <w:r>
        <w:rPr>
          <w:spacing w:val="-2"/>
        </w:rPr>
        <w:t>的享有该子公司净资产份额的差额，在合并财务报表中确认为其他综合收益，在丧失控制权时一并转入丧失控制权当期的损</w:t>
      </w:r>
      <w:r>
        <w:rPr>
          <w:spacing w:val="-64"/>
        </w:rPr>
        <w:t> </w:t>
      </w:r>
      <w:r>
        <w:rPr>
          <w:spacing w:val="-64"/>
        </w:rPr>
      </w:r>
      <w:r>
        <w:rPr/>
        <w:t>益。</w:t>
      </w:r>
    </w:p>
    <w:p>
      <w:pPr>
        <w:spacing w:line="240" w:lineRule="auto" w:before="10"/>
        <w:rPr>
          <w:rFonts w:ascii="宋体" w:hAnsi="宋体" w:cs="宋体" w:eastAsia="宋体" w:hint="default"/>
          <w:sz w:val="22"/>
          <w:szCs w:val="22"/>
        </w:rPr>
      </w:pPr>
    </w:p>
    <w:p>
      <w:pPr>
        <w:pStyle w:val="Heading4"/>
        <w:spacing w:line="240" w:lineRule="auto"/>
        <w:ind w:left="154" w:right="1129"/>
        <w:jc w:val="left"/>
        <w:rPr>
          <w:b w:val="0"/>
          <w:bCs w:val="0"/>
        </w:rPr>
      </w:pPr>
      <w:bookmarkStart w:name="7、合营安排分类及共同经营会计处理方法" w:id="145"/>
      <w:bookmarkEnd w:id="14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r>
        <w:rPr>
          <w:spacing w:val="-44"/>
        </w:rPr>
        <w:t> </w:t>
      </w:r>
      <w:r>
        <w:rPr>
          <w:spacing w:val="-44"/>
        </w:rPr>
      </w:r>
      <w:r>
        <w:rPr/>
        <w:t>是指本公司仅对该安排的净资产享有权利的合营安排。 </w:t>
      </w:r>
      <w:r>
        <w:rPr>
          <w:spacing w:val="-2"/>
        </w:rPr>
        <w:t>本公司对合营企业的投资采用权益法核算，按照本附注四、</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w:t>
      </w:r>
      <w:r>
        <w:rPr>
          <w:spacing w:val="-2"/>
        </w:rPr>
        <w:t>）②</w:t>
      </w:r>
      <w:r>
        <w:rPr>
          <w:rFonts w:ascii="Times New Roman" w:hAnsi="Times New Roman" w:cs="Times New Roman" w:eastAsia="Times New Roman" w:hint="default"/>
          <w:spacing w:val="-2"/>
        </w:rPr>
        <w:t>“</w:t>
      </w:r>
      <w:r>
        <w:rPr>
          <w:spacing w:val="-2"/>
        </w:rPr>
        <w:t>权益法核算的长期股权投资</w:t>
      </w:r>
      <w:r>
        <w:rPr>
          <w:rFonts w:ascii="Times New Roman" w:hAnsi="Times New Roman" w:cs="Times New Roman" w:eastAsia="Times New Roman" w:hint="default"/>
          <w:spacing w:val="-2"/>
        </w:rPr>
        <w:t>”</w:t>
      </w:r>
      <w:r>
        <w:rPr>
          <w:spacing w:val="-2"/>
        </w:rPr>
        <w:t>中所述的会计政策处理。</w:t>
      </w:r>
      <w:r>
        <w:rPr>
          <w:spacing w:val="-39"/>
        </w:rPr>
        <w:t>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 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4"/>
        <w:spacing w:line="240" w:lineRule="auto"/>
        <w:ind w:right="1129"/>
        <w:jc w:val="left"/>
        <w:rPr>
          <w:b w:val="0"/>
          <w:bCs w:val="0"/>
        </w:rPr>
      </w:pPr>
      <w:bookmarkStart w:name="8、现金及现金等价物的确定标准" w:id="146"/>
      <w:bookmarkEnd w:id="14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9、外币业务和外币报表折算" w:id="147"/>
      <w:bookmarkEnd w:id="14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本公司发生的外币交易在初始确认时，按即期汇率的近似汇率（采用交易发生当月月初的汇率作为即期汇率的近似汇率）折</w:t>
      </w:r>
      <w:r>
        <w:rPr>
          <w:spacing w:val="-66"/>
        </w:rPr>
        <w:t> </w:t>
      </w:r>
      <w:r>
        <w:rPr>
          <w:spacing w:val="-66"/>
        </w:rPr>
      </w:r>
      <w:r>
        <w:rPr>
          <w:spacing w:val="-4"/>
        </w:rPr>
        <w:t>算为记账本位币金额，但公司发生的外币兑换业务或涉及外币兑换的交易事项，按照实际采用的汇率折算为记账本位币金额。</w:t>
      </w:r>
    </w:p>
    <w:p>
      <w:pPr>
        <w:pStyle w:val="BodyText"/>
        <w:spacing w:line="309" w:lineRule="auto" w:before="24"/>
        <w:ind w:left="154" w:right="1129"/>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6"/>
        </w:rPr>
        <w:t> </w:t>
      </w:r>
      <w:r>
        <w:rPr>
          <w:spacing w:val="-66"/>
        </w:rPr>
      </w:r>
      <w:r>
        <w:rPr>
          <w:spacing w:val="-2"/>
        </w:rPr>
        <w:t>条件的资产相关的外币专门借款产生的汇兑差额按照借款费用资本化的原则处理；②用于境外经营净投资有效套期的套期工</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具的汇兑差额（该差额计入其他综合收益，直至净投资被处置才被确认为当期损益）；以及③可供出售的外币货币性项目除</w:t>
      </w:r>
      <w:r>
        <w:rPr>
          <w:spacing w:val="-66"/>
        </w:rPr>
        <w:t> </w:t>
      </w:r>
      <w:r>
        <w:rPr>
          <w:spacing w:val="-66"/>
        </w:rPr>
      </w:r>
      <w:r>
        <w:rPr/>
        <w:t>摊余成本之外的其他账面余额变动产生的汇兑差额计入其他综合收益之外，均计入当期损益。 编制合并财务报表涉及境外经营的，如有实质上构成对境外经营净投资的外币货币性项目，因汇率变动而产生的汇兑差额， 计入其他综合收益；处置境外经营时，转入处置当期损益。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5"/>
        </w:rPr>
        <w:t> </w:t>
      </w:r>
      <w:r>
        <w:rPr>
          <w:spacing w:val="-65"/>
        </w:rPr>
      </w:r>
      <w:r>
        <w:rPr/>
        <w:t>动（含汇率变动）处理，计入当期损益或确认为其他综合收益。</w:t>
      </w:r>
    </w:p>
    <w:p>
      <w:pPr>
        <w:pStyle w:val="BodyText"/>
        <w:spacing w:line="312" w:lineRule="auto" w:before="19"/>
        <w:ind w:left="154" w:right="103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项目外，其他项目采用发生时的即期汇率折算。利润表中的收入和费用项目，按即期汇</w:t>
      </w:r>
      <w:r>
        <w:rPr>
          <w:spacing w:val="-44"/>
        </w:rPr>
        <w:t> </w:t>
      </w:r>
      <w:r>
        <w:rPr>
          <w:spacing w:val="-44"/>
        </w:rPr>
      </w:r>
      <w:r>
        <w:rPr>
          <w:spacing w:val="-2"/>
        </w:rPr>
        <w:t>率的近似汇率（采用当月平均汇率作为即期汇率的近似汇率）折算。年初未分配利润为上一年折算后的年末未分配利润；年</w:t>
      </w:r>
      <w:r>
        <w:rPr>
          <w:spacing w:val="-66"/>
        </w:rPr>
        <w:t> </w:t>
      </w:r>
      <w:r>
        <w:rPr>
          <w:spacing w:val="-66"/>
        </w:rPr>
      </w:r>
      <w:r>
        <w:rPr>
          <w:spacing w:val="-2"/>
        </w:rPr>
        <w:t>末未分配利润按折算后的利润分配各项目计算列示；折算后资产类项目与负债类项目和股东权益类项目合计数的差额，作为</w:t>
      </w:r>
      <w:r>
        <w:rPr>
          <w:spacing w:val="-64"/>
        </w:rPr>
        <w:t> </w:t>
      </w:r>
      <w:r>
        <w:rPr>
          <w:spacing w:val="-64"/>
        </w:rPr>
      </w:r>
      <w:r>
        <w:rPr>
          <w:spacing w:val="-2"/>
        </w:rPr>
        <w:t>外币报表折算差额，确认为其他综合收益。处置境外经营并丧失控制权时，将资产负债表中股东权益项目下列示的、与该境</w:t>
      </w:r>
      <w:r>
        <w:rPr>
          <w:spacing w:val="-66"/>
        </w:rPr>
        <w:t> </w:t>
      </w:r>
      <w:r>
        <w:rPr>
          <w:spacing w:val="-66"/>
        </w:rPr>
      </w:r>
      <w:r>
        <w:rPr/>
        <w:t>外经营相关的外币报表折算差额，全部或按处置该境外经营的比例转入处置当期损益。 </w:t>
      </w:r>
      <w:r>
        <w:rPr>
          <w:spacing w:val="-2"/>
        </w:rPr>
        <w:t>外币现金流量以及境外子公司的现金流量，采用现金流量发生日的当期平均汇率折算。汇率变动对现金的影响额作为调节项</w:t>
      </w:r>
      <w:r>
        <w:rPr>
          <w:spacing w:val="-64"/>
        </w:rPr>
        <w:t> </w:t>
      </w:r>
      <w:r>
        <w:rPr>
          <w:spacing w:val="-64"/>
        </w:rPr>
      </w:r>
      <w:r>
        <w:rPr/>
        <w:t>目，在现金流量表中单独列报。</w:t>
      </w:r>
    </w:p>
    <w:p>
      <w:pPr>
        <w:pStyle w:val="BodyText"/>
        <w:spacing w:line="316" w:lineRule="auto" w:before="22"/>
        <w:ind w:right="1129"/>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10、金融工具" w:id="148"/>
      <w:bookmarkEnd w:id="14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4" w:lineRule="auto" w:before="19"/>
        <w:ind w:left="154" w:right="1129"/>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09" w:lineRule="auto" w:before="20"/>
        <w:ind w:right="1129"/>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3"/>
        </w:rPr>
        <w:t> </w:t>
      </w:r>
      <w:r>
        <w:rPr>
          <w:spacing w:val="-63"/>
        </w:rPr>
      </w:r>
      <w:r>
        <w:rPr/>
        <w:t>当期损益的金融资产、持有至到期投资、贷款和应收款项以及可供出售金融资产。</w:t>
      </w:r>
    </w:p>
    <w:p>
      <w:pPr>
        <w:pStyle w:val="BodyText"/>
        <w:spacing w:line="309" w:lineRule="auto" w:before="24"/>
        <w:ind w:right="1048"/>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spacing w:val="-44"/>
        </w:rPr>
      </w:r>
      <w:r>
        <w:rPr/>
        <w:t>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 </w:t>
      </w:r>
      <w:r>
        <w:rPr>
          <w:spacing w:val="-2"/>
        </w:rPr>
        <w:t>但是，被指定且为有效套期工具的衍生工具、属于财务担保合同的衍生工具、与在活跃市场中没有报价且其公允价值不能可</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29"/>
        <w:jc w:val="left"/>
      </w:pP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8"/>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22"/>
        <w:ind w:right="2653"/>
        <w:jc w:val="left"/>
      </w:pPr>
      <w:r>
        <w:rPr/>
        <w:t>②持有至到期投资 是指到期日固定、回收金额固定或可确定，且本公司有明确意图和能力持有至到期的非衍生金融资产。</w:t>
      </w:r>
    </w:p>
    <w:p>
      <w:pPr>
        <w:pStyle w:val="BodyText"/>
        <w:spacing w:line="316" w:lineRule="auto" w:before="19"/>
        <w:ind w:right="1129"/>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 </w:t>
      </w: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3"/>
        </w:rPr>
        <w:t> </w:t>
      </w:r>
      <w:r>
        <w:rPr>
          <w:spacing w:val="-63"/>
        </w:rPr>
      </w:r>
      <w:r>
        <w:rPr/>
        <w:t>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66"/>
        </w:rPr>
        <w:t> </w:t>
      </w:r>
      <w:r>
        <w:rPr>
          <w:spacing w:val="-66"/>
        </w:rPr>
      </w:r>
      <w:r>
        <w:rPr/>
        <w:t>或溢价等。</w:t>
      </w:r>
    </w:p>
    <w:p>
      <w:pPr>
        <w:pStyle w:val="BodyText"/>
        <w:spacing w:line="316" w:lineRule="auto" w:before="19"/>
        <w:ind w:right="1129"/>
        <w:jc w:val="left"/>
      </w:pPr>
      <w:r>
        <w:rPr/>
        <w:t>③贷款和应收款项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right="1129"/>
        <w:jc w:val="left"/>
      </w:pPr>
      <w:r>
        <w:rPr/>
        <w:t>④可供出售金融资产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可供出售债务工具投资的期末成本按照其摊余成本法确定，即初始确认金额扣除已偿还的本金，加上或减去采用实际利率法</w:t>
      </w:r>
      <w:r>
        <w:rPr>
          <w:spacing w:val="-64"/>
        </w:rPr>
        <w:t> </w:t>
      </w:r>
      <w:r>
        <w:rPr>
          <w:spacing w:val="-64"/>
        </w:rPr>
      </w:r>
      <w:r>
        <w:rPr>
          <w:spacing w:val="-2"/>
        </w:rPr>
        <w:t>将该初始确认金额与到期日金额之间的差额进行摊销形成的累计摊销额，并扣除已发生的减值损失后的金额。可供出售权益</w:t>
      </w:r>
      <w:r>
        <w:rPr>
          <w:spacing w:val="-64"/>
        </w:rPr>
        <w:t> </w:t>
      </w:r>
      <w:r>
        <w:rPr>
          <w:spacing w:val="-64"/>
        </w:rPr>
      </w:r>
      <w:r>
        <w:rPr/>
        <w:t>工具投资的期末成本为其初始取得成本。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14" w:lineRule="auto" w:before="19"/>
        <w:ind w:left="154" w:right="0"/>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除了以公允价值计量且其变动计入当期损益的金融资产外，本公司在每个资产负债表日对其他金融资产的账面价值进行检 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6" w:lineRule="auto" w:before="21"/>
        <w:ind w:left="154" w:right="1032"/>
        <w:jc w:val="left"/>
      </w:pPr>
      <w:r>
        <w:rPr/>
        <w:t>①持有至到期投资、贷款和应收款项减值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6"/>
        </w:rPr>
        <w:t> </w:t>
      </w:r>
      <w:r>
        <w:rPr>
          <w:spacing w:val="-66"/>
        </w:rPr>
      </w:r>
      <w:r>
        <w:rPr>
          <w:spacing w:val="-2"/>
        </w:rPr>
        <w:t>的减值损失予以转回，金融资产转回减值损失后的账面价值不超过假定不计提减值准备情况下该金融资产在转回日的摊余成</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pPr>
      <w:r>
        <w:rPr/>
        <w:t>本。</w:t>
      </w:r>
    </w:p>
    <w:p>
      <w:pPr>
        <w:pStyle w:val="BodyText"/>
        <w:spacing w:line="316" w:lineRule="auto" w:before="76"/>
        <w:ind w:right="1129"/>
        <w:jc w:val="left"/>
      </w:pPr>
      <w:r>
        <w:rPr/>
        <w:t>②可供出售金融资产减值 当综合相关因素判断可供出售权益工具投资公允价值下跌是严重或非暂时性下跌时，表明该可供出售权益工具投资发生减 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6"/>
        </w:rPr>
        <w:t> </w:t>
      </w:r>
      <w:r>
        <w:rPr>
          <w:spacing w:val="-66"/>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316" w:lineRule="auto" w:before="19"/>
        <w:ind w:right="1129"/>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满足下列条件之一的金融资产，予以终止确认：①收取该金融资产现金流量的合同权利终止；②该金融资产已转移，且将金</w:t>
      </w:r>
      <w:r>
        <w:rPr>
          <w:spacing w:val="-66"/>
        </w:rPr>
        <w:t> </w:t>
      </w:r>
      <w:r>
        <w:rPr>
          <w:spacing w:val="-66"/>
        </w:rPr>
      </w:r>
      <w:r>
        <w:rPr>
          <w:spacing w:val="-2"/>
        </w:rPr>
        <w:t>融资产所有权上几乎所有的风险和报酬转移给转入方；③该金融资产已转移，虽然企业既没有转移也没有保留金融资产所有</w:t>
      </w:r>
      <w:r>
        <w:rPr>
          <w:spacing w:val="-64"/>
        </w:rPr>
        <w:t> </w:t>
      </w:r>
      <w:r>
        <w:rPr>
          <w:spacing w:val="-64"/>
        </w:rPr>
      </w:r>
      <w:r>
        <w:rPr/>
        <w:t>权上几乎所有的风险和报酬，但是放弃了对该金融资产控制。 </w:t>
      </w:r>
      <w:r>
        <w:rPr>
          <w:spacing w:val="-2"/>
        </w:rPr>
        <w:t>若企业既没有转移也没有保留金融资产所有权上几乎所有的风险和报酬，且未放弃对该金融资产的控制的，则按照继续涉入</w:t>
      </w:r>
      <w:r>
        <w:rPr>
          <w:spacing w:val="-63"/>
        </w:rPr>
        <w:t> </w:t>
      </w:r>
      <w:r>
        <w:rPr>
          <w:spacing w:val="-63"/>
        </w:rPr>
      </w:r>
      <w:r>
        <w:rPr>
          <w:spacing w:val="-2"/>
        </w:rPr>
        <w:t>所转移金融资产的程度确认有关金融资产，并相应确认有关负债。继续涉入所转移金融资产的程度，是指该金融资产价值变</w:t>
      </w:r>
      <w:r>
        <w:rPr>
          <w:spacing w:val="-66"/>
        </w:rPr>
        <w:t> </w:t>
      </w:r>
      <w:r>
        <w:rPr>
          <w:spacing w:val="-66"/>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2" w:lineRule="auto" w:before="19"/>
        <w:ind w:left="154" w:right="1129"/>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16" w:lineRule="auto" w:before="22"/>
        <w:ind w:right="1129"/>
        <w:jc w:val="left"/>
      </w:pPr>
      <w:r>
        <w:rPr/>
        <w:t>①以公允价值计量且其变动计入当期损益的金融负债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9"/>
        <w:ind w:right="0"/>
        <w:jc w:val="left"/>
      </w:pPr>
      <w:r>
        <w:rPr/>
        <w:t>②其他金融负债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09" w:lineRule="auto" w:before="19"/>
        <w:ind w:right="1129"/>
        <w:jc w:val="left"/>
      </w:pPr>
      <w:r>
        <w:rPr/>
        <w:t>③财务担保合同及贷款承诺 </w:t>
      </w:r>
      <w:r>
        <w:rPr>
          <w:spacing w:val="-2"/>
        </w:rPr>
        <w:t>不属于指定为以公允价值计量且其变动计入当期损益的金融负债的财务担保合同，或没有指定为以公允价值计量且其变动计</w:t>
      </w:r>
      <w:r>
        <w:rPr>
          <w:spacing w:val="-64"/>
        </w:rPr>
        <w:t> </w:t>
      </w:r>
      <w:r>
        <w:rPr>
          <w:spacing w:val="-64"/>
        </w:rPr>
      </w:r>
      <w:r>
        <w:rPr>
          <w:spacing w:val="-2"/>
        </w:rPr>
        <w:t>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w:t>
      </w:r>
      <w:r>
        <w:rPr>
          <w:spacing w:val="-64"/>
        </w:rPr>
        <w:t> </w:t>
      </w:r>
      <w:r>
        <w:rPr>
          <w:spacing w:val="-2"/>
        </w:rPr>
        <w:t>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收入》的原则确定的累计摊销额后的余额之中的较高者进</w:t>
      </w:r>
      <w:r>
        <w:rPr>
          <w:spacing w:val="-64"/>
        </w:rPr>
        <w:t> </w:t>
      </w:r>
      <w:r>
        <w:rPr>
          <w:spacing w:val="-64"/>
        </w:rPr>
      </w:r>
      <w:r>
        <w:rPr/>
        <w:t>行后续计量。</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left="154" w:right="1032"/>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14" w:lineRule="auto" w:before="20"/>
        <w:ind w:left="154" w:right="1129"/>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 </w:t>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2" w:lineRule="auto" w:before="20"/>
        <w:ind w:right="1129"/>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2" w:lineRule="auto" w:before="22"/>
        <w:ind w:right="1129"/>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权益工具是指能证明拥有本公司在扣除所有负债后的资产中的剩余权益的合同。本公司发行（含再融资）、回购、出售或注</w:t>
      </w:r>
      <w:r>
        <w:rPr>
          <w:spacing w:val="-66"/>
        </w:rPr>
        <w:t> </w:t>
      </w:r>
      <w:r>
        <w:rPr>
          <w:spacing w:val="-66"/>
        </w:rPr>
      </w:r>
      <w:r>
        <w:rPr/>
        <w:t>销权益工具作为权益的变动处理。本公司不确认权益工具的公允价值变动。与权益性交易相关的交易费用从权益中扣减。 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29"/>
        <w:jc w:val="left"/>
        <w:rPr>
          <w:b w:val="0"/>
          <w:bCs w:val="0"/>
        </w:rPr>
      </w:pPr>
      <w:bookmarkStart w:name="11、应收款项" w:id="149"/>
      <w:bookmarkEnd w:id="14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单项金额重大并单独计提坏账准备的应收款项" w:id="150"/>
      <w:bookmarkEnd w:id="15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9"/>
        <w:jc w:val="left"/>
        <w:rPr>
          <w:b w:val="0"/>
          <w:bCs w:val="0"/>
        </w:rPr>
      </w:pPr>
      <w:bookmarkStart w:name="（2）按信用风险特征组合计提坏账准备的应收款项" w:id="151"/>
      <w:bookmarkEnd w:id="15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1129"/>
        <w:jc w:val="left"/>
      </w:pPr>
      <w:r>
        <w:rPr/>
        <w:t>组合中，采用账龄分析法计提坏账准备的：</w:t>
      </w:r>
    </w:p>
    <w:p>
      <w:pPr>
        <w:pStyle w:val="BodyText"/>
        <w:spacing w:line="240" w:lineRule="auto" w:before="116"/>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29"/>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3）单项金额上重大但单独计提坏账准备的应收款项" w:id="152"/>
      <w:bookmarkEnd w:id="15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单项金额虽不重大但个别信用风险特征明显不同，有客观证 据表明其未来现金流量现值低于其账面价值的的应收款项。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对于存在减值迹象的单项金额不重大但未来现金流量现值低 于其账面价值的应收款项，单独进行测试，确认减值损失， 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1129"/>
        <w:jc w:val="left"/>
        <w:rPr>
          <w:b w:val="0"/>
          <w:bCs w:val="0"/>
        </w:rPr>
      </w:pPr>
      <w:bookmarkStart w:name="12、存货" w:id="153"/>
      <w:bookmarkEnd w:id="153"/>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6252"/>
        <w:jc w:val="left"/>
      </w:pPr>
      <w:r>
        <w:rPr/>
        <w:t>（</w:t>
      </w:r>
      <w:r>
        <w:rPr>
          <w:rFonts w:ascii="Times New Roman" w:hAnsi="Times New Roman" w:cs="Times New Roman" w:eastAsia="Times New Roman" w:hint="default"/>
        </w:rPr>
        <w:t>1</w:t>
      </w:r>
      <w:r>
        <w:rPr/>
        <w:t>）存货的分类 存货主要包括库存商品、低值易耗品、包装物等三大类。</w:t>
      </w:r>
    </w:p>
    <w:p>
      <w:pPr>
        <w:pStyle w:val="BodyText"/>
        <w:spacing w:line="300" w:lineRule="auto" w:before="31"/>
        <w:ind w:right="175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14" w:lineRule="auto" w:before="31"/>
        <w:ind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在资产负债表日，存货按照成本与可变现净值孰低计量。当其可变现净值低于成本时，提取存货跌价准备。存货跌价准备按</w:t>
      </w:r>
      <w:r>
        <w:rPr>
          <w:spacing w:val="-66"/>
        </w:rPr>
        <w:t> </w:t>
      </w:r>
      <w:r>
        <w:rPr>
          <w:spacing w:val="-66"/>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240" w:lineRule="auto" w:before="20"/>
        <w:ind w:left="154" w:right="1129"/>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right="46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4"/>
        <w:spacing w:line="240" w:lineRule="auto"/>
        <w:ind w:right="1129"/>
        <w:jc w:val="left"/>
        <w:rPr>
          <w:b w:val="0"/>
          <w:bCs w:val="0"/>
        </w:rPr>
      </w:pPr>
      <w:bookmarkStart w:name="13、划分为持有待售资产" w:id="154"/>
      <w:bookmarkEnd w:id="154"/>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t>若某项非流动资产在其当前状况下仅根据出售此类资产的惯常条款即可立即出售，本公司已就处置该项非流动资产作出决 </w:t>
      </w:r>
      <w:r>
        <w:rPr>
          <w:spacing w:val="-4"/>
        </w:rPr>
        <w:t>议，已经与受让方签订了不可撤销的转让协议，且该项转让将在一年内完成，则该非流动资产作为持有待售非流动资产核算，</w:t>
      </w:r>
      <w:r>
        <w:rPr>
          <w:spacing w:val="-44"/>
        </w:rPr>
        <w:t> </w:t>
      </w:r>
      <w:r>
        <w:rPr>
          <w:spacing w:val="-44"/>
        </w:rPr>
      </w:r>
      <w:r>
        <w:rPr>
          <w:spacing w:val="-2"/>
        </w:rPr>
        <w:t>自划分为持有待售之日起不计提折旧或进行摊销，按照账面价值与公允价值减去处置费用后的净额孰低计量。持有待售的非</w:t>
      </w:r>
      <w:r>
        <w:rPr>
          <w:spacing w:val="-64"/>
        </w:rPr>
        <w:t> </w:t>
      </w:r>
      <w:r>
        <w:rPr>
          <w:spacing w:val="-64"/>
        </w:rPr>
      </w:r>
      <w:r>
        <w:rPr/>
        <w:t>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 </w:t>
      </w:r>
      <w:r>
        <w:rPr>
          <w:spacing w:val="-2"/>
        </w:rPr>
        <w:t>则的规定将企业合并中取得的商誉分摊至该资产组，或者该处置组是资产组中的一项经营，则该处置组包括企业合并中所形</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t>成的商誉。 </w:t>
      </w:r>
      <w:r>
        <w:rPr>
          <w:spacing w:val="-2"/>
        </w:rPr>
        <w:t>被划分为持有待售的单项非流动资产和处置组中的资产，在资产负债表的流动资产部分单独列报；被划分为持有待售的处置</w:t>
      </w:r>
      <w:r>
        <w:rPr>
          <w:spacing w:val="-64"/>
        </w:rPr>
        <w:t> </w:t>
      </w:r>
      <w:r>
        <w:rPr>
          <w:spacing w:val="-64"/>
        </w:rPr>
      </w:r>
      <w:r>
        <w:rPr/>
        <w:t>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2"/>
        <w:rPr>
          <w:rFonts w:ascii="宋体" w:hAnsi="宋体" w:cs="宋体" w:eastAsia="宋体" w:hint="default"/>
          <w:sz w:val="21"/>
          <w:szCs w:val="21"/>
        </w:rPr>
      </w:pPr>
    </w:p>
    <w:p>
      <w:pPr>
        <w:pStyle w:val="Heading4"/>
        <w:spacing w:line="240" w:lineRule="auto"/>
        <w:ind w:right="1129"/>
        <w:jc w:val="left"/>
        <w:rPr>
          <w:b w:val="0"/>
          <w:bCs w:val="0"/>
        </w:rPr>
      </w:pPr>
      <w:bookmarkStart w:name="14、长期股权投资" w:id="155"/>
      <w:bookmarkEnd w:id="15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9"/>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14" w:lineRule="auto" w:before="20"/>
        <w:ind w:right="1033"/>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4"/>
        </w:rPr>
        <w:t>括包括购买方付出的资产、发生或承担的负债、发行的权益性证券的公允价值之和。通过多次交易分步取得被购买方的股权，</w:t>
      </w:r>
      <w:r>
        <w:rPr>
          <w:spacing w:val="-43"/>
        </w:rPr>
        <w:t> </w:t>
      </w:r>
      <w:r>
        <w:rPr>
          <w:spacing w:val="-43"/>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r>
        <w:rPr>
          <w:spacing w:val="-66"/>
        </w:rPr>
        <w:t> </w:t>
      </w:r>
      <w:r>
        <w:rPr>
          <w:spacing w:val="-66"/>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4"/>
        </w:rPr>
        <w:t> </w:t>
      </w:r>
      <w:r>
        <w:rPr>
          <w:spacing w:val="-64"/>
        </w:rPr>
      </w:r>
      <w:r>
        <w:rPr/>
        <w:t>投资成本之和。</w:t>
      </w:r>
    </w:p>
    <w:p>
      <w:pPr>
        <w:pStyle w:val="BodyText"/>
        <w:spacing w:line="309" w:lineRule="auto" w:before="20"/>
        <w:ind w:left="154" w:right="1129"/>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6"/>
        </w:rPr>
        <w:t> </w:t>
      </w:r>
      <w:r>
        <w:rPr>
          <w:spacing w:val="-66"/>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9"/>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5"/>
        </w:rPr>
        <w:t> </w:t>
      </w:r>
      <w:r>
        <w:rPr>
          <w:spacing w:val="-65"/>
        </w:rPr>
      </w: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spacing w:val="-2"/>
        </w:rPr>
        <w:t>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w:t>
      </w:r>
      <w:r>
        <w:rPr>
          <w:spacing w:val="-64"/>
        </w:rPr>
        <w:t> </w:t>
      </w:r>
      <w:r>
        <w:rPr>
          <w:spacing w:val="-64"/>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 </w:t>
      </w:r>
      <w:r>
        <w:rPr>
          <w:spacing w:val="-2"/>
        </w:rPr>
        <w:t>对于本公司首次执行新会计准则之前已经持有的对联营企业和合营企业的长期股权投资，如存在与该投资相关的股权投资借</w:t>
      </w:r>
      <w:r>
        <w:rPr>
          <w:spacing w:val="-63"/>
        </w:rPr>
        <w:t> </w:t>
      </w:r>
      <w:r>
        <w:rPr>
          <w:spacing w:val="-63"/>
        </w:rPr>
      </w:r>
      <w:r>
        <w:rPr/>
        <w:t>方差额，按原剩余期限直线摊销的金额计入当期损益。</w:t>
      </w:r>
    </w:p>
    <w:p>
      <w:pPr>
        <w:pStyle w:val="BodyText"/>
        <w:spacing w:line="316" w:lineRule="auto" w:before="19"/>
        <w:ind w:left="154" w:right="1032"/>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left="154" w:right="1129"/>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t>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5"/>
        </w:rPr>
        <w:t> </w:t>
      </w:r>
      <w:r>
        <w:rPr>
          <w:spacing w:val="-65"/>
        </w:rPr>
      </w:r>
      <w:r>
        <w:rPr>
          <w:spacing w:val="-2"/>
        </w:rPr>
        <w:t>股权不能对被投资单位实施共同控制或施加重大影响的，改按金融工具确认和计量准则的有关规定进行会计处理，其在丧失</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left"/>
      </w:pP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15、投资性房地产" w:id="156"/>
      <w:bookmarkEnd w:id="15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right="1033"/>
        <w:jc w:val="left"/>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的土地使用权、已出租的建筑物等。此外，对于本公司持有以备经营出租的空置建筑物，若董事会（或类似机构）作出书面</w:t>
      </w:r>
      <w:r>
        <w:rPr>
          <w:spacing w:val="-68"/>
        </w:rPr>
        <w:t> </w:t>
      </w:r>
      <w:r>
        <w:rPr>
          <w:spacing w:val="-68"/>
        </w:rPr>
      </w:r>
      <w:r>
        <w:rPr/>
        <w:t>决议，明确表示将其用于经营出租且持有意图短期内不再发生变化的，也作为投资性房地产列报。 </w:t>
      </w:r>
      <w:r>
        <w:rPr>
          <w:spacing w:val="-2"/>
        </w:rPr>
        <w:t>投资性房地产按成本进行初始计量。与投资性房地产有关的后续支出，如果与该资产有关的经济利益很可能流入且其成本能</w:t>
      </w:r>
      <w:r>
        <w:rPr>
          <w:spacing w:val="-64"/>
        </w:rPr>
        <w:t> </w:t>
      </w:r>
      <w:r>
        <w:rPr>
          <w:spacing w:val="-64"/>
        </w:rPr>
      </w:r>
      <w:r>
        <w:rPr/>
        <w:t>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自用房地产或存货转换为投资性房地产或投资性房地产转换为自用房地产时，按转换前的账面价值作为转换后的入账价值。 </w:t>
      </w:r>
      <w:r>
        <w:rPr>
          <w:spacing w:val="-2"/>
        </w:rPr>
        <w:t>投资性房地产的用途改变为自用时，自改变之日起，将该投资性房地产转换为固定资产或无形资产。自用房地产的用途改变</w:t>
      </w:r>
      <w:r>
        <w:rPr>
          <w:spacing w:val="-66"/>
        </w:rPr>
        <w:t> </w:t>
      </w:r>
      <w:r>
        <w:rPr>
          <w:spacing w:val="-66"/>
        </w:rPr>
      </w:r>
      <w:r>
        <w:rPr>
          <w:spacing w:val="-2"/>
        </w:rPr>
        <w:t>为赚取租金或资本增值时，自改变之日起，将固定资产或无形资产转换为投资性房地产。发生转换时，转换为采用成本模式</w:t>
      </w:r>
      <w:r>
        <w:rPr>
          <w:spacing w:val="-66"/>
        </w:rPr>
        <w:t> </w:t>
      </w:r>
      <w:r>
        <w:rPr>
          <w:spacing w:val="-66"/>
        </w:rPr>
      </w:r>
      <w:r>
        <w:rPr>
          <w:spacing w:val="-2"/>
        </w:rPr>
        <w:t>计量的投资性房地产的，以转换前的账面价值作为转换后的入账价值；转换为以公允价值模式计量的投资性房地产的，以转</w:t>
      </w:r>
      <w:r>
        <w:rPr>
          <w:spacing w:val="-66"/>
        </w:rPr>
        <w:t> </w:t>
      </w:r>
      <w:r>
        <w:rPr>
          <w:spacing w:val="-66"/>
        </w:rPr>
      </w:r>
      <w:r>
        <w:rPr/>
        <w:t>换日的公允价值作为转换后的入账价值。 </w:t>
      </w:r>
      <w:r>
        <w:rPr>
          <w:spacing w:val="-2"/>
        </w:rPr>
        <w:t>当投资性房地产被处置、或者永久退出使用且预计不能从其处置中取得经济利益时，终止确认该项投资性房地产。投资性房</w:t>
      </w:r>
      <w:r>
        <w:rPr>
          <w:spacing w:val="-66"/>
        </w:rPr>
        <w:t> </w:t>
      </w:r>
      <w:r>
        <w:rPr>
          <w:spacing w:val="-66"/>
        </w:rPr>
      </w:r>
      <w:r>
        <w:rPr/>
        <w:t>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4"/>
        <w:spacing w:line="240" w:lineRule="auto"/>
        <w:ind w:left="154" w:right="1129"/>
        <w:jc w:val="left"/>
        <w:rPr>
          <w:b w:val="0"/>
          <w:bCs w:val="0"/>
        </w:rPr>
      </w:pPr>
      <w:bookmarkStart w:name="16、固定资产" w:id="157"/>
      <w:bookmarkEnd w:id="15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确认条件" w:id="158"/>
      <w:bookmarkEnd w:id="15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t>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2）折旧方法" w:id="159"/>
      <w:bookmarkEnd w:id="15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2.16%-3.23%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9.5%-19 %</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1129"/>
        <w:jc w:val="left"/>
        <w:rPr>
          <w:b w:val="0"/>
          <w:bCs w:val="0"/>
        </w:rPr>
      </w:pPr>
      <w:bookmarkStart w:name="（3）融资租入固定资产的认定依据、计价和折旧方法" w:id="160"/>
      <w:bookmarkEnd w:id="16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0"/>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3"/>
        </w:rPr>
        <w:t> </w:t>
      </w:r>
      <w:r>
        <w:rPr>
          <w:spacing w:val="-63"/>
        </w:rPr>
      </w:r>
      <w:r>
        <w:rPr/>
        <w:t>中较短的期间内计提折旧。</w:t>
      </w:r>
    </w:p>
    <w:p>
      <w:pPr>
        <w:spacing w:line="240" w:lineRule="auto" w:before="4"/>
        <w:rPr>
          <w:rFonts w:ascii="宋体" w:hAnsi="宋体" w:cs="宋体" w:eastAsia="宋体" w:hint="default"/>
          <w:sz w:val="22"/>
          <w:szCs w:val="22"/>
        </w:rPr>
      </w:pPr>
    </w:p>
    <w:p>
      <w:pPr>
        <w:pStyle w:val="Heading4"/>
        <w:spacing w:line="240" w:lineRule="auto"/>
        <w:ind w:left="154" w:right="1129"/>
        <w:jc w:val="left"/>
        <w:rPr>
          <w:b w:val="0"/>
          <w:bCs w:val="0"/>
        </w:rPr>
      </w:pPr>
      <w:bookmarkStart w:name="17、在建工程" w:id="161"/>
      <w:bookmarkEnd w:id="16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 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4"/>
        <w:spacing w:line="240" w:lineRule="auto"/>
        <w:ind w:right="1129"/>
        <w:jc w:val="left"/>
        <w:rPr>
          <w:b w:val="0"/>
          <w:bCs w:val="0"/>
        </w:rPr>
      </w:pPr>
      <w:bookmarkStart w:name="18、借款费用" w:id="162"/>
      <w:bookmarkEnd w:id="16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3"/>
        <w:jc w:val="left"/>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r>
        <w:rPr>
          <w:spacing w:val="-62"/>
        </w:rPr>
        <w:t> </w:t>
      </w:r>
      <w:r>
        <w:rPr>
          <w:spacing w:val="-62"/>
        </w:rPr>
      </w:r>
      <w:r>
        <w:rPr/>
        <w:t>直至资产的购建或生产活动重新开始。</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19、无形资产" w:id="163"/>
      <w:bookmarkEnd w:id="163"/>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计价方法、使用寿命、减值测试" w:id="164"/>
      <w:bookmarkEnd w:id="16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2）内部研究开发支出会计政策" w:id="165"/>
      <w:bookmarkEnd w:id="16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1129"/>
        <w:jc w:val="left"/>
      </w:pPr>
      <w:r>
        <w:rPr/>
        <w:t>①完成该无形资产以使其能够使用或出售在技术上具有可行性；</w:t>
      </w:r>
    </w:p>
    <w:p>
      <w:pPr>
        <w:pStyle w:val="BodyText"/>
        <w:spacing w:line="240" w:lineRule="auto" w:before="76"/>
        <w:ind w:right="1129"/>
        <w:jc w:val="left"/>
      </w:pPr>
      <w:r>
        <w:rPr/>
        <w:t>②具有完成该无形资产并使用或出售的意图；</w:t>
      </w:r>
    </w:p>
    <w:p>
      <w:pPr>
        <w:pStyle w:val="BodyText"/>
        <w:spacing w:line="316" w:lineRule="auto" w:before="76"/>
        <w:ind w:right="1129"/>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在内部使用的，能够证明其有用性；</w:t>
      </w:r>
    </w:p>
    <w:p>
      <w:pPr>
        <w:pStyle w:val="BodyText"/>
        <w:spacing w:line="240" w:lineRule="auto" w:before="19"/>
        <w:ind w:right="1129"/>
        <w:jc w:val="left"/>
      </w:pPr>
      <w:r>
        <w:rPr/>
        <w:t>④有足够的技术、财务资源和其他资源支持，以完成该无形资产的开发，并有能力使用或出售该无形资产；</w:t>
      </w:r>
    </w:p>
    <w:p>
      <w:pPr>
        <w:pStyle w:val="BodyText"/>
        <w:spacing w:line="316" w:lineRule="auto" w:before="76"/>
        <w:ind w:right="4273"/>
        <w:jc w:val="left"/>
      </w:pPr>
      <w:r>
        <w:rPr/>
        <w:t>⑤归属于该无形资产开发阶段的支出能够可靠地计量。 无法区分研究阶段支出和开发阶段支出的，将发生的研发支出全部计入当期损益。</w:t>
      </w:r>
    </w:p>
    <w:p>
      <w:pPr>
        <w:pStyle w:val="BodyText"/>
        <w:spacing w:line="300" w:lineRule="auto" w:before="19"/>
        <w:ind w:right="4473"/>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4"/>
        <w:spacing w:line="240" w:lineRule="auto"/>
        <w:ind w:right="1129"/>
        <w:jc w:val="left"/>
        <w:rPr>
          <w:b w:val="0"/>
          <w:bCs w:val="0"/>
        </w:rPr>
      </w:pPr>
      <w:bookmarkStart w:name="20、长期资产减值" w:id="166"/>
      <w:bookmarkEnd w:id="166"/>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6"/>
        </w:rPr>
        <w:t> </w:t>
      </w:r>
      <w:r>
        <w:rPr>
          <w:spacing w:val="-66"/>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7"/>
        <w:rPr>
          <w:rFonts w:ascii="宋体" w:hAnsi="宋体" w:cs="宋体" w:eastAsia="宋体" w:hint="default"/>
          <w:sz w:val="22"/>
          <w:szCs w:val="22"/>
        </w:rPr>
      </w:pPr>
    </w:p>
    <w:p>
      <w:pPr>
        <w:pStyle w:val="Heading4"/>
        <w:spacing w:line="240" w:lineRule="auto"/>
        <w:ind w:left="154" w:right="1129"/>
        <w:jc w:val="left"/>
        <w:rPr>
          <w:b w:val="0"/>
          <w:bCs w:val="0"/>
        </w:rPr>
      </w:pPr>
      <w:bookmarkStart w:name="21、长期待摊费用" w:id="167"/>
      <w:bookmarkEnd w:id="167"/>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29"/>
        <w:jc w:val="left"/>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装修费。长期待摊费用在预计受益期间按直线法摊销。</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2、职工薪酬" w:id="168"/>
      <w:bookmarkEnd w:id="168"/>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短期薪酬的会计处理方法" w:id="169"/>
      <w:bookmarkEnd w:id="16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2）离职后福利的会计处理方法" w:id="170"/>
      <w:bookmarkEnd w:id="17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离职后福利主要包括设定提存计划及设定受益计划。其中设定提存计划主要包括基本养老保险、失业保险以及年金等，相应</w:t>
      </w:r>
      <w:r>
        <w:rPr>
          <w:spacing w:val="-66"/>
        </w:rPr>
        <w:t> </w:t>
      </w:r>
      <w:r>
        <w:rPr>
          <w:spacing w:val="-66"/>
        </w:rPr>
      </w:r>
      <w:r>
        <w:rPr/>
        <w:t>的应缴存金额于发生时计入相关资产成本或当期损益。</w:t>
      </w:r>
    </w:p>
    <w:p>
      <w:pPr>
        <w:spacing w:line="240" w:lineRule="auto" w:before="7"/>
        <w:rPr>
          <w:rFonts w:ascii="宋体" w:hAnsi="宋体" w:cs="宋体" w:eastAsia="宋体" w:hint="default"/>
          <w:sz w:val="22"/>
          <w:szCs w:val="22"/>
        </w:rPr>
      </w:pPr>
    </w:p>
    <w:p>
      <w:pPr>
        <w:pStyle w:val="Heading4"/>
        <w:spacing w:line="240" w:lineRule="auto"/>
        <w:ind w:left="154" w:right="1129"/>
        <w:jc w:val="left"/>
        <w:rPr>
          <w:b w:val="0"/>
          <w:bCs w:val="0"/>
        </w:rPr>
      </w:pPr>
      <w:bookmarkStart w:name="（3）辞退福利的会计处理方法" w:id="171"/>
      <w:bookmarkEnd w:id="17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 </w:t>
      </w:r>
      <w:r>
        <w:rPr>
          <w:spacing w:val="-2"/>
        </w:rPr>
        <w:t>职工内部退休计划采用上述辞退福利相同的原则处理。本公司将自职工停止提供服务日至正常退休日的期间拟支付的内退人</w:t>
      </w:r>
      <w:r>
        <w:rPr>
          <w:spacing w:val="-64"/>
        </w:rPr>
        <w:t> </w:t>
      </w:r>
      <w:r>
        <w:rPr>
          <w:spacing w:val="-64"/>
        </w:rPr>
      </w:r>
      <w:r>
        <w:rPr/>
        <w:t>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4"/>
        <w:spacing w:line="240" w:lineRule="auto"/>
        <w:ind w:left="154" w:right="1129"/>
        <w:jc w:val="left"/>
        <w:rPr>
          <w:b w:val="0"/>
          <w:bCs w:val="0"/>
        </w:rPr>
      </w:pPr>
      <w:bookmarkStart w:name="（4）其他长期职工福利的会计处理方法" w:id="172"/>
      <w:bookmarkEnd w:id="17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29"/>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4"/>
        <w:spacing w:line="240" w:lineRule="auto"/>
        <w:ind w:left="154" w:right="1129"/>
        <w:jc w:val="left"/>
        <w:rPr>
          <w:b w:val="0"/>
          <w:bCs w:val="0"/>
        </w:rPr>
      </w:pPr>
      <w:bookmarkStart w:name="23、预计负债" w:id="173"/>
      <w:bookmarkEnd w:id="173"/>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29"/>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pStyle w:val="BodyText"/>
        <w:spacing w:line="312" w:lineRule="auto" w:before="22"/>
        <w:ind w:right="1129"/>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亏损合同是履行合同义务不可避免会发生的成本超过预期经济利益的合同。待执行合同变成亏损合同，且该亏损合同产生的</w:t>
      </w:r>
      <w:r>
        <w:rPr>
          <w:spacing w:val="-64"/>
        </w:rPr>
        <w:t> </w:t>
      </w:r>
      <w:r>
        <w:rPr>
          <w:spacing w:val="-64"/>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12" w:lineRule="auto" w:before="22"/>
        <w:ind w:right="1129"/>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spacing w:val="-2"/>
        </w:rPr>
        <w:t>定预计负债金额。对于出售部分业务的重组义务，只有在本公司承诺出售部分业务（即签订了约束性出售协议时），才确认</w:t>
      </w:r>
      <w:r>
        <w:rPr>
          <w:spacing w:val="-67"/>
        </w:rPr>
        <w:t> </w:t>
      </w:r>
      <w:r>
        <w:rPr>
          <w:spacing w:val="-67"/>
        </w:rPr>
      </w:r>
      <w:r>
        <w:rPr/>
        <w:t>与重组相关的义务。</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4、股份支付" w:id="174"/>
      <w:bookmarkEnd w:id="174"/>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29"/>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24"/>
        <w:ind w:left="154" w:right="1129"/>
        <w:jc w:val="left"/>
      </w:pPr>
      <w:r>
        <w:rPr/>
        <w:t>①以权益结算的股份支付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16" w:lineRule="auto" w:before="19"/>
        <w:ind w:left="154" w:right="1033"/>
        <w:jc w:val="left"/>
      </w:pPr>
      <w:r>
        <w:rPr/>
        <w:t>②以现金结算的股份支付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14" w:lineRule="auto" w:before="19"/>
        <w:ind w:left="154" w:right="1129"/>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3"/>
        </w:rPr>
        <w:t> </w:t>
      </w:r>
      <w:r>
        <w:rPr>
          <w:spacing w:val="-63"/>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pStyle w:val="BodyText"/>
        <w:spacing w:line="309" w:lineRule="auto" w:before="20"/>
        <w:ind w:right="103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涉及本公司与本公司股东或实际控制人的股份支付交易，结算企业与接受服务企业中其一在本公司内，另一在本公司外的， 在本公司合并财务报表中按照以下规定进行会计处理：</w:t>
      </w:r>
    </w:p>
    <w:p>
      <w:pPr>
        <w:pStyle w:val="BodyText"/>
        <w:spacing w:line="316" w:lineRule="auto" w:before="24"/>
        <w:ind w:left="154" w:right="1129"/>
        <w:jc w:val="left"/>
      </w:pPr>
      <w:r>
        <w:rPr>
          <w:spacing w:val="-2"/>
        </w:rPr>
        <w:t>①结算企业以其本身权益工具结算的，将该股份支付交易作为权益结算的股份支付处理；除此之外，作为现金结算的股份支</w:t>
      </w:r>
      <w:r>
        <w:rPr>
          <w:spacing w:val="-66"/>
        </w:rPr>
        <w:t> </w:t>
      </w:r>
      <w:r>
        <w:rPr>
          <w:spacing w:val="-66"/>
        </w:rPr>
      </w:r>
      <w:r>
        <w:rPr/>
        <w:t>付处理。 </w:t>
      </w:r>
      <w:r>
        <w:rPr>
          <w:spacing w:val="-2"/>
        </w:rPr>
        <w:t>结算企业是接受服务企业的投资者的，按照授予日权益工具的公允价值或应承担负债的公允价值确认为对接受服务企业的长</w:t>
      </w:r>
      <w:r>
        <w:rPr>
          <w:spacing w:val="-64"/>
        </w:rPr>
        <w:t> </w:t>
      </w:r>
      <w:r>
        <w:rPr>
          <w:spacing w:val="-64"/>
        </w:rPr>
      </w:r>
      <w:r>
        <w:rPr/>
        <w:t>期股权投资，同时确认资本公积（其他资本公积）或负债。</w:t>
      </w:r>
    </w:p>
    <w:p>
      <w:pPr>
        <w:pStyle w:val="BodyText"/>
        <w:spacing w:line="316" w:lineRule="auto" w:before="19"/>
        <w:ind w:left="154" w:right="1032"/>
        <w:jc w:val="left"/>
      </w:pPr>
      <w:r>
        <w:rPr/>
        <w:t>②接受服务企业没有结算义务或授予本企业职工的是其本身权益工具的，将该股份支付交易作为权益结算的股份支付处理； 接受服务企业具有结算义务且授予本企业职工的并非其本身权益工具的，将该股份支付交易作为现金结算的股份支付处理。 </w:t>
      </w: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4"/>
        <w:spacing w:line="240" w:lineRule="auto"/>
        <w:ind w:left="154" w:right="1129"/>
        <w:jc w:val="left"/>
        <w:rPr>
          <w:b w:val="0"/>
          <w:bCs w:val="0"/>
        </w:rPr>
      </w:pPr>
      <w:bookmarkStart w:name="25、优先股、永续债等其他金融工具" w:id="175"/>
      <w:bookmarkEnd w:id="175"/>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42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212"/>
        <w:jc w:val="left"/>
      </w:pPr>
      <w:r>
        <w:rPr/>
        <w:t>①该金融工具不包括交付现金或其他金融资产给其他方，或在潜在不利条件下与其他方交换金融资产或金融负债的合同义 务；</w:t>
      </w:r>
    </w:p>
    <w:p>
      <w:pPr>
        <w:pStyle w:val="BodyText"/>
        <w:spacing w:line="319" w:lineRule="auto" w:before="19"/>
        <w:ind w:left="154" w:right="1132"/>
        <w:jc w:val="both"/>
      </w:pPr>
      <w:r>
        <w:rPr>
          <w:spacing w:val="-2"/>
        </w:rPr>
        <w:t>②如将来须用或可用企业自身权益工具结算该金融工具的，如该金融工具为非衍生工具，则不包括交付可变数量的自身权益</w:t>
      </w:r>
      <w:r>
        <w:rPr>
          <w:spacing w:val="-64"/>
        </w:rPr>
        <w:t> </w:t>
      </w:r>
      <w:r>
        <w:rPr>
          <w:spacing w:val="-64"/>
        </w:rPr>
      </w:r>
      <w:r>
        <w:rPr>
          <w:spacing w:val="-2"/>
        </w:rPr>
        <w:t>工具进行结算的合同义务；如为衍生工具，则本公司只能通过以固定数量的自身权益工具交换固定金额的现金或其他金融资</w:t>
      </w:r>
      <w:r>
        <w:rPr>
          <w:spacing w:val="-64"/>
        </w:rPr>
        <w:t> </w:t>
      </w:r>
      <w:r>
        <w:rPr>
          <w:spacing w:val="-64"/>
        </w:rPr>
      </w:r>
      <w:r>
        <w:rPr/>
        <w:t>产结算该金融工具。</w:t>
      </w:r>
    </w:p>
    <w:p>
      <w:pPr>
        <w:pStyle w:val="BodyText"/>
        <w:spacing w:line="312" w:lineRule="auto" w:before="17"/>
        <w:ind w:right="1129"/>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本公司发行的金融工具为复合金融工具的，按照负债成分的公允价值确认为一项负债，按实际收到的金额扣除负债成分的公</w:t>
      </w:r>
      <w:r>
        <w:rPr>
          <w:spacing w:val="-64"/>
        </w:rPr>
        <w:t> </w:t>
      </w:r>
      <w:r>
        <w:rPr>
          <w:spacing w:val="-64"/>
        </w:rPr>
      </w:r>
      <w:r>
        <w:rPr>
          <w:spacing w:val="-2"/>
        </w:rPr>
        <w:t>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。发行复合金融工具发生的交易费用，在负债成分和权益成分之间按照各自占总发</w:t>
      </w:r>
      <w:r>
        <w:rPr>
          <w:spacing w:val="-45"/>
        </w:rPr>
        <w:t> </w:t>
      </w:r>
      <w:r>
        <w:rPr>
          <w:spacing w:val="-45"/>
        </w:rPr>
      </w:r>
      <w:r>
        <w:rPr/>
        <w:t>行价款的比例进行分摊。</w:t>
      </w:r>
    </w:p>
    <w:p>
      <w:pPr>
        <w:pStyle w:val="BodyText"/>
        <w:spacing w:line="312" w:lineRule="auto" w:before="22"/>
        <w:ind w:right="1033"/>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归类为金融负债的永续债和优先股等金融工具，其相关利息、股利（或股息）、利得或损失，以及赎回或再融资产生的利得</w:t>
      </w:r>
      <w:r>
        <w:rPr>
          <w:spacing w:val="-70"/>
        </w:rPr>
        <w:t> </w:t>
      </w:r>
      <w:r>
        <w:rPr>
          <w:spacing w:val="-70"/>
        </w:rPr>
      </w:r>
      <w:r>
        <w:rPr/>
        <w:t>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归类为权益工具的永续债和优先股等金融工具，其发行（含再融资）、回购、出售或注销时，本公司作为权益的变动处理， 相关交易费用亦从权益中扣减。本公司对权益工具持有方的分配作为利润分配处理。 本公司不确认权益工具的公允价值变动。</w:t>
      </w:r>
    </w:p>
    <w:p>
      <w:pPr>
        <w:spacing w:line="240" w:lineRule="auto" w:before="10"/>
        <w:rPr>
          <w:rFonts w:ascii="宋体" w:hAnsi="宋体" w:cs="宋体" w:eastAsia="宋体" w:hint="default"/>
          <w:sz w:val="22"/>
          <w:szCs w:val="22"/>
        </w:rPr>
      </w:pPr>
    </w:p>
    <w:p>
      <w:pPr>
        <w:pStyle w:val="Heading4"/>
        <w:spacing w:line="240" w:lineRule="auto"/>
        <w:ind w:right="1129"/>
        <w:jc w:val="left"/>
        <w:rPr>
          <w:b w:val="0"/>
          <w:bCs w:val="0"/>
        </w:rPr>
      </w:pPr>
      <w:bookmarkStart w:name="26、收入" w:id="176"/>
      <w:bookmarkEnd w:id="176"/>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w:t>
      </w:r>
    </w:p>
    <w:p>
      <w:pPr>
        <w:pStyle w:val="BodyText"/>
        <w:spacing w:line="316" w:lineRule="auto" w:before="23"/>
        <w:ind w:right="103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在提供劳务交易的结果能够可靠估计的情况下，于资产负债表日按照完工百分比法确认提供的劳务收入。劳务交易的完工进</w:t>
      </w:r>
      <w:r>
        <w:rPr>
          <w:spacing w:val="-63"/>
        </w:rPr>
        <w:t> </w:t>
      </w:r>
      <w:r>
        <w:rPr>
          <w:spacing w:val="-63"/>
        </w:rPr>
      </w:r>
      <w:r>
        <w:rPr/>
        <w:t>度按已经提供的劳务占应提供劳务总量的比例确定。 </w:t>
      </w:r>
      <w:r>
        <w:rPr>
          <w:spacing w:val="-2"/>
        </w:rPr>
        <w:t>提供劳务交易的结果能够可靠估计是指同时满足：①收入的金额能够可靠地计量；②相关的经济利益很可能流入企业；③交</w:t>
      </w:r>
      <w:r>
        <w:rPr>
          <w:spacing w:val="-66"/>
        </w:rPr>
        <w:t> </w:t>
      </w:r>
      <w:r>
        <w:rPr>
          <w:spacing w:val="-66"/>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w:t>
      </w:r>
      <w:r>
        <w:rPr/>
        <w:t> 将销售商品部分和提供劳务部分分别处理；如销售商品部分和提供劳务部分不能够区分，或虽能区分但不能够单独计量的， 将该合同全部作为销售商品处理。</w:t>
      </w:r>
    </w:p>
    <w:p>
      <w:pPr>
        <w:pStyle w:val="BodyText"/>
        <w:spacing w:line="312" w:lineRule="auto" w:before="19"/>
        <w:ind w:right="1129"/>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在建造合同的结果能够可靠估计的情况下，于资产负债表日按照完工百分比法确认合同收入和合同费用。合同完工进度按累</w:t>
      </w:r>
      <w:r>
        <w:rPr>
          <w:spacing w:val="-64"/>
        </w:rPr>
        <w:t> </w:t>
      </w:r>
      <w:r>
        <w:rPr>
          <w:spacing w:val="-64"/>
        </w:rPr>
      </w:r>
      <w:r>
        <w:rPr/>
        <w:t>计实际发生的合同成本占合同预计总成本的比例</w:t>
      </w:r>
      <w:r>
        <w:rPr>
          <w:rFonts w:ascii="Times New Roman" w:hAnsi="Times New Roman" w:cs="Times New Roman" w:eastAsia="Times New Roman" w:hint="default"/>
        </w:rPr>
        <w:t>/</w:t>
      </w:r>
      <w:r>
        <w:rPr/>
        <w:t>已经完成的合同工作量占合同预计总工作量的比例</w:t>
      </w:r>
      <w:r>
        <w:rPr>
          <w:rFonts w:ascii="Times New Roman" w:hAnsi="Times New Roman" w:cs="Times New Roman" w:eastAsia="Times New Roman" w:hint="default"/>
        </w:rPr>
        <w:t>/</w:t>
      </w:r>
      <w:r>
        <w:rPr/>
        <w:t>实际测定的完工进度 确定。 </w:t>
      </w:r>
      <w:r>
        <w:rPr>
          <w:spacing w:val="-3"/>
        </w:rPr>
        <w:t>建造合同的结果能够可靠估计是指同时满足：①合同总收入能够可靠地计量；②与合同相关的经济利益很可能流入企业；③</w:t>
      </w:r>
      <w:r>
        <w:rPr>
          <w:spacing w:val="-39"/>
        </w:rPr>
        <w:t> </w:t>
      </w:r>
      <w:r>
        <w:rPr>
          <w:spacing w:val="-39"/>
        </w:rPr>
      </w:r>
      <w:r>
        <w:rPr/>
        <w:t>实际发生的合同成本能够清楚地区分和可靠地计量；④合同完工进度和为完成合同尚需发生的成本能够可靠地确定。</w:t>
      </w:r>
      <w:r>
        <w:rPr/>
        <w:t> </w:t>
      </w:r>
      <w:r>
        <w:rPr>
          <w:spacing w:val="-2"/>
        </w:rPr>
        <w:t>如建造合同的结果不能可靠地估计，但合同成本能够收回的，合同收入根据能够收回的实际合同成本予以确认，合同成本在</w:t>
      </w:r>
      <w:r>
        <w:rPr>
          <w:spacing w:val="-66"/>
        </w:rPr>
        <w:t> </w:t>
      </w:r>
      <w:r>
        <w:rPr>
          <w:spacing w:val="-66"/>
        </w:rPr>
      </w:r>
      <w:r>
        <w:rPr>
          <w:spacing w:val="-2"/>
        </w:rPr>
        <w:t>其发生的当期确认为合同费用；合同成本不可能收回的，在发生时立即确认为合同费用，不确认合同收入。使建造合同的结</w:t>
      </w:r>
      <w:r>
        <w:rPr>
          <w:spacing w:val="-66"/>
        </w:rPr>
        <w:t> </w:t>
      </w:r>
      <w:r>
        <w:rPr>
          <w:spacing w:val="-66"/>
        </w:rPr>
      </w:r>
      <w:r>
        <w:rPr/>
        <w:t>果不能可靠估计的不确定因素不复存在的，按照完工百分比法确定与建造合同有关的收入和费用。 合同预计总成本超过合同总收入的，将预计损失确认为当期费用。 </w:t>
      </w:r>
      <w:r>
        <w:rPr>
          <w:spacing w:val="-1"/>
        </w:rPr>
        <w:t>在建合同累计已发生的成本和累计已确认的毛利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与已结算的价款在资产负债表中以抵销后的净额列示。在建合同累计</w:t>
      </w:r>
      <w:r>
        <w:rPr>
          <w:spacing w:val="-57"/>
        </w:rPr>
        <w:t> </w:t>
      </w:r>
      <w:r>
        <w:rPr>
          <w:spacing w:val="-57"/>
        </w:rPr>
      </w:r>
      <w:r>
        <w:rPr>
          <w:spacing w:val="-1"/>
        </w:rPr>
        <w:t>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之和超过已结算价款的部分作为存货列示；在建合同已结算的价款超过累计已发生</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pPr>
      <w:r>
        <w:rPr/>
        <w:t>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0" w:lineRule="auto" w:before="63"/>
        <w:ind w:left="154" w:right="697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right="625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pStyle w:val="BodyText"/>
        <w:spacing w:line="300" w:lineRule="auto" w:before="31"/>
        <w:ind w:left="154" w:right="4812"/>
        <w:jc w:val="left"/>
      </w:pPr>
      <w:r>
        <w:rPr/>
        <w:t>（</w:t>
      </w:r>
      <w:r>
        <w:rPr>
          <w:rFonts w:ascii="Times New Roman" w:hAnsi="Times New Roman" w:cs="Times New Roman" w:eastAsia="Times New Roman" w:hint="default"/>
        </w:rPr>
        <w:t>6</w:t>
      </w:r>
      <w:r>
        <w:rPr/>
        <w:t>）收入的具体确认标准 公司业务分为品牌管理、自有媒体、媒介代理、公关活动和杂志发行五类。</w:t>
      </w:r>
    </w:p>
    <w:p>
      <w:pPr>
        <w:pStyle w:val="BodyText"/>
        <w:spacing w:line="316" w:lineRule="auto" w:before="31"/>
        <w:ind w:right="1033"/>
        <w:jc w:val="left"/>
      </w:pPr>
      <w:r>
        <w:rPr/>
        <w:t>品牌管理业务收入的具体确认标准：公司承接业务后，与其签订品牌代理合同，为客户提供品牌规划、产品整合传播策略、 </w:t>
      </w:r>
      <w:r>
        <w:rPr>
          <w:spacing w:val="-2"/>
        </w:rPr>
        <w:t>广告策略、创意、设计、活动策划、市场调研策划与分析等服务。按时、按量、保质的完成各项策划、设计、市场调研等业</w:t>
      </w:r>
      <w:r>
        <w:rPr>
          <w:spacing w:val="-69"/>
        </w:rPr>
        <w:t> </w:t>
      </w:r>
      <w:r>
        <w:rPr>
          <w:spacing w:val="-69"/>
        </w:rPr>
      </w:r>
      <w:r>
        <w:rPr>
          <w:spacing w:val="-2"/>
        </w:rPr>
        <w:t>务，定期的将所有策划方案及相关建议方案和项目阶段总结以书面形式向客户提呈并确认，经客户考核和确认后，按照合同</w:t>
      </w:r>
      <w:r>
        <w:rPr>
          <w:spacing w:val="-66"/>
        </w:rPr>
        <w:t> </w:t>
      </w:r>
      <w:r>
        <w:rPr>
          <w:spacing w:val="-66"/>
        </w:rPr>
      </w:r>
      <w:r>
        <w:rPr/>
        <w:t>约定结算方式分月或阶段收取服务费，确认收入。 </w:t>
      </w:r>
      <w:r>
        <w:rPr>
          <w:spacing w:val="-2"/>
        </w:rPr>
        <w:t>自有媒体业务收入的具体确认标准：公司承接业务后，按照约定确定公司的户外媒体并与客户签订发布合同，由第三方制作</w:t>
      </w:r>
      <w:r>
        <w:rPr>
          <w:spacing w:val="-66"/>
        </w:rPr>
        <w:t> </w:t>
      </w:r>
      <w:r>
        <w:rPr>
          <w:spacing w:val="-66"/>
        </w:rPr>
      </w:r>
      <w:r>
        <w:rPr>
          <w:spacing w:val="-4"/>
        </w:rPr>
        <w:t>公司安装和上画，客户验收确认。广告发布后，公司业务部门定期监测户外牌的亮灯情况和维护，按合同约定提供亮灯报告、</w:t>
      </w:r>
      <w:r>
        <w:rPr>
          <w:spacing w:val="-45"/>
        </w:rPr>
        <w:t> </w:t>
      </w:r>
      <w:r>
        <w:rPr>
          <w:spacing w:val="-45"/>
        </w:rPr>
      </w:r>
      <w:r>
        <w:rPr/>
        <w:t>维护情况等验收报告送客户确认，验收报告经公司和客户共同核实和确认后，按照合同约定结算方式确认收入。 </w:t>
      </w:r>
      <w:r>
        <w:rPr>
          <w:spacing w:val="-2"/>
        </w:rPr>
        <w:t>媒介代理业务收入的具体确认标准：公司承接业务后，按照客户要求选择媒体并与其签订投放合同，由媒体按照投放计划执</w:t>
      </w:r>
      <w:r>
        <w:rPr>
          <w:spacing w:val="-66"/>
        </w:rPr>
        <w:t> </w:t>
      </w:r>
      <w:r>
        <w:rPr>
          <w:spacing w:val="-66"/>
        </w:rPr>
      </w:r>
      <w:r>
        <w:rPr/>
        <w:t>行广告发布。广告发布后，公司媒介部门收集</w:t>
      </w:r>
      <w:r>
        <w:rPr>
          <w:rFonts w:ascii="Times New Roman" w:hAnsi="Times New Roman" w:cs="Times New Roman" w:eastAsia="Times New Roman" w:hint="default"/>
        </w:rPr>
        <w:t>“</w:t>
      </w:r>
      <w:r>
        <w:rPr/>
        <w:t>样报</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w:t>
      </w:r>
      <w:r>
        <w:rPr>
          <w:rFonts w:ascii="Times New Roman" w:hAnsi="Times New Roman" w:cs="Times New Roman" w:eastAsia="Times New Roman" w:hint="default"/>
        </w:rPr>
        <w:t>“</w:t>
      </w:r>
      <w:r>
        <w:rPr/>
        <w:t>样刊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播放证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媒体监测报告</w:t>
      </w:r>
      <w:r>
        <w:rPr>
          <w:rFonts w:ascii="Times New Roman" w:hAnsi="Times New Roman" w:cs="Times New Roman" w:eastAsia="Times New Roman" w:hint="default"/>
        </w:rPr>
        <w:t>”</w:t>
      </w:r>
      <w:r>
        <w:rPr/>
        <w:t>等媒体投放证明，送公司业务部 门、财务部门核实，并将投放证明送客户确认，经公司和客户共同对广告发布情况核实确认后，确认收入。 </w:t>
      </w:r>
      <w:r>
        <w:rPr>
          <w:spacing w:val="-4"/>
        </w:rPr>
        <w:t>数字营销业务，借助于互联网络、电脑通信技术和数字交互式媒体来实现广告主产品销售目标而开展的一系列营销传播方式。</w:t>
      </w:r>
      <w:r>
        <w:rPr>
          <w:spacing w:val="-44"/>
        </w:rPr>
        <w:t> </w:t>
      </w:r>
      <w:r>
        <w:rPr>
          <w:spacing w:val="-44"/>
        </w:rPr>
      </w:r>
      <w:r>
        <w:rPr>
          <w:spacing w:val="-4"/>
        </w:rPr>
        <w:t>包括但不限于：策略制定和创意设计、网络媒介投放、网站建设、网路公关策略制定、网络舆情监控、社会化网络媒体营销、</w:t>
      </w:r>
      <w:r>
        <w:rPr>
          <w:spacing w:val="-44"/>
        </w:rPr>
        <w:t> </w:t>
      </w:r>
      <w:r>
        <w:rPr>
          <w:spacing w:val="-44"/>
        </w:rPr>
      </w:r>
      <w:r>
        <w:rPr>
          <w:spacing w:val="-2"/>
        </w:rPr>
        <w:t>网路广告效果监测及数据分析等服务。收入的确认常规广告收入确认原则进行相应确认，但基于效果的广告收入，由于对合</w:t>
      </w:r>
      <w:r>
        <w:rPr>
          <w:spacing w:val="-66"/>
        </w:rPr>
        <w:t> </w:t>
      </w:r>
      <w:r>
        <w:rPr>
          <w:spacing w:val="-66"/>
        </w:rPr>
      </w:r>
      <w:r>
        <w:rPr/>
        <w:t>约义务的履行需要证据来确认，对于这种类型的广告收入应该在服务期结束和达到服务效果中较晚的时点确认。 </w:t>
      </w:r>
      <w:r>
        <w:rPr>
          <w:spacing w:val="-2"/>
        </w:rPr>
        <w:t>公关活动业务收入的具体确认标准：公司公关活动业务在相关的广告或商业行为开始出现于公众面前时并经客户验收后确认</w:t>
      </w:r>
      <w:r>
        <w:rPr>
          <w:spacing w:val="-64"/>
        </w:rPr>
        <w:t> </w:t>
      </w:r>
      <w:r>
        <w:rPr>
          <w:spacing w:val="-64"/>
        </w:rPr>
      </w:r>
      <w:r>
        <w:rPr/>
        <w:t>收入。 </w:t>
      </w:r>
      <w:r>
        <w:rPr>
          <w:spacing w:val="-2"/>
        </w:rPr>
        <w:t>杂志发行业务收入的具体确认标准：采取直接销售方式，则公司杂志发出后，经客户验收后确认收入；如附有销售退回条件</w:t>
      </w:r>
      <w:r>
        <w:rPr>
          <w:spacing w:val="-66"/>
        </w:rPr>
        <w:t> </w:t>
      </w:r>
      <w:r>
        <w:rPr>
          <w:spacing w:val="-66"/>
        </w:rPr>
      </w:r>
      <w:r>
        <w:rPr>
          <w:spacing w:val="-4"/>
        </w:rPr>
        <w:t>的代理销售方式，则在售出杂志的退货期满时，经由公司与代理商对已售杂志数量及价格准确核对并结算收款后，确认收入。</w:t>
      </w:r>
    </w:p>
    <w:p>
      <w:pPr>
        <w:spacing w:line="240" w:lineRule="auto" w:before="7"/>
        <w:rPr>
          <w:rFonts w:ascii="宋体" w:hAnsi="宋体" w:cs="宋体" w:eastAsia="宋体" w:hint="default"/>
          <w:sz w:val="22"/>
          <w:szCs w:val="22"/>
        </w:rPr>
      </w:pPr>
    </w:p>
    <w:p>
      <w:pPr>
        <w:pStyle w:val="Heading4"/>
        <w:spacing w:line="240" w:lineRule="auto"/>
        <w:ind w:right="1129"/>
        <w:jc w:val="left"/>
        <w:rPr>
          <w:b w:val="0"/>
          <w:bCs w:val="0"/>
        </w:rPr>
      </w:pPr>
      <w:bookmarkStart w:name="27、政府补助" w:id="177"/>
      <w:bookmarkEnd w:id="177"/>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与资产相关的政府补助判断依据及会计处理方法" w:id="178"/>
      <w:bookmarkEnd w:id="17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spacing w:val="-2"/>
        </w:rPr>
        <w:t>政府文件明确了补助所针对的特定项目的，根据该特定项目的预算中将形成资产的支出金额和计入费用的支出金额的相对比</w:t>
      </w:r>
      <w:r>
        <w:rPr>
          <w:spacing w:val="-64"/>
        </w:rPr>
        <w:t> </w:t>
      </w:r>
      <w:r>
        <w:rPr>
          <w:spacing w:val="-64"/>
        </w:rPr>
      </w:r>
      <w:r>
        <w:rPr/>
        <w:t>例进行划分，对该划分比例需在每个资产负债表日进行复核，必要时进行变更。 </w:t>
      </w:r>
      <w:r>
        <w:rPr>
          <w:spacing w:val="-2"/>
        </w:rPr>
        <w:t>与资产相关的政府补助，确认为递延收益，并在相关资产的使用寿命内平均分配计入当期损益。与收益相关的政府补助，用</w:t>
      </w:r>
      <w:r>
        <w:rPr>
          <w:spacing w:val="-66"/>
        </w:rPr>
        <w:t> </w:t>
      </w:r>
      <w:r>
        <w:rPr>
          <w:spacing w:val="-66"/>
        </w:rPr>
      </w:r>
      <w:r>
        <w:rPr>
          <w:spacing w:val="-2"/>
        </w:rPr>
        <w:t>于补偿以后期间的相关费用和损失的，确认为递延收益，并在确认相关费用的期间计入当期损益；用于补偿已经发生的相关</w:t>
      </w:r>
      <w:r>
        <w:rPr>
          <w:spacing w:val="-66"/>
        </w:rPr>
        <w:t> </w:t>
      </w:r>
      <w:r>
        <w:rPr>
          <w:spacing w:val="-66"/>
        </w:rPr>
      </w:r>
      <w:r>
        <w:rPr/>
        <w:t>费用和损失的，直接计入当期损益。 </w:t>
      </w:r>
      <w:r>
        <w:rPr>
          <w:spacing w:val="-2"/>
        </w:rPr>
        <w:t>已确认的政府补助需要返还时，存在相关递延收益余额的，冲减相关递延收益账面余额，超出部分计入当期损益；不存在相</w:t>
      </w:r>
      <w:r>
        <w:rPr>
          <w:spacing w:val="-66"/>
        </w:rPr>
        <w:t> </w:t>
      </w:r>
      <w:r>
        <w:rPr>
          <w:spacing w:val="-66"/>
        </w:rPr>
      </w:r>
      <w:r>
        <w:rPr/>
        <w:t>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1129"/>
        <w:jc w:val="left"/>
        <w:rPr>
          <w:b w:val="0"/>
          <w:bCs w:val="0"/>
        </w:rPr>
      </w:pPr>
      <w:bookmarkStart w:name="（2）与收益相关的政府补助判断依据及会计处理方法" w:id="179"/>
      <w:bookmarkEnd w:id="17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left"/>
      </w:pPr>
      <w:r>
        <w:rPr/>
        <w:t>政府文件中对用途仅作一般性表述，没有指明特定项目的，作为与收益相关的政府补助。 </w:t>
      </w:r>
      <w:r>
        <w:rPr>
          <w:spacing w:val="-2"/>
        </w:rPr>
        <w:t>政府补助为货币性资产的，按照收到或应收的金额计量。政府补助为非货币性资产的，按照公允价值计量；公允价值不能够</w:t>
      </w:r>
      <w:r>
        <w:rPr>
          <w:spacing w:val="-66"/>
        </w:rPr>
        <w:t> </w:t>
      </w:r>
      <w:r>
        <w:rPr>
          <w:spacing w:val="-66"/>
        </w:rPr>
      </w:r>
      <w:r>
        <w:rPr/>
        <w:t>可靠取得的，按照名义金额计量。按照名义金额计量的政府补助，直接计入当期损益。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8、递延所得税资产/递延所得税负债" w:id="180"/>
      <w:bookmarkEnd w:id="180"/>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29"/>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8"/>
        </w:rPr>
        <w:t> </w:t>
      </w:r>
      <w:r>
        <w:rPr>
          <w:spacing w:val="-68"/>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22"/>
        <w:ind w:left="154" w:right="1032"/>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 债。 </w:t>
      </w: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 </w:t>
      </w: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r>
        <w:rPr>
          <w:spacing w:val="-66"/>
        </w:rPr>
        <w:t> </w:t>
      </w:r>
      <w:r>
        <w:rPr>
          <w:spacing w:val="-66"/>
        </w:rPr>
      </w: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00" w:lineRule="auto" w:before="19"/>
        <w:ind w:left="154" w:right="73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129"/>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14" w:lineRule="auto" w:before="19"/>
        <w:ind w:left="154" w:right="1129"/>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r>
        <w:rPr>
          <w:spacing w:val="-63"/>
        </w:rPr>
        <w:t> </w:t>
      </w:r>
      <w:r>
        <w:rPr>
          <w:spacing w:val="-63"/>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9"/>
        <w:rPr>
          <w:rFonts w:ascii="宋体" w:hAnsi="宋体" w:cs="宋体" w:eastAsia="宋体" w:hint="default"/>
          <w:sz w:val="22"/>
          <w:szCs w:val="22"/>
        </w:rPr>
      </w:pPr>
    </w:p>
    <w:p>
      <w:pPr>
        <w:pStyle w:val="Heading4"/>
        <w:spacing w:line="240" w:lineRule="auto"/>
        <w:ind w:left="154" w:right="1129"/>
        <w:jc w:val="left"/>
        <w:rPr>
          <w:b w:val="0"/>
          <w:bCs w:val="0"/>
        </w:rPr>
      </w:pPr>
      <w:bookmarkStart w:name="29、租赁" w:id="181"/>
      <w:bookmarkEnd w:id="181"/>
      <w:r>
        <w:rPr>
          <w:b w:val="0"/>
          <w:bCs w:val="0"/>
        </w:rPr>
      </w:r>
      <w:r>
        <w:rPr>
          <w:rFonts w:ascii="Times New Roman" w:hAnsi="Times New Roman" w:cs="Times New Roman" w:eastAsia="Times New Roman" w:hint="default"/>
        </w:rPr>
        <w:t>29</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1129"/>
        <w:jc w:val="left"/>
        <w:rPr>
          <w:b w:val="0"/>
          <w:bCs w:val="0"/>
        </w:rPr>
      </w:pPr>
      <w:bookmarkStart w:name="（1）经营租赁的会计处理方法" w:id="182"/>
      <w:bookmarkEnd w:id="18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2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spacing w:after="0" w:line="309" w:lineRule="auto"/>
        <w:jc w:val="left"/>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1129"/>
        <w:jc w:val="left"/>
        <w:rPr>
          <w:b w:val="0"/>
          <w:bCs w:val="0"/>
        </w:rPr>
      </w:pPr>
      <w:bookmarkStart w:name="（2）融资租赁的会计处理方法" w:id="183"/>
      <w:bookmarkEnd w:id="18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9"/>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w:t>
      </w:r>
    </w:p>
    <w:p>
      <w:pPr>
        <w:pStyle w:val="BodyText"/>
        <w:spacing w:line="314" w:lineRule="auto" w:before="20"/>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3"/>
        </w:rPr>
        <w:t> </w:t>
      </w:r>
      <w:r>
        <w:rPr>
          <w:spacing w:val="-63"/>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1129"/>
        <w:jc w:val="left"/>
        <w:rPr>
          <w:b w:val="0"/>
          <w:bCs w:val="0"/>
        </w:rPr>
      </w:pPr>
      <w:bookmarkStart w:name="30、其他重要的会计政策和会计估计" w:id="184"/>
      <w:bookmarkEnd w:id="184"/>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31、重要会计政策和会计估计变更" w:id="185"/>
      <w:bookmarkEnd w:id="185"/>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重要会计政策变更" w:id="186"/>
      <w:bookmarkEnd w:id="18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 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年修订）》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本公司第三届董事会第九次会议于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2" w:lineRule="auto" w:before="61"/>
              <w:ind w:left="22"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日审议通过了《关于会计政 策变更的议案》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将在</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核算的</w:t>
            </w:r>
            <w:r>
              <w:rPr>
                <w:rFonts w:ascii="Times New Roman" w:hAnsi="Times New Roman" w:cs="Times New Roman" w:eastAsia="Times New Roman" w:hint="default"/>
                <w:sz w:val="18"/>
                <w:szCs w:val="18"/>
              </w:rPr>
              <w:t>“</w:t>
            </w:r>
            <w:r>
              <w:rPr>
                <w:rFonts w:ascii="宋体" w:hAnsi="宋体" w:cs="宋体" w:eastAsia="宋体" w:hint="default"/>
                <w:sz w:val="18"/>
                <w:szCs w:val="18"/>
              </w:rPr>
              <w:t>广东省轻工 </w:t>
            </w:r>
            <w:r>
              <w:rPr>
                <w:rFonts w:ascii="宋体" w:hAnsi="宋体" w:cs="宋体" w:eastAsia="宋体" w:hint="default"/>
                <w:spacing w:val="-5"/>
                <w:w w:val="100"/>
                <w:sz w:val="18"/>
                <w:szCs w:val="18"/>
              </w:rPr>
              <w:t>进出口股份有限公司</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，调整至</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可供出售</w:t>
            </w:r>
            <w:r>
              <w:rPr>
                <w:rFonts w:ascii="宋体" w:hAnsi="宋体" w:cs="宋体" w:eastAsia="宋体" w:hint="default"/>
                <w:spacing w:val="-86"/>
                <w:w w:val="100"/>
                <w:sz w:val="18"/>
                <w:szCs w:val="18"/>
              </w:rPr>
              <w:t> </w:t>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核算。</w:t>
            </w:r>
          </w:p>
        </w:tc>
      </w:tr>
    </w:tbl>
    <w:p>
      <w:pPr>
        <w:pStyle w:val="BodyText"/>
        <w:spacing w:line="309" w:lineRule="auto" w:before="10"/>
        <w:ind w:right="0"/>
        <w:jc w:val="left"/>
      </w:pPr>
      <w:r>
        <w:rPr/>
        <w:t>因执行新企业会计准则导致的会计政策变更 </w:t>
      </w: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 </w:t>
      </w:r>
      <w:r>
        <w:rPr>
          <w:spacing w:val="-5"/>
        </w:rPr>
        <w:t>计量》、《企业会计准则第</w:t>
      </w:r>
      <w:r>
        <w:rPr>
          <w:rFonts w:ascii="Times New Roman" w:hAnsi="Times New Roman" w:cs="Times New Roman" w:eastAsia="Times New Roman" w:hint="default"/>
          <w:spacing w:val="-5"/>
        </w:rPr>
        <w:t>30</w:t>
      </w:r>
      <w:r>
        <w:rPr>
          <w:spacing w:val="-5"/>
        </w:rPr>
        <w:t>号</w:t>
      </w:r>
      <w:r>
        <w:rPr>
          <w:rFonts w:ascii="Times New Roman" w:hAnsi="Times New Roman" w:cs="Times New Roman" w:eastAsia="Times New Roman" w:hint="default"/>
          <w:spacing w:val="-5"/>
        </w:rPr>
        <w:t>——</w:t>
      </w:r>
      <w:r>
        <w:rPr>
          <w:spacing w:val="-5"/>
        </w:rPr>
        <w:t>财务报表列报（</w:t>
      </w:r>
      <w:r>
        <w:rPr>
          <w:rFonts w:ascii="Times New Roman" w:hAnsi="Times New Roman" w:cs="Times New Roman" w:eastAsia="Times New Roman" w:hint="default"/>
          <w:spacing w:val="-5"/>
        </w:rPr>
        <w:t>2014</w:t>
      </w:r>
      <w:r>
        <w:rPr>
          <w:spacing w:val="-5"/>
        </w:rPr>
        <w:t>年修订）》、《企业会计准则第</w:t>
      </w:r>
      <w:r>
        <w:rPr>
          <w:rFonts w:ascii="Times New Roman" w:hAnsi="Times New Roman" w:cs="Times New Roman" w:eastAsia="Times New Roman" w:hint="default"/>
          <w:spacing w:val="-5"/>
        </w:rPr>
        <w:t>9</w:t>
      </w:r>
      <w:r>
        <w:rPr>
          <w:spacing w:val="-5"/>
        </w:rPr>
        <w:t>号</w:t>
      </w:r>
      <w:r>
        <w:rPr>
          <w:rFonts w:ascii="Times New Roman" w:hAnsi="Times New Roman" w:cs="Times New Roman" w:eastAsia="Times New Roman" w:hint="default"/>
          <w:spacing w:val="-5"/>
        </w:rPr>
        <w:t>——</w:t>
      </w:r>
      <w:r>
        <w:rPr>
          <w:spacing w:val="-5"/>
        </w:rPr>
        <w:t>职工薪酬（</w:t>
      </w:r>
      <w:r>
        <w:rPr>
          <w:rFonts w:ascii="Times New Roman" w:hAnsi="Times New Roman" w:cs="Times New Roman" w:eastAsia="Times New Roman" w:hint="default"/>
          <w:spacing w:val="-5"/>
        </w:rPr>
        <w:t>2014</w:t>
      </w:r>
      <w:r>
        <w:rPr>
          <w:spacing w:val="-5"/>
        </w:rPr>
        <w:t>年修订）》、</w:t>
      </w:r>
    </w:p>
    <w:p>
      <w:pPr>
        <w:pStyle w:val="BodyText"/>
        <w:spacing w:line="300" w:lineRule="auto" w:before="5"/>
        <w:ind w:right="1130"/>
        <w:jc w:val="both"/>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2 </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2014</w:t>
      </w:r>
      <w:r>
        <w:rPr>
          <w:spacing w:val="-2"/>
        </w:rPr>
        <w:t>年修订）》及《企业会计准则第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在其他主体中权益的披露》，要求自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日起在</w:t>
      </w:r>
      <w:r>
        <w:rPr>
          <w:spacing w:val="-58"/>
        </w:rPr>
        <w:t> </w:t>
      </w:r>
      <w:r>
        <w:rPr>
          <w:spacing w:val="-1"/>
        </w:rPr>
        <w:t>所有执行企业会计准则的企业范围内施行，鼓励在境外上市的企业提前执行。同时，财政部以财会</w:t>
      </w:r>
      <w:r>
        <w:rPr>
          <w:rFonts w:ascii="Times New Roman" w:hAnsi="Times New Roman" w:cs="Times New Roman" w:eastAsia="Times New Roman" w:hint="default"/>
          <w:spacing w:val="-1"/>
        </w:rPr>
        <w:t>[2014]23</w:t>
      </w:r>
      <w:r>
        <w:rPr>
          <w:spacing w:val="-1"/>
        </w:rPr>
        <w:t>号发布了《企业</w:t>
      </w:r>
      <w:r>
        <w:rPr>
          <w:spacing w:val="-55"/>
        </w:rPr>
        <w:t> </w:t>
      </w:r>
      <w:r>
        <w:rPr>
          <w:spacing w:val="-55"/>
        </w:rPr>
      </w:r>
      <w:r>
        <w:rPr>
          <w:spacing w:val="-2"/>
        </w:rPr>
        <w:t>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年年度及以后期间的财</w:t>
      </w:r>
      <w:r>
        <w:rPr>
          <w:spacing w:val="-34"/>
        </w:rPr>
        <w:t> </w:t>
      </w:r>
      <w:r>
        <w:rPr/>
        <w:t>务报告中按照该准则的要求对金融工具进行列报。</w:t>
      </w:r>
    </w:p>
    <w:p>
      <w:pPr>
        <w:spacing w:after="0" w:line="300" w:lineRule="auto"/>
        <w:jc w:val="both"/>
        <w:sectPr>
          <w:footerReference w:type="default" r:id="rId16"/>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重要会计估计变更" w:id="187"/>
      <w:bookmarkEnd w:id="18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32、其他" w:id="188"/>
      <w:bookmarkEnd w:id="188"/>
      <w:r>
        <w:rPr>
          <w:b w:val="0"/>
          <w:bCs w:val="0"/>
        </w:rPr>
      </w:r>
      <w:r>
        <w:rPr>
          <w:rFonts w:ascii="Times New Roman" w:hAnsi="Times New Roman" w:cs="Times New Roman" w:eastAsia="Times New Roman" w:hint="default"/>
        </w:rPr>
        <w:t>32</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3"/>
        <w:jc w:val="left"/>
      </w:pPr>
      <w:r>
        <w:rPr/>
        <w:t>重大会计判断和估计 </w:t>
      </w:r>
      <w:r>
        <w:rPr>
          <w:spacing w:val="-4"/>
        </w:rPr>
        <w:t>本公司在运用会计政策过程中，由于经营活动内在的不确定性，本公司需要对无法准确计量的报表项目的账面价值进行判断、</w:t>
      </w:r>
      <w:r>
        <w:rPr>
          <w:spacing w:val="-44"/>
        </w:rPr>
        <w:t> </w:t>
      </w:r>
      <w:r>
        <w:rPr>
          <w:spacing w:val="-44"/>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6"/>
        </w:rPr>
        <w:t> </w:t>
      </w:r>
      <w:r>
        <w:rPr>
          <w:spacing w:val="-66"/>
        </w:rPr>
      </w:r>
      <w:r>
        <w:rPr/>
        <w:t>所导致的实际结果可能与本公司管理层当前的估计存在差异，进而造成对未来受影响的资产或负债的账面金额进行重大调 整。 </w:t>
      </w:r>
      <w:r>
        <w:rPr>
          <w:spacing w:val="-2"/>
        </w:rPr>
        <w:t>本公司对前述判断、估计和假设在持续经营的基础上进行定期复核，会计估计的变更仅影响变更当期的，其影响数在变更当</w:t>
      </w:r>
      <w:r>
        <w:rPr>
          <w:spacing w:val="-66"/>
        </w:rPr>
        <w:t> </w:t>
      </w:r>
      <w:r>
        <w:rPr>
          <w:spacing w:val="-66"/>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2" w:lineRule="auto" w:before="19"/>
        <w:ind w:left="154" w:right="1129"/>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2"/>
        </w:rPr>
        <w:t>在建造合同结果可以可靠估计时，本公司采用完工百分比法在资产负债表日确认合同收入。合同的完工百分比是依照本附注</w:t>
      </w:r>
      <w:r>
        <w:rPr>
          <w:spacing w:val="-64"/>
        </w:rPr>
        <w:t> </w:t>
      </w:r>
      <w:r>
        <w:rPr>
          <w:spacing w:val="-64"/>
        </w:rPr>
      </w:r>
      <w:r>
        <w:rPr/>
        <w:t>四、</w:t>
      </w:r>
      <w:r>
        <w:rPr>
          <w:rFonts w:ascii="Times New Roman" w:hAnsi="Times New Roman" w:cs="Times New Roman" w:eastAsia="Times New Roman" w:hint="default"/>
        </w:rPr>
        <w:t>25</w:t>
      </w:r>
      <w:r>
        <w:rPr/>
        <w:t>、</w:t>
      </w:r>
      <w:r>
        <w:rPr>
          <w:rFonts w:ascii="Times New Roman" w:hAnsi="Times New Roman" w:cs="Times New Roman" w:eastAsia="Times New Roman" w:hint="default"/>
        </w:rPr>
        <w:t>“</w:t>
      </w:r>
      <w:r>
        <w:rPr/>
        <w:t>收入确认方法</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在确定完工百分比、已发生的合同成本、预计合同总收入和总成本，以及合同可回收性时，需要作出重大判断。项目管理层</w:t>
      </w:r>
      <w:r>
        <w:rPr>
          <w:spacing w:val="-66"/>
        </w:rPr>
        <w:t> </w:t>
      </w:r>
      <w:r>
        <w:rPr>
          <w:spacing w:val="-66"/>
        </w:rPr>
      </w:r>
      <w:r>
        <w:rPr>
          <w:spacing w:val="-2"/>
        </w:rPr>
        <w:t>主要依靠过去的经验和工作作出判断。预计合同总收入和总成本，以及合同执行结果的估计变更都可能对变更当期或以后期</w:t>
      </w:r>
      <w:r>
        <w:rPr>
          <w:spacing w:val="-64"/>
        </w:rPr>
        <w:t> </w:t>
      </w:r>
      <w:r>
        <w:rPr>
          <w:spacing w:val="-64"/>
        </w:rPr>
      </w:r>
      <w:r>
        <w:rPr/>
        <w:t>间的营业收入、营业成本，以及期间损益产生影响，且可能构成重大影响。</w:t>
      </w:r>
    </w:p>
    <w:p>
      <w:pPr>
        <w:pStyle w:val="BodyText"/>
        <w:spacing w:line="307" w:lineRule="auto" w:before="22"/>
        <w:ind w:right="1129"/>
        <w:jc w:val="left"/>
      </w:pPr>
      <w:r>
        <w:rPr/>
        <w:t>（</w:t>
      </w:r>
      <w:r>
        <w:rPr>
          <w:rFonts w:ascii="Times New Roman" w:hAnsi="Times New Roman" w:cs="Times New Roman" w:eastAsia="Times New Roman" w:hint="default"/>
        </w:rPr>
        <w:t>2</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租赁》的规定，将租赁归类为经营租赁和融资租赁，在进行归类时，管理层需要对是</w:t>
      </w:r>
      <w:r>
        <w:rPr>
          <w:spacing w:val="-64"/>
        </w:rPr>
        <w:t> </w:t>
      </w:r>
      <w:r>
        <w:rPr>
          <w:spacing w:val="-64"/>
        </w:rPr>
      </w:r>
      <w:r>
        <w:rPr>
          <w:spacing w:val="-2"/>
        </w:rPr>
        <w:t>否已将与租出资产所有权有关的全部风险和报酬实质上转移给承租人，或者本公司是否已经实质上承担与租入资产所有权有</w:t>
      </w:r>
      <w:r>
        <w:rPr>
          <w:spacing w:val="-64"/>
        </w:rPr>
        <w:t> </w:t>
      </w:r>
      <w:r>
        <w:rPr>
          <w:spacing w:val="-64"/>
        </w:rPr>
      </w:r>
      <w:r>
        <w:rPr/>
        <w:t>关的全部风险和报酬，作出分析和判断。</w:t>
      </w:r>
    </w:p>
    <w:p>
      <w:pPr>
        <w:pStyle w:val="BodyText"/>
        <w:spacing w:line="312" w:lineRule="auto" w:before="26"/>
        <w:ind w:left="154" w:right="1129"/>
        <w:jc w:val="left"/>
      </w:pPr>
      <w:r>
        <w:rPr/>
        <w:t>（</w:t>
      </w:r>
      <w:r>
        <w:rPr>
          <w:rFonts w:ascii="Times New Roman" w:hAnsi="Times New Roman" w:cs="Times New Roman" w:eastAsia="Times New Roman" w:hint="default"/>
        </w:rPr>
        <w:t>3</w:t>
      </w:r>
      <w:r>
        <w:rPr/>
        <w:t>）坏账准备计提 </w:t>
      </w:r>
      <w:r>
        <w:rPr>
          <w:spacing w:val="-2"/>
        </w:rPr>
        <w:t>本公司根据应收款项的会计政策，采用备抵法核算坏账损失。应收账款减值是基于评估应收账款的可收回性。鉴定应收账款</w:t>
      </w:r>
      <w:r>
        <w:rPr>
          <w:spacing w:val="-66"/>
        </w:rPr>
        <w:t> </w:t>
      </w:r>
      <w:r>
        <w:rPr>
          <w:spacing w:val="-66"/>
        </w:rPr>
      </w:r>
      <w:r>
        <w:rPr>
          <w:spacing w:val="-2"/>
        </w:rPr>
        <w:t>减值要求管理层的判断和估计。实际的结果与原先估计的差异将在估计被改变的期间影响应收账款的账面价值及应收账款坏</w:t>
      </w:r>
      <w:r>
        <w:rPr>
          <w:spacing w:val="-64"/>
        </w:rPr>
        <w:t> </w:t>
      </w:r>
      <w:r>
        <w:rPr>
          <w:spacing w:val="-64"/>
        </w:rPr>
      </w:r>
      <w:r>
        <w:rPr/>
        <w:t>账准备的计提或转回。</w:t>
      </w:r>
    </w:p>
    <w:p>
      <w:pPr>
        <w:pStyle w:val="BodyText"/>
        <w:spacing w:line="314" w:lineRule="auto" w:before="22"/>
        <w:ind w:left="154" w:right="1129"/>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本公司根据存货会计政策，按照成本与可变现净值孰低计量，对成本高于可变现净值及陈旧和滞销的存货，计提存货跌价准</w:t>
      </w:r>
      <w:r>
        <w:rPr>
          <w:spacing w:val="-66"/>
        </w:rPr>
        <w:t> </w:t>
      </w:r>
      <w:r>
        <w:rPr>
          <w:spacing w:val="-66"/>
        </w:rPr>
      </w:r>
      <w:r>
        <w:rPr>
          <w:spacing w:val="-2"/>
        </w:rPr>
        <w:t>备。存货减值至可变现净值是基于评估存货的可售性及其可变现净值。鉴定存货减值要求管理层在取得确凿证据，并且考虑</w:t>
      </w:r>
      <w:r>
        <w:rPr>
          <w:spacing w:val="-66"/>
        </w:rPr>
        <w:t> </w:t>
      </w:r>
      <w:r>
        <w:rPr>
          <w:spacing w:val="-66"/>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2" w:lineRule="auto" w:before="20"/>
        <w:ind w:left="154" w:right="1032"/>
        <w:jc w:val="left"/>
      </w:pPr>
      <w:r>
        <w:rPr/>
        <w:t>（</w:t>
      </w:r>
      <w:r>
        <w:rPr>
          <w:rFonts w:ascii="Times New Roman" w:hAnsi="Times New Roman" w:cs="Times New Roman" w:eastAsia="Times New Roman" w:hint="default"/>
        </w:rPr>
        <w:t>5</w:t>
      </w:r>
      <w:r>
        <w:rPr/>
        <w:t>）金融工具公允价值 对不存在活跃交易市场的金融工具，本公司通过各种估值方法确定其公允价值。这些估值方法包括贴现现金流模型分析等。 </w:t>
      </w:r>
      <w:r>
        <w:rPr>
          <w:spacing w:val="-2"/>
        </w:rPr>
        <w:t>估值时本公司需对未来现金流量、信用风险、市场波动率和相关性等方面进行估计，并选择适当的折现率。这些相关假设具</w:t>
      </w:r>
      <w:r>
        <w:rPr>
          <w:spacing w:val="-66"/>
        </w:rPr>
        <w:t> </w:t>
      </w:r>
      <w:r>
        <w:rPr>
          <w:spacing w:val="-66"/>
        </w:rPr>
      </w:r>
      <w:r>
        <w:rPr/>
        <w:t>有不确定性，其变化会对金融工具的公允价值产生影响。</w:t>
      </w:r>
    </w:p>
    <w:p>
      <w:pPr>
        <w:pStyle w:val="BodyText"/>
        <w:spacing w:line="314" w:lineRule="auto" w:before="22"/>
        <w:ind w:left="154" w:right="1129"/>
        <w:jc w:val="left"/>
      </w:pPr>
      <w:r>
        <w:rPr/>
        <w:t>（</w:t>
      </w:r>
      <w:r>
        <w:rPr>
          <w:rFonts w:ascii="Times New Roman" w:hAnsi="Times New Roman" w:cs="Times New Roman" w:eastAsia="Times New Roman" w:hint="default"/>
        </w:rPr>
        <w:t>6</w:t>
      </w:r>
      <w:r>
        <w:rPr/>
        <w:t>）持有至到期投资 本公司将符合条件的有固定或可确定还款金额和固定到期日且本公司有明确意图和能力持有至到期的非衍生金融资产归类 </w:t>
      </w:r>
      <w:r>
        <w:rPr>
          <w:spacing w:val="-2"/>
        </w:rPr>
        <w:t>为持有至到期投资。进行此项归类工作需涉及大量的判断。在进行判断的过程中，本公司会对其持有该类投资至到期日的意</w:t>
      </w:r>
      <w:r>
        <w:rPr>
          <w:spacing w:val="-66"/>
        </w:rPr>
        <w:t> </w:t>
      </w:r>
      <w:r>
        <w:rPr>
          <w:spacing w:val="-66"/>
        </w:rPr>
      </w:r>
      <w:r>
        <w:rPr>
          <w:spacing w:val="-2"/>
        </w:rPr>
        <w:t>愿和能力进行评估。除特定情况外（例如在接近到期日时出售金额不重大的投资），如果本公司未能将这些投资持有至到期</w:t>
      </w:r>
      <w:r>
        <w:rPr>
          <w:spacing w:val="-66"/>
        </w:rPr>
        <w:t> </w:t>
      </w:r>
      <w:r>
        <w:rPr>
          <w:spacing w:val="-66"/>
        </w:rPr>
      </w:r>
      <w:r>
        <w:rPr>
          <w:spacing w:val="-2"/>
        </w:rPr>
        <w:t>日，则须将全部该类投资重分类至可供出售金融资产，且在本会计年度及以后两个完整的会计年度内不得再将该金融资产划</w:t>
      </w:r>
      <w:r>
        <w:rPr>
          <w:spacing w:val="-64"/>
        </w:rPr>
        <w:t> </w:t>
      </w:r>
      <w:r>
        <w:rPr>
          <w:spacing w:val="-64"/>
        </w:rPr>
      </w:r>
      <w:r>
        <w:rPr>
          <w:spacing w:val="-2"/>
        </w:rPr>
        <w:t>分为持有至到期投资。如出现此类情况，可能对财务报表上所列报的相关金融资产价值产生重大的影响，并且可能影响本公</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9"/>
        <w:jc w:val="left"/>
      </w:pPr>
      <w:r>
        <w:rPr/>
        <w:t>司的金融工具风险管理策略。</w:t>
      </w:r>
    </w:p>
    <w:p>
      <w:pPr>
        <w:pStyle w:val="BodyText"/>
        <w:spacing w:line="312" w:lineRule="auto" w:before="76"/>
        <w:ind w:left="154" w:right="1032"/>
        <w:jc w:val="left"/>
      </w:pPr>
      <w:r>
        <w:rPr/>
        <w:t>（</w:t>
      </w:r>
      <w:r>
        <w:rPr>
          <w:rFonts w:ascii="Times New Roman" w:hAnsi="Times New Roman" w:cs="Times New Roman" w:eastAsia="Times New Roman" w:hint="default"/>
        </w:rPr>
        <w:t>7</w:t>
      </w:r>
      <w:r>
        <w:rPr/>
        <w:t>）持有至到期投资减值 </w:t>
      </w:r>
      <w:r>
        <w:rPr>
          <w:spacing w:val="-2"/>
        </w:rPr>
        <w:t>本公司确定持有至到期投资是否减值在很大程度上依赖于管理层的判断。发生减值的客观证据包括发行方发生严重财务困难</w:t>
      </w:r>
      <w:r>
        <w:rPr>
          <w:spacing w:val="-64"/>
        </w:rPr>
        <w:t> </w:t>
      </w:r>
      <w:r>
        <w:rPr>
          <w:spacing w:val="-64"/>
        </w:rPr>
      </w:r>
      <w:r>
        <w:rPr/>
        <w:t>使该金融资产无法在活跃市场继续交易、无法履行合同条款（例如，偿付利息或本金发生违约）等。在进行判断的过程中， 本公司需评估发生减值的客观证据对该项投资预计未来现金流的影响。</w:t>
      </w:r>
    </w:p>
    <w:p>
      <w:pPr>
        <w:pStyle w:val="BodyText"/>
        <w:spacing w:line="312" w:lineRule="auto" w:before="22"/>
        <w:ind w:left="154" w:right="1129"/>
        <w:jc w:val="left"/>
      </w:pPr>
      <w:r>
        <w:rPr/>
        <w:t>（</w:t>
      </w:r>
      <w:r>
        <w:rPr>
          <w:rFonts w:ascii="Times New Roman" w:hAnsi="Times New Roman" w:cs="Times New Roman" w:eastAsia="Times New Roman" w:hint="default"/>
        </w:rPr>
        <w:t>8</w:t>
      </w:r>
      <w:r>
        <w:rPr/>
        <w:t>）可供出售金融资产减值 </w:t>
      </w:r>
      <w:r>
        <w:rPr>
          <w:spacing w:val="-2"/>
        </w:rPr>
        <w:t>本公司确定可供出售金融资产是否减值在很大程度上依赖于管理层的判断和假设，以确定是否需要在利润表中确认其减值损</w:t>
      </w:r>
      <w:r>
        <w:rPr>
          <w:spacing w:val="-64"/>
        </w:rPr>
        <w:t> </w:t>
      </w:r>
      <w:r>
        <w:rPr>
          <w:spacing w:val="-64"/>
        </w:rPr>
      </w:r>
      <w:r>
        <w:rPr>
          <w:spacing w:val="-2"/>
        </w:rPr>
        <w:t>失。在进行判断和作出假设的过程中，本公司需评估该项投资的公允价值低于成本的程度和持续期间，以及被投资对象的财</w:t>
      </w:r>
      <w:r>
        <w:rPr>
          <w:spacing w:val="-66"/>
        </w:rPr>
        <w:t> </w:t>
      </w:r>
      <w:r>
        <w:rPr>
          <w:spacing w:val="-66"/>
        </w:rPr>
      </w:r>
      <w:r>
        <w:rPr/>
        <w:t>务状况和短期业务展望，包括行业状况、技术变革、信用评级、违约率和对手方的风险。</w:t>
      </w:r>
    </w:p>
    <w:p>
      <w:pPr>
        <w:pStyle w:val="BodyText"/>
        <w:spacing w:line="316" w:lineRule="auto" w:before="22"/>
        <w:ind w:right="1033"/>
        <w:jc w:val="left"/>
      </w:pPr>
      <w:r>
        <w:rPr/>
        <w:t>（</w:t>
      </w:r>
      <w:r>
        <w:rPr>
          <w:rFonts w:ascii="Times New Roman" w:hAnsi="Times New Roman" w:cs="Times New Roman" w:eastAsia="Times New Roman" w:hint="default"/>
        </w:rPr>
        <w:t>9</w:t>
      </w:r>
      <w:r>
        <w:rPr/>
        <w:t>）非金融非流动资产减值准备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r>
        <w:rPr>
          <w:spacing w:val="-66"/>
        </w:rPr>
        <w:t> </w:t>
      </w:r>
      <w:r>
        <w:rPr>
          <w:spacing w:val="-66"/>
        </w:rPr>
      </w: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3"/>
        </w:rPr>
        <w:t> </w:t>
      </w:r>
      <w:r>
        <w:rPr>
          <w:spacing w:val="-63"/>
        </w:rPr>
      </w:r>
      <w:r>
        <w:rPr/>
        <w:t>未来现金流量的现值。</w:t>
      </w:r>
    </w:p>
    <w:p>
      <w:pPr>
        <w:pStyle w:val="BodyText"/>
        <w:spacing w:line="312" w:lineRule="auto" w:before="19"/>
        <w:ind w:left="154" w:right="1129"/>
        <w:jc w:val="left"/>
      </w:pPr>
      <w:r>
        <w:rPr/>
        <w:t>（</w:t>
      </w:r>
      <w:r>
        <w:rPr>
          <w:rFonts w:ascii="Times New Roman" w:hAnsi="Times New Roman" w:cs="Times New Roman" w:eastAsia="Times New Roman" w:hint="default"/>
        </w:rPr>
        <w:t>10</w:t>
      </w:r>
      <w:r>
        <w:rPr/>
        <w:t>）折旧和摊销 </w:t>
      </w:r>
      <w:r>
        <w:rPr>
          <w:spacing w:val="-2"/>
        </w:rPr>
        <w:t>本公司对投资性房地产、固定资产和无形资产在考虑其残值后，在使用寿命内按直线法计提折旧和摊销。本公司定期复核使</w:t>
      </w:r>
      <w:r>
        <w:rPr>
          <w:spacing w:val="-66"/>
        </w:rPr>
        <w:t> </w:t>
      </w:r>
      <w:r>
        <w:rPr>
          <w:spacing w:val="-66"/>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00" w:lineRule="auto" w:before="22"/>
        <w:ind w:right="1393"/>
        <w:jc w:val="left"/>
      </w:pPr>
      <w:r>
        <w:rPr/>
        <w:t>（</w:t>
      </w:r>
      <w:r>
        <w:rPr>
          <w:rFonts w:ascii="Times New Roman" w:hAnsi="Times New Roman" w:cs="Times New Roman" w:eastAsia="Times New Roman" w:hint="default"/>
        </w:rPr>
        <w:t>11</w:t>
      </w:r>
      <w:r>
        <w:rPr/>
        <w:t>）开发支出 确定资本化的金额时，本公司管理层需要作出有关资产的预计未来现金流量、适用的折现率以及预计受益期间的假设。</w:t>
      </w:r>
    </w:p>
    <w:p>
      <w:pPr>
        <w:pStyle w:val="BodyText"/>
        <w:spacing w:line="312" w:lineRule="auto" w:before="31"/>
        <w:ind w:left="154" w:right="1129"/>
        <w:jc w:val="left"/>
      </w:pPr>
      <w:r>
        <w:rPr/>
        <w:t>（</w:t>
      </w:r>
      <w:r>
        <w:rPr>
          <w:rFonts w:ascii="Times New Roman" w:hAnsi="Times New Roman" w:cs="Times New Roman" w:eastAsia="Times New Roman" w:hint="default"/>
        </w:rPr>
        <w:t>12</w:t>
      </w:r>
      <w:r>
        <w:rPr/>
        <w:t>）递延所得税资产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2" w:lineRule="auto" w:before="22"/>
        <w:ind w:right="1129"/>
        <w:jc w:val="left"/>
      </w:pPr>
      <w:r>
        <w:rPr/>
        <w:t>（</w:t>
      </w:r>
      <w:r>
        <w:rPr>
          <w:rFonts w:ascii="Times New Roman" w:hAnsi="Times New Roman" w:cs="Times New Roman" w:eastAsia="Times New Roman" w:hint="default"/>
        </w:rPr>
        <w:t>13</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4" w:lineRule="auto" w:before="22"/>
        <w:ind w:right="1129"/>
        <w:jc w:val="left"/>
      </w:pPr>
      <w:r>
        <w:rPr/>
        <w:t>（</w:t>
      </w:r>
      <w:r>
        <w:rPr>
          <w:rFonts w:ascii="Times New Roman" w:hAnsi="Times New Roman" w:cs="Times New Roman" w:eastAsia="Times New Roman" w:hint="default"/>
        </w:rPr>
        <w:t>14</w:t>
      </w:r>
      <w:r>
        <w:rPr/>
        <w:t>）内部退养福利及补充退休福利 </w:t>
      </w:r>
      <w:r>
        <w:rPr>
          <w:spacing w:val="-2"/>
        </w:rPr>
        <w:t>本公司内部退养福利和补充退休福利费用支出及负债的金额依据各种假设条件确定。这些假设条件包括折现率、平均医疗费</w:t>
      </w:r>
      <w:r>
        <w:rPr>
          <w:spacing w:val="-64"/>
        </w:rPr>
        <w:t> </w:t>
      </w:r>
      <w:r>
        <w:rPr>
          <w:spacing w:val="-64"/>
        </w:rPr>
      </w:r>
      <w:r>
        <w:rPr>
          <w:spacing w:val="-2"/>
        </w:rPr>
        <w:t>用增长率、内退人员及离退人员补贴增长率和其他因素。实际结果和假设的差异将在发生时立即确认并计入当年费用。尽管</w:t>
      </w:r>
      <w:r>
        <w:rPr>
          <w:spacing w:val="-66"/>
        </w:rPr>
        <w:t> </w:t>
      </w:r>
      <w:r>
        <w:rPr>
          <w:spacing w:val="-66"/>
        </w:rPr>
      </w:r>
      <w:r>
        <w:rPr>
          <w:spacing w:val="-2"/>
        </w:rPr>
        <w:t>管理层认为已采用了合理假设，但实际经验值及假设条件的变化仍将影响本公司内部退养福利和补充退休福利的费用及负债</w:t>
      </w:r>
      <w:r>
        <w:rPr>
          <w:spacing w:val="-64"/>
        </w:rPr>
        <w:t> </w:t>
      </w:r>
      <w:r>
        <w:rPr>
          <w:spacing w:val="-64"/>
        </w:rPr>
      </w:r>
      <w:r>
        <w:rPr/>
        <w:t>余额。</w:t>
      </w:r>
    </w:p>
    <w:p>
      <w:pPr>
        <w:pStyle w:val="BodyText"/>
        <w:spacing w:line="300" w:lineRule="auto" w:before="20"/>
        <w:ind w:right="1129"/>
        <w:jc w:val="left"/>
      </w:pPr>
      <w:r>
        <w:rPr/>
        <w:t>（</w:t>
      </w:r>
      <w:r>
        <w:rPr>
          <w:rFonts w:ascii="Times New Roman" w:hAnsi="Times New Roman" w:cs="Times New Roman" w:eastAsia="Times New Roman" w:hint="default"/>
        </w:rPr>
        <w:t>15</w:t>
      </w:r>
      <w:r>
        <w:rPr/>
        <w:t>）预计负债 </w:t>
      </w:r>
      <w:r>
        <w:rPr>
          <w:spacing w:val="-2"/>
        </w:rPr>
        <w:t>本公司根据合约条款、现有知识及历史经验，对产品质量保证、预计合同亏损、延迟交货违约金等估计并计提相应准备。在</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该等或有事项已经形成一项现时义务，且履行该等现时义务很可能导致经济利益流出本公司的情况下，本公司对或有事项按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行判断过程中本公司需评估该等或有事项相关的风险、不确定性及货币时间价值等因素。 </w:t>
      </w:r>
      <w:r>
        <w:rPr>
          <w:spacing w:val="-2"/>
        </w:rPr>
        <w:t>其中，本公司会就出售、维修及改造所售商品向客户提供的售后质量维修承诺预计负债。预计负债时已考虑本公司近期的维</w:t>
      </w:r>
      <w:r>
        <w:rPr>
          <w:spacing w:val="-66"/>
        </w:rPr>
        <w:t> </w:t>
      </w:r>
      <w:r>
        <w:rPr>
          <w:spacing w:val="-66"/>
        </w:rPr>
      </w:r>
      <w:r>
        <w:rPr/>
        <w:t>修经验数据，但近期的维修经验可能无法反映将来的维修情况。这项准备的任何增加或减少，均可能影响未来年度的损益。 </w:t>
      </w:r>
      <w:r>
        <w:rPr>
          <w:rFonts w:ascii="Times New Roman" w:hAnsi="Times New Roman" w:cs="Times New Roman" w:eastAsia="Times New Roman" w:hint="default"/>
        </w:rPr>
        <w:t>16</w:t>
      </w:r>
      <w:r>
        <w:rPr/>
        <w:t>、公允价值计量 </w:t>
      </w:r>
      <w:r>
        <w:rPr>
          <w:spacing w:val="-2"/>
        </w:rPr>
        <w:t>本公司的某些资产和负债在财务报表中按公允价值计量。在对某项资产或负债的公允价值作出估计时，本公司采用可获得的</w:t>
      </w:r>
      <w:r>
        <w:rPr>
          <w:spacing w:val="-64"/>
        </w:rPr>
        <w:t> </w:t>
      </w:r>
      <w:r>
        <w:rPr>
          <w:spacing w:val="-64"/>
        </w:rPr>
      </w:r>
      <w:r>
        <w:rPr>
          <w:spacing w:val="-2"/>
        </w:rPr>
        <w:t>可观察市场数据。如果无法获得第一层次输入值，本公司会聘用第三方有资质的评估师来执行估价。估价委员会与有资质的</w:t>
      </w:r>
      <w:r>
        <w:rPr>
          <w:spacing w:val="-66"/>
        </w:rPr>
        <w:t> </w:t>
      </w:r>
      <w:r>
        <w:rPr>
          <w:spacing w:val="-66"/>
        </w:rPr>
      </w:r>
      <w:r>
        <w:rPr/>
        <w:t>外部估价师紧密合作，以确定适当的估值技术和相关模型的输入值。</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129"/>
        <w:jc w:val="left"/>
        <w:rPr>
          <w:b w:val="0"/>
          <w:bCs w:val="0"/>
        </w:rPr>
      </w:pPr>
      <w:bookmarkStart w:name="六、税项" w:id="189"/>
      <w:bookmarkEnd w:id="18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主要税种及税率" w:id="190"/>
      <w:bookmarkEnd w:id="19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营改增试点内纳税人提供应税服务，按 照国家有关营业税政策规定差额征收营 业税的，允许其以取得的全部价款和价 外费用，扣除支付给非试点纳税人（指 试点地区不按照《试点实施办法》缴纳 增值税的纳税人和非试点地区的纳税 人）价款后的余额为销售额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94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从事广告代理业务的，以其全部收入减 去支付给其他广告公司或广告发布者</w:t>
            </w:r>
          </w:p>
          <w:p>
            <w:pPr>
              <w:pStyle w:val="TableParagraph"/>
              <w:spacing w:line="319" w:lineRule="auto" w:before="19"/>
              <w:ind w:left="16" w:right="95"/>
              <w:jc w:val="left"/>
              <w:rPr>
                <w:rFonts w:ascii="宋体" w:hAnsi="宋体" w:cs="宋体" w:eastAsia="宋体" w:hint="default"/>
                <w:sz w:val="18"/>
                <w:szCs w:val="18"/>
              </w:rPr>
            </w:pPr>
            <w:r>
              <w:rPr>
                <w:rFonts w:ascii="宋体" w:hAnsi="宋体" w:cs="宋体" w:eastAsia="宋体" w:hint="default"/>
                <w:sz w:val="18"/>
                <w:szCs w:val="18"/>
              </w:rPr>
              <w:t>（包括媒体、载体）的广告发布费后的 余额为营业额。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从事杂志发行业务的，以杂志销售收入 为应纳税额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其它服务劳务收入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销售不动产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提供增值税应税服务（广告业）取得的 含税销售额（可扣除含税发布成本）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1129"/>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广东省广告股份有限公司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上海美瀛联媒文化传播有限公司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江西合众光华国际传媒广告有限公司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省广合众文化传媒有限公司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上海视润网络科技有限公司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上海乾润文化传播有限公司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泉州市泉润文化传播有限公司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深圳天润文化传媒有限公司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天津星际广告传媒有限公司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重庆年度天雍影视文化传播有限公司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乌鲁木齐你好广告传媒有限公司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重庆辎车广告传媒有限公司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上海瑞格劳务派遣有限公司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上海中懋广告有限公司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北京北方窗外广告传媒有限公司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四川广港广告传媒有限公司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上海安瑞索思恺润多媒体技术有限公司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税收优惠" w:id="191"/>
      <w:bookmarkEnd w:id="19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jc w:val="left"/>
      </w:pPr>
      <w:r>
        <w:rPr>
          <w:spacing w:val="-2"/>
        </w:rPr>
        <w:t>根据《产业结构调整指导目录（</w:t>
      </w:r>
      <w:r>
        <w:rPr>
          <w:rFonts w:ascii="Times New Roman" w:hAnsi="Times New Roman" w:cs="Times New Roman" w:eastAsia="Times New Roman" w:hint="default"/>
          <w:spacing w:val="-2"/>
        </w:rPr>
        <w:t>2011</w:t>
      </w:r>
      <w:r>
        <w:rPr>
          <w:spacing w:val="-2"/>
        </w:rPr>
        <w:t>年本）》（国家发改委第</w:t>
      </w:r>
      <w:r>
        <w:rPr>
          <w:rFonts w:ascii="Times New Roman" w:hAnsi="Times New Roman" w:cs="Times New Roman" w:eastAsia="Times New Roman" w:hint="default"/>
          <w:spacing w:val="-2"/>
        </w:rPr>
        <w:t>9</w:t>
      </w:r>
      <w:r>
        <w:rPr>
          <w:spacing w:val="-2"/>
        </w:rPr>
        <w:t>号令）中的鼓励类产业第三十二类第</w:t>
      </w:r>
      <w:r>
        <w:rPr>
          <w:rFonts w:ascii="Times New Roman" w:hAnsi="Times New Roman" w:cs="Times New Roman" w:eastAsia="Times New Roman" w:hint="default"/>
          <w:spacing w:val="-2"/>
        </w:rPr>
        <w:t>7</w:t>
      </w:r>
      <w:r>
        <w:rPr>
          <w:spacing w:val="-2"/>
        </w:rPr>
        <w:t>项内容：广告设计、广</w:t>
      </w:r>
      <w:r>
        <w:rPr>
          <w:spacing w:val="-61"/>
        </w:rPr>
        <w:t> </w:t>
      </w:r>
      <w:r>
        <w:rPr>
          <w:spacing w:val="-61"/>
        </w:rPr>
      </w:r>
      <w:r>
        <w:rPr>
          <w:spacing w:val="-2"/>
        </w:rPr>
        <w:t>告制作、广告策划等业务属于鼓励类产业，根据《中华人民共和国企业所得税法》及其实施条例、《财政部国家税务总局海</w:t>
      </w:r>
      <w:r>
        <w:rPr>
          <w:spacing w:val="-69"/>
        </w:rPr>
        <w:t> </w:t>
      </w:r>
      <w:r>
        <w:rPr>
          <w:spacing w:val="-69"/>
        </w:rPr>
      </w:r>
      <w:r>
        <w:rPr/>
        <w:t>关总署关于深入实施西部大开发战略有关税收政策问题的通知》（财税（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w:t>
      </w:r>
      <w:r>
        <w:rPr>
          <w:rFonts w:ascii="Times New Roman" w:hAnsi="Times New Roman" w:cs="Times New Roman" w:eastAsia="Times New Roman" w:hint="default"/>
        </w:rPr>
        <w:t>)</w:t>
      </w:r>
      <w:r>
        <w:rPr/>
        <w:t>和《国家税务总局关于深入实施西部 </w:t>
      </w:r>
      <w:r>
        <w:rPr>
          <w:spacing w:val="-2"/>
        </w:rPr>
        <w:t>大开发战略有关企业所得税问题的公告》（国家税务总局公告</w:t>
      </w:r>
      <w:r>
        <w:rPr>
          <w:rFonts w:ascii="Times New Roman" w:hAnsi="Times New Roman" w:cs="Times New Roman" w:eastAsia="Times New Roman" w:hint="default"/>
          <w:spacing w:val="-2"/>
        </w:rPr>
        <w:t>2012</w:t>
      </w:r>
      <w:r>
        <w:rPr>
          <w:spacing w:val="-2"/>
        </w:rPr>
        <w:t>年第</w:t>
      </w:r>
      <w:r>
        <w:rPr>
          <w:rFonts w:ascii="Times New Roman" w:hAnsi="Times New Roman" w:cs="Times New Roman" w:eastAsia="Times New Roman" w:hint="default"/>
          <w:spacing w:val="-2"/>
        </w:rPr>
        <w:t>12</w:t>
      </w:r>
      <w:r>
        <w:rPr>
          <w:spacing w:val="-2"/>
        </w:rPr>
        <w:t>号）文件精神，我公司主要注册在西部区域的公司</w:t>
      </w:r>
      <w:r>
        <w:rPr>
          <w:spacing w:val="-59"/>
        </w:rPr>
        <w:t> </w:t>
      </w:r>
      <w:r>
        <w:rPr>
          <w:spacing w:val="-59"/>
        </w:rPr>
      </w:r>
      <w:r>
        <w:rPr/>
        <w:t>的业务符合享受国家鼓励类产业西部大开发企业所得税优惠政策条件，自</w:t>
      </w:r>
      <w:r>
        <w:rPr>
          <w:rFonts w:ascii="Times New Roman" w:hAnsi="Times New Roman" w:cs="Times New Roman" w:eastAsia="Times New Roman" w:hint="default"/>
        </w:rPr>
        <w:t>2011</w:t>
      </w:r>
      <w:r>
        <w:rPr/>
        <w:t>年起至</w:t>
      </w:r>
      <w:r>
        <w:rPr>
          <w:rFonts w:ascii="Times New Roman" w:hAnsi="Times New Roman" w:cs="Times New Roman" w:eastAsia="Times New Roman" w:hint="default"/>
        </w:rPr>
        <w:t>2020</w:t>
      </w:r>
      <w:r>
        <w:rPr/>
        <w:t>年可减按</w:t>
      </w:r>
      <w:r>
        <w:rPr>
          <w:rFonts w:ascii="Times New Roman" w:hAnsi="Times New Roman" w:cs="Times New Roman" w:eastAsia="Times New Roman" w:hint="default"/>
        </w:rPr>
        <w:t>15%</w:t>
      </w:r>
      <w:r>
        <w:rPr/>
        <w:t>率征税收企业所得 税。 </w:t>
      </w:r>
      <w:r>
        <w:rPr>
          <w:spacing w:val="-2"/>
        </w:rPr>
        <w:t>本公司之全资子公司成都经典视线广告传媒有限公司已向四川省经济和信息化委员会提交资料，并取得四川省经济和信息化</w:t>
      </w:r>
      <w:r>
        <w:rPr>
          <w:spacing w:val="-64"/>
        </w:rPr>
        <w:t> </w:t>
      </w:r>
      <w:r>
        <w:rPr>
          <w:spacing w:val="-64"/>
        </w:rPr>
      </w:r>
      <w:r>
        <w:rPr/>
        <w:t>委员《关于确认企业主营业务为国家鼓励类产业项目的批复》（川经信产业函（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393</w:t>
      </w:r>
      <w:r>
        <w:rPr/>
        <w:t>号）确认函，同时已向四川省成 都市青羊区国家税务局申请享受西部大开发税收优惠政策，并已进行登记备案。 本公司之控股子公司四川广港广告传媒有限公司已向四川省经济和信息化委员会及当地税务机关申请享受国家鼓励类产业 西部大开发企业所得税优惠政策，并取得四川省经济和信息化委员《关于确认企业主营业务为国家鼓励类产业项目的批复》</w:t>
      </w:r>
    </w:p>
    <w:p>
      <w:pPr>
        <w:pStyle w:val="BodyText"/>
        <w:spacing w:line="304" w:lineRule="auto" w:before="24"/>
        <w:ind w:right="1123"/>
        <w:jc w:val="left"/>
      </w:pPr>
      <w:r>
        <w:rPr/>
        <w:t>（川经信产业函（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w:t>
      </w:r>
      <w:r>
        <w:rPr/>
        <w:t>号）确认函及四川宜宾临港经济开发区地方税务局出具的《税务事项通知书》，同意减按</w:t>
      </w:r>
      <w:r>
        <w:rPr>
          <w:rFonts w:ascii="Times New Roman" w:hAnsi="Times New Roman" w:cs="Times New Roman" w:eastAsia="Times New Roman" w:hint="default"/>
        </w:rPr>
        <w:t>15%</w:t>
      </w:r>
      <w:r>
        <w:rPr/>
        <w:t>税 率征税收企业所得税。 </w:t>
      </w:r>
      <w:r>
        <w:rPr>
          <w:spacing w:val="-2"/>
        </w:rPr>
        <w:t>本公司之控股子公司重庆年度广告传媒有限公司及其部分控股子公司虽未获得当地经济与信息委员会的的确认函，但根据重</w:t>
      </w:r>
      <w:r>
        <w:rPr>
          <w:spacing w:val="-64"/>
        </w:rPr>
        <w:t> </w:t>
      </w:r>
      <w:r>
        <w:rPr>
          <w:spacing w:val="-64"/>
        </w:rPr>
      </w:r>
      <w:r>
        <w:rPr>
          <w:spacing w:val="-1"/>
        </w:rPr>
        <w:t>庆市地方税务局发布的《重庆市地方税务局关于执行西部大开发政策有关问题的通知》（渝地税发</w:t>
      </w:r>
      <w:r>
        <w:rPr>
          <w:rFonts w:ascii="Times New Roman" w:hAnsi="Times New Roman" w:cs="Times New Roman" w:eastAsia="Times New Roman" w:hint="default"/>
          <w:spacing w:val="-1"/>
        </w:rPr>
        <w:t>[2012]96</w:t>
      </w:r>
      <w:r>
        <w:rPr>
          <w:spacing w:val="-1"/>
        </w:rPr>
        <w:t>号），从</w:t>
      </w:r>
      <w:r>
        <w:rPr>
          <w:rFonts w:ascii="Times New Roman" w:hAnsi="Times New Roman" w:cs="Times New Roman" w:eastAsia="Times New Roman" w:hint="default"/>
          <w:spacing w:val="-1"/>
        </w:rPr>
        <w:t>2011</w:t>
      </w:r>
      <w:r>
        <w:rPr>
          <w:spacing w:val="-1"/>
        </w:rPr>
        <w:t>年</w:t>
      </w:r>
      <w:r>
        <w:rPr>
          <w:spacing w:val="-54"/>
        </w:rPr>
        <w:t> </w:t>
      </w:r>
      <w:r>
        <w:rPr/>
        <w:t>起实际缴纳企业所得税时按照</w:t>
      </w:r>
      <w:r>
        <w:rPr>
          <w:rFonts w:ascii="Times New Roman" w:hAnsi="Times New Roman" w:cs="Times New Roman" w:eastAsia="Times New Roman" w:hint="default"/>
        </w:rPr>
        <w:t>15%</w:t>
      </w:r>
      <w:r>
        <w:rPr/>
        <w:t>的税率执行，主管税局机关重庆市大渡口区地方税务局已于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日出具大地税税 通</w:t>
      </w:r>
      <w:r>
        <w:rPr>
          <w:rFonts w:ascii="Times New Roman" w:hAnsi="Times New Roman" w:cs="Times New Roman" w:eastAsia="Times New Roman" w:hint="default"/>
        </w:rPr>
        <w:t>(2014)112</w:t>
      </w:r>
      <w:r>
        <w:rPr/>
        <w:t>号《税务事项通知书》进行登记备案，同意减按</w:t>
      </w:r>
      <w:r>
        <w:rPr>
          <w:rFonts w:ascii="Times New Roman" w:hAnsi="Times New Roman" w:cs="Times New Roman" w:eastAsia="Times New Roman" w:hint="default"/>
        </w:rPr>
        <w:t>15%</w:t>
      </w:r>
      <w:r>
        <w:rPr/>
        <w:t>税率征税收企业所得税。 </w:t>
      </w:r>
      <w:r>
        <w:rPr>
          <w:spacing w:val="-2"/>
        </w:rPr>
        <w:t>本公司之控股子公司省广合众文化传媒有限公司，根据财政部、国家税务总局发布的《关于广东横琴新区福建平潭综合实验</w:t>
      </w:r>
      <w:r>
        <w:rPr>
          <w:spacing w:val="-66"/>
        </w:rPr>
        <w:t> </w:t>
      </w:r>
      <w:r>
        <w:rPr>
          <w:spacing w:val="-66"/>
        </w:rPr>
      </w:r>
      <w:r>
        <w:rPr>
          <w:spacing w:val="-4"/>
        </w:rPr>
        <w:t>区深圳前海深港现代服务业合作区企业所得税优惠政策及优惠目录的通知》（财税【</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26</w:t>
      </w:r>
      <w:r>
        <w:rPr>
          <w:spacing w:val="-4"/>
        </w:rPr>
        <w:t>号），自</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l</w:t>
      </w:r>
      <w:r>
        <w:rPr>
          <w:spacing w:val="-4"/>
        </w:rPr>
        <w:t>日起至</w:t>
      </w:r>
      <w:r>
        <w:rPr>
          <w:rFonts w:ascii="Times New Roman" w:hAnsi="Times New Roman" w:cs="Times New Roman" w:eastAsia="Times New Roman" w:hint="default"/>
          <w:spacing w:val="-4"/>
        </w:rPr>
        <w:t>2020</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日，对设在横琴新区、平潭综合实验区和前海深港现代服务业合作区的鼓励类产业企业减按</w:t>
      </w:r>
      <w:r>
        <w:rPr>
          <w:spacing w:val="-19"/>
        </w:rPr>
        <w:t> </w:t>
      </w:r>
      <w:r>
        <w:rPr>
          <w:rFonts w:ascii="Times New Roman" w:hAnsi="Times New Roman" w:cs="Times New Roman" w:eastAsia="Times New Roman" w:hint="default"/>
        </w:rPr>
        <w:t>15</w:t>
      </w:r>
      <w:r>
        <w:rPr/>
        <w:t>％的税率征收企业 所得税，主管税局机关广东省珠海市横琴新区国家税务局已于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日批复同意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 按</w:t>
      </w:r>
      <w:r>
        <w:rPr>
          <w:rFonts w:ascii="Times New Roman" w:hAnsi="Times New Roman" w:cs="Times New Roman" w:eastAsia="Times New Roman" w:hint="default"/>
        </w:rPr>
        <w:t>15%</w:t>
      </w:r>
      <w:r>
        <w:rPr/>
        <w:t>税率征税收企业所得税。 </w:t>
      </w:r>
      <w:r>
        <w:rPr>
          <w:spacing w:val="-2"/>
        </w:rPr>
        <w:t>本公司之控股子公司济南鲁泰营销策划有限公司，根据财政部、国家税务总局下发了《关于小型微利企业所得税优惠政策有</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left"/>
      </w:pPr>
      <w:r>
        <w:rPr>
          <w:spacing w:val="-2"/>
        </w:rPr>
        <w:t>关问题的通知》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[2014]34</w:t>
      </w:r>
      <w:r>
        <w:rPr>
          <w:spacing w:val="-2"/>
        </w:rPr>
        <w:t>号</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日，对年应纳税所得额低于</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w:t>
      </w:r>
      <w:r>
        <w:rPr>
          <w:spacing w:val="-2"/>
        </w:rPr>
        <w:t>的小型微利</w:t>
      </w:r>
      <w:r>
        <w:rPr>
          <w:spacing w:val="-35"/>
        </w:rPr>
        <w:t> </w:t>
      </w:r>
      <w:r>
        <w:rPr/>
        <w:t>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1"/>
        <w:rPr>
          <w:rFonts w:ascii="宋体" w:hAnsi="宋体" w:cs="宋体" w:eastAsia="宋体" w:hint="default"/>
          <w:sz w:val="22"/>
          <w:szCs w:val="22"/>
        </w:rPr>
      </w:pPr>
    </w:p>
    <w:p>
      <w:pPr>
        <w:pStyle w:val="Heading4"/>
        <w:spacing w:line="240" w:lineRule="auto"/>
        <w:ind w:right="1129"/>
        <w:jc w:val="left"/>
        <w:rPr>
          <w:b w:val="0"/>
          <w:bCs w:val="0"/>
        </w:rPr>
      </w:pPr>
      <w:bookmarkStart w:name="3、其他" w:id="192"/>
      <w:bookmarkEnd w:id="19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1"/>
        <w:jc w:val="both"/>
      </w:pPr>
      <w:r>
        <w:rPr>
          <w:spacing w:val="-20"/>
        </w:rPr>
        <w:t>（</w:t>
      </w:r>
      <w:r>
        <w:rPr>
          <w:rFonts w:ascii="Times New Roman" w:hAnsi="Times New Roman" w:cs="Times New Roman" w:eastAsia="Times New Roman" w:hint="default"/>
          <w:spacing w:val="-20"/>
        </w:rPr>
        <w:t>1</w:t>
      </w:r>
      <w:r>
        <w:rPr>
          <w:spacing w:val="-20"/>
        </w:rPr>
        <w:t>）《财政部</w:t>
      </w:r>
      <w:r>
        <w:rPr/>
        <w:t> </w:t>
      </w:r>
      <w:r>
        <w:rPr>
          <w:spacing w:val="-3"/>
        </w:rPr>
        <w:t>国家税务总局关于在上海市开展交通运输业和部分现代服务业营业税改征增值税试点的通知》（财税</w:t>
      </w:r>
      <w:r>
        <w:rPr>
          <w:rFonts w:ascii="Times New Roman" w:hAnsi="Times New Roman" w:cs="Times New Roman" w:eastAsia="Times New Roman" w:hint="default"/>
          <w:spacing w:val="-3"/>
        </w:rPr>
        <w:t>[2011]111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号）附件</w:t>
      </w:r>
      <w:r>
        <w:rPr>
          <w:rFonts w:ascii="Times New Roman" w:hAnsi="Times New Roman" w:cs="Times New Roman" w:eastAsia="Times New Roman" w:hint="default"/>
        </w:rPr>
        <w:t>2</w:t>
      </w:r>
      <w:r>
        <w:rPr/>
        <w:t>第一条第三项规定，试点纳税人提供应税服务，按照国家有关营业税政策规定差额征收营业税的，允许其以取得 </w:t>
      </w:r>
      <w:r>
        <w:rPr>
          <w:spacing w:val="-2"/>
        </w:rPr>
        <w:t>的全部价款和价外费用，扣除支付给非试点纳税人（指试点地区不按照《试点实施办法》缴纳增值税的纳税人和非试点地区</w:t>
      </w:r>
      <w:r>
        <w:rPr>
          <w:spacing w:val="-66"/>
        </w:rPr>
        <w:t> </w:t>
      </w:r>
      <w:r>
        <w:rPr>
          <w:spacing w:val="-66"/>
        </w:rPr>
      </w:r>
      <w:r>
        <w:rPr/>
        <w:t>的纳税人）价款后的余额为销售额。</w:t>
      </w:r>
    </w:p>
    <w:p>
      <w:pPr>
        <w:pStyle w:val="BodyText"/>
        <w:spacing w:line="304" w:lineRule="auto" w:before="26"/>
        <w:ind w:right="1114"/>
        <w:jc w:val="left"/>
      </w:pPr>
      <w:r>
        <w:rPr/>
        <w:t>（</w:t>
      </w:r>
      <w:r>
        <w:rPr>
          <w:rFonts w:ascii="Times New Roman" w:hAnsi="Times New Roman" w:cs="Times New Roman" w:eastAsia="Times New Roman" w:hint="default"/>
        </w:rPr>
        <w:t>2</w:t>
      </w:r>
      <w:r>
        <w:rPr/>
        <w:t>）根据《财政部</w:t>
      </w:r>
      <w:r>
        <w:rPr>
          <w:spacing w:val="-18"/>
        </w:rPr>
        <w:t> </w:t>
      </w:r>
      <w:r>
        <w:rPr/>
        <w:t>国家税务总局关于营业税改征增值税试点中文化事业建设费征收有关问题的通知》（财综〔</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68 </w:t>
      </w:r>
      <w:r>
        <w:rPr>
          <w:spacing w:val="-2"/>
        </w:rPr>
        <w:t>号）第二条的规定，缴纳文化事业建设费的单位和个人（以下简称</w:t>
      </w:r>
      <w:r>
        <w:rPr>
          <w:rFonts w:ascii="Times New Roman" w:hAnsi="Times New Roman" w:cs="Times New Roman" w:eastAsia="Times New Roman" w:hint="default"/>
          <w:spacing w:val="-2"/>
        </w:rPr>
        <w:t>“</w:t>
      </w:r>
      <w:r>
        <w:rPr>
          <w:spacing w:val="-2"/>
        </w:rPr>
        <w:t>缴纳义务人</w:t>
      </w:r>
      <w:r>
        <w:rPr>
          <w:rFonts w:ascii="Times New Roman" w:hAnsi="Times New Roman" w:cs="Times New Roman" w:eastAsia="Times New Roman" w:hint="default"/>
          <w:spacing w:val="-2"/>
        </w:rPr>
        <w:t>”</w:t>
      </w:r>
      <w:r>
        <w:rPr>
          <w:spacing w:val="-2"/>
        </w:rPr>
        <w:t>）应按照提供增值税应税服务取得的销售额</w:t>
      </w:r>
      <w:r>
        <w:rPr>
          <w:spacing w:val="-44"/>
        </w:rPr>
        <w:t> </w:t>
      </w:r>
      <w:r>
        <w:rPr>
          <w:spacing w:val="-44"/>
        </w:rPr>
      </w:r>
      <w:r>
        <w:rPr/>
        <w:t>和</w:t>
      </w:r>
      <w:r>
        <w:rPr>
          <w:rFonts w:ascii="Times New Roman" w:hAnsi="Times New Roman" w:cs="Times New Roman" w:eastAsia="Times New Roman" w:hint="default"/>
        </w:rPr>
        <w:t>3%</w:t>
      </w:r>
      <w:r>
        <w:rPr/>
        <w:t>的费率计算应缴费额。另外，根据《财政部</w:t>
      </w:r>
      <w:r>
        <w:rPr>
          <w:spacing w:val="-51"/>
        </w:rPr>
        <w:t> </w:t>
      </w:r>
      <w:r>
        <w:rPr/>
        <w:t>国家税务总局关于营业税改征增值税试点中文化事业建设费征收有关问题</w:t>
      </w:r>
      <w:r>
        <w:rPr/>
        <w:t> 的补充通知》（财综〔</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96</w:t>
      </w:r>
      <w:r>
        <w:rPr/>
        <w:t>号）的规定，《财政部</w:t>
      </w:r>
      <w:r>
        <w:rPr>
          <w:spacing w:val="-18"/>
        </w:rPr>
        <w:t> </w:t>
      </w:r>
      <w:r>
        <w:rPr/>
        <w:t>国家税务总局关于营业税改征增值税试点中文化事业建设费征收有</w:t>
      </w:r>
      <w:r>
        <w:rPr/>
        <w:t> </w:t>
      </w:r>
      <w:r>
        <w:rPr>
          <w:spacing w:val="-2"/>
        </w:rPr>
        <w:t>关问题的通知》（财综〔</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68</w:t>
      </w:r>
      <w:r>
        <w:rPr>
          <w:spacing w:val="-2"/>
        </w:rPr>
        <w:t>号）第二条：计算缴纳文化事业建设费的销售额，为纳税人提供广告服务取得的全部含税</w:t>
      </w:r>
      <w:r>
        <w:rPr>
          <w:spacing w:val="-63"/>
        </w:rPr>
        <w:t> </w:t>
      </w:r>
      <w:r>
        <w:rPr>
          <w:spacing w:val="-63"/>
        </w:rPr>
      </w:r>
      <w:r>
        <w:rPr>
          <w:spacing w:val="-2"/>
        </w:rPr>
        <w:t>价款和价外费用，减除支付给试点地区或非试点地区的其他广告公司或广告发布者的含税广告发布费后的余额。根据《国家</w:t>
      </w:r>
      <w:r>
        <w:rPr>
          <w:spacing w:val="-66"/>
        </w:rPr>
        <w:t> </w:t>
      </w:r>
      <w:r>
        <w:rPr>
          <w:spacing w:val="-66"/>
        </w:rPr>
      </w:r>
      <w:r>
        <w:rPr>
          <w:spacing w:val="-2"/>
        </w:rPr>
        <w:t>税务总局关于营业税改征增值税试点文化事业建设费申报有关事项的公告》（国家税务总局公告</w:t>
      </w:r>
      <w:r>
        <w:rPr>
          <w:rFonts w:ascii="Times New Roman" w:hAnsi="Times New Roman" w:cs="Times New Roman" w:eastAsia="Times New Roman" w:hint="default"/>
          <w:spacing w:val="-2"/>
        </w:rPr>
        <w:t>2012</w:t>
      </w:r>
      <w:r>
        <w:rPr>
          <w:spacing w:val="-2"/>
        </w:rPr>
        <w:t>年第</w:t>
      </w:r>
      <w:r>
        <w:rPr>
          <w:rFonts w:ascii="Times New Roman" w:hAnsi="Times New Roman" w:cs="Times New Roman" w:eastAsia="Times New Roman" w:hint="default"/>
          <w:spacing w:val="-2"/>
        </w:rPr>
        <w:t>51</w:t>
      </w:r>
      <w:r>
        <w:rPr>
          <w:spacing w:val="-2"/>
        </w:rPr>
        <w:t>号）第二条：缴</w:t>
      </w:r>
      <w:r>
        <w:rPr>
          <w:spacing w:val="-59"/>
        </w:rPr>
        <w:t> </w:t>
      </w:r>
      <w:r>
        <w:rPr>
          <w:spacing w:val="-59"/>
        </w:rPr>
      </w:r>
      <w:r>
        <w:rPr>
          <w:spacing w:val="-2"/>
        </w:rPr>
        <w:t>纳义务人计算缴纳文化事业建设费时，允许从其提供相关应税服务所取得的全部含税价款和价外费用中扣除相关价款的，应</w:t>
      </w:r>
      <w:r>
        <w:rPr>
          <w:spacing w:val="-64"/>
        </w:rPr>
        <w:t> </w:t>
      </w:r>
      <w:r>
        <w:rPr>
          <w:spacing w:val="-64"/>
        </w:rPr>
      </w:r>
      <w:r>
        <w:rPr/>
        <w:t>根据取得扣除项目的合法有效凭证逐一填列《应税服务扣除项目清单》（附件</w:t>
      </w:r>
      <w:r>
        <w:rPr>
          <w:rFonts w:ascii="Times New Roman" w:hAnsi="Times New Roman" w:cs="Times New Roman" w:eastAsia="Times New Roman" w:hint="default"/>
        </w:rPr>
        <w:t>2</w:t>
      </w:r>
      <w:r>
        <w:rPr/>
        <w:t>），作为申报表附列资料，向主管税务机关 同时报送。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1129"/>
        <w:jc w:val="left"/>
        <w:rPr>
          <w:b w:val="0"/>
          <w:bCs w:val="0"/>
        </w:rPr>
      </w:pPr>
      <w:bookmarkStart w:name="七、合并财务报表项目注释" w:id="193"/>
      <w:bookmarkEnd w:id="193"/>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货币资金" w:id="194"/>
      <w:bookmarkEnd w:id="19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1,274,372.83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1,005,924.11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453,904,984.40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792,485,470.54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485,329,357.23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806,991,394.65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29"/>
        <w:jc w:val="left"/>
      </w:pPr>
      <w:r>
        <w:rPr/>
        <w:t>其他说明</w:t>
      </w:r>
    </w:p>
    <w:p>
      <w:pPr>
        <w:pStyle w:val="BodyText"/>
        <w:spacing w:line="300" w:lineRule="auto" w:before="116"/>
        <w:ind w:right="1129"/>
        <w:jc w:val="left"/>
      </w:pPr>
      <w:r>
        <w:rPr>
          <w:spacing w:val="-1"/>
        </w:rPr>
        <w:t>其他货币资金年末余额</w:t>
      </w:r>
      <w:r>
        <w:rPr>
          <w:rFonts w:ascii="Times New Roman" w:hAnsi="Times New Roman" w:cs="Times New Roman" w:eastAsia="Times New Roman" w:hint="default"/>
          <w:spacing w:val="-1"/>
        </w:rPr>
        <w:t>30,150,000.00</w:t>
      </w:r>
      <w:r>
        <w:rPr>
          <w:spacing w:val="-1"/>
        </w:rPr>
        <w:t>元，其中：子公司省广先锋（青岛）广告股份有限公司为开具银行承兑汇票存放在银行</w:t>
      </w:r>
      <w:r>
        <w:rPr>
          <w:spacing w:val="-72"/>
        </w:rPr>
        <w:t> </w:t>
      </w:r>
      <w:r>
        <w:rPr>
          <w:spacing w:val="-72"/>
        </w:rPr>
      </w:r>
      <w:r>
        <w:rPr>
          <w:spacing w:val="-2"/>
        </w:rPr>
        <w:t>的保证金</w:t>
      </w:r>
      <w:r>
        <w:rPr>
          <w:rFonts w:ascii="Times New Roman" w:hAnsi="Times New Roman" w:cs="Times New Roman" w:eastAsia="Times New Roman" w:hint="default"/>
          <w:spacing w:val="-2"/>
        </w:rPr>
        <w:t>14,000,000.00</w:t>
      </w:r>
      <w:r>
        <w:rPr>
          <w:spacing w:val="-2"/>
        </w:rPr>
        <w:t>元，子公司省广合众（北京）国际传媒广告有限公司保函保证金</w:t>
      </w:r>
      <w:r>
        <w:rPr>
          <w:rFonts w:ascii="Times New Roman" w:hAnsi="Times New Roman" w:cs="Times New Roman" w:eastAsia="Times New Roman" w:hint="default"/>
          <w:spacing w:val="-2"/>
        </w:rPr>
        <w:t>1,150,000.00</w:t>
      </w:r>
      <w:r>
        <w:rPr>
          <w:spacing w:val="-2"/>
        </w:rPr>
        <w:t>元，子公司上海雅润文化</w:t>
      </w:r>
      <w:r>
        <w:rPr>
          <w:spacing w:val="-44"/>
        </w:rPr>
        <w:t> </w:t>
      </w:r>
      <w:r>
        <w:rPr>
          <w:spacing w:val="-44"/>
        </w:rPr>
      </w:r>
      <w:r>
        <w:rPr/>
        <w:t>传播有限公司以银行存单合计</w:t>
      </w:r>
      <w:r>
        <w:rPr>
          <w:rFonts w:ascii="Times New Roman" w:hAnsi="Times New Roman" w:cs="Times New Roman" w:eastAsia="Times New Roman" w:hint="default"/>
        </w:rPr>
        <w:t>1500</w:t>
      </w:r>
      <w:r>
        <w:rPr/>
        <w:t>万元质押取得银行借款。 </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日，货币资金除其他货币资金外无被冻结款项，亦不存在使用有限制、存放在境外、有潜在回收风险的款</w:t>
      </w:r>
      <w:r>
        <w:rPr>
          <w:spacing w:val="-58"/>
        </w:rPr>
        <w:t> </w:t>
      </w:r>
      <w:r>
        <w:rPr>
          <w:spacing w:val="-58"/>
        </w:rPr>
      </w:r>
      <w:r>
        <w:rPr/>
        <w:t>项。</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应收票据" w:id="195"/>
      <w:bookmarkEnd w:id="195"/>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应收票据分类列示" w:id="196"/>
      <w:bookmarkEnd w:id="19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117,073,529.28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211,022,341.75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13,144,870.00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130,218,399.28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213,010,341.75</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期末公司已背书或贴现且在资产负债表日尚未到期的应收票据" w:id="197"/>
      <w:bookmarkEnd w:id="197"/>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159,444,890.42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6,506,642.00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159,444,890.42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6,506,642.00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应收账款" w:id="198"/>
      <w:bookmarkEnd w:id="19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应收账款分类披露" w:id="199"/>
      <w:bookmarkEnd w:id="19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94,044,9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31,034,4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94.57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63,010,43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41,857,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577.79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5,771,563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36,086,014.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1,571,15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5,607.43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34,101,8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32.51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1,537,053</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,774.92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767,419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,369.50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10,229,80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757,189,56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5.57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2,036,43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292,472.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1,743,965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2,293,4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334,605.0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1,958,799.0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1,667,23</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6,975.95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65,428,7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99.63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3.92%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1,601,808</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,176.32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811,570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,351.31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16,335,97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795,234,37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9.00</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应收广告款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94,044,930.52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31,034,494.57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94,044,930.52</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31,034,494.57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1,394,925,303.65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7,002,622.93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126,469,438.37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12,627,471.35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44,098,862.81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8,809,735.63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5,662,002.60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5,662,002.60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1,571,155,607.43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34,101,832.51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1129"/>
        <w:jc w:val="left"/>
        <w:rPr>
          <w:b w:val="0"/>
          <w:bCs w:val="0"/>
        </w:rPr>
      </w:pPr>
      <w:bookmarkStart w:name="（2）本期计提、收回或转回的坏账准备情况" w:id="200"/>
      <w:bookmarkEnd w:id="2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49,471,689.32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本期实际核销的应收账款情况" w:id="201"/>
      <w:bookmarkEnd w:id="20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378,862.00</w:t>
            </w:r>
          </w:p>
        </w:tc>
      </w:tr>
    </w:tbl>
    <w:p>
      <w:pPr>
        <w:pStyle w:val="BodyText"/>
        <w:spacing w:line="240" w:lineRule="auto" w:before="51"/>
        <w:ind w:left="154" w:right="1129"/>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重庆协信控股集团 远润房地产开发有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广告销售款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125,575.00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抵房折扣出售确认 实际损失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重庆南方集团有限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广告销售款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抵房折扣出售确认 实际损失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重庆晋愉峰海房地 产有限公司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广告销售款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127,665.00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抵房折扣出售确认 实际损失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378,862.00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1129"/>
        <w:jc w:val="left"/>
        <w:rPr>
          <w:b w:val="0"/>
          <w:bCs w:val="0"/>
        </w:rPr>
      </w:pPr>
      <w:bookmarkStart w:name="（4）按欠款方归集的期末余额前五吊的应收账款情况" w:id="202"/>
      <w:bookmarkEnd w:id="20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t>本公司本年按欠款方归集的年末余额前五名应收账款汇总金额为</w:t>
      </w:r>
      <w:r>
        <w:rPr>
          <w:rFonts w:ascii="Times New Roman" w:hAnsi="Times New Roman" w:cs="Times New Roman" w:eastAsia="Times New Roman" w:hint="default"/>
        </w:rPr>
        <w:t>534,066,295.95</w:t>
      </w:r>
      <w:r>
        <w:rPr>
          <w:rFonts w:ascii="Times New Roman" w:hAnsi="Times New Roman" w:cs="Times New Roman" w:eastAsia="Times New Roman" w:hint="default"/>
          <w:spacing w:val="23"/>
        </w:rPr>
        <w:t> </w:t>
      </w:r>
      <w:r>
        <w:rPr/>
        <w:t>元，占应收账款年末余额合计数的比例为</w:t>
      </w:r>
    </w:p>
    <w:p>
      <w:pPr>
        <w:pStyle w:val="BodyText"/>
        <w:spacing w:line="240" w:lineRule="auto" w:before="63"/>
        <w:ind w:right="1129"/>
        <w:jc w:val="left"/>
      </w:pPr>
      <w:r>
        <w:rPr>
          <w:rFonts w:ascii="Times New Roman" w:hAnsi="Times New Roman" w:cs="Times New Roman" w:eastAsia="Times New Roman" w:hint="default"/>
        </w:rPr>
        <w:t>32.03%</w:t>
      </w:r>
      <w:r>
        <w:rPr/>
        <w:t>，相应计提的坏账准备年末余额汇总金额为</w:t>
      </w:r>
      <w:r>
        <w:rPr>
          <w:rFonts w:ascii="Times New Roman" w:hAnsi="Times New Roman" w:cs="Times New Roman" w:eastAsia="Times New Roman" w:hint="default"/>
        </w:rPr>
        <w:t>2,670,331.48</w:t>
      </w:r>
      <w:r>
        <w:rPr/>
        <w:t>元。</w:t>
      </w:r>
    </w:p>
    <w:p>
      <w:pPr>
        <w:spacing w:line="240" w:lineRule="auto" w:before="11"/>
        <w:rPr>
          <w:rFonts w:ascii="宋体" w:hAnsi="宋体" w:cs="宋体" w:eastAsia="宋体" w:hint="default"/>
          <w:sz w:val="25"/>
          <w:szCs w:val="25"/>
        </w:rPr>
      </w:pPr>
    </w:p>
    <w:p>
      <w:pPr>
        <w:pStyle w:val="Heading4"/>
        <w:spacing w:line="240" w:lineRule="auto"/>
        <w:ind w:right="1129"/>
        <w:jc w:val="left"/>
        <w:rPr>
          <w:b w:val="0"/>
          <w:bCs w:val="0"/>
        </w:rPr>
      </w:pPr>
      <w:bookmarkStart w:name="（5）因金融资产转移而终止确认的应收账款" w:id="203"/>
      <w:bookmarkEnd w:id="20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9"/>
        <w:jc w:val="left"/>
      </w:pPr>
      <w:r>
        <w:rPr/>
        <w:t>报告期末无因金融资产转移而终止确认的应收账款。</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6）转移应收账款且继续涉入形成的资产、负债金额" w:id="204"/>
      <w:bookmarkEnd w:id="20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6252"/>
        <w:jc w:val="left"/>
      </w:pPr>
      <w:r>
        <w:rPr/>
        <w:t>报告期末无转移应收账款且继续涉入形成的资产、负债。 其他说明：</w:t>
      </w:r>
    </w:p>
    <w:p>
      <w:pPr>
        <w:spacing w:line="240" w:lineRule="auto" w:before="12"/>
        <w:rPr>
          <w:rFonts w:ascii="宋体" w:hAnsi="宋体" w:cs="宋体" w:eastAsia="宋体" w:hint="default"/>
          <w:sz w:val="19"/>
          <w:szCs w:val="19"/>
        </w:rPr>
      </w:pPr>
    </w:p>
    <w:p>
      <w:pPr>
        <w:pStyle w:val="Heading4"/>
        <w:spacing w:line="240" w:lineRule="auto"/>
        <w:ind w:left="154" w:right="1129"/>
        <w:jc w:val="left"/>
        <w:rPr>
          <w:b w:val="0"/>
          <w:bCs w:val="0"/>
        </w:rPr>
      </w:pPr>
      <w:bookmarkStart w:name="4、预付款项" w:id="205"/>
      <w:bookmarkEnd w:id="20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预付款项按账龄列示" w:id="206"/>
      <w:bookmarkEnd w:id="20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1,027,139,600.45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599,698,512.84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122,714,272.37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85,230,024.86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9,294,270.16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5,330,901.96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4,117,270.73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1,163,265,413.71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690,259,439.66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9" w:lineRule="auto" w:before="51"/>
        <w:ind w:left="154" w:right="134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w:t>
      </w:r>
      <w:r>
        <w:rPr>
          <w:rFonts w:ascii="Times New Roman" w:hAnsi="Times New Roman" w:cs="Times New Roman" w:eastAsia="Times New Roman" w:hint="default"/>
        </w:rPr>
        <w:t>1</w:t>
      </w:r>
      <w:r>
        <w:rPr/>
        <w:t>年且金额重要的预付款项主要为公司预付深圳市公交广告有限公司履约保证金</w:t>
      </w:r>
      <w:r>
        <w:rPr>
          <w:rFonts w:ascii="Times New Roman" w:hAnsi="Times New Roman" w:cs="Times New Roman" w:eastAsia="Times New Roman" w:hint="default"/>
        </w:rPr>
        <w:t>77,655,168.42</w:t>
      </w:r>
      <w:r>
        <w:rPr/>
        <w:t>元，该保证金将于 </w:t>
      </w:r>
      <w:r>
        <w:rPr>
          <w:rFonts w:ascii="Times New Roman" w:hAnsi="Times New Roman" w:cs="Times New Roman" w:eastAsia="Times New Roman" w:hint="default"/>
        </w:rPr>
        <w:t>2015</w:t>
      </w:r>
      <w:r>
        <w:rPr/>
        <w:t>年底转作预付</w:t>
      </w:r>
      <w:r>
        <w:rPr>
          <w:rFonts w:ascii="Times New Roman" w:hAnsi="Times New Roman" w:cs="Times New Roman" w:eastAsia="Times New Roman" w:hint="default"/>
        </w:rPr>
        <w:t>2016</w:t>
      </w:r>
      <w:r>
        <w:rPr/>
        <w:t>年的媒体使用费。</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4" w:right="1129"/>
        <w:jc w:val="left"/>
        <w:rPr>
          <w:b w:val="0"/>
          <w:bCs w:val="0"/>
        </w:rPr>
      </w:pPr>
      <w:bookmarkStart w:name="（2）按预付对象归集的期末余额前五吊的预付款情况" w:id="207"/>
      <w:bookmarkEnd w:id="20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9"/>
        <w:jc w:val="left"/>
      </w:pPr>
      <w:r>
        <w:rPr/>
        <w:t>本公司按预付对象归集的年末余额前五名预付账款汇总金额为</w:t>
      </w:r>
      <w:r>
        <w:rPr>
          <w:rFonts w:ascii="Times New Roman" w:hAnsi="Times New Roman" w:cs="Times New Roman" w:eastAsia="Times New Roman" w:hint="default"/>
        </w:rPr>
        <w:t>387,886,247.02</w:t>
      </w:r>
      <w:r>
        <w:rPr>
          <w:rFonts w:ascii="Times New Roman" w:hAnsi="Times New Roman" w:cs="Times New Roman" w:eastAsia="Times New Roman" w:hint="default"/>
          <w:spacing w:val="25"/>
        </w:rPr>
        <w:t> </w:t>
      </w:r>
      <w:r>
        <w:rPr/>
        <w:t>元，占预付账款年末余额合计数的比例为</w:t>
      </w:r>
    </w:p>
    <w:p>
      <w:pPr>
        <w:pStyle w:val="BodyText"/>
        <w:spacing w:line="240" w:lineRule="auto" w:before="63"/>
        <w:ind w:right="1129"/>
        <w:jc w:val="left"/>
      </w:pPr>
      <w:r>
        <w:rPr>
          <w:rFonts w:ascii="Times New Roman" w:hAnsi="Times New Roman" w:cs="Times New Roman" w:eastAsia="Times New Roman" w:hint="default"/>
        </w:rPr>
        <w:t>33.34%</w:t>
      </w:r>
      <w:r>
        <w:rPr/>
        <w:t>。</w:t>
      </w:r>
    </w:p>
    <w:p>
      <w:pPr>
        <w:pStyle w:val="BodyText"/>
        <w:spacing w:line="240" w:lineRule="auto" w:before="104"/>
        <w:ind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5、其他应收款" w:id="208"/>
      <w:bookmarkEnd w:id="208"/>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其他应收款分类披露" w:id="209"/>
      <w:bookmarkEnd w:id="2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1,800,19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1,800,19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753,521</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753,521.0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347,610,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744.58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10,309,3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337,301,3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84.28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120,184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,616.23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4,628,300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115,556,31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5.72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349,410,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942.14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12,109,5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57.86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3.44%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337,301,3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84.28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120,938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,137.23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5,381,821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115,556,31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5.72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应收广告款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1,800,197.56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1,800,197.56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1,800,197.56</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1,800,197.56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80"/>
      </w:tblGrid>
      <w:tr>
        <w:trPr>
          <w:trHeight w:val="206" w:hRule="exact"/>
        </w:trPr>
        <w:tc>
          <w:tcPr>
            <w:tcW w:w="2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6"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0" w:right="0"/>
              <w:jc w:val="left"/>
              <w:rPr>
                <w:rFonts w:ascii="Times New Roman" w:hAnsi="Times New Roman" w:cs="Times New Roman" w:eastAsia="Times New Roman" w:hint="default"/>
                <w:sz w:val="18"/>
                <w:szCs w:val="18"/>
              </w:rPr>
            </w:pPr>
            <w:r>
              <w:rPr>
                <w:rFonts w:ascii="Times New Roman"/>
                <w:sz w:val="18"/>
              </w:rPr>
              <w:t>303,587,337.13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1,503,496.07</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33,526,830.29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3,339,393.03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6,274,868.54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1,244,762.58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4,221,708.62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4,221,708.62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347,610,744.58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10,309,360.30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2）本期计提、收回或转回的坏账准备情况" w:id="210"/>
      <w:bookmarkEnd w:id="2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7,027,736.35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本期实际核销的其他应收款情况" w:id="211"/>
      <w:bookmarkEnd w:id="21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bl>
    <w:p>
      <w:pPr>
        <w:pStyle w:val="BodyText"/>
        <w:spacing w:line="240" w:lineRule="auto" w:before="51"/>
        <w:ind w:left="154" w:right="1129"/>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山西广播电视总台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媒介保证金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违约无法收回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1129"/>
        <w:jc w:val="left"/>
        <w:rPr>
          <w:b w:val="0"/>
          <w:bCs w:val="0"/>
        </w:rPr>
      </w:pPr>
      <w:bookmarkStart w:name="（4）其他应收款按款项性质分类情况" w:id="212"/>
      <w:bookmarkEnd w:id="21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1"/>
              <w:jc w:val="right"/>
              <w:rPr>
                <w:rFonts w:ascii="Times New Roman" w:hAnsi="Times New Roman" w:cs="Times New Roman" w:eastAsia="Times New Roman" w:hint="default"/>
                <w:sz w:val="18"/>
                <w:szCs w:val="18"/>
              </w:rPr>
            </w:pPr>
            <w:r>
              <w:rPr>
                <w:rFonts w:ascii="Times New Roman"/>
                <w:spacing w:val="-1"/>
                <w:sz w:val="18"/>
              </w:rPr>
              <w:t>104,029,054.37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1"/>
              <w:jc w:val="right"/>
              <w:rPr>
                <w:rFonts w:ascii="Times New Roman" w:hAnsi="Times New Roman" w:cs="Times New Roman" w:eastAsia="Times New Roman" w:hint="default"/>
                <w:sz w:val="18"/>
                <w:szCs w:val="18"/>
              </w:rPr>
            </w:pPr>
            <w:r>
              <w:rPr>
                <w:rFonts w:ascii="Times New Roman"/>
                <w:spacing w:val="-1"/>
                <w:sz w:val="18"/>
              </w:rPr>
              <w:t>24,868,226.20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5"/>
              <w:jc w:val="right"/>
              <w:rPr>
                <w:rFonts w:ascii="Times New Roman" w:hAnsi="Times New Roman" w:cs="Times New Roman" w:eastAsia="Times New Roman" w:hint="default"/>
                <w:sz w:val="18"/>
                <w:szCs w:val="18"/>
              </w:rPr>
            </w:pPr>
            <w:r>
              <w:rPr>
                <w:rFonts w:ascii="Times New Roman"/>
                <w:spacing w:val="-1"/>
                <w:sz w:val="18"/>
              </w:rPr>
              <w:t>11,378,722.10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5"/>
              <w:jc w:val="right"/>
              <w:rPr>
                <w:rFonts w:ascii="Times New Roman" w:hAnsi="Times New Roman" w:cs="Times New Roman" w:eastAsia="Times New Roman" w:hint="default"/>
                <w:sz w:val="18"/>
                <w:szCs w:val="18"/>
              </w:rPr>
            </w:pPr>
            <w:r>
              <w:rPr>
                <w:rFonts w:ascii="Times New Roman"/>
                <w:spacing w:val="-1"/>
                <w:sz w:val="18"/>
              </w:rPr>
              <w:t>11,664,942.06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1"/>
              <w:jc w:val="right"/>
              <w:rPr>
                <w:rFonts w:ascii="Times New Roman" w:hAnsi="Times New Roman" w:cs="Times New Roman" w:eastAsia="Times New Roman" w:hint="default"/>
                <w:sz w:val="18"/>
                <w:szCs w:val="18"/>
              </w:rPr>
            </w:pPr>
            <w:r>
              <w:rPr>
                <w:rFonts w:ascii="Times New Roman"/>
                <w:spacing w:val="-1"/>
                <w:sz w:val="18"/>
              </w:rPr>
              <w:t>219,271,824.64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1"/>
              <w:jc w:val="right"/>
              <w:rPr>
                <w:rFonts w:ascii="Times New Roman" w:hAnsi="Times New Roman" w:cs="Times New Roman" w:eastAsia="Times New Roman" w:hint="default"/>
                <w:sz w:val="18"/>
                <w:szCs w:val="18"/>
              </w:rPr>
            </w:pPr>
            <w:r>
              <w:rPr>
                <w:rFonts w:ascii="Times New Roman"/>
                <w:spacing w:val="-1"/>
                <w:sz w:val="18"/>
              </w:rPr>
              <w:t>71,256,154.85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1"/>
              <w:jc w:val="right"/>
              <w:rPr>
                <w:rFonts w:ascii="Times New Roman" w:hAnsi="Times New Roman" w:cs="Times New Roman" w:eastAsia="Times New Roman" w:hint="default"/>
                <w:sz w:val="18"/>
                <w:szCs w:val="18"/>
              </w:rPr>
            </w:pPr>
            <w:r>
              <w:rPr>
                <w:rFonts w:ascii="Times New Roman"/>
                <w:spacing w:val="-1"/>
                <w:sz w:val="18"/>
              </w:rPr>
              <w:t>14,731,341.03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01"/>
              <w:jc w:val="right"/>
              <w:rPr>
                <w:rFonts w:ascii="Times New Roman" w:hAnsi="Times New Roman" w:cs="Times New Roman" w:eastAsia="Times New Roman" w:hint="default"/>
                <w:sz w:val="18"/>
                <w:szCs w:val="18"/>
              </w:rPr>
            </w:pPr>
            <w:r>
              <w:rPr>
                <w:rFonts w:ascii="Times New Roman"/>
                <w:spacing w:val="-1"/>
                <w:sz w:val="18"/>
              </w:rPr>
              <w:t>13,148,814.12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349,410,942.14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120,938,137.23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5）按欠款方归集的期末余额前五吊的其他应收款情况" w:id="213"/>
      <w:bookmarkEnd w:id="21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武汉广播电视集团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139,260.00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南京广播电视集团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128,800.00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深圳华夏视线传媒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万在年以内，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168,832,000.00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1,197,560.00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6）涉及政府补助的应收款项" w:id="214"/>
      <w:bookmarkEnd w:id="21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1129"/>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7）因金融资产转移而终止确认的其他应收款" w:id="215"/>
      <w:bookmarkEnd w:id="21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8）转移其他应收款且继续涉入形成的资产、负债金额" w:id="216"/>
      <w:bookmarkEnd w:id="21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w:t>
      </w:r>
    </w:p>
    <w:p>
      <w:pPr>
        <w:spacing w:line="240" w:lineRule="auto" w:before="12"/>
        <w:rPr>
          <w:rFonts w:ascii="宋体" w:hAnsi="宋体" w:cs="宋体" w:eastAsia="宋体" w:hint="default"/>
          <w:sz w:val="19"/>
          <w:szCs w:val="19"/>
        </w:rPr>
      </w:pPr>
    </w:p>
    <w:p>
      <w:pPr>
        <w:pStyle w:val="Heading4"/>
        <w:spacing w:line="240" w:lineRule="auto"/>
        <w:ind w:right="1129"/>
        <w:jc w:val="left"/>
        <w:rPr>
          <w:b w:val="0"/>
          <w:bCs w:val="0"/>
        </w:rPr>
      </w:pPr>
      <w:bookmarkStart w:name="6、存货" w:id="217"/>
      <w:bookmarkEnd w:id="217"/>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存货分类" w:id="218"/>
      <w:bookmarkEnd w:id="21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482,022.76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332,227.81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687,449.00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687,449.00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621,992.69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621,992.69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933,150.52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933,150.52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1,104,015.45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954,220.50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1,620,599.52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1,620,599.52</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存货跌价准备" w:id="219"/>
      <w:bookmarkEnd w:id="21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存货期末余额含有借款费用资本化金额的说明" w:id="220"/>
      <w:bookmarkEnd w:id="22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4）期末建造合同形成的已完工未结算资产情况" w:id="221"/>
      <w:bookmarkEnd w:id="22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7、其他流动资产" w:id="222"/>
      <w:bookmarkEnd w:id="222"/>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1,933,081.83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1,842,559.74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25,227,642.21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9,339,242.45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27,160,724.04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11,181,802.19</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8、可供出售金融资产" w:id="223"/>
      <w:bookmarkEnd w:id="223"/>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可供出售金融资产情况" w:id="224"/>
      <w:bookmarkEnd w:id="22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200,015.00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200,015.00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39,200,015.00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200,015.00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期末按公允价值计量的可供出售金融资产" w:id="225"/>
      <w:bookmarkEnd w:id="22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期末按成本计量的可供出售金融资产" w:id="226"/>
      <w:bookmarkEnd w:id="22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广东省轻 工进出口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上海省广 智义投资 管理中心</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天视体育 传媒有限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39,200,015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4）报告期内可供出售金融资产减值的变动情况" w:id="227"/>
      <w:bookmarkEnd w:id="22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5）可供出售权益工具期末公允价值严重下跌或非暂时性下跌但未计提减值准备的相关说" w:id="228"/>
      <w:bookmarkEnd w:id="22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112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9、长期股权投资" w:id="229"/>
      <w:bookmarkEnd w:id="229"/>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19,496,55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9,165,163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25,661,71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25,342,65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3,522,778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26,865,43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武汉电视 广告传媒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13,659,77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226,746.5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5,058,229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8,828,294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合肥电视 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12,194,70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4,302,138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16,496,84</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4.11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南京电视 广告传媒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8,490,533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6,608,125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15,098,65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44,839,21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4.49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34,345,01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23,824,95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10,058,22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92,950,95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3.85</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深圳朝闻 道营销咨 询有限公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-43,363.4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武汉睛彩 传媒有限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2,261,980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-594,094.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1,667,885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上海雅润 安正信息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-416,069.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213,930.1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杭州窗外</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175,000.0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175,000.0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深圳尚道 微营销有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13,563,66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15,737,08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10,135.50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15,747,21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44,839,21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50,082,09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23,835,08</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7.11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10,058,22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108,698,1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10、投资性房地产" w:id="230"/>
      <w:bookmarkEnd w:id="230"/>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采用成本计量模式的投资性房地产" w:id="231"/>
      <w:bookmarkEnd w:id="23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179,111.97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179,111.97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15,918.60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15,918.60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195,030.57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195,030.57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642,969.43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642,969.43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658,888.03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658,888.03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采用公允价值计量模式的投资性房地产" w:id="232"/>
      <w:bookmarkEnd w:id="23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11、固定资产" w:id="233"/>
      <w:bookmarkEnd w:id="233"/>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固定资产情况" w:id="234"/>
      <w:bookmarkEnd w:id="23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29,124,320.91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22,734,720.52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21,565,025.11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73,424,066.54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8,482,032.12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2,922,673.42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11,404,705.54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2,872,910.42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270,253.54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3,143,163.96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5,609,121.70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2,652,419.88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8,261,541.58</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2,424,480.16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4,636,203.58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7,060,683.74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2,424,480.16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4,636,203.58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7,060,683.74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29,124,320.91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28,792,272.48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19,851,494.95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77,768,088.34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13,782,430.34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14,279,152.94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11,406,359.17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39,467,942.45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799,762.80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8,584,243.92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2,831,706.91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12,215,713.63</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799,762.80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8,584,243.92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2,831,706.91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12,215,713.63</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2,010,750.51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1,427,020.43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3,437,770.94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2,010,750.51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1,427,020.43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3,437,770.94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14,582,193.14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20,852,646.35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12,811,045.65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48,245,885.14</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14,542,127.77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7,939,626.13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7,040,449.30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29,522,203.20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15,341,890.57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8,455,567.58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10,158,665.94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33,956,124.09</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12、无形资产" w:id="235"/>
      <w:bookmarkEnd w:id="235"/>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无形资产情况" w:id="236"/>
      <w:bookmarkEnd w:id="23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34,741,503.80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34,741,503.80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1,662,569.76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1,662,569.76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1,517,380.00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1,517,380.00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145,189.76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145,189.76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36,404,073.56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36,404,073.56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5,838,657.72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5,838,657.72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3,555,138.59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3,555,138.59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3,555,138.59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3,555,138.59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9,393,796.31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9,393,796.31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27,010,277.25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27,010,277.25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28,902,846.08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28,902,846.08</w:t>
            </w:r>
          </w:p>
        </w:tc>
      </w:tr>
    </w:tbl>
    <w:p>
      <w:pPr>
        <w:pStyle w:val="BodyText"/>
        <w:spacing w:line="240" w:lineRule="auto" w:before="51"/>
        <w:ind w:left="154" w:right="1129"/>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119.100006pt;margin-top:309.859985pt;width:74.2pt;height:15.6pt;mso-position-horizontal-relative:page;mso-position-vertical-relative:page;z-index:-946480"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119.100006pt;margin-top:432.579987pt;width:74.2pt;height:15.6pt;mso-position-horizontal-relative:page;mso-position-vertical-relative:page;z-index:-94645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309.859985pt;width:68pt;height:15.6pt;mso-position-horizontal-relative:page;mso-position-vertical-relative:page;z-index:-946432" coordorigin="2506,6197" coordsize="1360,312">
            <v:shape style="position:absolute;left:2506;top:6197;width:1360;height:312" coordorigin="2506,6197" coordsize="1360,312" path="m2506,6509l3866,6509,3866,6197,2506,6197,2506,6509xe" filled="true" fillcolor="#ffffff" stroked="false">
              <v:path arrowok="t"/>
              <v:fill type="solid"/>
            </v:shape>
            <w10:wrap type="none"/>
          </v:group>
        </w:pict>
      </w:r>
      <w:r>
        <w:rPr/>
        <w:pict>
          <v:group style="position:absolute;margin-left:125.300003pt;margin-top:432.579987pt;width:68pt;height:15.6pt;mso-position-horizontal-relative:page;mso-position-vertical-relative:page;z-index:-946408" coordorigin="2506,8652" coordsize="1360,312">
            <v:shape style="position:absolute;left:2506;top:8652;width:1360;height:312" coordorigin="2506,8652" coordsize="1360,312" path="m2506,8964l3866,8964,3866,8652,2506,8652,2506,8964xe" filled="true" fillcolor="#ffffff" stroked="false">
              <v:path arrowok="t"/>
              <v:fill type="solid"/>
            </v:shape>
            <w10:wrap type="none"/>
          </v:group>
        </w:pict>
      </w:r>
    </w:p>
    <w:p>
      <w:pPr>
        <w:pStyle w:val="Heading4"/>
        <w:spacing w:line="240" w:lineRule="auto" w:before="35"/>
        <w:ind w:right="1129"/>
        <w:jc w:val="left"/>
        <w:rPr>
          <w:b w:val="0"/>
          <w:bCs w:val="0"/>
        </w:rPr>
      </w:pPr>
      <w:bookmarkStart w:name="13、商誉" w:id="237"/>
      <w:bookmarkEnd w:id="237"/>
      <w:r>
        <w:rPr>
          <w:b w:val="0"/>
          <w:bCs w:val="0"/>
        </w:rPr>
      </w: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商誉账面原值" w:id="238"/>
      <w:bookmarkEnd w:id="23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41"/>
        <w:gridCol w:w="1228"/>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74,118,145.63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396,924.66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2,559,258.18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2,559,258.18</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广告股份有限公 司</w:t>
            </w:r>
          </w:p>
        </w:tc>
        <w:tc>
          <w:tcPr>
            <w:tcW w:w="141" w:type="dxa"/>
            <w:tcBorders>
              <w:top w:val="single" w:sz="4" w:space="0" w:color="000000"/>
              <w:left w:val="single" w:sz="4" w:space="0" w:color="000000"/>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26,440,493.06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283,287.84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283,287.84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25,815,101.75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25,815,101.75</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41" w:type="dxa"/>
            <w:tcBorders>
              <w:top w:val="single" w:sz="4" w:space="0" w:color="000000"/>
              <w:left w:val="single" w:sz="4" w:space="0" w:color="000000"/>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112,027,895.14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上海瑞格市场营 销有限公司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106,020,096.02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106,020,096.02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202,216,504.90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202,216,504.90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205,201,354.06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205,201,354.06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150,461,760.35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150,461,760.35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 w:right="0"/>
              <w:jc w:val="left"/>
              <w:rPr>
                <w:rFonts w:ascii="Times New Roman" w:hAnsi="Times New Roman" w:cs="Times New Roman" w:eastAsia="Times New Roman" w:hint="default"/>
                <w:sz w:val="18"/>
                <w:szCs w:val="18"/>
              </w:rPr>
            </w:pPr>
            <w:r>
              <w:rPr>
                <w:rFonts w:ascii="Times New Roman"/>
                <w:sz w:val="18"/>
              </w:rPr>
              <w:t>347,661,202.28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557,879,619.31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905,540,821.59</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商誉减值准备" w:id="239"/>
      <w:bookmarkEnd w:id="23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9.100006pt;margin-top:179.599976pt;width:74.2pt;height:15.6pt;mso-position-horizontal-relative:page;mso-position-vertical-relative:page;z-index:-946336"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119.100006pt;margin-top:302.299988pt;width:74.2pt;height:15.6pt;mso-position-horizontal-relative:page;mso-position-vertical-relative:page;z-index:-946312" type="#_x0000_t202" filled="false" stroked="false">
            <v:textbox inset="0,0,0,0">
              <w:txbxContent>
                <w:p>
                  <w:pPr>
                    <w:pStyle w:val="BodyText"/>
                    <w:spacing w:line="240" w:lineRule="auto" w:before="51"/>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43,128,693.56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43,128,693.56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396,924.66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8pt;height:15.6pt;mso-position-horizontal-relative:char;mso-position-vertical-relative:line" coordorigin="0,0" coordsize="1360,312">
                  <v:group style="position:absolute;left:0;top:0;width:1360;height:312" coordorigin="0,0" coordsize="1360,312">
                    <v:shape style="position:absolute;left:0;top:0;width:1360;height:312" coordorigin="0,0" coordsize="1360,312" path="m0,312l1360,312,13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3,443,900.00</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8pt;height:15.6pt;mso-position-horizontal-relative:char;mso-position-vertical-relative:line" coordorigin="0,0" coordsize="1360,312">
                  <v:group style="position:absolute;left:0;top:0;width:1360;height:312" coordorigin="0,0" coordsize="1360,312">
                    <v:shape style="position:absolute;left:0;top:0;width:1360;height:312" coordorigin="0,0" coordsize="1360,312" path="m0,312l1360,312,13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上海瑞格市场营 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46,969,518.22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46,969,518.22</w:t>
            </w:r>
          </w:p>
        </w:tc>
      </w:tr>
    </w:tbl>
    <w:p>
      <w:pPr>
        <w:pStyle w:val="BodyText"/>
        <w:spacing w:line="338" w:lineRule="auto" w:before="51"/>
        <w:ind w:left="154" w:right="1129"/>
        <w:jc w:val="left"/>
      </w:pPr>
      <w:r>
        <w:rPr/>
        <w:t>说明商誉减值测试过程、参数及商誉减值损失的确认方法： </w:t>
      </w:r>
      <w:r>
        <w:rPr>
          <w:spacing w:val="-2"/>
        </w:rPr>
        <w:t>对于因企业合并形成的商誉的账面价值，自购买日起按照合理的方法分摊至相关的资产组；难以分摊至相关的资产组的，将</w:t>
      </w:r>
      <w:r>
        <w:rPr>
          <w:spacing w:val="-66"/>
        </w:rPr>
        <w:t> </w:t>
      </w:r>
      <w:r>
        <w:rPr>
          <w:spacing w:val="-66"/>
        </w:rPr>
      </w:r>
      <w:r>
        <w:rPr/>
        <w:t>其分摊至相关的资产组组合。</w:t>
      </w:r>
    </w:p>
    <w:p>
      <w:pPr>
        <w:pStyle w:val="BodyText"/>
        <w:spacing w:line="316" w:lineRule="auto" w:before="2"/>
        <w:ind w:left="154" w:right="1131"/>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6"/>
        </w:rPr>
        <w:t> </w:t>
      </w:r>
      <w:r>
        <w:rPr>
          <w:spacing w:val="-66"/>
        </w:rPr>
      </w:r>
      <w:r>
        <w:rPr/>
        <w:t>可收回金额，如可收回金额低于账面价值的，确认商誉的减值损失。</w:t>
      </w:r>
    </w:p>
    <w:p>
      <w:pPr>
        <w:pStyle w:val="BodyText"/>
        <w:spacing w:line="240" w:lineRule="auto" w:before="59"/>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4" w:right="1129"/>
        <w:jc w:val="left"/>
        <w:rPr>
          <w:b w:val="0"/>
          <w:bCs w:val="0"/>
        </w:rPr>
      </w:pPr>
      <w:bookmarkStart w:name="14、长期待摊费用" w:id="240"/>
      <w:bookmarkEnd w:id="240"/>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3,535,836.69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11,276,548.47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2,362,567.14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12,449,818.02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72,955.98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245,911.73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130,450.45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188,417.26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新办公楼房租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5,711,605.20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439,817.70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5,271,787.50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灯箱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1,261,907.63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2,774,174.09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443,147.16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3,592,934.56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4,870,700.30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20,008,239.49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3,375,982.45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21,502,957.34</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15、递延所得税资产/递延所得税负债" w:id="241"/>
      <w:bookmarkEnd w:id="241"/>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未经抵销的递延所得税资产" w:id="242"/>
      <w:bookmarkEnd w:id="24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77,538,357.48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17,206,567.92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21,717,793.82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4,413,549.29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10,209,872.17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1,779,193.27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9,469,332.52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2,367,333.13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预提工资费用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30,684,159.44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7,671,039.86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2,959,235.84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739,808.96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存货减值暂时性差异</w:t>
            </w:r>
            <w:r>
              <w:rPr>
                <w:rFonts w:ascii="Times New Roman" w:hAnsi="Times New Roman" w:cs="Times New Roman" w:eastAsia="Times New Roman" w:hint="default"/>
                <w:sz w:val="18"/>
                <w:szCs w:val="18"/>
              </w:rPr>
              <w:t>/</w:t>
            </w:r>
            <w:r>
              <w:rPr>
                <w:rFonts w:ascii="宋体" w:hAnsi="宋体" w:cs="宋体" w:eastAsia="宋体" w:hint="default"/>
                <w:sz w:val="18"/>
                <w:szCs w:val="18"/>
              </w:rPr>
              <w:t>长 期待摊费用待抵</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149,794.95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37,448.74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12,366.27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118,582,184.04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26,694,249.79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34,195,827.26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7,533,057.65</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未经抵销的递延所得税负债" w:id="243"/>
      <w:bookmarkEnd w:id="24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873,814.38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873,814.38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以抵销后净额列示的递延所得税资产或负债" w:id="244"/>
      <w:bookmarkEnd w:id="24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26,694,249.79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7,533,057.65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4）未确认递延所得税资产明细" w:id="245"/>
      <w:bookmarkEnd w:id="24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17,840,278.20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8,403,300.76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17,840,278.20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8,403,300.76</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5）未确认递延所得税资产的可抵扣亏损将于以下年度到期" w:id="246"/>
      <w:bookmarkEnd w:id="24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1,274,292.49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1,274,292.49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3,013,733.98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3,013,733.98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4,115,274.29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4,115,274.29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9,436,977.44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17,840,278.20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8,403,300.76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16、其他非流动资产" w:id="247"/>
      <w:bookmarkEnd w:id="247"/>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17、短期借款" w:id="248"/>
      <w:bookmarkEnd w:id="248"/>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短期借款分类" w:id="249"/>
      <w:bookmarkEnd w:id="24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6,506,642.00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66,938,444.72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267,256,642.00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78,938,444.72</w:t>
            </w:r>
          </w:p>
        </w:tc>
      </w:tr>
    </w:tbl>
    <w:p>
      <w:pPr>
        <w:pStyle w:val="BodyText"/>
        <w:spacing w:line="357" w:lineRule="auto" w:before="51"/>
        <w:ind w:left="154" w:right="8952"/>
        <w:jc w:val="left"/>
      </w:pPr>
      <w:r>
        <w:rPr/>
        <w:t>短期借款分类的说明： 信用借款：</w:t>
      </w:r>
    </w:p>
    <w:p>
      <w:pPr>
        <w:pStyle w:val="BodyText"/>
        <w:spacing w:line="237" w:lineRule="exact"/>
        <w:ind w:right="11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）本公司与中国银行股份有限公司广州东山支行签署合同号为</w:t>
      </w:r>
      <w:r>
        <w:rPr>
          <w:rFonts w:ascii="Times New Roman" w:hAnsi="Times New Roman" w:cs="Times New Roman" w:eastAsia="Times New Roman" w:hint="default"/>
        </w:rPr>
        <w:t>GDK477620120140147</w:t>
      </w:r>
      <w:r>
        <w:rPr/>
        <w:t>流动资金借款合同，取得借款</w:t>
      </w:r>
      <w:r>
        <w:rPr>
          <w:rFonts w:ascii="Times New Roman" w:hAnsi="Times New Roman" w:cs="Times New Roman" w:eastAsia="Times New Roman" w:hint="default"/>
        </w:rPr>
        <w:t>4000</w:t>
      </w:r>
    </w:p>
    <w:p>
      <w:pPr>
        <w:spacing w:after="0" w:line="237" w:lineRule="exact"/>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both"/>
      </w:pPr>
      <w:r>
        <w:rPr/>
        <w:t>万元，借款期限为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p>
    <w:p>
      <w:pPr>
        <w:pStyle w:val="BodyText"/>
        <w:spacing w:line="300" w:lineRule="auto" w:before="63"/>
        <w:ind w:right="1033"/>
        <w:jc w:val="left"/>
      </w:pPr>
      <w:r>
        <w:rPr/>
        <w:t>（</w:t>
      </w:r>
      <w:r>
        <w:rPr>
          <w:rFonts w:ascii="Times New Roman" w:hAnsi="Times New Roman" w:cs="Times New Roman" w:eastAsia="Times New Roman" w:hint="default"/>
        </w:rPr>
        <w:t>2</w:t>
      </w:r>
      <w:r>
        <w:rPr/>
        <w:t>）本公司与中国工商银行股份有限公司广州第三支行签署合同号为</w:t>
      </w:r>
      <w:r>
        <w:rPr>
          <w:rFonts w:ascii="Times New Roman" w:hAnsi="Times New Roman" w:cs="Times New Roman" w:eastAsia="Times New Roman" w:hint="default"/>
        </w:rPr>
        <w:t>2014</w:t>
      </w:r>
      <w:r>
        <w:rPr/>
        <w:t>年流借字第</w:t>
      </w:r>
      <w:r>
        <w:rPr>
          <w:rFonts w:ascii="Times New Roman" w:hAnsi="Times New Roman" w:cs="Times New Roman" w:eastAsia="Times New Roman" w:hint="default"/>
        </w:rPr>
        <w:t>055</w:t>
      </w:r>
      <w:r>
        <w:rPr/>
        <w:t>号借款合同，取得借款</w:t>
      </w:r>
      <w:r>
        <w:rPr>
          <w:rFonts w:ascii="Times New Roman" w:hAnsi="Times New Roman" w:cs="Times New Roman" w:eastAsia="Times New Roman" w:hint="default"/>
        </w:rPr>
        <w:t>3000</w:t>
      </w:r>
      <w:r>
        <w:rPr/>
        <w:t>万元， 借款期限为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w:t>
      </w:r>
    </w:p>
    <w:p>
      <w:pPr>
        <w:pStyle w:val="BodyText"/>
        <w:spacing w:line="300" w:lineRule="auto" w:before="13"/>
        <w:ind w:right="1031"/>
        <w:jc w:val="left"/>
      </w:pPr>
      <w:r>
        <w:rPr>
          <w:spacing w:val="-2"/>
        </w:rPr>
        <w:t>（</w:t>
      </w:r>
      <w:r>
        <w:rPr>
          <w:rFonts w:ascii="Times New Roman" w:hAnsi="Times New Roman" w:cs="Times New Roman" w:eastAsia="Times New Roman" w:hint="default"/>
          <w:spacing w:val="-2"/>
        </w:rPr>
        <w:t>3</w:t>
      </w:r>
      <w:r>
        <w:rPr>
          <w:spacing w:val="-2"/>
        </w:rPr>
        <w:t>）本公司与中国民生银行股份有限公司广州分行签署合同号为公借贷字</w:t>
      </w:r>
      <w:r>
        <w:rPr>
          <w:rFonts w:ascii="Times New Roman" w:hAnsi="Times New Roman" w:cs="Times New Roman" w:eastAsia="Times New Roman" w:hint="default"/>
          <w:spacing w:val="-2"/>
        </w:rPr>
        <w:t>2H140000218039</w:t>
      </w:r>
      <w:r>
        <w:rPr>
          <w:spacing w:val="-2"/>
        </w:rPr>
        <w:t>号借款合同，取得借款</w:t>
      </w:r>
      <w:r>
        <w:rPr>
          <w:rFonts w:ascii="Times New Roman" w:hAnsi="Times New Roman" w:cs="Times New Roman" w:eastAsia="Times New Roman" w:hint="default"/>
          <w:spacing w:val="-2"/>
        </w:rPr>
        <w:t>3000</w:t>
      </w:r>
      <w:r>
        <w:rPr>
          <w:spacing w:val="-2"/>
        </w:rPr>
        <w:t>万元，</w:t>
      </w:r>
      <w:r>
        <w:rPr>
          <w:spacing w:val="-86"/>
        </w:rPr>
        <w:t> </w:t>
      </w:r>
      <w:r>
        <w:rPr/>
        <w:t>借款期限为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p>
    <w:p>
      <w:pPr>
        <w:pStyle w:val="BodyText"/>
        <w:spacing w:line="240" w:lineRule="auto" w:before="13"/>
        <w:ind w:left="154" w:right="0"/>
        <w:jc w:val="both"/>
      </w:pPr>
      <w:r>
        <w:rPr/>
        <w:t>质押借款：</w:t>
      </w:r>
    </w:p>
    <w:p>
      <w:pPr>
        <w:pStyle w:val="BodyText"/>
        <w:spacing w:line="300" w:lineRule="auto" w:before="76"/>
        <w:ind w:right="1129"/>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日，本公司之子公司上海恺达广告有限公司与上海银行嘉定支行签订合同编号为</w:t>
      </w:r>
      <w:r>
        <w:rPr>
          <w:rFonts w:ascii="Times New Roman" w:hAnsi="Times New Roman" w:cs="Times New Roman" w:eastAsia="Times New Roman" w:hint="default"/>
          <w:spacing w:val="-2"/>
        </w:rPr>
        <w:t>230140115001</w:t>
      </w:r>
      <w:r>
        <w:rPr>
          <w:spacing w:val="-2"/>
        </w:rPr>
        <w:t>的《流动资</w:t>
      </w:r>
      <w:r>
        <w:rPr>
          <w:spacing w:val="-46"/>
        </w:rPr>
        <w:t> </w:t>
      </w:r>
      <w:r>
        <w:rPr>
          <w:spacing w:val="-46"/>
        </w:rPr>
      </w:r>
      <w:r>
        <w:rPr>
          <w:spacing w:val="-2"/>
        </w:rPr>
        <w:t>金借款合同》，借款期限为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日，由上海恺达广告有限公司与上海银行嘉定支行签订合同编号为</w:t>
      </w:r>
      <w:r>
        <w:rPr>
          <w:spacing w:val="-52"/>
        </w:rPr>
        <w:t> </w:t>
      </w:r>
      <w:r>
        <w:rPr>
          <w:spacing w:val="-52"/>
        </w:rPr>
      </w:r>
      <w:r>
        <w:rPr>
          <w:rFonts w:ascii="Times New Roman" w:hAnsi="Times New Roman" w:cs="Times New Roman" w:eastAsia="Times New Roman" w:hint="default"/>
          <w:spacing w:val="-2"/>
        </w:rPr>
        <w:t>DB23014011501</w:t>
      </w:r>
      <w:r>
        <w:rPr>
          <w:spacing w:val="-2"/>
        </w:rPr>
        <w:t>的《应收账款质押合同》提供应收账款质押担保，上海博泰悦臻电子设备制造有限公司与上海银行嘉定支行</w:t>
      </w:r>
      <w:r>
        <w:rPr>
          <w:spacing w:val="-33"/>
        </w:rPr>
        <w:t> </w:t>
      </w:r>
      <w:r>
        <w:rPr>
          <w:spacing w:val="-33"/>
        </w:rPr>
      </w:r>
      <w:r>
        <w:rPr/>
        <w:t>签订合同编号为</w:t>
      </w:r>
      <w:r>
        <w:rPr>
          <w:rFonts w:ascii="Times New Roman" w:hAnsi="Times New Roman" w:cs="Times New Roman" w:eastAsia="Times New Roman" w:hint="default"/>
        </w:rPr>
        <w:t>ZDB23014011502</w:t>
      </w:r>
      <w:r>
        <w:rPr/>
        <w:t>的《最高额保证合同》提供保证担保，应臻恺与上海银行嘉定支行签订编号为 </w:t>
      </w:r>
      <w:r>
        <w:rPr>
          <w:rFonts w:ascii="Times New Roman" w:hAnsi="Times New Roman" w:cs="Times New Roman" w:eastAsia="Times New Roman" w:hint="default"/>
        </w:rPr>
        <w:t>ZDB23014011503</w:t>
      </w:r>
      <w:r>
        <w:rPr/>
        <w:t>的《最高额保证合同》提供个人无限责任保证担保，取得短期借款</w:t>
      </w:r>
      <w:r>
        <w:rPr>
          <w:rFonts w:ascii="Times New Roman" w:hAnsi="Times New Roman" w:cs="Times New Roman" w:eastAsia="Times New Roman" w:hint="default"/>
        </w:rPr>
        <w:t>1000</w:t>
      </w:r>
      <w:r>
        <w:rPr/>
        <w:t>万元。</w:t>
      </w:r>
    </w:p>
    <w:p>
      <w:pPr>
        <w:pStyle w:val="BodyText"/>
        <w:spacing w:line="300" w:lineRule="auto" w:before="13"/>
        <w:ind w:right="112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日，本公司子公司上海雅润文化传播有限公司与上海银行福民支行签订了合同编号为</w:t>
      </w:r>
      <w:r>
        <w:rPr>
          <w:rFonts w:ascii="Times New Roman" w:hAnsi="Times New Roman" w:cs="Times New Roman" w:eastAsia="Times New Roman" w:hint="default"/>
        </w:rPr>
        <w:t>215140091</w:t>
      </w:r>
      <w:r>
        <w:rPr/>
        <w:t>的《借款 合同》，以存单质押担保方式取得借款</w:t>
      </w:r>
      <w:r>
        <w:rPr>
          <w:rFonts w:ascii="Times New Roman" w:hAnsi="Times New Roman" w:cs="Times New Roman" w:eastAsia="Times New Roman" w:hint="default"/>
        </w:rPr>
        <w:t>900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日止。</w:t>
      </w:r>
    </w:p>
    <w:p>
      <w:pPr>
        <w:pStyle w:val="BodyText"/>
        <w:spacing w:line="240" w:lineRule="auto" w:before="13"/>
        <w:ind w:right="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日，本公司子公司上海雅润文化传播有限公司与上海嘉定国鑫小额贷款有限公司签订合同编号为</w:t>
      </w:r>
    </w:p>
    <w:p>
      <w:pPr>
        <w:pStyle w:val="BodyText"/>
        <w:spacing w:line="240" w:lineRule="auto" w:before="63"/>
        <w:ind w:left="154" w:right="0"/>
        <w:jc w:val="both"/>
      </w:pPr>
      <w:r>
        <w:rPr>
          <w:rFonts w:ascii="Times New Roman" w:hAnsi="Times New Roman" w:cs="Times New Roman" w:eastAsia="Times New Roman" w:hint="default"/>
        </w:rPr>
        <w:t>GXXHQY14042-01</w:t>
      </w:r>
      <w:r>
        <w:rPr/>
        <w:t>的循环贷款合同，以应收款质押方式取得借款</w:t>
      </w:r>
      <w:r>
        <w:rPr>
          <w:rFonts w:ascii="Times New Roman" w:hAnsi="Times New Roman" w:cs="Times New Roman" w:eastAsia="Times New Roman" w:hint="default"/>
        </w:rPr>
        <w:t>500</w:t>
      </w:r>
      <w:r>
        <w:rPr/>
        <w:t>万元，贷款期限从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日止。</w:t>
      </w:r>
    </w:p>
    <w:p>
      <w:pPr>
        <w:pStyle w:val="BodyText"/>
        <w:spacing w:line="300" w:lineRule="auto" w:before="63"/>
        <w:ind w:right="1183"/>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日，本公司子公司上海雅润文化传播有限公司与杭州银行长宁支行签订合同编号为</w:t>
      </w:r>
      <w:r>
        <w:rPr>
          <w:rFonts w:ascii="Times New Roman" w:hAnsi="Times New Roman" w:cs="Times New Roman" w:eastAsia="Times New Roman" w:hint="default"/>
        </w:rPr>
        <w:t>125C132201400001</w:t>
      </w:r>
      <w:r>
        <w:rPr/>
        <w:t>的 借款合同，以存单质押方式取得借款</w:t>
      </w:r>
      <w:r>
        <w:rPr>
          <w:rFonts w:ascii="Times New Roman" w:hAnsi="Times New Roman" w:cs="Times New Roman" w:eastAsia="Times New Roman" w:hint="default"/>
        </w:rPr>
        <w:t>475</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w:t>
      </w:r>
    </w:p>
    <w:p>
      <w:pPr>
        <w:pStyle w:val="BodyText"/>
        <w:spacing w:line="240" w:lineRule="auto" w:before="13"/>
        <w:ind w:right="0"/>
        <w:jc w:val="both"/>
      </w:pPr>
      <w:r>
        <w:rPr/>
        <w:t>保证借款：</w:t>
      </w:r>
    </w:p>
    <w:p>
      <w:pPr>
        <w:pStyle w:val="BodyText"/>
        <w:spacing w:line="300" w:lineRule="auto" w:before="76"/>
        <w:ind w:right="1183"/>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日，本公司子公司上海雅润文化传播有限公司与杭州银行长宁支行签署合同号为</w:t>
      </w:r>
      <w:r>
        <w:rPr>
          <w:rFonts w:ascii="Times New Roman" w:hAnsi="Times New Roman" w:cs="Times New Roman" w:eastAsia="Times New Roman" w:hint="default"/>
        </w:rPr>
        <w:t>125C110201400042</w:t>
      </w:r>
      <w:r>
        <w:rPr/>
        <w:t>号的 借款合同，借款金额为</w:t>
      </w:r>
      <w:r>
        <w:rPr>
          <w:rFonts w:ascii="Times New Roman" w:hAnsi="Times New Roman" w:cs="Times New Roman" w:eastAsia="Times New Roman" w:hint="default"/>
        </w:rPr>
        <w:t>1580</w:t>
      </w:r>
      <w:r>
        <w:rPr/>
        <w:t>万元，借款期限为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w:t>
      </w:r>
    </w:p>
    <w:p>
      <w:pPr>
        <w:pStyle w:val="BodyText"/>
        <w:spacing w:line="300" w:lineRule="auto" w:before="13"/>
        <w:ind w:right="1129"/>
        <w:jc w:val="left"/>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日，本公司子公司上海雅润文化传播有限公司与杭州银行长宁支行签订了合同编号为</w:t>
      </w:r>
      <w:r>
        <w:rPr>
          <w:rFonts w:ascii="Times New Roman" w:hAnsi="Times New Roman" w:cs="Times New Roman" w:eastAsia="Times New Roman" w:hint="default"/>
          <w:spacing w:val="-1"/>
        </w:rPr>
        <w:t>125C11020140059</w:t>
      </w:r>
      <w:r>
        <w:rPr>
          <w:spacing w:val="-1"/>
        </w:rPr>
        <w:t>号</w:t>
      </w:r>
      <w:r>
        <w:rPr>
          <w:spacing w:val="-47"/>
        </w:rPr>
        <w:t> </w:t>
      </w:r>
      <w:r>
        <w:rPr/>
        <w:t>的借款合同，借款金额为</w:t>
      </w:r>
      <w:r>
        <w:rPr>
          <w:rFonts w:ascii="Times New Roman" w:hAnsi="Times New Roman" w:cs="Times New Roman" w:eastAsia="Times New Roman" w:hint="default"/>
        </w:rPr>
        <w:t>1200</w:t>
      </w:r>
      <w:r>
        <w:rPr/>
        <w:t>万元，期限从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p>
    <w:p>
      <w:pPr>
        <w:pStyle w:val="BodyText"/>
        <w:spacing w:line="300" w:lineRule="auto" w:before="13"/>
        <w:ind w:right="1183"/>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日，本公司子公司上海雅润文化传播有限公司与杭州银行长宁支行签订合同编号为</w:t>
      </w:r>
      <w:r>
        <w:rPr>
          <w:rFonts w:ascii="Times New Roman" w:hAnsi="Times New Roman" w:cs="Times New Roman" w:eastAsia="Times New Roman" w:hint="default"/>
        </w:rPr>
        <w:t>125C110201400044</w:t>
      </w:r>
      <w:r>
        <w:rPr/>
        <w:t>的 借款合同，借款金额</w:t>
      </w:r>
      <w:r>
        <w:rPr>
          <w:rFonts w:ascii="Times New Roman" w:hAnsi="Times New Roman" w:cs="Times New Roman" w:eastAsia="Times New Roman" w:hint="default"/>
        </w:rPr>
        <w:t>1420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日止</w:t>
      </w:r>
    </w:p>
    <w:p>
      <w:pPr>
        <w:pStyle w:val="BodyText"/>
        <w:spacing w:line="300" w:lineRule="auto" w:before="13"/>
        <w:ind w:right="1132"/>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日，本公司子公司上海雅润文化传播有限公司与招商银行上海曹家渡支行签订了编号为</w:t>
      </w:r>
      <w:r>
        <w:rPr>
          <w:rFonts w:ascii="Times New Roman" w:hAnsi="Times New Roman" w:cs="Times New Roman" w:eastAsia="Times New Roman" w:hint="default"/>
        </w:rPr>
        <w:t>5002140205</w:t>
      </w:r>
      <w:r>
        <w:rPr/>
        <w:t>的综 </w:t>
      </w:r>
      <w:r>
        <w:rPr>
          <w:spacing w:val="-2"/>
        </w:rPr>
        <w:t>合授信协议，授额度为</w:t>
      </w:r>
      <w:r>
        <w:rPr>
          <w:rFonts w:ascii="Times New Roman" w:hAnsi="Times New Roman" w:cs="Times New Roman" w:eastAsia="Times New Roman" w:hint="default"/>
          <w:spacing w:val="-2"/>
        </w:rPr>
        <w:t>3500</w:t>
      </w:r>
      <w:r>
        <w:rPr>
          <w:spacing w:val="-2"/>
        </w:rPr>
        <w:t>万元，授信期限为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日。上海雅润文化传播有限公司向招商银行上海</w:t>
      </w:r>
      <w:r>
        <w:rPr>
          <w:spacing w:val="-48"/>
        </w:rPr>
        <w:t> </w:t>
      </w:r>
      <w:r>
        <w:rPr>
          <w:spacing w:val="-48"/>
        </w:rPr>
      </w:r>
      <w:r>
        <w:rPr>
          <w:spacing w:val="-3"/>
        </w:rPr>
        <w:t>曹家渡支行取得借款</w:t>
      </w:r>
      <w:r>
        <w:rPr>
          <w:rFonts w:ascii="Times New Roman" w:hAnsi="Times New Roman" w:cs="Times New Roman" w:eastAsia="Times New Roman" w:hint="default"/>
          <w:spacing w:val="-3"/>
        </w:rPr>
        <w:t>3000</w:t>
      </w:r>
      <w:r>
        <w:rPr>
          <w:spacing w:val="-3"/>
        </w:rPr>
        <w:t>万元，借款期限自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27</w:t>
      </w:r>
      <w:r>
        <w:rPr>
          <w:spacing w:val="-3"/>
        </w:rPr>
        <w:t>日至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26</w:t>
      </w:r>
      <w:r>
        <w:rPr>
          <w:spacing w:val="-3"/>
        </w:rPr>
        <w:t>日；取得借款</w:t>
      </w:r>
      <w:r>
        <w:rPr>
          <w:rFonts w:ascii="Times New Roman" w:hAnsi="Times New Roman" w:cs="Times New Roman" w:eastAsia="Times New Roman" w:hint="default"/>
          <w:spacing w:val="-3"/>
        </w:rPr>
        <w:t>500</w:t>
      </w:r>
      <w:r>
        <w:rPr>
          <w:spacing w:val="-3"/>
        </w:rPr>
        <w:t>万元，期限自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w:t>
      </w:r>
      <w:r>
        <w:rPr>
          <w:spacing w:val="-3"/>
        </w:rPr>
        <w:t>日至</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p>
    <w:p>
      <w:pPr>
        <w:pStyle w:val="BodyText"/>
        <w:spacing w:line="300" w:lineRule="auto" w:before="13"/>
        <w:ind w:right="1033"/>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日，本公司之子公司省广合众（北京）国际传媒广告有限公司与招商银行北京万达广场支行签署合同号 为《</w:t>
      </w:r>
      <w:r>
        <w:rPr>
          <w:rFonts w:ascii="Times New Roman" w:hAnsi="Times New Roman" w:cs="Times New Roman" w:eastAsia="Times New Roman" w:hint="default"/>
        </w:rPr>
        <w:t>2013</w:t>
      </w:r>
      <w:r>
        <w:rPr/>
        <w:t>年万达授字第</w:t>
      </w:r>
      <w:r>
        <w:rPr>
          <w:rFonts w:ascii="Times New Roman" w:hAnsi="Times New Roman" w:cs="Times New Roman" w:eastAsia="Times New Roman" w:hint="default"/>
        </w:rPr>
        <w:t>051</w:t>
      </w:r>
      <w:r>
        <w:rPr/>
        <w:t>号贷</w:t>
      </w:r>
      <w:r>
        <w:rPr>
          <w:rFonts w:ascii="Times New Roman" w:hAnsi="Times New Roman" w:cs="Times New Roman" w:eastAsia="Times New Roman" w:hint="default"/>
        </w:rPr>
        <w:t>03</w:t>
      </w:r>
      <w:r>
        <w:rPr/>
        <w:t>》的借款合同，贷款期限</w:t>
      </w:r>
      <w:r>
        <w:rPr>
          <w:rFonts w:ascii="Times New Roman" w:hAnsi="Times New Roman" w:cs="Times New Roman" w:eastAsia="Times New Roman" w:hint="default"/>
        </w:rPr>
        <w:t>6</w:t>
      </w:r>
      <w:r>
        <w:rPr/>
        <w:t>个月，自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日，借款金额</w:t>
      </w:r>
      <w:r>
        <w:rPr>
          <w:rFonts w:ascii="Times New Roman" w:hAnsi="Times New Roman" w:cs="Times New Roman" w:eastAsia="Times New Roman" w:hint="default"/>
        </w:rPr>
        <w:t>1000</w:t>
      </w:r>
      <w:r>
        <w:rPr/>
        <w:t>万元。</w:t>
      </w:r>
    </w:p>
    <w:p>
      <w:pPr>
        <w:pStyle w:val="BodyText"/>
        <w:spacing w:line="300" w:lineRule="auto" w:before="13"/>
        <w:ind w:right="1129"/>
        <w:jc w:val="left"/>
      </w:pPr>
      <w:r>
        <w:rPr>
          <w:spacing w:val="-2"/>
        </w:rPr>
        <w:t>（</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日，本公司子公司上海雅润文化传播有限公司与杭州银行长宁支行签订了合同编号为</w:t>
      </w:r>
      <w:r>
        <w:rPr>
          <w:rFonts w:ascii="Times New Roman" w:hAnsi="Times New Roman" w:cs="Times New Roman" w:eastAsia="Times New Roman" w:hint="default"/>
          <w:spacing w:val="-2"/>
        </w:rPr>
        <w:t>125C110201400070</w:t>
      </w:r>
      <w:r>
        <w:rPr>
          <w:rFonts w:ascii="Times New Roman" w:hAnsi="Times New Roman" w:cs="Times New Roman" w:eastAsia="Times New Roman" w:hint="default"/>
          <w:spacing w:val="-25"/>
        </w:rPr>
        <w:t> </w:t>
      </w:r>
      <w:r>
        <w:rPr/>
        <w:t>的借款合同，以浙江万丰担保有限公司提供担保取得借款</w:t>
      </w:r>
      <w:r>
        <w:rPr>
          <w:rFonts w:ascii="Times New Roman" w:hAnsi="Times New Roman" w:cs="Times New Roman" w:eastAsia="Times New Roman" w:hint="default"/>
        </w:rPr>
        <w:t>500</w:t>
      </w:r>
      <w:r>
        <w:rPr/>
        <w:t>万元，期限从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p>
    <w:p>
      <w:pPr>
        <w:pStyle w:val="BodyText"/>
        <w:spacing w:line="300" w:lineRule="auto" w:before="13"/>
        <w:ind w:right="1132"/>
        <w:jc w:val="both"/>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日，本公司子公司上海雅润文化传播有限公司与上海银行福民支行签订了合同编号为</w:t>
      </w:r>
      <w:r>
        <w:rPr>
          <w:rFonts w:ascii="Times New Roman" w:hAnsi="Times New Roman" w:cs="Times New Roman" w:eastAsia="Times New Roman" w:hint="default"/>
        </w:rPr>
        <w:t>215140082</w:t>
      </w:r>
      <w:r>
        <w:rPr/>
        <w:t>的借款 </w:t>
      </w:r>
      <w:r>
        <w:rPr>
          <w:spacing w:val="-5"/>
        </w:rPr>
        <w:t>合同，以上海市再担保有限公司提供保证担保，祝卫东提供个人无限责任保证担保的方式取得借款</w:t>
      </w:r>
      <w:r>
        <w:rPr>
          <w:rFonts w:ascii="Times New Roman" w:hAnsi="Times New Roman" w:cs="Times New Roman" w:eastAsia="Times New Roman" w:hint="default"/>
          <w:spacing w:val="-5"/>
        </w:rPr>
        <w:t>4000</w:t>
      </w:r>
      <w:r>
        <w:rPr>
          <w:spacing w:val="-5"/>
        </w:rPr>
        <w:t>万元，借款期限自</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w:t>
      </w:r>
    </w:p>
    <w:p>
      <w:pPr>
        <w:pStyle w:val="BodyText"/>
        <w:spacing w:line="240" w:lineRule="auto" w:before="13"/>
        <w:ind w:left="154" w:right="0"/>
        <w:jc w:val="both"/>
      </w:pPr>
      <w:r>
        <w:rPr/>
        <w:t>贴现借款：</w:t>
      </w:r>
    </w:p>
    <w:p>
      <w:pPr>
        <w:pStyle w:val="BodyText"/>
        <w:spacing w:line="300" w:lineRule="auto" w:before="76"/>
        <w:ind w:right="1213"/>
        <w:jc w:val="left"/>
      </w:pPr>
      <w:r>
        <w:rPr/>
        <w:t>（</w:t>
      </w:r>
      <w:r>
        <w:rPr>
          <w:rFonts w:ascii="Times New Roman" w:hAnsi="Times New Roman" w:cs="Times New Roman" w:eastAsia="Times New Roman" w:hint="default"/>
        </w:rPr>
        <w:t>15</w:t>
      </w:r>
      <w:r>
        <w:rPr/>
        <w:t>）本公司之子公司江西合众光华国际传媒有限公司与中国工商银行南丰县支行签订票据贴现协议，截止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日以应收票据向该银行申请贴现取得短期借款余额为</w:t>
      </w:r>
      <w:r>
        <w:rPr>
          <w:rFonts w:ascii="Times New Roman" w:hAnsi="Times New Roman" w:cs="Times New Roman" w:eastAsia="Times New Roman" w:hint="default"/>
        </w:rPr>
        <w:t>6,506,642.00</w:t>
      </w:r>
      <w:r>
        <w:rPr/>
        <w:t>元。</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bookmarkStart w:name="（2）已逾期未偿还的短期借款情况" w:id="250"/>
      <w:bookmarkEnd w:id="25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9"/>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18、应付票据" w:id="251"/>
      <w:bookmarkEnd w:id="251"/>
      <w:r>
        <w:rPr>
          <w:b w:val="0"/>
          <w:bCs w:val="0"/>
        </w:rPr>
      </w:r>
      <w:r>
        <w:rPr>
          <w:rFonts w:ascii="Times New Roman" w:hAnsi="Times New Roman" w:cs="Times New Roman" w:eastAsia="Times New Roman" w:hint="default"/>
        </w:rPr>
        <w:t>18</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r>
    </w:tbl>
    <w:p>
      <w:pPr>
        <w:pStyle w:val="BodyText"/>
        <w:spacing w:line="240" w:lineRule="auto" w:before="51"/>
        <w:ind w:left="154" w:right="1129"/>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4" w:right="1129"/>
        <w:jc w:val="left"/>
        <w:rPr>
          <w:b w:val="0"/>
          <w:bCs w:val="0"/>
        </w:rPr>
      </w:pPr>
      <w:bookmarkStart w:name="19、应付账款" w:id="252"/>
      <w:bookmarkEnd w:id="252"/>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应付账款列示" w:id="253"/>
      <w:bookmarkEnd w:id="25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904,886,787.08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490,433,383.74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51,726,384.14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14,549,012.04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4,448,533.95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862,265.00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1,554,309.67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306,469.26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962,616,014.84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506,151,130.04</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账龄超过1年的重要应付账款" w:id="254"/>
      <w:bookmarkEnd w:id="25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新华日报社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7,483,661.50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辽宁北方报业传媒股份有限公司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2,166,058.26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京华文化传播有限公司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4,163,400.00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上海中润解放传媒有限公司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3,938,180.00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江苏现代快报股份有限公司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3,424,485.00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湖北日报传媒集团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3,245,117.00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上海新民传媒广告有限公司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2,751,940.00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哈尔滨新广文化传媒有限公司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2,275,281.92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深圳报业集团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1,328,572.10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30,776,695.78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20、预收款项" w:id="255"/>
      <w:bookmarkEnd w:id="255"/>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预收款项列示" w:id="256"/>
      <w:bookmarkEnd w:id="25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459,483,089.72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446,621,893.91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5,517,660.75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5,047,399.82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2,518,161.64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666,259.18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468,185,171.29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451,681,793.73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账龄超过1年的重要预收款项" w:id="257"/>
      <w:bookmarkEnd w:id="25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北京韵洪万豪广告有限公司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4,114,053.64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客户预付广告投放款，未投放完毕。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阳狮广告有限公司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2,613,137.94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客户预付广告投放款，未投放完毕。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6,727,191.58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1、应付职工薪酬" w:id="258"/>
      <w:bookmarkEnd w:id="258"/>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应付职工薪酬列示" w:id="259"/>
      <w:bookmarkEnd w:id="2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36,100,823.36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288,282,072.61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273,884,596.27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50,498,299.70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421,626.08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26,386,279.68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25,923,440.07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884,465.69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-55,500.00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1,185,319.59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869,223.59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260,596.00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36,466,949.44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315,853,671.88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300,677,259.93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51,643,361.39</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短期薪酬列示" w:id="260"/>
      <w:bookmarkEnd w:id="2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29,684,886.71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260,558,520.14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245,222,944.06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45,020,462.79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2,536,248.33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2,537,716.42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214,052.02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13,953,848.77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13,731,706.07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436,194.72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192,667.96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12,193,263.99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11,991,934.95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393,997.00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615,786.38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606,121.32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17,573.39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798,381.73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786,547.76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24,624.33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重大疾病保险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332,908.51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332,979.49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14,122.55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285,696.13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9,157,497.80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9,016,147.62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427,046.31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5,914,720.41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2,075,957.57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3,376,082.10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4,614,595.88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36,100,823.36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288,282,072.61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273,884,596.27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50,498,299.70</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设定提存计划列示" w:id="261"/>
      <w:bookmarkEnd w:id="2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396,525.90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24,925,831.90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24,506,616.01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815,741.79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1,460,447.78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1,416,824.06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68,723.90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421,626.08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26,386,279.68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25,923,440.07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884,465.69</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22、应交税费" w:id="262"/>
      <w:bookmarkEnd w:id="262"/>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28,969,526.36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11,322,856.05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236,759.21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782,985.49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127,474,888.99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65,066,904.17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3,891,961.96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2,477,646.74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1,387,182.52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922,049.99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991,038.65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470,495.46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677,461.08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292,158.34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13,894,759.03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10,088,144.95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419,576.38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661,151.96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70,235.21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111,271.58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1,690,111.11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1,886,549.34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179,704,196.50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94,085,373.23</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23、应付利息" w:id="263"/>
      <w:bookmarkEnd w:id="263"/>
      <w:r>
        <w:rPr>
          <w:b w:val="0"/>
          <w:bCs w:val="0"/>
        </w:rPr>
      </w:r>
      <w:r>
        <w:rPr>
          <w:rFonts w:ascii="Times New Roman" w:hAnsi="Times New Roman" w:cs="Times New Roman" w:eastAsia="Times New Roman" w:hint="default"/>
        </w:rPr>
        <w:t>23</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516,901.42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215,893.36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516,901.42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215,893.36</w:t>
            </w:r>
          </w:p>
        </w:tc>
      </w:tr>
    </w:tbl>
    <w:p>
      <w:pPr>
        <w:pStyle w:val="BodyText"/>
        <w:spacing w:line="240" w:lineRule="auto" w:before="51"/>
        <w:ind w:left="154" w:right="1129"/>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24、应付股利" w:id="264"/>
      <w:bookmarkEnd w:id="264"/>
      <w:r>
        <w:rPr>
          <w:b w:val="0"/>
          <w:bCs w:val="0"/>
        </w:rPr>
      </w:r>
      <w:r>
        <w:rPr>
          <w:rFonts w:ascii="Times New Roman" w:hAnsi="Times New Roman" w:cs="Times New Roman" w:eastAsia="Times New Roman" w:hint="default"/>
        </w:rPr>
        <w:t>24</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10,975,082.32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10,975,082.32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3,470,000.00</w:t>
            </w:r>
          </w:p>
        </w:tc>
      </w:tr>
    </w:tbl>
    <w:p>
      <w:pPr>
        <w:pStyle w:val="BodyText"/>
        <w:spacing w:line="240" w:lineRule="auto" w:before="51"/>
        <w:ind w:left="154" w:right="1129"/>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25、其他应付款" w:id="265"/>
      <w:bookmarkEnd w:id="265"/>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按款项性质列示其他应付款" w:id="266"/>
      <w:bookmarkEnd w:id="26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150,227,058.63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43,007,673.20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8,214,951.24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5,015,852.14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18,668,936.62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19,010,080.27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15,691,660.47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865,000.18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192,802,606.96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67,898,605.79</w:t>
            </w:r>
          </w:p>
        </w:tc>
      </w:tr>
    </w:tbl>
    <w:p>
      <w:pPr>
        <w:spacing w:line="240" w:lineRule="auto" w:before="3"/>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账龄超过1年的重要其他应付款"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5,447,343.42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未到还款日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5,447,343.42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未到还款日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3,449,984.18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未到还款日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1,271,046.80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未到还款日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15,615,717.82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26、预计负债" w:id="268"/>
      <w:bookmarkEnd w:id="268"/>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545,045,694.06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130,879,088.91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收购省广先锋（青岛）广告股 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8,000,780.36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收购省广合众（北京）国际传 媒广告有限公司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195,739,613.70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58,005,338.91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收购上海瑞格市场营销有限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57,873,750.00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收购广州旗智企业管理咨询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78,026,300.00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收购深圳尚道微营销有限公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收购广州中懋广告有限公司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收购上海恺达广告有限公司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收购股权转让款</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545,045,694.06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130,879,088.91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其他说明，包括重要预计负债的相关重要假设、估计说明：</w:t>
      </w:r>
    </w:p>
    <w:p>
      <w:pPr>
        <w:pStyle w:val="BodyText"/>
        <w:spacing w:line="300" w:lineRule="auto" w:before="116"/>
        <w:ind w:right="1129"/>
        <w:jc w:val="left"/>
      </w:pPr>
      <w:r>
        <w:rPr/>
        <w:t>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日，公司与自然人张勇、龚兵签订《股权转让协议》，由公司受让其持有的深圳尚道微营销有限公司</w:t>
      </w:r>
      <w:r>
        <w:rPr>
          <w:rFonts w:ascii="Times New Roman" w:hAnsi="Times New Roman" w:cs="Times New Roman" w:eastAsia="Times New Roman" w:hint="default"/>
        </w:rPr>
        <w:t>25% </w:t>
      </w:r>
      <w:r>
        <w:rPr/>
        <w:t>股权。预计将要支付的第二、第三期股权股权转让款</w:t>
      </w:r>
      <w:r>
        <w:rPr>
          <w:rFonts w:ascii="Times New Roman" w:hAnsi="Times New Roman" w:cs="Times New Roman" w:eastAsia="Times New Roman" w:hint="default"/>
        </w:rPr>
        <w:t>5,000,000.00</w:t>
      </w:r>
      <w:r>
        <w:rPr/>
        <w:t>元计入预计负债。 </w:t>
      </w:r>
      <w:r>
        <w:rPr>
          <w:rFonts w:ascii="Times New Roman" w:hAnsi="Times New Roman" w:cs="Times New Roman" w:eastAsia="Times New Roman" w:hint="default"/>
          <w:spacing w:val="-2"/>
        </w:rPr>
        <w:t>2014</w:t>
      </w:r>
      <w:r>
        <w:rPr>
          <w:spacing w:val="-2"/>
        </w:rPr>
        <w:t>年，公司与自然人向寒松、栗源、徐琳容签订《股权转让协议》，由公司受让其持有的广州旗智企业管理咨询有限公司</w:t>
      </w:r>
    </w:p>
    <w:p>
      <w:pPr>
        <w:pStyle w:val="BodyText"/>
        <w:spacing w:line="300" w:lineRule="auto" w:before="13"/>
        <w:ind w:right="1123"/>
        <w:jc w:val="left"/>
      </w:pPr>
      <w:r>
        <w:rPr>
          <w:rFonts w:ascii="Times New Roman" w:hAnsi="Times New Roman" w:cs="Times New Roman" w:eastAsia="Times New Roman" w:hint="default"/>
        </w:rPr>
        <w:t>49.02%</w:t>
      </w:r>
      <w:r>
        <w:rPr/>
        <w:t>股权。本次股权转让完成后，本公司持有广州旗智企业管理咨询有限公司</w:t>
      </w:r>
      <w:r>
        <w:rPr>
          <w:rFonts w:ascii="Times New Roman" w:hAnsi="Times New Roman" w:cs="Times New Roman" w:eastAsia="Times New Roman" w:hint="default"/>
        </w:rPr>
        <w:t>100%</w:t>
      </w:r>
      <w:r>
        <w:rPr/>
        <w:t>股权。预计剩余将要支付</w:t>
      </w:r>
      <w:r>
        <w:rPr>
          <w:rFonts w:ascii="Times New Roman" w:hAnsi="Times New Roman" w:cs="Times New Roman" w:eastAsia="Times New Roman" w:hint="default"/>
        </w:rPr>
        <w:t>49.02%</w:t>
      </w:r>
      <w:r>
        <w:rPr/>
        <w:t>的股 权转让款</w:t>
      </w:r>
      <w:r>
        <w:rPr>
          <w:rFonts w:ascii="Times New Roman" w:hAnsi="Times New Roman" w:cs="Times New Roman" w:eastAsia="Times New Roman" w:hint="default"/>
        </w:rPr>
        <w:t>78,026,300.00</w:t>
      </w:r>
      <w:r>
        <w:rPr/>
        <w:t>元计入预计负债。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日，公司与广州中懋广告有限公司（简称</w:t>
      </w:r>
      <w:r>
        <w:rPr>
          <w:rFonts w:ascii="Times New Roman" w:hAnsi="Times New Roman" w:cs="Times New Roman" w:eastAsia="Times New Roman" w:hint="default"/>
        </w:rPr>
        <w:t>“</w:t>
      </w:r>
      <w:r>
        <w:rPr/>
        <w:t>广州中懋公司</w:t>
      </w:r>
      <w:r>
        <w:rPr>
          <w:rFonts w:ascii="Times New Roman" w:hAnsi="Times New Roman" w:cs="Times New Roman" w:eastAsia="Times New Roman" w:hint="default"/>
        </w:rPr>
        <w:t>”</w:t>
      </w:r>
      <w:r>
        <w:rPr/>
        <w:t>）之股东新余涛略投资咨询中心、周郁、周耀琦签订</w:t>
      </w:r>
    </w:p>
    <w:p>
      <w:pPr>
        <w:pStyle w:val="BodyText"/>
        <w:spacing w:line="300" w:lineRule="auto" w:before="13"/>
        <w:ind w:right="1118"/>
        <w:jc w:val="left"/>
      </w:pPr>
      <w:r>
        <w:rPr>
          <w:spacing w:val="-1"/>
        </w:rPr>
        <w:t>《投资协议》，约定公司通过增资及受让方式取得上海恺达公司</w:t>
      </w:r>
      <w:r>
        <w:rPr>
          <w:rFonts w:ascii="Times New Roman" w:hAnsi="Times New Roman" w:cs="Times New Roman" w:eastAsia="Times New Roman" w:hint="default"/>
          <w:spacing w:val="-1"/>
        </w:rPr>
        <w:t>55%</w:t>
      </w:r>
      <w:r>
        <w:rPr>
          <w:spacing w:val="-1"/>
        </w:rPr>
        <w:t>股权。预计支付的第一期余款、第二期、第三期股权转</w:t>
      </w:r>
      <w:r>
        <w:rPr/>
        <w:t> 让款</w:t>
      </w:r>
      <w:r>
        <w:rPr>
          <w:rFonts w:ascii="Times New Roman" w:hAnsi="Times New Roman" w:cs="Times New Roman" w:eastAsia="Times New Roman" w:hint="default"/>
        </w:rPr>
        <w:t>85,500,000.00</w:t>
      </w:r>
      <w:r>
        <w:rPr/>
        <w:t>计入预计负债。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日，本公司与上海恺达广告有限公司（简称</w:t>
      </w:r>
      <w:r>
        <w:rPr>
          <w:rFonts w:ascii="Times New Roman" w:hAnsi="Times New Roman" w:cs="Times New Roman" w:eastAsia="Times New Roman" w:hint="default"/>
          <w:spacing w:val="-2"/>
        </w:rPr>
        <w:t>“</w:t>
      </w:r>
      <w:r>
        <w:rPr>
          <w:spacing w:val="-2"/>
        </w:rPr>
        <w:t>上海恺达公司</w:t>
      </w:r>
      <w:r>
        <w:rPr>
          <w:rFonts w:ascii="Times New Roman" w:hAnsi="Times New Roman" w:cs="Times New Roman" w:eastAsia="Times New Roman" w:hint="default"/>
          <w:spacing w:val="-2"/>
        </w:rPr>
        <w:t>”</w:t>
      </w:r>
      <w:r>
        <w:rPr>
          <w:spacing w:val="-2"/>
        </w:rPr>
        <w:t>）之股东应臻恺、华劲松签订《投资协议》，约定</w:t>
      </w:r>
      <w:r>
        <w:rPr>
          <w:spacing w:val="-37"/>
        </w:rPr>
        <w:t> </w:t>
      </w:r>
      <w:r>
        <w:rPr>
          <w:spacing w:val="-37"/>
        </w:rPr>
      </w:r>
      <w:r>
        <w:rPr/>
        <w:t>公司通过受让方式取得上海恺达公司</w:t>
      </w:r>
      <w:r>
        <w:rPr>
          <w:rFonts w:ascii="Times New Roman" w:hAnsi="Times New Roman" w:cs="Times New Roman" w:eastAsia="Times New Roman" w:hint="default"/>
        </w:rPr>
        <w:t>85%</w:t>
      </w:r>
      <w:r>
        <w:rPr/>
        <w:t>股权。预计支付的第一期余款、第二期、第三期股权转让款</w:t>
      </w:r>
      <w:r>
        <w:rPr>
          <w:rFonts w:ascii="Times New Roman" w:hAnsi="Times New Roman" w:cs="Times New Roman" w:eastAsia="Times New Roman" w:hint="default"/>
        </w:rPr>
        <w:t>126,480,000.00</w:t>
      </w:r>
      <w:r>
        <w:rPr/>
        <w:t>元计入 预计负债。</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1129"/>
        <w:jc w:val="left"/>
        <w:rPr>
          <w:b w:val="0"/>
          <w:bCs w:val="0"/>
        </w:rPr>
      </w:pPr>
      <w:bookmarkStart w:name="27、递延收益" w:id="269"/>
      <w:bookmarkEnd w:id="269"/>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8"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1,666,666.60</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200,000.04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1,466,666.56</w:t>
            </w:r>
          </w:p>
        </w:tc>
        <w:tc>
          <w:tcPr>
            <w:tcW w:w="1595" w:type="dxa"/>
            <w:vMerge w:val="restart"/>
            <w:tcBorders>
              <w:top w:val="single" w:sz="4" w:space="0" w:color="000000"/>
              <w:left w:val="single" w:sz="4" w:space="0" w:color="000000"/>
              <w:right w:val="single" w:sz="4" w:space="0" w:color="000000"/>
            </w:tcBorders>
          </w:tcPr>
          <w:p>
            <w:pPr>
              <w:pStyle w:val="TableParagraph"/>
              <w:spacing w:line="300" w:lineRule="auto" w:before="52"/>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数字化品牌 引擎建设项目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专项 补助</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1,666,666.60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200,000.04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1,466,666.56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数字化 品牌引擎建设项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1,666,666.60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1,466,666.56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1,666,666.60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1,466,666.56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28、其他非流动负债" w:id="270"/>
      <w:bookmarkEnd w:id="270"/>
      <w:r>
        <w:rPr>
          <w:b w:val="0"/>
          <w:bCs w:val="0"/>
        </w:rPr>
      </w:r>
      <w:r>
        <w:rPr>
          <w:rFonts w:ascii="Times New Roman" w:hAnsi="Times New Roman" w:cs="Times New Roman" w:eastAsia="Times New Roman" w:hint="default"/>
        </w:rPr>
        <w:t>28</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0" w:lineRule="auto" w:before="116"/>
        <w:ind w:right="1130"/>
        <w:jc w:val="both"/>
      </w:pPr>
      <w:r>
        <w:rPr/>
        <w:t>本公司之子公司上海雅润文化传播有限公司于</w:t>
      </w:r>
      <w:r>
        <w:rPr>
          <w:rFonts w:ascii="Times New Roman" w:hAnsi="Times New Roman" w:cs="Times New Roman" w:eastAsia="Times New Roman" w:hint="default"/>
        </w:rPr>
        <w:t>2013</w:t>
      </w:r>
      <w:r>
        <w:rPr/>
        <w:t>年第一次临时股东会决议，对上海雅润文化传播有限公司以截至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31</w:t>
      </w:r>
      <w:r>
        <w:rPr/>
        <w:t>日的未分配利润对股东进行现金分红</w:t>
      </w:r>
      <w:r>
        <w:rPr>
          <w:rFonts w:ascii="Times New Roman" w:hAnsi="Times New Roman" w:cs="Times New Roman" w:eastAsia="Times New Roman" w:hint="default"/>
        </w:rPr>
        <w:t>3,000</w:t>
      </w:r>
      <w:r>
        <w:rPr/>
        <w:t>万元，该股利分配视</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年利润情况等因素，将 于</w:t>
      </w:r>
      <w:r>
        <w:rPr>
          <w:rFonts w:ascii="Times New Roman" w:hAnsi="Times New Roman" w:cs="Times New Roman" w:eastAsia="Times New Roman" w:hint="default"/>
        </w:rPr>
        <w:t>2016</w:t>
      </w:r>
      <w:r>
        <w:rPr/>
        <w:t>年后进行分配。</w:t>
      </w:r>
    </w:p>
    <w:p>
      <w:pPr>
        <w:spacing w:line="240" w:lineRule="auto" w:before="1"/>
        <w:rPr>
          <w:rFonts w:ascii="宋体" w:hAnsi="宋体" w:cs="宋体" w:eastAsia="宋体" w:hint="default"/>
          <w:sz w:val="22"/>
          <w:szCs w:val="22"/>
        </w:rPr>
      </w:pPr>
    </w:p>
    <w:p>
      <w:pPr>
        <w:pStyle w:val="Heading4"/>
        <w:spacing w:line="240" w:lineRule="auto"/>
        <w:ind w:left="154" w:right="0"/>
        <w:jc w:val="both"/>
        <w:rPr>
          <w:b w:val="0"/>
          <w:bCs w:val="0"/>
        </w:rPr>
      </w:pPr>
      <w:bookmarkStart w:name="29、股本" w:id="271"/>
      <w:bookmarkEnd w:id="271"/>
      <w:r>
        <w:rPr>
          <w:b w:val="0"/>
          <w:bCs w:val="0"/>
        </w:rPr>
      </w:r>
      <w:r>
        <w:rPr>
          <w:rFonts w:ascii="Times New Roman" w:hAnsi="Times New Roman" w:cs="Times New Roman" w:eastAsia="Times New Roman" w:hint="default"/>
        </w:rPr>
        <w:t>29</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385,499,812.00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192,749,906.00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17,141,129.00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209,891,035.00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595,390,847.00</w:t>
            </w:r>
          </w:p>
        </w:tc>
      </w:tr>
    </w:tbl>
    <w:p>
      <w:pPr>
        <w:pStyle w:val="BodyText"/>
        <w:spacing w:line="338" w:lineRule="auto" w:before="51"/>
        <w:ind w:right="1128"/>
        <w:jc w:val="left"/>
      </w:pPr>
      <w:r>
        <w:rPr/>
        <w:t>其他说明： </w:t>
      </w:r>
      <w:r>
        <w:rPr>
          <w:spacing w:val="-5"/>
        </w:rPr>
        <w:t>根据中国证券监督管理委员会《关于核准广东省广告股份有限公司向祝卫东等发行股份购买资产并募集配套资金的批复》（证</w:t>
      </w:r>
      <w:r>
        <w:rPr>
          <w:spacing w:val="-79"/>
        </w:rPr>
        <w:t> </w:t>
      </w:r>
      <w:r>
        <w:rPr>
          <w:spacing w:val="-79"/>
        </w:rPr>
      </w:r>
      <w:r>
        <w:rPr/>
        <w:t>监许可</w:t>
      </w:r>
      <w:r>
        <w:rPr>
          <w:rFonts w:ascii="Times New Roman" w:hAnsi="Times New Roman" w:cs="Times New Roman" w:eastAsia="Times New Roman" w:hint="default"/>
        </w:rPr>
        <w:t>[2014]1211</w:t>
      </w:r>
      <w:r>
        <w:rPr/>
        <w:t>号）和公司</w:t>
      </w:r>
      <w:r>
        <w:rPr>
          <w:rFonts w:ascii="Times New Roman" w:hAnsi="Times New Roman" w:cs="Times New Roman" w:eastAsia="Times New Roman" w:hint="default"/>
        </w:rPr>
        <w:t>2013</w:t>
      </w:r>
      <w:r>
        <w:rPr/>
        <w:t>年第一次临时股东大会决议，申请增加注册资本人民币</w:t>
      </w:r>
      <w:r>
        <w:rPr>
          <w:rFonts w:ascii="Times New Roman" w:hAnsi="Times New Roman" w:cs="Times New Roman" w:eastAsia="Times New Roman" w:hint="default"/>
        </w:rPr>
        <w:t>17,141,129.00</w:t>
      </w:r>
      <w:r>
        <w:rPr/>
        <w:t>元，由祝卫东、信达</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23"/>
        <w:jc w:val="left"/>
      </w:pPr>
      <w:r>
        <w:rPr>
          <w:spacing w:val="-2"/>
        </w:rPr>
        <w:t>股权投资（天津）有限公司、北京嘉诚资本投资管理有限公司、深圳市高特佳精选成长投资合伙企业（有限合伙）、上海秉</w:t>
      </w:r>
      <w:r>
        <w:rPr>
          <w:spacing w:val="-72"/>
        </w:rPr>
        <w:t> </w:t>
      </w:r>
      <w:r>
        <w:rPr>
          <w:spacing w:val="-72"/>
        </w:rPr>
      </w:r>
      <w:r>
        <w:rPr>
          <w:spacing w:val="-2"/>
        </w:rPr>
        <w:t>原旭股权投资发展中心（有限合伙）、海通开元投资有限公司、长江成长资本投资有限公司、绍兴市上虞区大通投资有限公</w:t>
      </w:r>
      <w:r>
        <w:rPr>
          <w:spacing w:val="-66"/>
        </w:rPr>
        <w:t> </w:t>
      </w:r>
      <w:r>
        <w:rPr>
          <w:spacing w:val="-66"/>
        </w:rPr>
      </w:r>
      <w:r>
        <w:rPr>
          <w:spacing w:val="-5"/>
        </w:rPr>
        <w:t>司、孙俊、洪传樵、丰泽（福建）创业投资有限公司、南通杉杉创业投资中心（有限合伙）、北京首诚邦达投资管理中心（有</w:t>
      </w:r>
      <w:r>
        <w:rPr>
          <w:spacing w:val="-84"/>
        </w:rPr>
        <w:t> </w:t>
      </w:r>
      <w:r>
        <w:rPr>
          <w:spacing w:val="-84"/>
        </w:rPr>
      </w:r>
      <w:r>
        <w:rPr>
          <w:spacing w:val="-2"/>
        </w:rPr>
        <w:t>限合伙）、郭建军、苏炳章、程永芳、长益（上海）投资中心（有限合伙）于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日之前一次缴足，变更后的注册</w:t>
      </w:r>
      <w:r>
        <w:rPr>
          <w:spacing w:val="-62"/>
        </w:rPr>
        <w:t> </w:t>
      </w:r>
      <w:r>
        <w:rPr>
          <w:spacing w:val="-62"/>
        </w:rPr>
      </w:r>
      <w:r>
        <w:rPr/>
        <w:t>资本为人民币</w:t>
      </w:r>
      <w:r>
        <w:rPr>
          <w:rFonts w:ascii="Times New Roman" w:hAnsi="Times New Roman" w:cs="Times New Roman" w:eastAsia="Times New Roman" w:hint="default"/>
        </w:rPr>
        <w:t>595,390,847.00</w:t>
      </w:r>
      <w:r>
        <w:rPr/>
        <w:t>元。该次注册资本变更经瑞华会计师事务所（特殊普通合伙）所于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日出具的瑞华 审验【</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48070007</w:t>
      </w:r>
      <w:r>
        <w:rPr/>
        <w:t>号验资报告审验。 由于该次注册资本增加所涉及的非公开发行股份于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日在深圳证券交易所上市，故导致报告期内公司总股本与中 国证券登记结算有限公司所下发的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日总股本不一致。</w:t>
      </w:r>
    </w:p>
    <w:p>
      <w:pPr>
        <w:spacing w:line="240" w:lineRule="auto" w:before="8"/>
        <w:rPr>
          <w:rFonts w:ascii="宋体" w:hAnsi="宋体" w:cs="宋体" w:eastAsia="宋体" w:hint="default"/>
          <w:sz w:val="21"/>
          <w:szCs w:val="21"/>
        </w:rPr>
      </w:pPr>
    </w:p>
    <w:p>
      <w:pPr>
        <w:pStyle w:val="Heading4"/>
        <w:spacing w:line="240" w:lineRule="auto"/>
        <w:ind w:right="1129"/>
        <w:jc w:val="left"/>
        <w:rPr>
          <w:b w:val="0"/>
          <w:bCs w:val="0"/>
        </w:rPr>
      </w:pPr>
      <w:bookmarkStart w:name="30、资本公积" w:id="272"/>
      <w:bookmarkEnd w:id="272"/>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457,912,427.46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410,358,871.00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555,796,168.59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312,475,129.87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457,912,427.46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410,358,871.00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555,796,168.59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312,475,129.87</w:t>
            </w:r>
          </w:p>
        </w:tc>
      </w:tr>
    </w:tbl>
    <w:p>
      <w:pPr>
        <w:pStyle w:val="BodyText"/>
        <w:spacing w:line="357" w:lineRule="auto" w:before="51"/>
        <w:ind w:right="1129"/>
        <w:jc w:val="left"/>
      </w:pPr>
      <w:r>
        <w:rPr/>
        <w:t>其他说明，包括本期增减变动情况、变动原因说明： </w:t>
      </w:r>
      <w:r>
        <w:rPr>
          <w:spacing w:val="-2"/>
        </w:rPr>
        <w:t>注：</w:t>
      </w:r>
      <w:r>
        <w:rPr>
          <w:rFonts w:ascii="Times New Roman" w:hAnsi="Times New Roman" w:cs="Times New Roman" w:eastAsia="Times New Roman" w:hint="default"/>
          <w:spacing w:val="-2"/>
        </w:rPr>
        <w:t>1</w:t>
      </w:r>
      <w:r>
        <w:rPr>
          <w:spacing w:val="-2"/>
        </w:rPr>
        <w:t>、根据本公司</w:t>
      </w:r>
      <w:r>
        <w:rPr>
          <w:rFonts w:ascii="Times New Roman" w:hAnsi="Times New Roman" w:cs="Times New Roman" w:eastAsia="Times New Roman" w:hint="default"/>
          <w:spacing w:val="-2"/>
        </w:rPr>
        <w:t>2013</w:t>
      </w:r>
      <w:r>
        <w:rPr>
          <w:spacing w:val="-2"/>
        </w:rPr>
        <w:t>年第一次临时股东大会决议，本公司非公开发行股份</w:t>
      </w:r>
      <w:r>
        <w:rPr>
          <w:rFonts w:ascii="Times New Roman" w:hAnsi="Times New Roman" w:cs="Times New Roman" w:eastAsia="Times New Roman" w:hint="default"/>
          <w:spacing w:val="-2"/>
        </w:rPr>
        <w:t>17,141,129</w:t>
      </w:r>
      <w:r>
        <w:rPr>
          <w:spacing w:val="-2"/>
        </w:rPr>
        <w:t>股，收购上海雅润文化传播有限公司</w:t>
      </w:r>
    </w:p>
    <w:p>
      <w:pPr>
        <w:pStyle w:val="BodyText"/>
        <w:spacing w:line="214" w:lineRule="exact"/>
        <w:ind w:right="1129"/>
        <w:jc w:val="left"/>
      </w:pPr>
      <w:r>
        <w:rPr>
          <w:rFonts w:ascii="Times New Roman" w:hAnsi="Times New Roman" w:cs="Times New Roman" w:eastAsia="Times New Roman" w:hint="default"/>
        </w:rPr>
        <w:t>100%</w:t>
      </w:r>
      <w:r>
        <w:rPr/>
        <w:t>股权，上海雅润文化传播有限公司作价</w:t>
      </w:r>
      <w:r>
        <w:rPr>
          <w:rFonts w:ascii="Times New Roman" w:hAnsi="Times New Roman" w:cs="Times New Roman" w:eastAsia="Times New Roman" w:hint="default"/>
        </w:rPr>
        <w:t>5.7</w:t>
      </w:r>
      <w:r>
        <w:rPr/>
        <w:t>亿元，超出部分</w:t>
      </w:r>
      <w:r>
        <w:rPr>
          <w:rFonts w:ascii="Times New Roman" w:hAnsi="Times New Roman" w:cs="Times New Roman" w:eastAsia="Times New Roman" w:hint="default"/>
        </w:rPr>
        <w:t>410,358,871.00</w:t>
      </w:r>
      <w:r>
        <w:rPr/>
        <w:t>元增加资本公积。</w:t>
      </w:r>
    </w:p>
    <w:p>
      <w:pPr>
        <w:pStyle w:val="BodyText"/>
        <w:spacing w:line="300" w:lineRule="auto" w:before="63"/>
        <w:ind w:right="1123"/>
        <w:jc w:val="left"/>
      </w:pPr>
      <w:r>
        <w:rPr>
          <w:rFonts w:ascii="Times New Roman" w:hAnsi="Times New Roman" w:cs="Times New Roman" w:eastAsia="Times New Roman" w:hint="default"/>
          <w:spacing w:val="-2"/>
        </w:rPr>
        <w:t>2</w:t>
      </w:r>
      <w:r>
        <w:rPr>
          <w:spacing w:val="-2"/>
        </w:rPr>
        <w:t>、根据本公司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2013</w:t>
      </w:r>
      <w:r>
        <w:rPr>
          <w:spacing w:val="-2"/>
        </w:rPr>
        <w:t>年股东大会审议通过的权益分配方案，以公司原有总股本</w:t>
      </w:r>
      <w:r>
        <w:rPr>
          <w:rFonts w:ascii="Times New Roman" w:hAnsi="Times New Roman" w:cs="Times New Roman" w:eastAsia="Times New Roman" w:hint="default"/>
          <w:spacing w:val="-2"/>
        </w:rPr>
        <w:t>385,499,812</w:t>
      </w:r>
      <w:r>
        <w:rPr>
          <w:spacing w:val="-2"/>
        </w:rPr>
        <w:t>股为基数，以</w:t>
      </w:r>
      <w:r>
        <w:rPr>
          <w:spacing w:val="-44"/>
        </w:rPr>
        <w:t> </w:t>
      </w:r>
      <w:r>
        <w:rPr>
          <w:spacing w:val="-44"/>
        </w:rPr>
      </w:r>
      <w:r>
        <w:rPr/>
        <w:t>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股，相应减少资本公积</w:t>
      </w:r>
      <w:r>
        <w:rPr>
          <w:rFonts w:ascii="Times New Roman" w:hAnsi="Times New Roman" w:cs="Times New Roman" w:eastAsia="Times New Roman" w:hint="default"/>
        </w:rPr>
        <w:t>192,749,906.00</w:t>
      </w:r>
      <w:r>
        <w:rPr/>
        <w:t>元。</w:t>
      </w:r>
      <w:r>
        <w:rPr>
          <w:spacing w:val="-2"/>
        </w:rPr>
        <w:t> </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月与江西宝中投资有限公司、赵智、北京合众世纪广告中心（有限合伙）签订《投资协议》，由本公 司收购其所持有的省广合众（北京）国际传媒广告有限公司</w:t>
      </w:r>
      <w:r>
        <w:rPr>
          <w:rFonts w:ascii="Times New Roman" w:hAnsi="Times New Roman" w:cs="Times New Roman" w:eastAsia="Times New Roman" w:hint="default"/>
        </w:rPr>
        <w:t>45%</w:t>
      </w:r>
      <w:r>
        <w:rPr/>
        <w:t>股权，收购价款</w:t>
      </w:r>
      <w:r>
        <w:rPr>
          <w:rFonts w:ascii="Times New Roman" w:hAnsi="Times New Roman" w:cs="Times New Roman" w:eastAsia="Times New Roman" w:hint="default"/>
        </w:rPr>
        <w:t>2.43</w:t>
      </w:r>
      <w:r>
        <w:rPr/>
        <w:t>亿元，与</w:t>
      </w:r>
      <w:r>
        <w:rPr>
          <w:rFonts w:ascii="Times New Roman" w:hAnsi="Times New Roman" w:cs="Times New Roman" w:eastAsia="Times New Roman" w:hint="default"/>
        </w:rPr>
        <w:t>45%</w:t>
      </w:r>
      <w:r>
        <w:rPr/>
        <w:t>部分少数股东权益 </w:t>
      </w:r>
      <w:r>
        <w:rPr>
          <w:rFonts w:ascii="Times New Roman" w:hAnsi="Times New Roman" w:cs="Times New Roman" w:eastAsia="Times New Roman" w:hint="default"/>
        </w:rPr>
        <w:t>34,193,381.02</w:t>
      </w:r>
      <w:r>
        <w:rPr/>
        <w:t>元差异</w:t>
      </w:r>
      <w:r>
        <w:rPr>
          <w:rFonts w:ascii="Times New Roman" w:hAnsi="Times New Roman" w:cs="Times New Roman" w:eastAsia="Times New Roman" w:hint="default"/>
        </w:rPr>
        <w:t>208,806,618.98</w:t>
      </w:r>
      <w:r>
        <w:rPr/>
        <w:t>元，减少资本公积。</w:t>
      </w:r>
    </w:p>
    <w:p>
      <w:pPr>
        <w:pStyle w:val="BodyText"/>
        <w:spacing w:line="300" w:lineRule="auto" w:before="13"/>
        <w:ind w:right="1129"/>
        <w:jc w:val="left"/>
      </w:pPr>
      <w:r>
        <w:rPr>
          <w:rFonts w:ascii="Times New Roman" w:hAnsi="Times New Roman" w:cs="Times New Roman" w:eastAsia="Times New Roman" w:hint="default"/>
          <w:spacing w:val="-1"/>
        </w:rPr>
        <w:t>4</w:t>
      </w:r>
      <w:r>
        <w:rPr>
          <w:spacing w:val="-1"/>
        </w:rPr>
        <w:t>、本公司与向寒松、栗源、徐琳容签订《股权转让协议》，由公司受让其持有的广州旗智企业管理咨询有限公司</w:t>
      </w:r>
      <w:r>
        <w:rPr>
          <w:rFonts w:ascii="Times New Roman" w:hAnsi="Times New Roman" w:cs="Times New Roman" w:eastAsia="Times New Roman" w:hint="default"/>
          <w:spacing w:val="-1"/>
        </w:rPr>
        <w:t>49.02%</w:t>
      </w:r>
      <w:r>
        <w:rPr>
          <w:spacing w:val="-1"/>
        </w:rPr>
        <w:t>股</w:t>
      </w:r>
      <w:r>
        <w:rPr>
          <w:spacing w:val="-44"/>
        </w:rPr>
        <w:t> </w:t>
      </w:r>
      <w:r>
        <w:rPr/>
        <w:t>权，收购价款</w:t>
      </w:r>
      <w:r>
        <w:rPr>
          <w:rFonts w:ascii="Times New Roman" w:hAnsi="Times New Roman" w:cs="Times New Roman" w:eastAsia="Times New Roman" w:hint="default"/>
        </w:rPr>
        <w:t>172,968,300.00</w:t>
      </w:r>
      <w:r>
        <w:rPr/>
        <w:t>元，与</w:t>
      </w:r>
      <w:r>
        <w:rPr>
          <w:rFonts w:ascii="Times New Roman" w:hAnsi="Times New Roman" w:cs="Times New Roman" w:eastAsia="Times New Roman" w:hint="default"/>
        </w:rPr>
        <w:t>49.02%</w:t>
      </w:r>
      <w:r>
        <w:rPr/>
        <w:t>部分少数股东权益</w:t>
      </w:r>
      <w:r>
        <w:rPr>
          <w:rFonts w:ascii="Times New Roman" w:hAnsi="Times New Roman" w:cs="Times New Roman" w:eastAsia="Times New Roman" w:hint="default"/>
        </w:rPr>
        <w:t>9,483,537.79</w:t>
      </w:r>
      <w:r>
        <w:rPr/>
        <w:t>元差异</w:t>
      </w:r>
      <w:r>
        <w:rPr>
          <w:rFonts w:ascii="Times New Roman" w:hAnsi="Times New Roman" w:cs="Times New Roman" w:eastAsia="Times New Roman" w:hint="default"/>
        </w:rPr>
        <w:t>163,484,762.21</w:t>
      </w:r>
      <w:r>
        <w:rPr/>
        <w:t>元，减少资本公积。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日，本公司及子公司成都经典视线传媒有限公司与刘晨旭签订协议，由成都经典视线传媒有限公司受让刘晨</w:t>
      </w:r>
      <w:r>
        <w:rPr>
          <w:spacing w:val="-58"/>
        </w:rPr>
        <w:t> </w:t>
      </w:r>
      <w:r>
        <w:rPr>
          <w:spacing w:val="-58"/>
        </w:rPr>
      </w:r>
      <w:r>
        <w:rPr/>
        <w:t>旭持有的上海窗之外广告有限公司</w:t>
      </w:r>
      <w:r>
        <w:rPr>
          <w:rFonts w:ascii="Times New Roman" w:hAnsi="Times New Roman" w:cs="Times New Roman" w:eastAsia="Times New Roman" w:hint="default"/>
        </w:rPr>
        <w:t>49%</w:t>
      </w:r>
      <w:r>
        <w:rPr/>
        <w:t>股权，收购价</w:t>
      </w:r>
      <w:r>
        <w:rPr>
          <w:rFonts w:ascii="Times New Roman" w:hAnsi="Times New Roman" w:cs="Times New Roman" w:eastAsia="Times New Roman" w:hint="default"/>
        </w:rPr>
        <w:t>6,154,725.34</w:t>
      </w:r>
      <w:r>
        <w:rPr/>
        <w:t>元，与</w:t>
      </w:r>
      <w:r>
        <w:rPr>
          <w:rFonts w:ascii="Times New Roman" w:hAnsi="Times New Roman" w:cs="Times New Roman" w:eastAsia="Times New Roman" w:hint="default"/>
        </w:rPr>
        <w:t>49%</w:t>
      </w:r>
      <w:r>
        <w:rPr/>
        <w:t>部分少数股东权益</w:t>
      </w:r>
      <w:r>
        <w:rPr>
          <w:rFonts w:ascii="Times New Roman" w:hAnsi="Times New Roman" w:cs="Times New Roman" w:eastAsia="Times New Roman" w:hint="default"/>
        </w:rPr>
        <w:t>15,399,843.94</w:t>
      </w:r>
      <w:r>
        <w:rPr>
          <w:rFonts w:ascii="Times New Roman" w:hAnsi="Times New Roman" w:cs="Times New Roman" w:eastAsia="Times New Roman" w:hint="default"/>
          <w:spacing w:val="26"/>
        </w:rPr>
        <w:t> </w:t>
      </w:r>
      <w:r>
        <w:rPr/>
        <w:t>元差异 </w:t>
      </w:r>
      <w:r>
        <w:rPr>
          <w:rFonts w:ascii="Times New Roman" w:hAnsi="Times New Roman" w:cs="Times New Roman" w:eastAsia="Times New Roman" w:hint="default"/>
        </w:rPr>
        <w:t>9,245,118.60</w:t>
      </w:r>
      <w:r>
        <w:rPr/>
        <w:t>元，增加资本公积。</w:t>
      </w:r>
    </w:p>
    <w:p>
      <w:pPr>
        <w:spacing w:line="240" w:lineRule="auto" w:before="1"/>
        <w:rPr>
          <w:rFonts w:ascii="宋体" w:hAnsi="宋体" w:cs="宋体" w:eastAsia="宋体" w:hint="default"/>
          <w:sz w:val="22"/>
          <w:szCs w:val="22"/>
        </w:rPr>
      </w:pPr>
    </w:p>
    <w:p>
      <w:pPr>
        <w:pStyle w:val="Heading4"/>
        <w:spacing w:line="240" w:lineRule="auto"/>
        <w:ind w:right="1129"/>
        <w:jc w:val="left"/>
        <w:rPr>
          <w:b w:val="0"/>
          <w:bCs w:val="0"/>
        </w:rPr>
      </w:pPr>
      <w:bookmarkStart w:name="31、盈余公积" w:id="273"/>
      <w:bookmarkEnd w:id="273"/>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59,672,672.86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30,898,385.51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90,571,058.37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59,672,672.86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30,898,385.51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90,571,058.37</w:t>
            </w:r>
          </w:p>
        </w:tc>
      </w:tr>
    </w:tbl>
    <w:p>
      <w:pPr>
        <w:pStyle w:val="BodyText"/>
        <w:spacing w:line="240" w:lineRule="auto" w:before="51"/>
        <w:ind w:left="154" w:right="1129"/>
        <w:jc w:val="left"/>
      </w:pPr>
      <w:r>
        <w:rPr/>
        <w:t>盈余公积说明，包括本期增减变动情况、变动原因说明：</w:t>
      </w:r>
    </w:p>
    <w:p>
      <w:pPr>
        <w:pStyle w:val="BodyText"/>
        <w:spacing w:line="309" w:lineRule="auto" w:before="116"/>
        <w:ind w:left="154" w:right="1026"/>
        <w:jc w:val="left"/>
      </w:pPr>
      <w:r>
        <w:rPr>
          <w:spacing w:val="-2"/>
        </w:rPr>
        <w:t>根据公司法、章程的规定，本公司按净利润的</w:t>
      </w:r>
      <w:r>
        <w:rPr>
          <w:rFonts w:ascii="Times New Roman" w:hAnsi="Times New Roman" w:cs="Times New Roman" w:eastAsia="Times New Roman" w:hint="default"/>
          <w:spacing w:val="-2"/>
        </w:rPr>
        <w:t>10%</w:t>
      </w:r>
      <w:r>
        <w:rPr>
          <w:spacing w:val="-2"/>
        </w:rPr>
        <w:t>提取法定盈余公积金。法定盈余公积累计额为本公司注册资本</w:t>
      </w:r>
      <w:r>
        <w:rPr>
          <w:rFonts w:ascii="Times New Roman" w:hAnsi="Times New Roman" w:cs="Times New Roman" w:eastAsia="Times New Roman" w:hint="default"/>
          <w:spacing w:val="-2"/>
        </w:rPr>
        <w:t>50%</w:t>
      </w:r>
      <w:r>
        <w:rPr>
          <w:spacing w:val="-2"/>
        </w:rPr>
        <w:t>以上的，</w:t>
      </w:r>
      <w:r>
        <w:rPr/>
        <w:t> 可不再提取。 本公司在提取法定盈余公积金后，可提取任意盈余公积金。经批准，任意盈余公积金可用于弥补以前年度亏损或增加股本。</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32、未分配利润" w:id="274"/>
      <w:bookmarkEnd w:id="274"/>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592,674,411.15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372,193,006.99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592,674,411.15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372,193,006.99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425,150,507.93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287,557,413.42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30,898,385.51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22,743,530.91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57,824,971.79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44,332,478.35</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929,101,561.78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592,674,411.15</w:t>
            </w:r>
          </w:p>
        </w:tc>
      </w:tr>
    </w:tbl>
    <w:p>
      <w:pPr>
        <w:pStyle w:val="BodyText"/>
        <w:spacing w:line="240" w:lineRule="auto" w:before="51"/>
        <w:ind w:left="154" w:right="1129"/>
        <w:jc w:val="left"/>
      </w:pPr>
      <w:r>
        <w:rPr/>
        <w:t>调整期初未分配利润明细：</w:t>
      </w:r>
    </w:p>
    <w:p>
      <w:pPr>
        <w:pStyle w:val="BodyText"/>
        <w:spacing w:line="240" w:lineRule="auto" w:before="116"/>
        <w:ind w:left="154" w:right="1129"/>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29"/>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1129"/>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4" w:right="1129"/>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29"/>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33、营业收入和营业成本" w:id="275"/>
      <w:bookmarkEnd w:id="275"/>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6,337,251,965.66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5,069,379,364.27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5,590,581,600.35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4,526,495,764.81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315,696.00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28,794.92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6,337,587,606.06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5,069,395,282.87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5,590,897,296.35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4,526,524,559.73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4、营业税金及附加" w:id="276"/>
      <w:bookmarkEnd w:id="276"/>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130,949.68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16,412,427.20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5,361,345.45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5,011,701.82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2,794,870.05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2,264,443.96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25,202,554.76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31,139,108.89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1,769,420.78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1,476,678.06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159,435.58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30,517.27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245,860.89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35,449,093.57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56,550,220.82</w:t>
            </w:r>
          </w:p>
        </w:tc>
      </w:tr>
    </w:tbl>
    <w:p>
      <w:pPr>
        <w:pStyle w:val="BodyText"/>
        <w:spacing w:line="357" w:lineRule="auto" w:before="51"/>
        <w:ind w:right="6613"/>
        <w:jc w:val="left"/>
      </w:pPr>
      <w:r>
        <w:rPr/>
        <w:t>其他说明： 各项营业税金及附加的计缴标准详见附注六、税项。</w:t>
      </w:r>
    </w:p>
    <w:p>
      <w:pPr>
        <w:spacing w:line="240" w:lineRule="auto" w:before="3"/>
        <w:rPr>
          <w:rFonts w:ascii="宋体" w:hAnsi="宋体" w:cs="宋体" w:eastAsia="宋体" w:hint="default"/>
          <w:sz w:val="20"/>
          <w:szCs w:val="20"/>
        </w:rPr>
      </w:pPr>
    </w:p>
    <w:p>
      <w:pPr>
        <w:pStyle w:val="Heading4"/>
        <w:spacing w:line="240" w:lineRule="auto"/>
        <w:ind w:left="154" w:right="1129"/>
        <w:jc w:val="left"/>
        <w:rPr>
          <w:b w:val="0"/>
          <w:bCs w:val="0"/>
        </w:rPr>
      </w:pPr>
      <w:bookmarkStart w:name="35、销售费用" w:id="277"/>
      <w:bookmarkEnd w:id="277"/>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人工费用（工资、福利费、社保、住房 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252,774,897.21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213,652,607.37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72,848,863.10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68,193,567.42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43,957,679.55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34,561,550.25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25,892,865.15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20,472,160.94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20,900,543.32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18,083,601.75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58,502,226.59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64,777,933.97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474,877,074.92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419,741,421.70</w:t>
            </w:r>
          </w:p>
        </w:tc>
      </w:tr>
    </w:tbl>
    <w:p>
      <w:pPr>
        <w:pStyle w:val="BodyText"/>
        <w:spacing w:line="240" w:lineRule="auto" w:before="51"/>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36、管理费用" w:id="278"/>
      <w:bookmarkEnd w:id="278"/>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53,662,671.57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48,079,383.03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12,490,287.68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11,828,715.37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印花税等税费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8,460,557.56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7,918,171.66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7,387,116.44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8,713,684.36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6,704,373.49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5,213,049.44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37,927,077.59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46,108,600.94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126,632,084.33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127,861,604.80</w:t>
            </w:r>
          </w:p>
        </w:tc>
      </w:tr>
    </w:tbl>
    <w:p>
      <w:pPr>
        <w:pStyle w:val="BodyText"/>
        <w:spacing w:line="240" w:lineRule="auto" w:before="51"/>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37、财务费用" w:id="279"/>
      <w:bookmarkEnd w:id="279"/>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3,291,591.61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4,921,444.54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-15,327,522.01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16,941,570.43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-2,809.24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539,630.26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525,238.54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-11,499,109.38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-11,490,466.07</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38、资产减值损失" w:id="280"/>
      <w:bookmarkEnd w:id="280"/>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26,815,741.70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12,426,587.76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149,794.95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35,029,118.22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26,965,536.65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47,455,705.98</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39、投资收益" w:id="281"/>
      <w:bookmarkEnd w:id="281"/>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13,751,604.55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10,520,881.58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-9,715.22</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13,751,604.55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10,511,166.36</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40、营业外收入" w:id="282"/>
      <w:bookmarkEnd w:id="282"/>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84,570.82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10,537.63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84,570.82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84,570.82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10,537.63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84,570.82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3,951,561.66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2,701,345.24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3,951,561.66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383,026.50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584,254.74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383,026.50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无需支付的或有对价</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23,875,293.56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4,419,158.98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27,171,431.17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4,419,158.98</w:t>
            </w:r>
          </w:p>
        </w:tc>
      </w:tr>
    </w:tbl>
    <w:p>
      <w:pPr>
        <w:pStyle w:val="BodyText"/>
        <w:spacing w:line="240" w:lineRule="auto" w:before="51"/>
        <w:ind w:left="154" w:right="1129"/>
        <w:jc w:val="left"/>
      </w:pPr>
      <w:r>
        <w:rPr/>
        <w:t>计入当期损益的政府补助：</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2,227,127.56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2,701,345.24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营改增补贴款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724,434.10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广州市财政局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 企业奖励资金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3,951,561.66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2,701,345.24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41、营业外支出" w:id="283"/>
      <w:bookmarkEnd w:id="283"/>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2,108,845.26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168,553.48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2,108,845.26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2,108,845.26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168,553.48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2,108,845.26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61,439.00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548,050.16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193,643.12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548,050.16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103,985.37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1,701,425.81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102,546.37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2,820,880.79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2,468,622.41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2,820,880.79</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42、所得税费用" w:id="284"/>
      <w:bookmarkEnd w:id="284"/>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所得税费用表" w:id="285"/>
      <w:bookmarkEnd w:id="2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154,723,011.85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113,494,781.19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-10,876,154.93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-408,590.62</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143,846,856.92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113,086,190.57</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会计利润与所得税费用调整过程" w:id="286"/>
      <w:bookmarkEnd w:id="2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631,117,525.84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157,779,381.47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-7,711,202.05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-4,509,256.41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-3,437,901.14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-3,452,432.55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-1,038,937.98</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6,216,274.91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930.67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143,846,856.92</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43、现金流量表项目" w:id="287"/>
      <w:bookmarkEnd w:id="287"/>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收到的其他与经营活动有关的现金" w:id="288"/>
      <w:bookmarkEnd w:id="2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3,951,561.66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2,701,345.24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383,026.50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167,645.37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15,327,522.01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16,941,570.43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30,490,969.32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13,323,426.47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50,153,079.49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33,133,987.51</w:t>
            </w:r>
          </w:p>
        </w:tc>
      </w:tr>
    </w:tbl>
    <w:p>
      <w:pPr>
        <w:pStyle w:val="BodyText"/>
        <w:spacing w:line="240" w:lineRule="auto" w:before="51"/>
        <w:ind w:left="154" w:right="1129"/>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129"/>
        <w:jc w:val="left"/>
        <w:rPr>
          <w:b w:val="0"/>
          <w:bCs w:val="0"/>
        </w:rPr>
      </w:pPr>
      <w:bookmarkStart w:name="（2）支付的其他与经营活动有关的现金" w:id="289"/>
      <w:bookmarkEnd w:id="2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52,318,324.94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203,036,595.12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219,945,418.27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59,655,533.64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15,327,522.01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525,238.54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712,017.13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598,673.12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44,417,125.19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89,984,938.66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332,720,407.54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353,800,979.08</w:t>
            </w:r>
          </w:p>
        </w:tc>
      </w:tr>
    </w:tbl>
    <w:p>
      <w:pPr>
        <w:pStyle w:val="BodyText"/>
        <w:spacing w:line="240" w:lineRule="auto" w:before="51"/>
        <w:ind w:left="154" w:right="1129"/>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1129"/>
        <w:jc w:val="left"/>
        <w:rPr>
          <w:b w:val="0"/>
          <w:bCs w:val="0"/>
        </w:rPr>
      </w:pPr>
      <w:bookmarkStart w:name="（3）支付的其他与筹资活动有关的现金" w:id="290"/>
      <w:bookmarkEnd w:id="290"/>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20.8pt;mso-position-horizontal-relative:page;mso-position-vertical-relative:page;z-index:-946288" coordorigin="4467,9529" coordsize="3025,416">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权益分配手续费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304,631.96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266,845.49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304,631.96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266,845.49</w:t>
            </w:r>
          </w:p>
        </w:tc>
      </w:tr>
    </w:tbl>
    <w:p>
      <w:pPr>
        <w:pStyle w:val="BodyText"/>
        <w:spacing w:line="240" w:lineRule="auto" w:before="51"/>
        <w:ind w:left="154" w:right="1129"/>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1129"/>
        <w:jc w:val="left"/>
        <w:rPr>
          <w:b w:val="0"/>
          <w:bCs w:val="0"/>
        </w:rPr>
      </w:pPr>
      <w:bookmarkStart w:name="44、现金流量表补充资料" w:id="291"/>
      <w:bookmarkEnd w:id="291"/>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现金流量表补充资料" w:id="292"/>
      <w:bookmarkEnd w:id="29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3"/>
        <w:gridCol w:w="2056"/>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487,270,668.92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346,382,033.94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26,965,536.65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23,580,412.42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6,558,585.26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7,174,528.23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3,555,138.59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3,362,842.28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1,151,291.84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916,972.92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-2,024,274.44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1,602,529.48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4,921,444.54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-13,751,604.55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-10,511,166.36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-11,852,066.67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-478,057.44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710,758.83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-60,583.68</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-479,280,873.62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-323,607,908.91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3" w:right="0"/>
              <w:jc w:val="left"/>
              <w:rPr>
                <w:rFonts w:ascii="Times New Roman" w:hAnsi="Times New Roman" w:cs="Times New Roman" w:eastAsia="Times New Roman" w:hint="default"/>
                <w:sz w:val="18"/>
                <w:szCs w:val="18"/>
              </w:rPr>
            </w:pPr>
            <w:r>
              <w:rPr>
                <w:rFonts w:ascii="Times New Roman"/>
                <w:sz w:val="18"/>
              </w:rPr>
              <w:t>111,354,268.62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69,025,813.61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132,259,958.91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121,111,331.55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455,179,357.23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793,491,394.65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793,491,394.65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752,777,094.27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-338,312,037.42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40,714,300.38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本期支付的取得子公司的现金净额" w:id="293"/>
      <w:bookmarkEnd w:id="29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254,070,000.00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151,470,000.00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65,117,803.49</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18,526,259.79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34,396,293.28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12,195,250.42</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188,952,196.51</w:t>
            </w:r>
          </w:p>
        </w:tc>
      </w:tr>
    </w:tbl>
    <w:p>
      <w:pPr>
        <w:pStyle w:val="BodyText"/>
        <w:spacing w:line="240" w:lineRule="auto" w:before="51"/>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3）现金和现金等价物的构成" w:id="294"/>
      <w:bookmarkEnd w:id="294"/>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455,179,357.23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793,491,394.65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1,274,372.83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1,005,924.11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453,904,984.40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792,485,470.54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455,179,357.23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793,491,394.65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30,150,000.00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13,500,000.00</w:t>
            </w:r>
          </w:p>
        </w:tc>
      </w:tr>
    </w:tbl>
    <w:p>
      <w:pPr>
        <w:pStyle w:val="BodyText"/>
        <w:spacing w:line="357" w:lineRule="auto" w:before="51"/>
        <w:ind w:right="4453"/>
        <w:jc w:val="left"/>
      </w:pPr>
      <w:r>
        <w:rPr/>
        <w:t>其他说明： 现金和现金等价物不含母公司或集团内子公司使用受限制的现金和现金等价物。</w:t>
      </w:r>
    </w:p>
    <w:p>
      <w:pPr>
        <w:spacing w:line="240" w:lineRule="auto" w:before="2"/>
        <w:rPr>
          <w:rFonts w:ascii="宋体" w:hAnsi="宋体" w:cs="宋体" w:eastAsia="宋体" w:hint="default"/>
          <w:sz w:val="20"/>
          <w:szCs w:val="20"/>
        </w:rPr>
      </w:pPr>
    </w:p>
    <w:p>
      <w:pPr>
        <w:pStyle w:val="Heading4"/>
        <w:spacing w:line="240" w:lineRule="auto"/>
        <w:ind w:right="1129"/>
        <w:jc w:val="left"/>
        <w:rPr>
          <w:b w:val="0"/>
          <w:bCs w:val="0"/>
        </w:rPr>
      </w:pPr>
      <w:bookmarkStart w:name="45、所有权或使用权受到限制的资产" w:id="295"/>
      <w:bookmarkEnd w:id="295"/>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保证金、存单质押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6,506,642.00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392,327,597.94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428,984,239.94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46、外币货币性项目" w:id="296"/>
      <w:bookmarkEnd w:id="296"/>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外币货币性项目" w:id="297"/>
      <w:bookmarkEnd w:id="29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25,659.25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157,008.95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1,011.16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797.67</w:t>
            </w:r>
          </w:p>
        </w:tc>
      </w:tr>
    </w:tbl>
    <w:p>
      <w:pPr>
        <w:pStyle w:val="BodyText"/>
        <w:spacing w:line="240" w:lineRule="auto" w:before="51"/>
        <w:ind w:left="154" w:right="1129"/>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129"/>
        <w:jc w:val="left"/>
        <w:rPr>
          <w:b w:val="0"/>
          <w:bCs w:val="0"/>
        </w:rPr>
      </w:pPr>
      <w:bookmarkStart w:name="八、合并范围的变更" w:id="298"/>
      <w:bookmarkEnd w:id="29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9"/>
        <w:jc w:val="left"/>
        <w:rPr>
          <w:b w:val="0"/>
          <w:bCs w:val="0"/>
        </w:rPr>
      </w:pPr>
      <w:bookmarkStart w:name="1、非同一控制下企业合并" w:id="299"/>
      <w:bookmarkEnd w:id="29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本期发生的非同一控制下企业合并" w:id="300"/>
      <w:bookmarkEnd w:id="30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上海雅润文 化传播有限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货币资金加 发行股份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53,244,637.8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5,954,702.37</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广州中懋广 告有限公司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122,287,157.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21,871,534.9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2）合并成本及商誉" w:id="301"/>
      <w:bookmarkEnd w:id="30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537"/>
        <w:gridCol w:w="1702"/>
        <w:gridCol w:w="1701"/>
        <w:gridCol w:w="1702"/>
      </w:tblGrid>
      <w:tr>
        <w:trPr>
          <w:trHeight w:val="907" w:hRule="exact"/>
        </w:trPr>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319" w:lineRule="auto"/>
              <w:ind w:left="572" w:right="32" w:hanging="540"/>
              <w:jc w:val="left"/>
              <w:rPr>
                <w:rFonts w:ascii="宋体" w:hAnsi="宋体" w:cs="宋体" w:eastAsia="宋体" w:hint="default"/>
                <w:sz w:val="18"/>
                <w:szCs w:val="18"/>
              </w:rPr>
            </w:pPr>
            <w:r>
              <w:rPr>
                <w:rFonts w:ascii="宋体" w:hAnsi="宋体" w:cs="宋体" w:eastAsia="宋体" w:hint="default"/>
                <w:sz w:val="18"/>
                <w:szCs w:val="18"/>
              </w:rPr>
              <w:t>上海雅润文化传播有 限公司</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319" w:lineRule="auto"/>
              <w:ind w:left="752" w:right="33" w:hanging="721"/>
              <w:jc w:val="left"/>
              <w:rPr>
                <w:rFonts w:ascii="宋体" w:hAnsi="宋体" w:cs="宋体" w:eastAsia="宋体" w:hint="default"/>
                <w:sz w:val="18"/>
                <w:szCs w:val="18"/>
              </w:rPr>
            </w:pPr>
            <w:r>
              <w:rPr>
                <w:rFonts w:ascii="宋体" w:hAnsi="宋体" w:cs="宋体" w:eastAsia="宋体" w:hint="default"/>
                <w:sz w:val="18"/>
                <w:szCs w:val="18"/>
              </w:rPr>
              <w:t>上海恺达广告有限公 司</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319" w:lineRule="auto"/>
              <w:ind w:left="752" w:right="41" w:hanging="720"/>
              <w:jc w:val="left"/>
              <w:rPr>
                <w:rFonts w:ascii="宋体" w:hAnsi="宋体" w:cs="宋体" w:eastAsia="宋体" w:hint="default"/>
                <w:sz w:val="18"/>
                <w:szCs w:val="18"/>
              </w:rPr>
            </w:pPr>
            <w:r>
              <w:rPr>
                <w:rFonts w:ascii="宋体" w:hAnsi="宋体" w:cs="宋体" w:eastAsia="宋体" w:hint="default"/>
                <w:sz w:val="18"/>
                <w:szCs w:val="18"/>
              </w:rPr>
              <w:t>广州中懋广告有限公 司</w:t>
            </w:r>
          </w:p>
        </w:tc>
      </w:tr>
      <w:tr>
        <w:trPr>
          <w:trHeight w:val="353"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142,500,000.00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277,950,000.00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188,100,000.00</w:t>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537"/>
        <w:gridCol w:w="1702"/>
        <w:gridCol w:w="1701"/>
        <w:gridCol w:w="1702"/>
      </w:tblGrid>
      <w:tr>
        <w:trPr>
          <w:trHeight w:val="355" w:hRule="exact"/>
        </w:trPr>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427,500,000.00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570,000,000.00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277,950,000.00</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188,100,000.00</w:t>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367,783,495.10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72,748,645.94</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37,638,239.65</w:t>
            </w:r>
          </w:p>
        </w:tc>
      </w:tr>
      <w:tr>
        <w:trPr>
          <w:trHeight w:val="352" w:hRule="exact"/>
        </w:trPr>
        <w:tc>
          <w:tcPr>
            <w:tcW w:w="4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商誉的金额</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202,216,504.90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205,201,354.06</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150,461,760.35</w:t>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1129"/>
        <w:jc w:val="left"/>
      </w:pPr>
      <w:r>
        <w:rPr/>
        <w:t>合并成本公允价值的确定方法、或有对价及其变动的说明：</w:t>
      </w:r>
    </w:p>
    <w:p>
      <w:pPr>
        <w:pStyle w:val="BodyText"/>
        <w:spacing w:line="302" w:lineRule="auto" w:before="116"/>
        <w:ind w:right="0"/>
        <w:jc w:val="left"/>
        <w:rPr>
          <w:rFonts w:ascii="MS Gothic" w:hAnsi="MS Gothic" w:cs="MS Gothic" w:eastAsia="MS Gothic" w:hint="default"/>
        </w:rPr>
      </w:pPr>
      <w:r>
        <w:rPr/>
        <w:t>①合并成本公允价值的确定 </w:t>
      </w:r>
      <w:r>
        <w:rPr>
          <w:rFonts w:ascii="Times New Roman" w:hAnsi="Times New Roman" w:cs="Times New Roman" w:eastAsia="Times New Roman" w:hint="default"/>
          <w:spacing w:val="-3"/>
        </w:rPr>
        <w:t>A</w:t>
      </w:r>
      <w:r>
        <w:rPr>
          <w:spacing w:val="-3"/>
        </w:rPr>
        <w:t>、本公司以发行权益性证券作为上海雅润文化传播有限公司合并的对价，共发行股票</w:t>
      </w:r>
      <w:r>
        <w:rPr>
          <w:rFonts w:ascii="Times New Roman" w:hAnsi="Times New Roman" w:cs="Times New Roman" w:eastAsia="Times New Roman" w:hint="default"/>
          <w:spacing w:val="-3"/>
        </w:rPr>
        <w:t>17,141,129</w:t>
      </w:r>
      <w:r>
        <w:rPr>
          <w:spacing w:val="-3"/>
        </w:rPr>
        <w:t>股，每股面值为人民币</w:t>
      </w:r>
      <w:r>
        <w:rPr>
          <w:rFonts w:ascii="Times New Roman" w:hAnsi="Times New Roman" w:cs="Times New Roman" w:eastAsia="Times New Roman" w:hint="default"/>
          <w:spacing w:val="-3"/>
        </w:rPr>
        <w:t>1</w:t>
      </w:r>
      <w:r>
        <w:rPr>
          <w:spacing w:val="-3"/>
        </w:rPr>
        <w:t>元，</w:t>
      </w:r>
      <w:r>
        <w:rPr>
          <w:spacing w:val="-33"/>
        </w:rPr>
        <w:t> </w:t>
      </w:r>
      <w:r>
        <w:rPr/>
        <w:t>发行价每股</w:t>
      </w:r>
      <w:r>
        <w:rPr>
          <w:rFonts w:ascii="Times New Roman" w:hAnsi="Times New Roman" w:cs="Times New Roman" w:eastAsia="Times New Roman" w:hint="default"/>
        </w:rPr>
        <w:t>24.94</w:t>
      </w:r>
      <w:r>
        <w:rPr/>
        <w:t>元。根据广东中广信资产评估有限公司出具的中广信评报字（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332</w:t>
      </w:r>
      <w:r>
        <w:rPr/>
        <w:t>号《评估报告》，被合并方上海 雅润文化传播有限公司净资产公允价值的估值为</w:t>
      </w:r>
      <w:r>
        <w:rPr>
          <w:rFonts w:ascii="Times New Roman" w:hAnsi="Times New Roman" w:cs="Times New Roman" w:eastAsia="Times New Roman" w:hint="default"/>
        </w:rPr>
        <w:t>60,769.99</w:t>
      </w:r>
      <w:r>
        <w:rPr/>
        <w:t>万元，经本公司董事会及股东大会最终确认作价</w:t>
      </w:r>
      <w:r>
        <w:rPr>
          <w:rFonts w:ascii="Times New Roman" w:hAnsi="Times New Roman" w:cs="Times New Roman" w:eastAsia="Times New Roman" w:hint="default"/>
        </w:rPr>
        <w:t>57,000</w:t>
      </w:r>
      <w:r>
        <w:rPr/>
        <w:t>万元。 </w:t>
      </w:r>
      <w:r>
        <w:rPr>
          <w:rFonts w:ascii="Times New Roman" w:hAnsi="Times New Roman" w:cs="Times New Roman" w:eastAsia="Times New Roman" w:hint="default"/>
        </w:rPr>
        <w:t>B</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日，本公司与上海恺达广告有限公司（简称</w:t>
      </w:r>
      <w:r>
        <w:rPr>
          <w:rFonts w:ascii="Times New Roman" w:hAnsi="Times New Roman" w:cs="Times New Roman" w:eastAsia="Times New Roman" w:hint="default"/>
        </w:rPr>
        <w:t>“</w:t>
      </w:r>
      <w:r>
        <w:rPr/>
        <w:t>上海恺达公司</w:t>
      </w:r>
      <w:r>
        <w:rPr>
          <w:rFonts w:ascii="Times New Roman" w:hAnsi="Times New Roman" w:cs="Times New Roman" w:eastAsia="Times New Roman" w:hint="default"/>
        </w:rPr>
        <w:t>”</w:t>
      </w:r>
      <w:r>
        <w:rPr/>
        <w:t>）之股东应臻恺、华劲松签订《投资协议》， 约定公司通过受让方式取得上海恺达公司</w:t>
      </w:r>
      <w:r>
        <w:rPr>
          <w:rFonts w:ascii="Times New Roman" w:hAnsi="Times New Roman" w:cs="Times New Roman" w:eastAsia="Times New Roman" w:hint="default"/>
        </w:rPr>
        <w:t>85%</w:t>
      </w:r>
      <w:r>
        <w:rPr/>
        <w:t>股权。根据广东中广信资产评估有限公司出具的中广信评报字（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335 </w:t>
      </w:r>
      <w:r>
        <w:rPr/>
        <w:t>号《评估报告》，被合并方上海恺达公司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33,088.83</w:t>
      </w:r>
      <w:r>
        <w:rPr/>
        <w:t>万元，最终确定</w:t>
      </w:r>
      <w:r>
        <w:rPr>
          <w:rFonts w:ascii="Times New Roman" w:hAnsi="Times New Roman" w:cs="Times New Roman" w:eastAsia="Times New Roman" w:hint="default"/>
        </w:rPr>
        <w:t>85%</w:t>
      </w:r>
      <w:r>
        <w:rPr/>
        <w:t>股权估值为</w:t>
      </w:r>
      <w:r>
        <w:rPr>
          <w:rFonts w:ascii="Times New Roman" w:hAnsi="Times New Roman" w:cs="Times New Roman" w:eastAsia="Times New Roman" w:hint="default"/>
        </w:rPr>
        <w:t>25,245</w:t>
      </w:r>
      <w:r>
        <w:rPr/>
        <w:t>万元。 </w:t>
      </w:r>
      <w:r>
        <w:rPr>
          <w:rFonts w:ascii="Times New Roman" w:hAnsi="Times New Roman" w:cs="Times New Roman" w:eastAsia="Times New Roman" w:hint="default"/>
        </w:rPr>
        <w:t>C</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日，本公司与广州中懋广告有限公司（简称</w:t>
      </w:r>
      <w:r>
        <w:rPr>
          <w:rFonts w:ascii="Times New Roman" w:hAnsi="Times New Roman" w:cs="Times New Roman" w:eastAsia="Times New Roman" w:hint="default"/>
        </w:rPr>
        <w:t>“</w:t>
      </w:r>
      <w:r>
        <w:rPr/>
        <w:t>广州中懋公司</w:t>
      </w:r>
      <w:r>
        <w:rPr>
          <w:rFonts w:ascii="Times New Roman" w:hAnsi="Times New Roman" w:cs="Times New Roman" w:eastAsia="Times New Roman" w:hint="default"/>
        </w:rPr>
        <w:t>”</w:t>
      </w:r>
      <w:r>
        <w:rPr/>
        <w:t>）之股东新余涛略投资咨询中心、周郁、周耀 琦签订《投资协议》，约定公司通过增资及受让方式取得广州中懋公司</w:t>
      </w:r>
      <w:r>
        <w:rPr>
          <w:rFonts w:ascii="Times New Roman" w:hAnsi="Times New Roman" w:cs="Times New Roman" w:eastAsia="Times New Roman" w:hint="default"/>
        </w:rPr>
        <w:t>55%</w:t>
      </w:r>
      <w:r>
        <w:rPr>
          <w:rFonts w:ascii="MS Gothic" w:hAnsi="MS Gothic" w:cs="MS Gothic" w:eastAsia="MS Gothic" w:hint="default"/>
        </w:rPr>
        <w:t>ｹﾈ｡ｸｾｹｶﾖｹﾐﾗｲﾆｹﾓﾏｹﾋｳｾｵﾖｹﾐﾆｱﾗ｣</w:t>
      </w:r>
      <w:r>
        <w:rPr>
          <w:rFonts w:ascii="Times New Roman" w:hAnsi="Times New Roman" w:cs="Times New Roman" w:eastAsia="Times New Roman" w:hint="default"/>
        </w:rPr>
        <w:t>2014</w:t>
      </w:r>
      <w:r>
        <w:rPr>
          <w:rFonts w:ascii="MS Gothic" w:hAnsi="MS Gothic" w:cs="MS Gothic" w:eastAsia="MS Gothic" w:hint="default"/>
        </w:rPr>
        <w:t>｣ｵ</w:t>
      </w:r>
      <w:r>
        <w:rPr>
          <w:rFonts w:ascii="Times New Roman" w:hAnsi="Times New Roman" w:cs="Times New Roman" w:eastAsia="Times New Roman" w:hint="default"/>
        </w:rPr>
        <w:t>204</w:t>
      </w:r>
      <w:r>
        <w:rPr>
          <w:rFonts w:ascii="MS Gothic" w:hAnsi="MS Gothic" w:cs="MS Gothic" w:eastAsia="MS Gothic" w:hint="default"/>
        </w:rPr>
        <w:t>ｺ｡ﾆｹ ｱｸ｡｣ｱｺｲｷｹﾖﾖ摠ｹﾋ</w:t>
      </w:r>
      <w:r>
        <w:rPr>
          <w:rFonts w:ascii="Times New Roman" w:hAnsi="Times New Roman" w:cs="Times New Roman" w:eastAsia="Times New Roman" w:hint="default"/>
        </w:rPr>
        <w:t>100%</w:t>
      </w:r>
      <w:r>
        <w:rPr>
          <w:rFonts w:ascii="MS Gothic" w:hAnsi="MS Gothic" w:cs="MS Gothic" w:eastAsia="MS Gothic" w:hint="default"/>
        </w:rPr>
        <w:t>ｹﾈﾆｹﾖﾎ</w:t>
      </w:r>
      <w:r>
        <w:rPr>
          <w:rFonts w:ascii="Times New Roman" w:hAnsi="Times New Roman" w:cs="Times New Roman" w:eastAsia="Times New Roman" w:hint="default"/>
        </w:rPr>
        <w:t>35,564.26</w:t>
      </w:r>
      <w:r>
        <w:rPr>
          <w:rFonts w:ascii="MS Gothic" w:hAnsi="MS Gothic" w:cs="MS Gothic" w:eastAsia="MS Gothic" w:hint="default"/>
        </w:rPr>
        <w:t>ﾍﾔ｣ﾗﾖﾈｶ</w:t>
      </w:r>
      <w:r>
        <w:rPr>
          <w:rFonts w:ascii="Times New Roman" w:hAnsi="Times New Roman" w:cs="Times New Roman" w:eastAsia="Times New Roman" w:hint="default"/>
        </w:rPr>
        <w:t>100%</w:t>
      </w:r>
      <w:r>
        <w:rPr>
          <w:rFonts w:ascii="MS Gothic" w:hAnsi="MS Gothic" w:cs="MS Gothic" w:eastAsia="MS Gothic" w:hint="default"/>
        </w:rPr>
        <w:t>ｹﾈｹﾖﾎ</w:t>
      </w:r>
      <w:r>
        <w:rPr>
          <w:rFonts w:ascii="Times New Roman" w:hAnsi="Times New Roman" w:cs="Times New Roman" w:eastAsia="Times New Roman" w:hint="default"/>
        </w:rPr>
        <w:t>34,200</w:t>
      </w:r>
      <w:r>
        <w:rPr>
          <w:rFonts w:ascii="MS Gothic" w:hAnsi="MS Gothic" w:cs="MS Gothic" w:eastAsia="MS Gothic" w:hint="default"/>
        </w:rPr>
        <w:t>ﾍﾔ｡</w:t>
      </w:r>
    </w:p>
    <w:p>
      <w:pPr>
        <w:pStyle w:val="BodyText"/>
        <w:spacing w:line="307" w:lineRule="auto" w:before="11"/>
        <w:ind w:right="1129"/>
        <w:jc w:val="left"/>
      </w:pPr>
      <w:r>
        <w:rPr/>
        <w:t>②或有对价及其变动的说明 </w:t>
      </w:r>
      <w:r>
        <w:rPr>
          <w:spacing w:val="-2"/>
        </w:rPr>
        <w:t>根据本公司与应臻恺、华劲松于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日签订的《关于上海恺达广告有限公司之投资协议》，如果上海恺达广告有限</w:t>
      </w:r>
      <w:r>
        <w:rPr>
          <w:spacing w:val="-58"/>
        </w:rPr>
        <w:t> </w:t>
      </w:r>
      <w:r>
        <w:rPr>
          <w:spacing w:val="-58"/>
        </w:rPr>
      </w:r>
      <w:r>
        <w:rPr>
          <w:spacing w:val="-2"/>
        </w:rPr>
        <w:t>公司完成了</w:t>
      </w:r>
      <w:r>
        <w:rPr>
          <w:rFonts w:ascii="Times New Roman" w:hAnsi="Times New Roman" w:cs="Times New Roman" w:eastAsia="Times New Roman" w:hint="default"/>
          <w:spacing w:val="-2"/>
        </w:rPr>
        <w:t>2014</w:t>
      </w:r>
      <w:r>
        <w:rPr>
          <w:spacing w:val="-2"/>
        </w:rPr>
        <w:t>年承诺净利润</w:t>
      </w:r>
      <w:r>
        <w:rPr>
          <w:rFonts w:ascii="Times New Roman" w:hAnsi="Times New Roman" w:cs="Times New Roman" w:eastAsia="Times New Roman" w:hint="default"/>
          <w:spacing w:val="-2"/>
        </w:rPr>
        <w:t>3000</w:t>
      </w:r>
      <w:r>
        <w:rPr>
          <w:spacing w:val="-2"/>
        </w:rPr>
        <w:t>万元，则另行向应臻恺、华劲松支付</w:t>
      </w:r>
      <w:r>
        <w:rPr>
          <w:rFonts w:ascii="Times New Roman" w:hAnsi="Times New Roman" w:cs="Times New Roman" w:eastAsia="Times New Roman" w:hint="default"/>
          <w:spacing w:val="-2"/>
        </w:rPr>
        <w:t>2550</w:t>
      </w:r>
      <w:r>
        <w:rPr>
          <w:spacing w:val="-2"/>
        </w:rPr>
        <w:t>万元的股权转让款作为对价激励。本公司依据合</w:t>
      </w:r>
      <w:r>
        <w:rPr>
          <w:spacing w:val="-54"/>
        </w:rPr>
        <w:t> </w:t>
      </w:r>
      <w:r>
        <w:rPr>
          <w:spacing w:val="-54"/>
        </w:rPr>
      </w:r>
      <w:r>
        <w:rPr/>
        <w:t>并日上海恺达广告有限公司的已实现净利润情况，将此</w:t>
      </w:r>
      <w:r>
        <w:rPr>
          <w:rFonts w:ascii="Times New Roman" w:hAnsi="Times New Roman" w:cs="Times New Roman" w:eastAsia="Times New Roman" w:hint="default"/>
        </w:rPr>
        <w:t>2550</w:t>
      </w:r>
      <w:r>
        <w:rPr/>
        <w:t>万元确认为合并成本。</w:t>
      </w:r>
    </w:p>
    <w:p>
      <w:pPr>
        <w:pStyle w:val="BodyText"/>
        <w:spacing w:line="240" w:lineRule="auto" w:before="48"/>
        <w:ind w:right="1129"/>
        <w:jc w:val="left"/>
      </w:pPr>
      <w:r>
        <w:rPr/>
        <w:t>大额商誉形成的主要原因：</w:t>
      </w:r>
    </w:p>
    <w:p>
      <w:pPr>
        <w:pStyle w:val="BodyText"/>
        <w:spacing w:line="300" w:lineRule="auto" w:before="116"/>
        <w:ind w:right="1129"/>
        <w:jc w:val="left"/>
      </w:pPr>
      <w:r>
        <w:rPr>
          <w:rFonts w:ascii="Times New Roman" w:hAnsi="Times New Roman" w:cs="Times New Roman" w:eastAsia="Times New Roman" w:hint="default"/>
        </w:rPr>
        <w:t>A</w:t>
      </w:r>
      <w:r>
        <w:rPr/>
        <w:t>、收购上海雅润文化传播有限公司形成商誉的情况：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日，本公司与上海雅润文化传播有限公司（简称</w:t>
      </w:r>
      <w:r>
        <w:rPr>
          <w:rFonts w:ascii="Times New Roman" w:hAnsi="Times New Roman" w:cs="Times New Roman" w:eastAsia="Times New Roman" w:hint="default"/>
          <w:spacing w:val="-2"/>
        </w:rPr>
        <w:t>“</w:t>
      </w:r>
      <w:r>
        <w:rPr>
          <w:spacing w:val="-2"/>
        </w:rPr>
        <w:t>上海雅润公司</w:t>
      </w:r>
      <w:r>
        <w:rPr>
          <w:rFonts w:ascii="Times New Roman" w:hAnsi="Times New Roman" w:cs="Times New Roman" w:eastAsia="Times New Roman" w:hint="default"/>
          <w:spacing w:val="-2"/>
        </w:rPr>
        <w:t>”</w:t>
      </w:r>
      <w:r>
        <w:rPr>
          <w:spacing w:val="-2"/>
        </w:rPr>
        <w:t>）之股东祝卫东、信达股权投资（天津）有限</w:t>
      </w:r>
      <w:r>
        <w:rPr>
          <w:spacing w:val="-37"/>
        </w:rPr>
        <w:t> </w:t>
      </w:r>
      <w:r>
        <w:rPr>
          <w:spacing w:val="-37"/>
        </w:rPr>
      </w:r>
      <w:r>
        <w:rPr>
          <w:spacing w:val="-2"/>
        </w:rPr>
        <w:t>公司、北京嘉诚资本投资管理有限公司、深圳市高特佳精选成长投资合伙企业（有限合伙）、上海秉原旭股权投资发展中心</w:t>
      </w:r>
    </w:p>
    <w:p>
      <w:pPr>
        <w:pStyle w:val="BodyText"/>
        <w:spacing w:line="314" w:lineRule="auto" w:before="31"/>
        <w:ind w:right="1033"/>
        <w:jc w:val="left"/>
      </w:pPr>
      <w:r>
        <w:rPr>
          <w:spacing w:val="-2"/>
        </w:rPr>
        <w:t>（有限合伙）、海通开元投资有限公司、长江成长资本投资有限公司、绍兴市上虞区大通投资有限公司、孙俊、洪传樵、丰</w:t>
      </w:r>
      <w:r>
        <w:rPr>
          <w:spacing w:val="-71"/>
        </w:rPr>
        <w:t> </w:t>
      </w:r>
      <w:r>
        <w:rPr>
          <w:spacing w:val="-71"/>
        </w:rPr>
      </w:r>
      <w:r>
        <w:rPr/>
        <w:t>泽（福建）创业投资有限公司、南通杉杉创业投资中心（有限合伙）、北京首诚邦达投资管理中心（有限合伙）、郭建军、 </w:t>
      </w:r>
      <w:r>
        <w:rPr>
          <w:spacing w:val="-2"/>
        </w:rPr>
        <w:t>苏炳章、程永芳、长益（上海）投资中心（有限合伙）签订《购买资产协议书》，约定公司通过现金及发行股份方式取得上</w:t>
      </w:r>
      <w:r>
        <w:rPr>
          <w:spacing w:val="-68"/>
        </w:rPr>
        <w:t> </w:t>
      </w:r>
      <w:r>
        <w:rPr>
          <w:spacing w:val="-68"/>
        </w:rPr>
      </w:r>
      <w:r>
        <w:rPr/>
        <w:t>海雅润公司</w:t>
      </w:r>
      <w:r>
        <w:rPr>
          <w:rFonts w:ascii="Times New Roman" w:hAnsi="Times New Roman" w:cs="Times New Roman" w:eastAsia="Times New Roman" w:hint="default"/>
        </w:rPr>
        <w:t>100%</w:t>
      </w:r>
      <w:r>
        <w:rPr/>
        <w:t>股权。上海雅润公司购买日财务报表反映其归属于母公司可辨认净资产公允价值为</w:t>
      </w:r>
      <w:r>
        <w:rPr>
          <w:rFonts w:ascii="Times New Roman" w:hAnsi="Times New Roman" w:cs="Times New Roman" w:eastAsia="Times New Roman" w:hint="default"/>
        </w:rPr>
        <w:t>367,783,495.10</w:t>
      </w:r>
      <w:r>
        <w:rPr/>
        <w:t>元，公司 合并成本为</w:t>
      </w:r>
      <w:r>
        <w:rPr>
          <w:rFonts w:ascii="Times New Roman" w:hAnsi="Times New Roman" w:cs="Times New Roman" w:eastAsia="Times New Roman" w:hint="default"/>
        </w:rPr>
        <w:t>570,000,000.00</w:t>
      </w:r>
      <w:r>
        <w:rPr/>
        <w:t>元，则两者差额</w:t>
      </w:r>
      <w:r>
        <w:rPr>
          <w:rFonts w:ascii="Times New Roman" w:hAnsi="Times New Roman" w:cs="Times New Roman" w:eastAsia="Times New Roman" w:hint="default"/>
        </w:rPr>
        <w:t>202,216,504.90</w:t>
      </w:r>
      <w:r>
        <w:rPr/>
        <w:t>元列示为商誉。</w:t>
      </w:r>
    </w:p>
    <w:p>
      <w:pPr>
        <w:pStyle w:val="BodyText"/>
        <w:spacing w:line="300" w:lineRule="auto" w:before="1"/>
        <w:ind w:right="1118"/>
        <w:jc w:val="left"/>
      </w:pPr>
      <w:r>
        <w:rPr>
          <w:rFonts w:ascii="Times New Roman" w:hAnsi="Times New Roman" w:cs="Times New Roman" w:eastAsia="Times New Roman" w:hint="default"/>
        </w:rPr>
        <w:t>B</w:t>
      </w:r>
      <w:r>
        <w:rPr/>
        <w:t>、收购上海恺达广告有限公司形成商誉的情况：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日，本公司与上海恺达广告有限公司（简称</w:t>
      </w:r>
      <w:r>
        <w:rPr>
          <w:rFonts w:ascii="Times New Roman" w:hAnsi="Times New Roman" w:cs="Times New Roman" w:eastAsia="Times New Roman" w:hint="default"/>
          <w:spacing w:val="-2"/>
        </w:rPr>
        <w:t>“</w:t>
      </w:r>
      <w:r>
        <w:rPr>
          <w:spacing w:val="-2"/>
        </w:rPr>
        <w:t>上海恺达公司</w:t>
      </w:r>
      <w:r>
        <w:rPr>
          <w:rFonts w:ascii="Times New Roman" w:hAnsi="Times New Roman" w:cs="Times New Roman" w:eastAsia="Times New Roman" w:hint="default"/>
          <w:spacing w:val="-2"/>
        </w:rPr>
        <w:t>”</w:t>
      </w:r>
      <w:r>
        <w:rPr>
          <w:spacing w:val="-2"/>
        </w:rPr>
        <w:t>）之股东应臻恺、华劲松签订《投资协议》，约定</w:t>
      </w:r>
      <w:r>
        <w:rPr>
          <w:spacing w:val="-37"/>
        </w:rPr>
        <w:t> </w:t>
      </w:r>
      <w:r>
        <w:rPr>
          <w:spacing w:val="-37"/>
        </w:rPr>
      </w:r>
      <w:r>
        <w:rPr>
          <w:spacing w:val="-1"/>
        </w:rPr>
        <w:t>公司通过受让方式取得上海恺达公司</w:t>
      </w:r>
      <w:r>
        <w:rPr>
          <w:rFonts w:ascii="Times New Roman" w:hAnsi="Times New Roman" w:cs="Times New Roman" w:eastAsia="Times New Roman" w:hint="default"/>
          <w:spacing w:val="-1"/>
        </w:rPr>
        <w:t>85%</w:t>
      </w:r>
      <w:r>
        <w:rPr>
          <w:spacing w:val="-1"/>
        </w:rPr>
        <w:t>股权。上海恺达公司购买日财务报表反映其归属于母公司可辨认净资产公允价值为</w:t>
      </w:r>
      <w:r>
        <w:rPr>
          <w:spacing w:val="-87"/>
        </w:rPr>
        <w:t> </w:t>
      </w:r>
      <w:r>
        <w:rPr>
          <w:spacing w:val="-87"/>
        </w:rPr>
      </w:r>
      <w:r>
        <w:rPr>
          <w:rFonts w:ascii="Times New Roman" w:hAnsi="Times New Roman" w:cs="Times New Roman" w:eastAsia="Times New Roman" w:hint="default"/>
          <w:spacing w:val="-1"/>
        </w:rPr>
        <w:t>85,586,642.28</w:t>
      </w:r>
      <w:r>
        <w:rPr>
          <w:spacing w:val="-1"/>
        </w:rPr>
        <w:t>元，其中</w:t>
      </w:r>
      <w:r>
        <w:rPr>
          <w:rFonts w:ascii="Times New Roman" w:hAnsi="Times New Roman" w:cs="Times New Roman" w:eastAsia="Times New Roman" w:hint="default"/>
          <w:spacing w:val="-1"/>
        </w:rPr>
        <w:t>85%</w:t>
      </w:r>
      <w:r>
        <w:rPr>
          <w:spacing w:val="-1"/>
        </w:rPr>
        <w:t>股权的可辨认净资产公允价值为</w:t>
      </w:r>
      <w:r>
        <w:rPr>
          <w:rFonts w:ascii="Times New Roman" w:hAnsi="Times New Roman" w:cs="Times New Roman" w:eastAsia="Times New Roman" w:hint="default"/>
          <w:spacing w:val="-1"/>
        </w:rPr>
        <w:t>72,748,645.94</w:t>
      </w:r>
      <w:r>
        <w:rPr>
          <w:spacing w:val="-1"/>
        </w:rPr>
        <w:t>元，公司合并成本为</w:t>
      </w:r>
      <w:r>
        <w:rPr>
          <w:rFonts w:ascii="Times New Roman" w:hAnsi="Times New Roman" w:cs="Times New Roman" w:eastAsia="Times New Roman" w:hint="default"/>
          <w:spacing w:val="-1"/>
        </w:rPr>
        <w:t>277,950,000.00</w:t>
      </w:r>
      <w:r>
        <w:rPr>
          <w:spacing w:val="-1"/>
        </w:rPr>
        <w:t>元，则两者差额</w:t>
      </w:r>
    </w:p>
    <w:p>
      <w:pPr>
        <w:pStyle w:val="BodyText"/>
        <w:spacing w:line="300" w:lineRule="auto" w:before="13"/>
        <w:ind w:left="154" w:right="6852"/>
        <w:jc w:val="left"/>
      </w:pPr>
      <w:r>
        <w:rPr>
          <w:rFonts w:ascii="Times New Roman" w:hAnsi="Times New Roman" w:cs="Times New Roman" w:eastAsia="Times New Roman" w:hint="default"/>
        </w:rPr>
        <w:t>205,201,354.06</w:t>
      </w:r>
      <w:r>
        <w:rPr/>
        <w:t>元列示为商誉。 </w:t>
      </w:r>
      <w:r>
        <w:rPr>
          <w:rFonts w:ascii="Times New Roman" w:hAnsi="Times New Roman" w:cs="Times New Roman" w:eastAsia="Times New Roman" w:hint="default"/>
        </w:rPr>
        <w:t>C</w:t>
      </w:r>
      <w:r>
        <w:rPr/>
        <w:t>、收购广州中懋广告有限公司形成商誉的情况：</w:t>
      </w:r>
    </w:p>
    <w:p>
      <w:pPr>
        <w:pStyle w:val="BodyText"/>
        <w:spacing w:line="300" w:lineRule="auto" w:before="13"/>
        <w:ind w:right="1132"/>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日，本公司与广州中懋广告有限公司（简称</w:t>
      </w:r>
      <w:r>
        <w:rPr>
          <w:rFonts w:ascii="Times New Roman" w:hAnsi="Times New Roman" w:cs="Times New Roman" w:eastAsia="Times New Roman" w:hint="default"/>
        </w:rPr>
        <w:t>“</w:t>
      </w:r>
      <w:r>
        <w:rPr/>
        <w:t>广州中懋公司</w:t>
      </w:r>
      <w:r>
        <w:rPr>
          <w:rFonts w:ascii="Times New Roman" w:hAnsi="Times New Roman" w:cs="Times New Roman" w:eastAsia="Times New Roman" w:hint="default"/>
        </w:rPr>
        <w:t>”</w:t>
      </w:r>
      <w:r>
        <w:rPr/>
        <w:t>）之股东新余涛略投资咨询中心、周郁、周耀琦签 </w:t>
      </w:r>
      <w:r>
        <w:rPr>
          <w:spacing w:val="-1"/>
        </w:rPr>
        <w:t>订《投资协议》，约定公司通过增资及受让方式取得上海恺达公司</w:t>
      </w:r>
      <w:r>
        <w:rPr>
          <w:rFonts w:ascii="Times New Roman" w:hAnsi="Times New Roman" w:cs="Times New Roman" w:eastAsia="Times New Roman" w:hint="default"/>
          <w:spacing w:val="-1"/>
        </w:rPr>
        <w:t>55%</w:t>
      </w:r>
      <w:r>
        <w:rPr>
          <w:spacing w:val="-1"/>
        </w:rPr>
        <w:t>股权。广州中懋公司购买日财务报表反映其归属于母</w:t>
      </w:r>
      <w:r>
        <w:rPr/>
        <w:t> 公司可辨认净资产公允价值为</w:t>
      </w:r>
      <w:r>
        <w:rPr>
          <w:rFonts w:ascii="Times New Roman" w:hAnsi="Times New Roman" w:cs="Times New Roman" w:eastAsia="Times New Roman" w:hint="default"/>
        </w:rPr>
        <w:t>68,433,163.01</w:t>
      </w:r>
      <w:r>
        <w:rPr/>
        <w:t>元，其中</w:t>
      </w:r>
      <w:r>
        <w:rPr>
          <w:rFonts w:ascii="Times New Roman" w:hAnsi="Times New Roman" w:cs="Times New Roman" w:eastAsia="Times New Roman" w:hint="default"/>
        </w:rPr>
        <w:t>55%</w:t>
      </w:r>
      <w:r>
        <w:rPr/>
        <w:t>股权的可辨认净资产公允价值为</w:t>
      </w:r>
      <w:r>
        <w:rPr>
          <w:rFonts w:ascii="Times New Roman" w:hAnsi="Times New Roman" w:cs="Times New Roman" w:eastAsia="Times New Roman" w:hint="default"/>
        </w:rPr>
        <w:t>37,638,239.65</w:t>
      </w:r>
      <w:r>
        <w:rPr/>
        <w:t>元，公司合并成本为 </w:t>
      </w:r>
      <w:r>
        <w:rPr>
          <w:rFonts w:ascii="Times New Roman" w:hAnsi="Times New Roman" w:cs="Times New Roman" w:eastAsia="Times New Roman" w:hint="default"/>
        </w:rPr>
        <w:t>188,100,000.00</w:t>
      </w:r>
      <w:r>
        <w:rPr/>
        <w:t>元，则两者差额</w:t>
      </w:r>
      <w:r>
        <w:rPr>
          <w:rFonts w:ascii="Times New Roman" w:hAnsi="Times New Roman" w:cs="Times New Roman" w:eastAsia="Times New Roman" w:hint="default"/>
        </w:rPr>
        <w:t>150,461,760.35</w:t>
      </w:r>
      <w:r>
        <w:rPr/>
        <w:t>元列示为商誉。</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3）被购买方于购买日可辨认资产、负债" w:id="302"/>
      <w:bookmarkEnd w:id="30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277"/>
        <w:gridCol w:w="1393"/>
        <w:gridCol w:w="1395"/>
        <w:gridCol w:w="1393"/>
        <w:gridCol w:w="1393"/>
        <w:gridCol w:w="1395"/>
        <w:gridCol w:w="1394"/>
      </w:tblGrid>
      <w:tr>
        <w:trPr>
          <w:trHeight w:val="355"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78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487" w:right="0"/>
              <w:jc w:val="left"/>
              <w:rPr>
                <w:rFonts w:ascii="宋体" w:hAnsi="宋体" w:cs="宋体" w:eastAsia="宋体" w:hint="default"/>
                <w:sz w:val="15"/>
                <w:szCs w:val="15"/>
              </w:rPr>
            </w:pPr>
            <w:r>
              <w:rPr>
                <w:rFonts w:ascii="宋体" w:hAnsi="宋体" w:cs="宋体" w:eastAsia="宋体" w:hint="default"/>
                <w:sz w:val="15"/>
                <w:szCs w:val="15"/>
              </w:rPr>
              <w:t>上海雅润文化传播有限公司</w:t>
            </w:r>
          </w:p>
        </w:tc>
        <w:tc>
          <w:tcPr>
            <w:tcW w:w="278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635" w:right="0"/>
              <w:jc w:val="left"/>
              <w:rPr>
                <w:rFonts w:ascii="宋体" w:hAnsi="宋体" w:cs="宋体" w:eastAsia="宋体" w:hint="default"/>
                <w:sz w:val="15"/>
                <w:szCs w:val="15"/>
              </w:rPr>
            </w:pPr>
            <w:r>
              <w:rPr>
                <w:rFonts w:ascii="宋体" w:hAnsi="宋体" w:cs="宋体" w:eastAsia="宋体" w:hint="default"/>
                <w:sz w:val="15"/>
                <w:szCs w:val="15"/>
              </w:rPr>
              <w:t>上海恺达广告有限公司</w:t>
            </w:r>
          </w:p>
        </w:tc>
        <w:tc>
          <w:tcPr>
            <w:tcW w:w="278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637" w:right="0"/>
              <w:jc w:val="left"/>
              <w:rPr>
                <w:rFonts w:ascii="宋体" w:hAnsi="宋体" w:cs="宋体" w:eastAsia="宋体" w:hint="default"/>
                <w:sz w:val="15"/>
                <w:szCs w:val="15"/>
              </w:rPr>
            </w:pPr>
            <w:r>
              <w:rPr>
                <w:rFonts w:ascii="宋体" w:hAnsi="宋体" w:cs="宋体" w:eastAsia="宋体" w:hint="default"/>
                <w:sz w:val="15"/>
                <w:szCs w:val="15"/>
              </w:rPr>
              <w:t>广州中懋广告有限公司</w:t>
            </w:r>
          </w:p>
        </w:tc>
      </w:tr>
      <w:tr>
        <w:trPr>
          <w:trHeight w:val="353" w:hRule="exact"/>
        </w:trPr>
        <w:tc>
          <w:tcPr>
            <w:tcW w:w="1277" w:type="dxa"/>
            <w:vMerge/>
            <w:tcBorders>
              <w:left w:val="single" w:sz="6" w:space="0" w:color="000000"/>
              <w:bottom w:val="single" w:sz="12" w:space="0" w:color="000000"/>
              <w:right w:val="single" w:sz="6" w:space="0" w:color="000000"/>
            </w:tcBorders>
          </w:tcPr>
          <w:p>
            <w:pP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64" w:right="0"/>
              <w:jc w:val="left"/>
              <w:rPr>
                <w:rFonts w:ascii="宋体" w:hAnsi="宋体" w:cs="宋体" w:eastAsia="宋体" w:hint="default"/>
                <w:sz w:val="15"/>
                <w:szCs w:val="15"/>
              </w:rPr>
            </w:pPr>
            <w:r>
              <w:rPr>
                <w:rFonts w:ascii="宋体" w:hAnsi="宋体" w:cs="宋体" w:eastAsia="宋体" w:hint="default"/>
                <w:sz w:val="15"/>
                <w:szCs w:val="15"/>
              </w:rPr>
              <w:t>购买日公允价值</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64" w:right="0"/>
              <w:jc w:val="left"/>
              <w:rPr>
                <w:rFonts w:ascii="宋体" w:hAnsi="宋体" w:cs="宋体" w:eastAsia="宋体" w:hint="default"/>
                <w:sz w:val="15"/>
                <w:szCs w:val="15"/>
              </w:rPr>
            </w:pPr>
            <w:r>
              <w:rPr>
                <w:rFonts w:ascii="宋体" w:hAnsi="宋体" w:cs="宋体" w:eastAsia="宋体" w:hint="default"/>
                <w:sz w:val="15"/>
                <w:szCs w:val="15"/>
              </w:rPr>
              <w:t>购买日账面价值</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64" w:right="0"/>
              <w:jc w:val="left"/>
              <w:rPr>
                <w:rFonts w:ascii="宋体" w:hAnsi="宋体" w:cs="宋体" w:eastAsia="宋体" w:hint="default"/>
                <w:sz w:val="15"/>
                <w:szCs w:val="15"/>
              </w:rPr>
            </w:pPr>
            <w:r>
              <w:rPr>
                <w:rFonts w:ascii="宋体" w:hAnsi="宋体" w:cs="宋体" w:eastAsia="宋体" w:hint="default"/>
                <w:sz w:val="15"/>
                <w:szCs w:val="15"/>
              </w:rPr>
              <w:t>购买日公允价值</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64" w:right="0"/>
              <w:jc w:val="left"/>
              <w:rPr>
                <w:rFonts w:ascii="宋体" w:hAnsi="宋体" w:cs="宋体" w:eastAsia="宋体" w:hint="default"/>
                <w:sz w:val="15"/>
                <w:szCs w:val="15"/>
              </w:rPr>
            </w:pPr>
            <w:r>
              <w:rPr>
                <w:rFonts w:ascii="宋体" w:hAnsi="宋体" w:cs="宋体" w:eastAsia="宋体" w:hint="default"/>
                <w:sz w:val="15"/>
                <w:szCs w:val="15"/>
              </w:rPr>
              <w:t>购买日账面价值</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65" w:right="0"/>
              <w:jc w:val="left"/>
              <w:rPr>
                <w:rFonts w:ascii="宋体" w:hAnsi="宋体" w:cs="宋体" w:eastAsia="宋体" w:hint="default"/>
                <w:sz w:val="15"/>
                <w:szCs w:val="15"/>
              </w:rPr>
            </w:pPr>
            <w:r>
              <w:rPr>
                <w:rFonts w:ascii="宋体" w:hAnsi="宋体" w:cs="宋体" w:eastAsia="宋体" w:hint="default"/>
                <w:sz w:val="15"/>
                <w:szCs w:val="15"/>
              </w:rPr>
              <w:t>购买日公允价值</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3"/>
              <w:ind w:left="164" w:right="0"/>
              <w:jc w:val="left"/>
              <w:rPr>
                <w:rFonts w:ascii="宋体" w:hAnsi="宋体" w:cs="宋体" w:eastAsia="宋体" w:hint="default"/>
                <w:sz w:val="15"/>
                <w:szCs w:val="15"/>
              </w:rPr>
            </w:pPr>
            <w:r>
              <w:rPr>
                <w:rFonts w:ascii="宋体" w:hAnsi="宋体" w:cs="宋体" w:eastAsia="宋体" w:hint="default"/>
                <w:sz w:val="15"/>
                <w:szCs w:val="15"/>
              </w:rPr>
              <w:t>购买日账面价值</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700,969,004.97</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700,969,004.97</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258,388,837.34</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258,388,837.34</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202,215,204.51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202,215,204.51</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50,967,548.92</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50,967,548.92</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2,762,087.61</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2,762,087.61</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1,825,223.61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1,825,223.61</w:t>
            </w:r>
          </w:p>
        </w:tc>
      </w:tr>
      <w:tr>
        <w:trPr>
          <w:trHeight w:val="353"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751,936,553.89</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751,936,553.89</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261,150,924.95</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261,150,924.95</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204,040,428.12</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204,040,428.12</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352,303,393.48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352,303,393.48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175,564,282.67</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175,564,282.67</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135,607,265.11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135,607,265.11</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30,000,000.00</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30,000,000.00</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3"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382,303,393.48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382,303,393.48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175,564,282.67</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175,564,282.67</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135,607,265.11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135,607,265.11</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净资产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369,633,160.41</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369,633,160.41</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85,586,642.28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85,586,642.28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68,433,163.01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68,433,163.01</w:t>
            </w:r>
          </w:p>
        </w:tc>
      </w:tr>
      <w:tr>
        <w:trPr>
          <w:trHeight w:val="352"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1,849,665.31</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1,849,665.31</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3"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取得的净资产</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367,783,495.10</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5"/>
                <w:szCs w:val="15"/>
              </w:rPr>
            </w:pPr>
            <w:r>
              <w:rPr>
                <w:rFonts w:ascii="Times New Roman"/>
                <w:spacing w:val="-1"/>
                <w:sz w:val="15"/>
              </w:rPr>
              <w:t>367,783,495.10</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85,586,642.28</w:t>
            </w:r>
          </w:p>
        </w:tc>
        <w:tc>
          <w:tcPr>
            <w:tcW w:w="1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85,586,642.28</w:t>
            </w:r>
          </w:p>
        </w:tc>
        <w:tc>
          <w:tcPr>
            <w:tcW w:w="1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68,433,163.01</w:t>
            </w:r>
          </w:p>
        </w:tc>
        <w:tc>
          <w:tcPr>
            <w:tcW w:w="1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68,433,163.01</w:t>
            </w:r>
          </w:p>
        </w:tc>
      </w:tr>
    </w:tbl>
    <w:p>
      <w:pPr>
        <w:spacing w:line="240" w:lineRule="auto" w:before="5"/>
        <w:rPr>
          <w:rFonts w:ascii="宋体" w:hAnsi="宋体" w:cs="宋体" w:eastAsia="宋体" w:hint="default"/>
          <w:b/>
          <w:bCs/>
          <w:sz w:val="24"/>
          <w:szCs w:val="24"/>
        </w:rPr>
      </w:pPr>
    </w:p>
    <w:p>
      <w:pPr>
        <w:pStyle w:val="BodyText"/>
        <w:spacing w:line="360" w:lineRule="auto" w:before="44"/>
        <w:ind w:left="154"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left="154" w:right="1129"/>
        <w:jc w:val="left"/>
        <w:rPr>
          <w:b w:val="0"/>
          <w:bCs w:val="0"/>
        </w:rPr>
      </w:pPr>
      <w:bookmarkStart w:name="（4）购买日之前持有的股权按照公允价值重新计量产生的利得或损失" w:id="303"/>
      <w:bookmarkEnd w:id="30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9"/>
        <w:jc w:val="left"/>
      </w:pPr>
      <w:r>
        <w:rPr/>
        <w:t>是否存在通过多次交易分步实现企业合并且在报告期内取得控制权的交易</w:t>
      </w:r>
    </w:p>
    <w:p>
      <w:pPr>
        <w:pStyle w:val="BodyText"/>
        <w:spacing w:line="240" w:lineRule="auto" w:before="116"/>
        <w:ind w:left="154" w:right="1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5）购买日或合并当期期末无法合理确定合并对价或被购买方可辨认资产、负债公允价值" w:id="304"/>
      <w:bookmarkEnd w:id="30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6）其他说明" w:id="305"/>
      <w:bookmarkEnd w:id="30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2、其他原因的合并范围变动" w:id="306"/>
      <w:bookmarkEnd w:id="306"/>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9"/>
        <w:jc w:val="left"/>
      </w:pPr>
      <w:r>
        <w:rPr/>
        <w:t>说明其他原因导致的合并范围变动（如，新设子公司、清算子公司等）及其相关情况：</w:t>
      </w:r>
    </w:p>
    <w:p>
      <w:pPr>
        <w:pStyle w:val="BodyText"/>
        <w:spacing w:line="300" w:lineRule="auto" w:before="116"/>
        <w:ind w:right="1129"/>
        <w:jc w:val="left"/>
      </w:pPr>
      <w:r>
        <w:rPr>
          <w:rFonts w:ascii="Times New Roman" w:hAnsi="Times New Roman" w:cs="Times New Roman" w:eastAsia="Times New Roman" w:hint="default"/>
        </w:rPr>
        <w:t>A</w:t>
      </w:r>
      <w:r>
        <w:rPr/>
        <w:t>、广东广佛地铁广告资源经营有限公司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日，本公司与广东广佛轨道交通有限公司共同出资</w:t>
      </w:r>
      <w:r>
        <w:rPr>
          <w:rFonts w:ascii="Times New Roman" w:hAnsi="Times New Roman" w:cs="Times New Roman" w:eastAsia="Times New Roman" w:hint="default"/>
          <w:spacing w:val="-2"/>
        </w:rPr>
        <w:t>1600</w:t>
      </w:r>
      <w:r>
        <w:rPr>
          <w:spacing w:val="-2"/>
        </w:rPr>
        <w:t>万元设立广东广佛地铁广告资源经营有限公司。本公司</w:t>
      </w:r>
      <w:r>
        <w:rPr>
          <w:spacing w:val="-52"/>
        </w:rPr>
        <w:t> </w:t>
      </w:r>
      <w:r>
        <w:rPr>
          <w:spacing w:val="-52"/>
        </w:rPr>
      </w:r>
      <w:r>
        <w:rPr/>
        <w:t>出资</w:t>
      </w:r>
      <w:r>
        <w:rPr>
          <w:rFonts w:ascii="Times New Roman" w:hAnsi="Times New Roman" w:cs="Times New Roman" w:eastAsia="Times New Roman" w:hint="default"/>
        </w:rPr>
        <w:t>960</w:t>
      </w:r>
      <w:r>
        <w:rPr/>
        <w:t>万元，持股</w:t>
      </w:r>
      <w:r>
        <w:rPr>
          <w:rFonts w:ascii="Times New Roman" w:hAnsi="Times New Roman" w:cs="Times New Roman" w:eastAsia="Times New Roman" w:hint="default"/>
        </w:rPr>
        <w:t>60%</w:t>
      </w:r>
      <w:r>
        <w:rPr/>
        <w:t>。报告期内本公司将其纳入合并范围。</w:t>
      </w:r>
    </w:p>
    <w:p>
      <w:pPr>
        <w:pStyle w:val="BodyText"/>
        <w:spacing w:line="300" w:lineRule="auto" w:before="13"/>
        <w:ind w:right="1129"/>
        <w:jc w:val="left"/>
      </w:pPr>
      <w:r>
        <w:rPr>
          <w:rFonts w:ascii="Times New Roman" w:hAnsi="Times New Roman" w:cs="Times New Roman" w:eastAsia="Times New Roman" w:hint="default"/>
        </w:rPr>
        <w:t>B</w:t>
      </w:r>
      <w:r>
        <w:rPr/>
        <w:t>、烟台经典视线广告传媒有限公司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04</w:t>
      </w:r>
      <w:r>
        <w:rPr>
          <w:spacing w:val="-2"/>
        </w:rPr>
        <w:t>日，本公司之全资子公司成都经典视线广告传媒有限公司出资</w:t>
      </w:r>
      <w:r>
        <w:rPr>
          <w:rFonts w:ascii="Times New Roman" w:hAnsi="Times New Roman" w:cs="Times New Roman" w:eastAsia="Times New Roman" w:hint="default"/>
          <w:spacing w:val="-2"/>
        </w:rPr>
        <w:t>1000</w:t>
      </w:r>
      <w:r>
        <w:rPr>
          <w:spacing w:val="-2"/>
        </w:rPr>
        <w:t>万元，在烟台市设立烟台经典视线广告传媒</w:t>
      </w:r>
      <w:r>
        <w:rPr>
          <w:spacing w:val="-52"/>
        </w:rPr>
        <w:t> </w:t>
      </w:r>
      <w:r>
        <w:rPr>
          <w:spacing w:val="-52"/>
        </w:rPr>
      </w:r>
      <w:r>
        <w:rPr/>
        <w:t>有限公司，本公司持股</w:t>
      </w:r>
      <w:r>
        <w:rPr>
          <w:rFonts w:ascii="Times New Roman" w:hAnsi="Times New Roman" w:cs="Times New Roman" w:eastAsia="Times New Roman" w:hint="default"/>
        </w:rPr>
        <w:t>100%</w:t>
      </w:r>
      <w:r>
        <w:rPr/>
        <w:t>。报告期内本公司将其纳入合并范围。</w:t>
      </w:r>
    </w:p>
    <w:p>
      <w:pPr>
        <w:pStyle w:val="BodyText"/>
        <w:spacing w:line="300" w:lineRule="auto" w:before="13"/>
        <w:ind w:right="1123"/>
        <w:jc w:val="left"/>
      </w:pPr>
      <w:r>
        <w:rPr>
          <w:rFonts w:ascii="Times New Roman" w:hAnsi="Times New Roman" w:cs="Times New Roman" w:eastAsia="Times New Roman" w:hint="default"/>
        </w:rPr>
        <w:t>C</w:t>
      </w:r>
      <w:r>
        <w:rPr/>
        <w:t>、福建经典视线文化传播有限公司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日，本公司之全资子公司成都经典视线广告传媒有限公司出资</w:t>
      </w:r>
      <w:r>
        <w:rPr>
          <w:rFonts w:ascii="Times New Roman" w:hAnsi="Times New Roman" w:cs="Times New Roman" w:eastAsia="Times New Roman" w:hint="default"/>
        </w:rPr>
        <w:t>100</w:t>
      </w:r>
      <w:r>
        <w:rPr/>
        <w:t>万元，在福州市设立福建经典视线文化传播 有限公司，本公司持股</w:t>
      </w:r>
      <w:r>
        <w:rPr>
          <w:rFonts w:ascii="Times New Roman" w:hAnsi="Times New Roman" w:cs="Times New Roman" w:eastAsia="Times New Roman" w:hint="default"/>
        </w:rPr>
        <w:t>100%</w:t>
      </w:r>
      <w:r>
        <w:rPr/>
        <w:t>。报告期内本公司将其纳入合并范围。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rFonts w:ascii="Times New Roman" w:hAnsi="Times New Roman" w:cs="Times New Roman" w:eastAsia="Times New Roman" w:hint="default"/>
        </w:rPr>
        <w:t>D</w:t>
      </w:r>
      <w:r>
        <w:rPr/>
        <w:t>、省广合众文化传媒有限公司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日，本公司之全资子公司省广合众（北京）国际传媒广告有限公司在珠海市设立省广合众文化传媒有限公司， 认缴注册资金</w:t>
      </w:r>
      <w:r>
        <w:rPr>
          <w:rFonts w:ascii="Times New Roman" w:hAnsi="Times New Roman" w:cs="Times New Roman" w:eastAsia="Times New Roman" w:hint="default"/>
        </w:rPr>
        <w:t>5000</w:t>
      </w:r>
      <w:r>
        <w:rPr/>
        <w:t>万元，至报告期末尚未实缴出资。报告期内本公司将其纳入合并范围。</w:t>
      </w:r>
    </w:p>
    <w:p>
      <w:pPr>
        <w:spacing w:line="240" w:lineRule="auto" w:before="4"/>
        <w:rPr>
          <w:rFonts w:ascii="宋体" w:hAnsi="宋体" w:cs="宋体" w:eastAsia="宋体" w:hint="default"/>
          <w:sz w:val="20"/>
          <w:szCs w:val="20"/>
        </w:rPr>
      </w:pPr>
    </w:p>
    <w:p>
      <w:pPr>
        <w:pStyle w:val="Heading2"/>
        <w:spacing w:line="240" w:lineRule="auto"/>
        <w:ind w:right="1129"/>
        <w:jc w:val="left"/>
        <w:rPr>
          <w:b w:val="0"/>
          <w:bCs w:val="0"/>
        </w:rPr>
      </w:pPr>
      <w:bookmarkStart w:name="九、在其他主体中的权益" w:id="307"/>
      <w:bookmarkEnd w:id="30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在子公司中的权益" w:id="308"/>
      <w:bookmarkEnd w:id="30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企业集团的构成" w:id="309"/>
      <w:bookmarkEnd w:id="30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四川广港广告传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四川宜宾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烟台经典视线广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上海窗外广告有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北京北方窗外广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上海窗之景广告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代理广告及形象 策划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体育项目经营、 广告、公关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广东赛铂互动广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广告代理发布、 网络开发网站设 计；市场分析调 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品牌管理咨询、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601.539978pt;width:101.1pt;height:15.6pt;mso-position-horizontal-relative:page;mso-position-vertical-relative:page;z-index:-946240" type="#_x0000_t202" filled="false" stroked="false">
            <v:textbox inset="0,0,0,0">
              <w:txbxContent>
                <w:p>
                  <w:pPr>
                    <w:pStyle w:val="BodyText"/>
                    <w:spacing w:line="240" w:lineRule="auto" w:before="51"/>
                    <w:ind w:left="0" w:right="0"/>
                    <w:jc w:val="left"/>
                  </w:pPr>
                  <w:r>
                    <w:rPr/>
                    <w:t>（青岛）</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理咨询有限公司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商务咨询、市场 调研、会议策划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广东广旭广告有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重庆辎车广告传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重庆领地广告文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重庆你好广告传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重庆天雍影视文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重庆畅游文化传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北京都市同舟广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天津星际广告传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乌鲁木齐你好广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西安曲江年度千 秋广告传媒有限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企业管理咨询、 文化交流活动策 划、广告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省广先锋 广告股份有限公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济南鲁泰营销策 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108.179985pt;width:101.1pt;height:15.6pt;mso-position-horizontal-relative:page;mso-position-vertical-relative:page;z-index:-946192" type="#_x0000_t202" filled="false" stroked="false">
            <v:textbox inset="0,0,0,0">
              <w:txbxContent>
                <w:p>
                  <w:pPr>
                    <w:pStyle w:val="BodyText"/>
                    <w:spacing w:line="240" w:lineRule="auto" w:before="51"/>
                    <w:ind w:left="0" w:right="0"/>
                    <w:jc w:val="left"/>
                  </w:pPr>
                  <w:r>
                    <w:rPr/>
                    <w:t>（北京）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上海美瀛联媒文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策划、广告、咨 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江西合众光华国 际传媒有限公司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上海瑞格市场营 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策划、咨询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上海瑞格劳务派 遣有限公司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劳务派遣及商务 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泉州市泉润文化 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上海视润网络科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深圳天润文化传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上海乾润文化传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上海安瑞索思恺 润多媒体技术有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上海中懋广告有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2）重要的非全资子公司" w:id="310"/>
      <w:bookmarkEnd w:id="31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1,176,134.25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971,625.70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4,586,160.41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上海瑞格市场营销有限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12,153,239.71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15,129,339.43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893,205.36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13,731,201.70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9,843,494.89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40,638,418.25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省广先锋（青岛）广告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14,033,845.32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40,829,038.18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重庆年度广告传媒有限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2,029,464.43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56,092,093.87</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54" w:right="1129"/>
        <w:jc w:val="left"/>
        <w:rPr>
          <w:b w:val="0"/>
          <w:bCs w:val="0"/>
        </w:rPr>
      </w:pPr>
      <w:bookmarkStart w:name="（3）重要非全资子公司的主要财务信息" w:id="311"/>
      <w:bookmarkEnd w:id="31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广东广 旭广告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79,009,6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13.52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2,385,10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81,394,7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69,927,0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76.99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69,927,0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86,667,3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3,275,43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89,942,7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78,988,6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78,988,6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33.93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上海瑞 格市场 营销有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39,382,5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77.20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39,524,9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5,904,21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5,904,21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40,711,0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40,884,7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14,271,1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96.70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14,271,1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96.70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上海恺 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278,860,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157.30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3,553,88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282,414,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190,872,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695.99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190,872,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695.99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358,388,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837.34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2,762,08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361,150,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924.95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275,564,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282.67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275,564,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282.67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广州中 懋广告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199,387,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658.15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1,857,75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201,245,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110,840,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711.12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110,840,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711.12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202,215,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1,825,22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204,040,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428.12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135,607,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265.11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135,607,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265.11</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省广先</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257,713,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1,296,84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259,010,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175,432,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175,432,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2" w:right="0"/>
              <w:jc w:val="left"/>
              <w:rPr>
                <w:rFonts w:ascii="Times New Roman" w:hAnsi="Times New Roman" w:cs="Times New Roman" w:eastAsia="Times New Roman" w:hint="default"/>
                <w:sz w:val="18"/>
                <w:szCs w:val="18"/>
              </w:rPr>
            </w:pPr>
            <w:r>
              <w:rPr>
                <w:rFonts w:ascii="Times New Roman"/>
                <w:sz w:val="18"/>
              </w:rPr>
              <w:t>155,345,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1,678,27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2" w:right="0"/>
              <w:jc w:val="left"/>
              <w:rPr>
                <w:rFonts w:ascii="Times New Roman" w:hAnsi="Times New Roman" w:cs="Times New Roman" w:eastAsia="Times New Roman" w:hint="default"/>
                <w:sz w:val="18"/>
                <w:szCs w:val="18"/>
              </w:rPr>
            </w:pPr>
            <w:r>
              <w:rPr>
                <w:rFonts w:ascii="Times New Roman"/>
                <w:sz w:val="18"/>
              </w:rPr>
              <w:t>157,023,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88,538,2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88,538,2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锋（青 </w:t>
            </w:r>
            <w:r>
              <w:rPr>
                <w:rFonts w:ascii="宋体" w:hAnsi="宋体" w:cs="宋体" w:eastAsia="宋体" w:hint="default"/>
                <w:spacing w:val="-10"/>
                <w:sz w:val="18"/>
                <w:szCs w:val="18"/>
              </w:rPr>
              <w:t>岛）广告</w:t>
            </w:r>
            <w:r>
              <w:rPr>
                <w:rFonts w:ascii="宋体" w:hAnsi="宋体" w:cs="宋体" w:eastAsia="宋体" w:hint="default"/>
                <w:sz w:val="18"/>
                <w:szCs w:val="18"/>
              </w:rPr>
              <w:t>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875.84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3.10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718.94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0" w:right="0"/>
              <w:jc w:val="left"/>
              <w:rPr>
                <w:rFonts w:ascii="Times New Roman" w:hAnsi="Times New Roman" w:cs="Times New Roman" w:eastAsia="Times New Roman" w:hint="default"/>
                <w:sz w:val="18"/>
                <w:szCs w:val="18"/>
              </w:rPr>
            </w:pPr>
            <w:r>
              <w:rPr>
                <w:rFonts w:ascii="Times New Roman"/>
                <w:sz w:val="18"/>
              </w:rPr>
              <w:t>060.94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060.94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316.53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7.98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594.51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z w:val="18"/>
              </w:rPr>
              <w:t>49.00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49.00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重庆年 度广告 传媒有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209,671,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998.54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7,913,87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217,585,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874.36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89,599,4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68.19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90,473,2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220,094,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113.72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9,091,53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229,185,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652.24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105,792,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568.25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106,666,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382.63</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广东广旭广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933,344,709.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2,940,335.62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2,940,335.62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-10,101,254.3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1,152,877,82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2,698,960.29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2,698,960.29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32,572.17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上海瑞格市 场营销有限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72,098,486.1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27,007,199.3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27,007,199.3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21,372,967.8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30,665,010.6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8,927,365.86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8,927,365.86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8,630,631.97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53,244,637.8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5,954,702.37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5,954,702.37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-23026260.97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广州中懋广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122,287,157.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21,871,534.9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21,871,534.9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-28,421,067.5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3"/>
                <w:sz w:val="18"/>
                <w:szCs w:val="18"/>
              </w:rPr>
              <w:t>省广先锋（青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岛）广告股份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394,886,484.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28,733,312.4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28,733,312.4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29,360,572.8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350,078,657.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27,614,237.8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27,614,237.8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-9,876,942.09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重庆年度广 告传媒有限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275,959,297.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4,657,322.18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4,657,322.18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-3,538,212.54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343,821,769.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3,308,561.35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3,308,561.35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-3,059,415.59</w:t>
            </w:r>
          </w:p>
        </w:tc>
      </w:tr>
    </w:tbl>
    <w:p>
      <w:pPr>
        <w:pStyle w:val="BodyText"/>
        <w:spacing w:line="357" w:lineRule="auto" w:before="51"/>
        <w:ind w:right="3193"/>
        <w:jc w:val="left"/>
      </w:pPr>
      <w:r>
        <w:rPr/>
        <w:t>其他说明： 发生额中，上海恺达广告有限公司、广州中懋广告有限公司列示的是报告期内合并期间的数据。</w:t>
      </w:r>
    </w:p>
    <w:p>
      <w:pPr>
        <w:spacing w:line="240" w:lineRule="auto" w:before="2"/>
        <w:rPr>
          <w:rFonts w:ascii="宋体" w:hAnsi="宋体" w:cs="宋体" w:eastAsia="宋体" w:hint="default"/>
          <w:sz w:val="20"/>
          <w:szCs w:val="20"/>
        </w:rPr>
      </w:pPr>
    </w:p>
    <w:p>
      <w:pPr>
        <w:pStyle w:val="Heading4"/>
        <w:spacing w:line="240" w:lineRule="auto"/>
        <w:ind w:right="1129"/>
        <w:jc w:val="left"/>
        <w:rPr>
          <w:b w:val="0"/>
          <w:bCs w:val="0"/>
        </w:rPr>
      </w:pPr>
      <w:bookmarkStart w:name="（4）使用企业集团资产和清偿企业集团债务的重大限制" w:id="312"/>
      <w:bookmarkEnd w:id="31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5）向纳入合并财务报表范围的结构化主体提供的财务支持或其他支持" w:id="313"/>
      <w:bookmarkEnd w:id="31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2、在子公司的所有者权益份额发生变化且仍控制子公司的交易" w:id="314"/>
      <w:bookmarkEnd w:id="31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在子公司所有者权益份额发生变化的情况说明" w:id="315"/>
      <w:bookmarkEnd w:id="31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jc w:val="left"/>
      </w:pPr>
      <w:r>
        <w:rPr>
          <w:rFonts w:ascii="Times New Roman" w:hAnsi="Times New Roman" w:cs="Times New Roman" w:eastAsia="Times New Roman" w:hint="default"/>
        </w:rPr>
        <w:t>A</w:t>
      </w:r>
      <w:r>
        <w:rPr/>
        <w:t>、省广合众（北京）国际传媒广告有限公司：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日，本公司与向江西宝中投资有限公司、赵智、北京合众世纪广告中心（有限合伙）签订《股权转让协议》， </w:t>
      </w:r>
      <w:r>
        <w:rPr>
          <w:spacing w:val="-3"/>
        </w:rPr>
        <w:t>由公司受让其持有的省广合众（北京）国际传媒广告有限公司</w:t>
      </w:r>
      <w:r>
        <w:rPr>
          <w:rFonts w:ascii="Times New Roman" w:hAnsi="Times New Roman" w:cs="Times New Roman" w:eastAsia="Times New Roman" w:hint="default"/>
          <w:spacing w:val="-3"/>
        </w:rPr>
        <w:t>45%</w:t>
      </w:r>
      <w:r>
        <w:rPr>
          <w:spacing w:val="-3"/>
        </w:rPr>
        <w:t>股权。本次股权转让完成后，本公司持有省广合众（北京）</w:t>
      </w:r>
      <w:r>
        <w:rPr>
          <w:spacing w:val="-66"/>
        </w:rPr>
        <w:t> </w:t>
      </w:r>
      <w:r>
        <w:rPr>
          <w:spacing w:val="-66"/>
        </w:rPr>
      </w:r>
      <w:r>
        <w:rPr/>
        <w:t>国际传媒广告有限公司</w:t>
      </w:r>
      <w:r>
        <w:rPr>
          <w:rFonts w:ascii="Times New Roman" w:hAnsi="Times New Roman" w:cs="Times New Roman" w:eastAsia="Times New Roman" w:hint="default"/>
        </w:rPr>
        <w:t>100%</w:t>
      </w:r>
      <w:r>
        <w:rPr/>
        <w:t>股权。</w:t>
      </w:r>
    </w:p>
    <w:p>
      <w:pPr>
        <w:pStyle w:val="BodyText"/>
        <w:spacing w:line="300" w:lineRule="auto" w:before="13"/>
        <w:ind w:right="1123"/>
        <w:jc w:val="left"/>
      </w:pPr>
      <w:r>
        <w:rPr>
          <w:rFonts w:ascii="Times New Roman" w:hAnsi="Times New Roman" w:cs="Times New Roman" w:eastAsia="Times New Roman" w:hint="default"/>
        </w:rPr>
        <w:t>B</w:t>
      </w:r>
      <w:r>
        <w:rPr/>
        <w:t>、广州旗智企业管理咨询有限公司：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日，本公司与向寒松、栗源、徐琳容签订《股权转让协议》，由公司受让其持有的广州旗智企业管理咨询有限 公司</w:t>
      </w:r>
      <w:r>
        <w:rPr>
          <w:rFonts w:ascii="Times New Roman" w:hAnsi="Times New Roman" w:cs="Times New Roman" w:eastAsia="Times New Roman" w:hint="default"/>
        </w:rPr>
        <w:t>49.02%</w:t>
      </w:r>
      <w:r>
        <w:rPr/>
        <w:t>股权。本次股权转让完成后，本公司持有广州旗智企业管理咨询有限公司</w:t>
      </w:r>
      <w:r>
        <w:rPr>
          <w:rFonts w:ascii="Times New Roman" w:hAnsi="Times New Roman" w:cs="Times New Roman" w:eastAsia="Times New Roman" w:hint="default"/>
        </w:rPr>
        <w:t>100%</w:t>
      </w:r>
      <w:r>
        <w:rPr/>
        <w:t>股权。 </w:t>
      </w:r>
      <w:r>
        <w:rPr>
          <w:rFonts w:ascii="Times New Roman" w:hAnsi="Times New Roman" w:cs="Times New Roman" w:eastAsia="Times New Roman" w:hint="default"/>
        </w:rPr>
        <w:t>C</w:t>
      </w:r>
      <w:r>
        <w:rPr/>
        <w:t>、上海窗之外广告有限公司：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日，本公司及子公司成都经典视线传媒有限公司与刘晨旭签订协议，由成都经典视线传媒有限公司受让刘晨旭 </w:t>
      </w:r>
      <w:r>
        <w:rPr>
          <w:spacing w:val="-1"/>
        </w:rPr>
        <w:t>持有的上海窗之外广告有限公司</w:t>
      </w:r>
      <w:r>
        <w:rPr>
          <w:rFonts w:ascii="Times New Roman" w:hAnsi="Times New Roman" w:cs="Times New Roman" w:eastAsia="Times New Roman" w:hint="default"/>
          <w:spacing w:val="-1"/>
        </w:rPr>
        <w:t>49%</w:t>
      </w:r>
      <w:r>
        <w:rPr>
          <w:spacing w:val="-1"/>
        </w:rPr>
        <w:t>股权。同时，本公司将所持上海窗之外广告有限公司</w:t>
      </w:r>
      <w:r>
        <w:rPr>
          <w:rFonts w:ascii="Times New Roman" w:hAnsi="Times New Roman" w:cs="Times New Roman" w:eastAsia="Times New Roman" w:hint="default"/>
          <w:spacing w:val="-1"/>
        </w:rPr>
        <w:t>51%</w:t>
      </w:r>
      <w:r>
        <w:rPr>
          <w:spacing w:val="-1"/>
        </w:rPr>
        <w:t>股权转让给子公司成都经典视</w:t>
      </w:r>
      <w:r>
        <w:rPr>
          <w:spacing w:val="-56"/>
        </w:rPr>
        <w:t> </w:t>
      </w:r>
      <w:r>
        <w:rPr/>
        <w:t>线传媒有限公司。本次股权转让完成后，本公司之子公司成都经典视线传媒有限公司持有上海窗之外广告有限公司</w:t>
      </w:r>
      <w:r>
        <w:rPr>
          <w:rFonts w:ascii="Times New Roman" w:hAnsi="Times New Roman" w:cs="Times New Roman" w:eastAsia="Times New Roman" w:hint="default"/>
        </w:rPr>
        <w:t>100%</w:t>
      </w:r>
      <w:r>
        <w:rPr/>
        <w:t>股 权。</w:t>
      </w:r>
    </w:p>
    <w:p>
      <w:pPr>
        <w:spacing w:line="240" w:lineRule="auto" w:before="6"/>
        <w:rPr>
          <w:rFonts w:ascii="宋体" w:hAnsi="宋体" w:cs="宋体" w:eastAsia="宋体" w:hint="default"/>
          <w:sz w:val="23"/>
          <w:szCs w:val="23"/>
        </w:rPr>
      </w:pPr>
    </w:p>
    <w:p>
      <w:pPr>
        <w:pStyle w:val="Heading4"/>
        <w:spacing w:line="240" w:lineRule="auto"/>
        <w:ind w:left="154" w:right="1129"/>
        <w:jc w:val="left"/>
        <w:rPr>
          <w:b w:val="0"/>
          <w:bCs w:val="0"/>
        </w:rPr>
      </w:pPr>
      <w:bookmarkStart w:name="（2）交易对于少数股东权益及归属于母公司所有者权益的影响" w:id="316"/>
      <w:bookmarkEnd w:id="31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856"/>
        <w:gridCol w:w="1938"/>
        <w:gridCol w:w="2032"/>
        <w:gridCol w:w="1843"/>
      </w:tblGrid>
      <w:tr>
        <w:trPr>
          <w:trHeight w:val="787" w:hRule="exact"/>
        </w:trPr>
        <w:tc>
          <w:tcPr>
            <w:tcW w:w="3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3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1"/>
              <w:ind w:left="332" w:right="0" w:hanging="329"/>
              <w:jc w:val="left"/>
              <w:rPr>
                <w:rFonts w:ascii="宋体" w:hAnsi="宋体" w:cs="宋体" w:eastAsia="宋体" w:hint="default"/>
                <w:sz w:val="18"/>
                <w:szCs w:val="18"/>
              </w:rPr>
            </w:pPr>
            <w:r>
              <w:rPr>
                <w:rFonts w:ascii="宋体" w:hAnsi="宋体" w:cs="宋体" w:eastAsia="宋体" w:hint="default"/>
                <w:spacing w:val="-6"/>
                <w:sz w:val="18"/>
                <w:szCs w:val="18"/>
              </w:rPr>
              <w:t>省广合众（北京）国际传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媒广告有限公司</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1"/>
              <w:ind w:left="737" w:right="17" w:hanging="720"/>
              <w:jc w:val="left"/>
              <w:rPr>
                <w:rFonts w:ascii="宋体" w:hAnsi="宋体" w:cs="宋体" w:eastAsia="宋体" w:hint="default"/>
                <w:sz w:val="18"/>
                <w:szCs w:val="18"/>
              </w:rPr>
            </w:pPr>
            <w:r>
              <w:rPr>
                <w:rFonts w:ascii="宋体" w:hAnsi="宋体" w:cs="宋体" w:eastAsia="宋体" w:hint="default"/>
                <w:sz w:val="18"/>
                <w:szCs w:val="18"/>
              </w:rPr>
              <w:t>广州旗智企业管理咨询有 限公司</w:t>
            </w:r>
          </w:p>
        </w:tc>
        <w:tc>
          <w:tcPr>
            <w:tcW w:w="1843"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41"/>
              <w:ind w:left="823" w:right="20" w:hanging="810"/>
              <w:jc w:val="left"/>
              <w:rPr>
                <w:rFonts w:ascii="宋体" w:hAnsi="宋体" w:cs="宋体" w:eastAsia="宋体" w:hint="default"/>
                <w:sz w:val="18"/>
                <w:szCs w:val="18"/>
              </w:rPr>
            </w:pPr>
            <w:r>
              <w:rPr>
                <w:rFonts w:ascii="宋体" w:hAnsi="宋体" w:cs="宋体" w:eastAsia="宋体" w:hint="default"/>
                <w:sz w:val="18"/>
                <w:szCs w:val="18"/>
              </w:rPr>
              <w:t>上海窗之外广告有限公 司</w:t>
            </w:r>
          </w:p>
        </w:tc>
      </w:tr>
      <w:tr>
        <w:trPr>
          <w:trHeight w:val="353"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购买成本对价</w:t>
            </w:r>
          </w:p>
        </w:tc>
        <w:tc>
          <w:tcPr>
            <w:tcW w:w="1938" w:type="dxa"/>
            <w:tcBorders>
              <w:top w:val="single" w:sz="12" w:space="0" w:color="000000"/>
              <w:left w:val="single" w:sz="6" w:space="0" w:color="000000"/>
              <w:bottom w:val="single" w:sz="12" w:space="0" w:color="000000"/>
              <w:right w:val="single" w:sz="6" w:space="0" w:color="000000"/>
            </w:tcBorders>
          </w:tcPr>
          <w:p>
            <w:pPr/>
          </w:p>
        </w:tc>
        <w:tc>
          <w:tcPr>
            <w:tcW w:w="2032"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243,000,000.00</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172,968,300.00</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6,154,725.34</w:t>
            </w:r>
          </w:p>
        </w:tc>
      </w:tr>
      <w:tr>
        <w:trPr>
          <w:trHeight w:val="352"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938" w:type="dxa"/>
            <w:tcBorders>
              <w:top w:val="single" w:sz="12" w:space="0" w:color="000000"/>
              <w:left w:val="single" w:sz="6" w:space="0" w:color="000000"/>
              <w:bottom w:val="single" w:sz="12" w:space="0" w:color="000000"/>
              <w:right w:val="single" w:sz="6" w:space="0" w:color="000000"/>
            </w:tcBorders>
          </w:tcPr>
          <w:p>
            <w:pP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购买成本对价合计</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243,000,000.00</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172,968,300.00</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6,154,725.34</w:t>
            </w:r>
          </w:p>
        </w:tc>
      </w:tr>
      <w:tr>
        <w:trPr>
          <w:trHeight w:val="352"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208,806,618.98</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9,483,537.79</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15,399,843.94</w:t>
            </w:r>
          </w:p>
        </w:tc>
      </w:tr>
      <w:tr>
        <w:trPr>
          <w:trHeight w:val="352"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34,193,381.02</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163,484,762.21</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9,245,118.60</w:t>
            </w:r>
          </w:p>
        </w:tc>
      </w:tr>
      <w:tr>
        <w:trPr>
          <w:trHeight w:val="353"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-34,193,381.02</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-163,484,762.21</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9,245,118.60</w:t>
            </w:r>
          </w:p>
        </w:tc>
      </w:tr>
      <w:tr>
        <w:trPr>
          <w:trHeight w:val="352"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3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9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3、在合营安排或联营企业中的权益" w:id="317"/>
      <w:bookmarkEnd w:id="31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9"/>
        <w:jc w:val="left"/>
        <w:rPr>
          <w:b w:val="0"/>
          <w:bCs w:val="0"/>
        </w:rPr>
      </w:pPr>
      <w:bookmarkStart w:name="（1）重要的合营企业或联营企业" w:id="318"/>
      <w:bookmarkEnd w:id="31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广东省广博报堂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广东省广代思博 报堂广告有限公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1129"/>
        <w:jc w:val="left"/>
      </w:pPr>
      <w:r>
        <w:rPr/>
        <w:t>在合营企业或联营企业的持股比例不同于表决权比例的说明：</w:t>
      </w:r>
    </w:p>
    <w:p>
      <w:pPr>
        <w:pStyle w:val="BodyText"/>
        <w:spacing w:line="240" w:lineRule="auto" w:before="117"/>
        <w:ind w:left="154" w:right="1129"/>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left="154" w:right="1129"/>
        <w:jc w:val="left"/>
        <w:rPr>
          <w:b w:val="0"/>
          <w:bCs w:val="0"/>
        </w:rPr>
      </w:pPr>
      <w:bookmarkStart w:name="（2）重要合营企业的主要财务信息" w:id="319"/>
      <w:bookmarkEnd w:id="31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714"/>
        <w:gridCol w:w="1488"/>
        <w:gridCol w:w="1488"/>
        <w:gridCol w:w="1488"/>
        <w:gridCol w:w="1489"/>
      </w:tblGrid>
      <w:tr>
        <w:trPr>
          <w:trHeight w:val="355" w:hRule="exact"/>
        </w:trPr>
        <w:tc>
          <w:tcPr>
            <w:tcW w:w="3714" w:type="dxa"/>
            <w:vMerge w:val="restart"/>
            <w:tcBorders>
              <w:top w:val="single" w:sz="6" w:space="0" w:color="000000"/>
              <w:left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97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783" w:right="0"/>
              <w:jc w:val="left"/>
              <w:rPr>
                <w:rFonts w:ascii="宋体" w:hAnsi="宋体" w:cs="宋体" w:eastAsia="宋体" w:hint="default"/>
                <w:sz w:val="15"/>
                <w:szCs w:val="15"/>
              </w:rPr>
            </w:pPr>
            <w:r>
              <w:rPr>
                <w:rFonts w:ascii="宋体" w:hAnsi="宋体" w:cs="宋体" w:eastAsia="宋体" w:hint="default"/>
                <w:sz w:val="15"/>
                <w:szCs w:val="15"/>
              </w:rPr>
              <w:t>年末余额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本年发生额</w:t>
            </w:r>
          </w:p>
        </w:tc>
        <w:tc>
          <w:tcPr>
            <w:tcW w:w="297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left="785" w:right="0"/>
              <w:jc w:val="left"/>
              <w:rPr>
                <w:rFonts w:ascii="宋体" w:hAnsi="宋体" w:cs="宋体" w:eastAsia="宋体" w:hint="default"/>
                <w:sz w:val="15"/>
                <w:szCs w:val="15"/>
              </w:rPr>
            </w:pPr>
            <w:r>
              <w:rPr>
                <w:rFonts w:ascii="宋体" w:hAnsi="宋体" w:cs="宋体" w:eastAsia="宋体" w:hint="default"/>
                <w:sz w:val="15"/>
                <w:szCs w:val="15"/>
              </w:rPr>
              <w:t>年初余额</w:t>
            </w:r>
            <w:r>
              <w:rPr>
                <w:rFonts w:ascii="Times New Roman" w:hAnsi="Times New Roman" w:cs="Times New Roman" w:eastAsia="Times New Roman" w:hint="default"/>
                <w:sz w:val="15"/>
                <w:szCs w:val="15"/>
              </w:rPr>
              <w:t>/</w:t>
            </w:r>
            <w:r>
              <w:rPr>
                <w:rFonts w:ascii="宋体" w:hAnsi="宋体" w:cs="宋体" w:eastAsia="宋体" w:hint="default"/>
                <w:sz w:val="15"/>
                <w:szCs w:val="15"/>
              </w:rPr>
              <w:t>上年发生额</w:t>
            </w:r>
          </w:p>
        </w:tc>
      </w:tr>
      <w:tr>
        <w:trPr>
          <w:trHeight w:val="905" w:hRule="exact"/>
        </w:trPr>
        <w:tc>
          <w:tcPr>
            <w:tcW w:w="3714" w:type="dxa"/>
            <w:vMerge/>
            <w:tcBorders>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381" w:lineRule="auto"/>
              <w:ind w:left="435" w:right="60" w:hanging="375"/>
              <w:jc w:val="left"/>
              <w:rPr>
                <w:rFonts w:ascii="宋体" w:hAnsi="宋体" w:cs="宋体" w:eastAsia="宋体" w:hint="default"/>
                <w:sz w:val="15"/>
                <w:szCs w:val="15"/>
              </w:rPr>
            </w:pPr>
            <w:r>
              <w:rPr>
                <w:rFonts w:ascii="宋体" w:hAnsi="宋体" w:cs="宋体" w:eastAsia="宋体" w:hint="default"/>
                <w:sz w:val="15"/>
                <w:szCs w:val="15"/>
              </w:rPr>
              <w:t>广东省广博报堂广告 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381" w:lineRule="auto"/>
              <w:ind w:left="285" w:right="60" w:hanging="225"/>
              <w:jc w:val="left"/>
              <w:rPr>
                <w:rFonts w:ascii="宋体" w:hAnsi="宋体" w:cs="宋体" w:eastAsia="宋体" w:hint="default"/>
                <w:sz w:val="15"/>
                <w:szCs w:val="15"/>
              </w:rPr>
            </w:pPr>
            <w:r>
              <w:rPr>
                <w:rFonts w:ascii="宋体" w:hAnsi="宋体" w:cs="宋体" w:eastAsia="宋体" w:hint="default"/>
                <w:sz w:val="15"/>
                <w:szCs w:val="15"/>
              </w:rPr>
              <w:t>广东省广代思博报堂 广告有限公司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381" w:lineRule="auto"/>
              <w:ind w:left="435" w:right="60" w:hanging="375"/>
              <w:jc w:val="left"/>
              <w:rPr>
                <w:rFonts w:ascii="宋体" w:hAnsi="宋体" w:cs="宋体" w:eastAsia="宋体" w:hint="default"/>
                <w:sz w:val="15"/>
                <w:szCs w:val="15"/>
              </w:rPr>
            </w:pPr>
            <w:r>
              <w:rPr>
                <w:rFonts w:ascii="宋体" w:hAnsi="宋体" w:cs="宋体" w:eastAsia="宋体" w:hint="default"/>
                <w:sz w:val="15"/>
                <w:szCs w:val="15"/>
              </w:rPr>
              <w:t>广东省广博报堂广告 有限公司</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381" w:lineRule="auto"/>
              <w:ind w:left="286" w:right="68" w:hanging="226"/>
              <w:jc w:val="left"/>
              <w:rPr>
                <w:rFonts w:ascii="宋体" w:hAnsi="宋体" w:cs="宋体" w:eastAsia="宋体" w:hint="default"/>
                <w:sz w:val="15"/>
                <w:szCs w:val="15"/>
              </w:rPr>
            </w:pPr>
            <w:r>
              <w:rPr>
                <w:rFonts w:ascii="宋体" w:hAnsi="宋体" w:cs="宋体" w:eastAsia="宋体" w:hint="default"/>
                <w:sz w:val="15"/>
                <w:szCs w:val="15"/>
              </w:rPr>
              <w:t>广东省广代思博报堂 广告有限公司</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286,866,211.68</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185,270,022.49</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166,178,375.42</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151,630,296.62</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2,923,242.45</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4,206,744.50</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2,593,227.68</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4,720,379.40</w:t>
            </w: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289,789,454.13</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189,476,766.99</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168,771,603.10</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156,350,676.02</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238,358,260.25</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135,737,861.14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129,666,772.45</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105,651,304.11</w:t>
            </w: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8,030.00</w:t>
            </w: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14,052.50</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238,358,260.25</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135,745,891.14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129,666,772.45</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105,665,356.61</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51,431,193.88</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53,730,875.85</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39,104,830.65</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50,685,319.41</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按持股比例计算的净资产份额</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25,715,596.94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26,865,437.93</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19,552,415.33</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25,342,659.71</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调整事项</w:t>
            </w: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商誉</w:t>
            </w: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内部交易未实现利润</w:t>
            </w: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-3,386.69</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z w:val="15"/>
              </w:rPr>
              <w:t>0.01</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-5,368.16</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z w:val="15"/>
              </w:rPr>
              <w:t>0.01</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对合营企业权益投资的账面价值</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25,712,210.25</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26,865,437.94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19,547,047.17</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spacing w:val="-1"/>
                <w:sz w:val="15"/>
              </w:rPr>
              <w:t>25,342,659.72</w:t>
            </w: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存在公开报价的合营企业权益投资的公允价值</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1,150,881,180.51</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562,059,553.61</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803,844,396.33</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632,867,380.02</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-421,031.44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-172,207.22</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-236,728.97</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-398,955.02</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所得税费用</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6,214,186.49</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2,566,908.07</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4,395,100.43</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2,887,577.29</w:t>
            </w: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18,330,326.16</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7,045,556.44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13,008,878.32</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8,032,884.83</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终止经营的净利润</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53" w:hRule="exact"/>
        </w:trPr>
        <w:tc>
          <w:tcPr>
            <w:tcW w:w="37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18,330,326.16</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7,045,556.44</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13,008,878.32</w:t>
            </w:r>
          </w:p>
        </w:tc>
        <w:tc>
          <w:tcPr>
            <w:tcW w:w="14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7"/>
              <w:ind w:right="8"/>
              <w:jc w:val="right"/>
              <w:rPr>
                <w:rFonts w:ascii="Times New Roman" w:hAnsi="Times New Roman" w:cs="Times New Roman" w:eastAsia="Times New Roman" w:hint="default"/>
                <w:sz w:val="15"/>
                <w:szCs w:val="15"/>
              </w:rPr>
            </w:pPr>
            <w:r>
              <w:rPr>
                <w:rFonts w:ascii="Times New Roman"/>
                <w:spacing w:val="-1"/>
                <w:sz w:val="15"/>
              </w:rPr>
              <w:t>8,032,884.83</w:t>
            </w:r>
          </w:p>
        </w:tc>
      </w:tr>
      <w:tr>
        <w:trPr>
          <w:trHeight w:val="352" w:hRule="exact"/>
        </w:trPr>
        <w:tc>
          <w:tcPr>
            <w:tcW w:w="3714"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single" w:sz="6" w:space="0" w:color="000000"/>
            </w:tcBorders>
          </w:tcPr>
          <w:p>
            <w:pPr/>
          </w:p>
        </w:tc>
        <w:tc>
          <w:tcPr>
            <w:tcW w:w="1489"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714"/>
        <w:gridCol w:w="1488"/>
        <w:gridCol w:w="1488"/>
        <w:gridCol w:w="1488"/>
        <w:gridCol w:w="1489"/>
      </w:tblGrid>
      <w:tr>
        <w:trPr>
          <w:trHeight w:val="355" w:hRule="exact"/>
        </w:trPr>
        <w:tc>
          <w:tcPr>
            <w:tcW w:w="3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本年度收到的来自合营企业的股利</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left="683" w:right="0"/>
              <w:jc w:val="left"/>
              <w:rPr>
                <w:rFonts w:ascii="Times New Roman" w:hAnsi="Times New Roman" w:cs="Times New Roman" w:eastAsia="Times New Roman" w:hint="default"/>
                <w:sz w:val="15"/>
                <w:szCs w:val="15"/>
              </w:rPr>
            </w:pPr>
            <w:r>
              <w:rPr>
                <w:rFonts w:ascii="Times New Roman"/>
                <w:sz w:val="15"/>
              </w:rPr>
              <w:t>3,000,000.00</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left="682" w:right="0"/>
              <w:jc w:val="left"/>
              <w:rPr>
                <w:rFonts w:ascii="Times New Roman" w:hAnsi="Times New Roman" w:cs="Times New Roman" w:eastAsia="Times New Roman" w:hint="default"/>
                <w:sz w:val="15"/>
                <w:szCs w:val="15"/>
              </w:rPr>
            </w:pPr>
            <w:r>
              <w:rPr>
                <w:rFonts w:ascii="Times New Roman"/>
                <w:sz w:val="15"/>
              </w:rPr>
              <w:t>2,000,000.00</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left="683" w:right="0"/>
              <w:jc w:val="left"/>
              <w:rPr>
                <w:rFonts w:ascii="Times New Roman" w:hAnsi="Times New Roman" w:cs="Times New Roman" w:eastAsia="Times New Roman" w:hint="default"/>
                <w:sz w:val="15"/>
                <w:szCs w:val="15"/>
              </w:rPr>
            </w:pPr>
            <w:r>
              <w:rPr>
                <w:rFonts w:ascii="Times New Roman"/>
                <w:sz w:val="15"/>
              </w:rPr>
              <w:t>1,500,000.00</w:t>
            </w:r>
          </w:p>
        </w:tc>
        <w:tc>
          <w:tcPr>
            <w:tcW w:w="14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8"/>
              <w:ind w:left="683" w:right="0"/>
              <w:jc w:val="left"/>
              <w:rPr>
                <w:rFonts w:ascii="Times New Roman" w:hAnsi="Times New Roman" w:cs="Times New Roman" w:eastAsia="Times New Roman" w:hint="default"/>
                <w:sz w:val="15"/>
                <w:szCs w:val="15"/>
              </w:rPr>
            </w:pPr>
            <w:r>
              <w:rPr>
                <w:rFonts w:ascii="Times New Roman"/>
                <w:sz w:val="15"/>
              </w:rPr>
              <w:t>5,000,000.00</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3）重要联营企业的主要财务信息" w:id="320"/>
      <w:bookmarkEnd w:id="32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4）上重要的合营企业和联营企业的汇总财务信息" w:id="321"/>
      <w:bookmarkEnd w:id="32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40,423,798.06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11,137,010.32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11,137,010.32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2,008,555.00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-1,053,527.75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-1,053,527.75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5）合营企业或联营企业向本公司转移资金的能力存在重大限制的说明" w:id="322"/>
      <w:bookmarkEnd w:id="32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9"/>
        <w:jc w:val="left"/>
      </w:pPr>
      <w:r>
        <w:rPr/>
        <w:t>合营企业或联营企业向本公司转移资金的能力不存在重大限制。</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6）合营企业或联营企业发生的超额亏损" w:id="323"/>
      <w:bookmarkEnd w:id="32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1"/>
        <w:ind w:right="7513"/>
        <w:jc w:val="left"/>
      </w:pPr>
      <w:r>
        <w:rPr/>
        <w:t>其他说明 合营企业或联营企业未发生的超额亏损。</w:t>
      </w:r>
    </w:p>
    <w:p>
      <w:pPr>
        <w:spacing w:line="240" w:lineRule="auto" w:before="2"/>
        <w:rPr>
          <w:rFonts w:ascii="宋体" w:hAnsi="宋体" w:cs="宋体" w:eastAsia="宋体" w:hint="default"/>
          <w:sz w:val="20"/>
          <w:szCs w:val="20"/>
        </w:rPr>
      </w:pPr>
    </w:p>
    <w:p>
      <w:pPr>
        <w:pStyle w:val="Heading4"/>
        <w:spacing w:line="240" w:lineRule="auto"/>
        <w:ind w:right="1129"/>
        <w:jc w:val="left"/>
        <w:rPr>
          <w:b w:val="0"/>
          <w:bCs w:val="0"/>
        </w:rPr>
      </w:pPr>
      <w:bookmarkStart w:name="（7）与合营企业投资相关的未确认承诺" w:id="324"/>
      <w:bookmarkEnd w:id="32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9"/>
        <w:jc w:val="left"/>
      </w:pPr>
      <w:r>
        <w:rPr/>
        <w:t>不存在与合营企业投资相关的未确认承诺。</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8）与合营企业或联营企业投资相关的或有负债" w:id="325"/>
      <w:bookmarkEnd w:id="32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不存在与合营企业或联营企业投资相关的或有负债。</w:t>
      </w:r>
    </w:p>
    <w:p>
      <w:pPr>
        <w:spacing w:line="610" w:lineRule="atLeast" w:before="33"/>
        <w:ind w:left="634" w:right="1129" w:hanging="480"/>
        <w:jc w:val="left"/>
        <w:rPr>
          <w:rFonts w:ascii="宋体" w:hAnsi="宋体" w:cs="宋体" w:eastAsia="宋体" w:hint="default"/>
          <w:sz w:val="24"/>
          <w:szCs w:val="24"/>
        </w:rPr>
      </w:pPr>
      <w:bookmarkStart w:name="十、与金融工具相关的风险" w:id="326"/>
      <w:bookmarkEnd w:id="326"/>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本公司的主要金融工具包括股权投资、借款、应收账款、应付账款等，各项金融工具的</w:t>
      </w:r>
    </w:p>
    <w:p>
      <w:pPr>
        <w:pStyle w:val="Heading3"/>
        <w:spacing w:line="312" w:lineRule="exact" w:before="28"/>
        <w:ind w:right="1139"/>
        <w:jc w:val="both"/>
      </w:pPr>
      <w:r>
        <w:rPr/>
        <w:t>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Heading3"/>
        <w:spacing w:line="312" w:lineRule="exact"/>
        <w:ind w:right="1132" w:firstLine="480"/>
        <w:jc w:val="both"/>
      </w:pPr>
      <w:r>
        <w:rPr/>
        <w:t>本公司采用敏感性分析技术分析风险变量的合理、可能变化对当期损益或股东权益可能 产生的影响。由于任何风险变量很少孤立地发生变化，而变量之间存在的相关性对某一风险 变量的变化的最终影响金额将产生重大作用，因此下述内容是在假设每一变量的变化是在独</w:t>
      </w:r>
      <w:r>
        <w:rPr>
          <w:spacing w:val="-113"/>
        </w:rPr>
        <w:t> </w:t>
      </w:r>
      <w:r>
        <w:rPr>
          <w:spacing w:val="-113"/>
        </w:rPr>
      </w:r>
      <w:r>
        <w:rPr/>
        <w:t>立的情况下进行的。</w:t>
      </w:r>
    </w:p>
    <w:p>
      <w:pPr>
        <w:spacing w:line="312" w:lineRule="exact" w:before="0"/>
        <w:ind w:left="634" w:right="1129" w:firstLine="2"/>
        <w:jc w:val="left"/>
        <w:rPr>
          <w:rFonts w:ascii="宋体" w:hAnsi="宋体" w:cs="宋体" w:eastAsia="宋体" w:hint="default"/>
          <w:sz w:val="24"/>
          <w:szCs w:val="24"/>
        </w:rPr>
      </w:pPr>
      <w:r>
        <w:rPr>
          <w:rFonts w:ascii="宋体" w:hAnsi="宋体" w:cs="宋体" w:eastAsia="宋体" w:hint="default"/>
          <w:b/>
          <w:bCs/>
          <w:sz w:val="24"/>
          <w:szCs w:val="24"/>
        </w:rPr>
        <w:t>（一）风险管理目标和政策</w:t>
      </w:r>
      <w:r>
        <w:rPr>
          <w:rFonts w:ascii="宋体" w:hAnsi="宋体" w:cs="宋体" w:eastAsia="宋体" w:hint="default"/>
          <w:b/>
          <w:bCs/>
          <w:w w:val="99"/>
          <w:sz w:val="24"/>
          <w:szCs w:val="24"/>
        </w:rPr>
        <w:t> </w:t>
      </w:r>
      <w:r>
        <w:rPr>
          <w:rFonts w:ascii="宋体" w:hAnsi="宋体" w:cs="宋体" w:eastAsia="宋体" w:hint="default"/>
          <w:sz w:val="24"/>
          <w:szCs w:val="24"/>
        </w:rPr>
        <w:t>本公司从事风险管理的目标是在风险和收益之间取得适当的平衡，将风险对本公司经营</w:t>
      </w:r>
    </w:p>
    <w:p>
      <w:pPr>
        <w:pStyle w:val="Heading3"/>
        <w:spacing w:line="312" w:lineRule="exact"/>
        <w:ind w:right="1139"/>
        <w:jc w:val="both"/>
      </w:pPr>
      <w:r>
        <w:rPr/>
        <w:t>业绩的负面影响降低到最低水平，使股东及其他权益投资者的利益最大化。基于该风险管理 目标，本公司风险管理的基本策略是确定和分析本公司所面临的各种风险，建立适当的风险 承受底线和进行风险管理，并及时可靠地对各种风险进行监督，将风险控制在限定的范围之 内。</w:t>
      </w:r>
    </w:p>
    <w:p>
      <w:pPr>
        <w:pStyle w:val="Heading3"/>
        <w:spacing w:line="291" w:lineRule="exact"/>
        <w:ind w:left="634" w:right="1129"/>
        <w:jc w:val="left"/>
      </w:pPr>
      <w:r>
        <w:rPr>
          <w:rFonts w:ascii="Times New Roman" w:hAnsi="Times New Roman" w:cs="Times New Roman" w:eastAsia="Times New Roman" w:hint="default"/>
        </w:rPr>
        <w:t>1</w:t>
      </w:r>
      <w:r>
        <w:rPr/>
        <w:t>、市场风险</w:t>
      </w:r>
    </w:p>
    <w:p>
      <w:pPr>
        <w:pStyle w:val="Heading3"/>
        <w:spacing w:line="312" w:lineRule="exact" w:before="20"/>
        <w:ind w:left="634" w:right="1129"/>
        <w:jc w:val="left"/>
      </w:pPr>
      <w:r>
        <w:rPr/>
        <w:t>（</w:t>
      </w:r>
      <w:r>
        <w:rPr>
          <w:rFonts w:ascii="Times New Roman" w:hAnsi="Times New Roman" w:cs="Times New Roman" w:eastAsia="Times New Roman" w:hint="default"/>
        </w:rPr>
        <w:t>1</w:t>
      </w:r>
      <w:r>
        <w:rPr/>
        <w:t>）外汇风险 外汇风险指因汇率变动产生损失的风险。于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日，除下表所述资产或负债为</w:t>
      </w:r>
    </w:p>
    <w:p>
      <w:pPr>
        <w:pStyle w:val="Heading3"/>
        <w:spacing w:line="312" w:lineRule="exact"/>
        <w:ind w:left="153" w:right="1138"/>
        <w:jc w:val="both"/>
      </w:pPr>
      <w:r>
        <w:rPr/>
        <w:t>外币余额外，本公司的资产及负债均为人民币余额。该等外币余额的资产和负债产生的外汇</w:t>
      </w:r>
      <w:r>
        <w:rPr>
          <w:spacing w:val="-116"/>
        </w:rPr>
        <w:t> </w:t>
      </w:r>
      <w:r>
        <w:rPr>
          <w:spacing w:val="-116"/>
        </w:rPr>
      </w:r>
      <w:r>
        <w:rPr/>
        <w:t>风险可能对本公司的经营业绩产生影响。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2410"/>
        <w:gridCol w:w="2410"/>
        <w:gridCol w:w="2410"/>
        <w:gridCol w:w="2411"/>
      </w:tblGrid>
      <w:tr>
        <w:trPr>
          <w:trHeight w:val="355" w:hRule="exact"/>
        </w:trPr>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67" w:right="0"/>
              <w:jc w:val="left"/>
              <w:rPr>
                <w:rFonts w:ascii="宋体" w:hAnsi="宋体" w:cs="宋体" w:eastAsia="宋体" w:hint="default"/>
                <w:sz w:val="21"/>
                <w:szCs w:val="21"/>
              </w:rPr>
            </w:pPr>
            <w:r>
              <w:rPr>
                <w:rFonts w:ascii="宋体" w:hAnsi="宋体" w:cs="宋体" w:eastAsia="宋体" w:hint="default"/>
                <w:sz w:val="21"/>
                <w:szCs w:val="21"/>
              </w:rPr>
              <w:t>年末外币余额</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77"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411"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252" w:right="0"/>
              <w:jc w:val="left"/>
              <w:rPr>
                <w:rFonts w:ascii="宋体" w:hAnsi="宋体" w:cs="宋体" w:eastAsia="宋体" w:hint="default"/>
                <w:sz w:val="21"/>
                <w:szCs w:val="21"/>
              </w:rPr>
            </w:pPr>
            <w:r>
              <w:rPr>
                <w:rFonts w:ascii="宋体" w:hAnsi="宋体" w:cs="宋体" w:eastAsia="宋体" w:hint="default"/>
                <w:sz w:val="21"/>
                <w:szCs w:val="21"/>
              </w:rPr>
              <w:t>年末折算人民币余额</w:t>
            </w:r>
          </w:p>
        </w:tc>
      </w:tr>
      <w:tr>
        <w:trPr>
          <w:trHeight w:val="353"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
        </w:tc>
        <w:tc>
          <w:tcPr>
            <w:tcW w:w="241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25,659.25</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6.119</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157,008.95</w:t>
            </w:r>
          </w:p>
        </w:tc>
      </w:tr>
      <w:tr>
        <w:trPr>
          <w:trHeight w:val="35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32"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1,011.16</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0.78887</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797.67</w:t>
            </w:r>
          </w:p>
        </w:tc>
      </w:tr>
    </w:tbl>
    <w:p>
      <w:pPr>
        <w:pStyle w:val="Heading3"/>
        <w:spacing w:line="312" w:lineRule="exact"/>
        <w:ind w:left="634" w:right="1129"/>
        <w:jc w:val="left"/>
      </w:pPr>
      <w:r>
        <w:rPr/>
        <w:t>（</w:t>
      </w:r>
      <w:r>
        <w:rPr>
          <w:rFonts w:ascii="Times New Roman" w:hAnsi="Times New Roman" w:cs="Times New Roman" w:eastAsia="Times New Roman" w:hint="default"/>
        </w:rPr>
        <w:t>2</w:t>
      </w:r>
      <w:r>
        <w:rPr/>
        <w:t>）利率风险－现金流量变动风险 </w:t>
      </w:r>
      <w:r>
        <w:rPr>
          <w:spacing w:val="4"/>
        </w:rPr>
        <w:t>本公司因利率变动引起金融工具现金流量变动的风险主要与浮动利率银行借款</w:t>
      </w:r>
      <w:r>
        <w:rPr>
          <w:rFonts w:ascii="Times New Roman" w:hAnsi="Times New Roman" w:cs="Times New Roman" w:eastAsia="Times New Roman" w:hint="default"/>
          <w:spacing w:val="4"/>
        </w:rPr>
        <w:t>(</w:t>
      </w:r>
      <w:r>
        <w:rPr>
          <w:spacing w:val="4"/>
        </w:rPr>
        <w:t>详见本</w:t>
      </w:r>
    </w:p>
    <w:p>
      <w:pPr>
        <w:pStyle w:val="Heading3"/>
        <w:spacing w:line="291" w:lineRule="exact"/>
        <w:ind w:right="1129"/>
        <w:jc w:val="left"/>
      </w:pPr>
      <w:r>
        <w:rPr/>
        <w:t>附注六、</w:t>
      </w:r>
      <w:r>
        <w:rPr>
          <w:rFonts w:ascii="Times New Roman" w:hAnsi="Times New Roman" w:cs="Times New Roman" w:eastAsia="Times New Roman" w:hint="default"/>
        </w:rPr>
        <w:t>17</w:t>
      </w:r>
      <w:r>
        <w:rPr/>
        <w:t>有关。</w:t>
      </w:r>
    </w:p>
    <w:p>
      <w:pPr>
        <w:pStyle w:val="Heading3"/>
        <w:spacing w:line="312" w:lineRule="exact" w:before="20"/>
        <w:ind w:left="634" w:right="1129"/>
        <w:jc w:val="left"/>
      </w:pPr>
      <w:r>
        <w:rPr>
          <w:rFonts w:ascii="Times New Roman" w:hAnsi="Times New Roman" w:cs="Times New Roman" w:eastAsia="Times New Roman" w:hint="default"/>
        </w:rPr>
        <w:t>2</w:t>
      </w:r>
      <w:r>
        <w:rPr/>
        <w:t>、信用风险 可能引起本公司财务损失的最大信用风险敞口主要来自于合同另一方未能履行义务而导</w:t>
      </w:r>
    </w:p>
    <w:p>
      <w:pPr>
        <w:pStyle w:val="Heading3"/>
        <w:spacing w:line="312" w:lineRule="exact"/>
        <w:ind w:right="1129"/>
        <w:jc w:val="left"/>
      </w:pPr>
      <w:r>
        <w:rPr/>
        <w:t>致本公司金融资产产生的损失以及本公司承担的财务担保。本公司的借款及担保情况见附注 六、</w:t>
      </w:r>
      <w:r>
        <w:rPr>
          <w:rFonts w:ascii="Times New Roman" w:hAnsi="Times New Roman" w:cs="Times New Roman" w:eastAsia="Times New Roman" w:hint="default"/>
        </w:rPr>
        <w:t>17</w:t>
      </w:r>
      <w:r>
        <w:rPr/>
        <w:t>。</w:t>
      </w:r>
    </w:p>
    <w:p>
      <w:pPr>
        <w:pStyle w:val="Heading3"/>
        <w:spacing w:line="312" w:lineRule="exact"/>
        <w:ind w:left="634" w:right="1129"/>
        <w:jc w:val="left"/>
      </w:pPr>
      <w:r>
        <w:rPr>
          <w:rFonts w:ascii="Times New Roman" w:hAnsi="Times New Roman" w:cs="Times New Roman" w:eastAsia="Times New Roman" w:hint="default"/>
        </w:rPr>
        <w:t>3</w:t>
      </w:r>
      <w:r>
        <w:rPr/>
        <w:t>、流动风险 管理流动风险时，本公司保持管理层认为充分的现金及现金等价物并对其进行监控，以</w:t>
      </w:r>
    </w:p>
    <w:p>
      <w:pPr>
        <w:pStyle w:val="Heading3"/>
        <w:spacing w:line="312" w:lineRule="exact"/>
        <w:ind w:right="1129"/>
        <w:jc w:val="left"/>
      </w:pPr>
      <w:r>
        <w:rPr/>
        <w:t>满足本公司经营需要，并降低现金流量波动的影响。本公司管理层对银行借款的使用情况进 行监控并确保遵守借款协议。</w:t>
      </w:r>
    </w:p>
    <w:p>
      <w:pPr>
        <w:spacing w:line="240" w:lineRule="auto" w:before="11"/>
        <w:rPr>
          <w:rFonts w:ascii="宋体" w:hAnsi="宋体" w:cs="宋体" w:eastAsia="宋体" w:hint="default"/>
          <w:sz w:val="23"/>
          <w:szCs w:val="23"/>
        </w:rPr>
      </w:pPr>
    </w:p>
    <w:p>
      <w:pPr>
        <w:spacing w:line="312" w:lineRule="exact" w:before="0"/>
        <w:ind w:left="634" w:right="1129" w:firstLine="2"/>
        <w:jc w:val="left"/>
        <w:rPr>
          <w:rFonts w:ascii="宋体" w:hAnsi="宋体" w:cs="宋体" w:eastAsia="宋体" w:hint="default"/>
          <w:sz w:val="24"/>
          <w:szCs w:val="24"/>
        </w:rPr>
      </w:pPr>
      <w:r>
        <w:rPr>
          <w:rFonts w:ascii="宋体" w:hAnsi="宋体" w:cs="宋体" w:eastAsia="宋体" w:hint="default"/>
          <w:b/>
          <w:bCs/>
          <w:sz w:val="24"/>
          <w:szCs w:val="24"/>
        </w:rPr>
        <w:t>（二）金融资产转移</w:t>
      </w:r>
      <w:r>
        <w:rPr>
          <w:rFonts w:ascii="宋体" w:hAnsi="宋体" w:cs="宋体" w:eastAsia="宋体" w:hint="default"/>
          <w:b/>
          <w:bCs/>
          <w:w w:val="99"/>
          <w:sz w:val="24"/>
          <w:szCs w:val="24"/>
        </w:rPr>
        <w:t> </w:t>
      </w:r>
      <w:r>
        <w:rPr>
          <w:rFonts w:ascii="宋体" w:hAnsi="宋体" w:cs="宋体" w:eastAsia="宋体" w:hint="default"/>
          <w:sz w:val="24"/>
          <w:szCs w:val="24"/>
        </w:rPr>
        <w:t>已转移但未整体终止确认的金融资产情况：本公司之子公司江西合众光华国际传媒有限</w:t>
      </w:r>
    </w:p>
    <w:p>
      <w:pPr>
        <w:pStyle w:val="Heading3"/>
        <w:spacing w:line="302" w:lineRule="exact"/>
        <w:ind w:right="1129"/>
        <w:jc w:val="left"/>
      </w:pPr>
      <w:r>
        <w:rPr/>
        <w:t>公司与中国工商银行南丰县支行签订票据贴现协议，截止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日以应收票据向该银</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444" w:lineRule="auto" w:before="26"/>
        <w:ind w:left="154" w:right="5652" w:firstLine="0"/>
        <w:jc w:val="left"/>
        <w:rPr>
          <w:rFonts w:ascii="宋体" w:hAnsi="宋体" w:cs="宋体" w:eastAsia="宋体" w:hint="default"/>
          <w:sz w:val="24"/>
          <w:szCs w:val="24"/>
        </w:rPr>
      </w:pPr>
      <w:r>
        <w:rPr>
          <w:rFonts w:ascii="宋体" w:hAnsi="宋体" w:cs="宋体" w:eastAsia="宋体" w:hint="default"/>
          <w:sz w:val="24"/>
          <w:szCs w:val="24"/>
        </w:rPr>
        <w:t>行申请贴现取得短期借款余额为</w:t>
      </w:r>
      <w:r>
        <w:rPr>
          <w:rFonts w:ascii="Times New Roman" w:hAnsi="Times New Roman" w:cs="Times New Roman" w:eastAsia="Times New Roman" w:hint="default"/>
          <w:sz w:val="24"/>
          <w:szCs w:val="24"/>
        </w:rPr>
        <w:t>6,506,642.00</w:t>
      </w:r>
      <w:r>
        <w:rPr>
          <w:rFonts w:ascii="宋体" w:hAnsi="宋体" w:cs="宋体" w:eastAsia="宋体" w:hint="default"/>
          <w:sz w:val="24"/>
          <w:szCs w:val="24"/>
        </w:rPr>
        <w:t>元。 </w:t>
      </w:r>
      <w:bookmarkStart w:name="十一、关联方及关联交易" w:id="327"/>
      <w:bookmarkEnd w:id="327"/>
      <w:r>
        <w:rPr>
          <w:rFonts w:ascii="宋体" w:hAnsi="宋体" w:cs="宋体" w:eastAsia="宋体" w:hint="default"/>
          <w:sz w:val="24"/>
          <w:szCs w:val="24"/>
        </w:rPr>
      </w:r>
      <w:r>
        <w:rPr>
          <w:rFonts w:ascii="宋体" w:hAnsi="宋体" w:cs="宋体" w:eastAsia="宋体" w:hint="default"/>
          <w:b/>
          <w:bCs/>
          <w:sz w:val="24"/>
          <w:szCs w:val="24"/>
        </w:rPr>
        <w:t>十一、关联方及关联交易</w:t>
      </w:r>
      <w:r>
        <w:rPr>
          <w:rFonts w:ascii="宋体" w:hAnsi="宋体" w:cs="宋体" w:eastAsia="宋体" w:hint="default"/>
          <w:sz w:val="24"/>
          <w:szCs w:val="24"/>
        </w:rPr>
      </w:r>
    </w:p>
    <w:p>
      <w:pPr>
        <w:pStyle w:val="Heading4"/>
        <w:spacing w:line="240" w:lineRule="auto" w:before="118"/>
        <w:ind w:left="154" w:right="1129"/>
        <w:jc w:val="left"/>
        <w:rPr>
          <w:b w:val="0"/>
          <w:bCs w:val="0"/>
        </w:rPr>
      </w:pPr>
      <w:bookmarkStart w:name="1、本企业的母公司情况" w:id="328"/>
      <w:bookmarkEnd w:id="32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广东省广新控股集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股权管理</w:t>
            </w:r>
            <w:r>
              <w:rPr>
                <w:rFonts w:ascii="宋体" w:hAnsi="宋体" w:cs="宋体" w:eastAsia="宋体" w:hint="default"/>
                <w:spacing w:val="-82"/>
                <w:sz w:val="18"/>
                <w:szCs w:val="18"/>
              </w:rPr>
              <w:t>、</w:t>
            </w:r>
            <w:r>
              <w:rPr>
                <w:rFonts w:ascii="宋体" w:hAnsi="宋体" w:cs="宋体" w:eastAsia="宋体" w:hint="default"/>
                <w:sz w:val="18"/>
                <w:szCs w:val="18"/>
              </w:rPr>
              <w:t>资本运营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19.31%</w:t>
            </w:r>
          </w:p>
        </w:tc>
      </w:tr>
    </w:tbl>
    <w:p>
      <w:pPr>
        <w:pStyle w:val="BodyText"/>
        <w:spacing w:line="360" w:lineRule="auto" w:before="51"/>
        <w:ind w:left="154" w:right="5712"/>
        <w:jc w:val="left"/>
      </w:pPr>
      <w:r>
        <w:rPr/>
        <w:t>本企业的母公司情况的说明 本企业最终控制方是广东省人民政府国有资产监督管理委员会。 其他说明：</w:t>
      </w:r>
    </w:p>
    <w:p>
      <w:pPr>
        <w:spacing w:line="240" w:lineRule="auto" w:before="12"/>
        <w:rPr>
          <w:rFonts w:ascii="宋体" w:hAnsi="宋体" w:cs="宋体" w:eastAsia="宋体" w:hint="default"/>
          <w:sz w:val="19"/>
          <w:szCs w:val="19"/>
        </w:rPr>
      </w:pPr>
    </w:p>
    <w:p>
      <w:pPr>
        <w:spacing w:line="547" w:lineRule="auto" w:before="0"/>
        <w:ind w:left="154" w:right="4993" w:firstLine="0"/>
        <w:jc w:val="left"/>
        <w:rPr>
          <w:rFonts w:ascii="宋体" w:hAnsi="宋体" w:cs="宋体" w:eastAsia="宋体" w:hint="default"/>
          <w:sz w:val="21"/>
          <w:szCs w:val="21"/>
        </w:rPr>
      </w:pPr>
      <w:bookmarkStart w:name="2、本企业的子公司情况" w:id="329"/>
      <w:bookmarkEnd w:id="3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本企业合营和联营企业情况" w:id="330"/>
      <w:bookmarkEnd w:id="330"/>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武汉电视广告传媒有限公司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合肥电视广告有限公司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南京广电广告传媒有限公司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before="51"/>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4、其他关联方情况" w:id="331"/>
      <w:bookmarkEnd w:id="33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广东省轻工进出口股份有限公司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吴柱鑫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陈列波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胡镇南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徐志晖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pStyle w:val="BodyText"/>
        <w:spacing w:line="240" w:lineRule="auto" w:before="51"/>
        <w:ind w:left="154" w:right="112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29"/>
        <w:jc w:val="left"/>
        <w:rPr>
          <w:b w:val="0"/>
          <w:bCs w:val="0"/>
        </w:rPr>
      </w:pPr>
      <w:bookmarkStart w:name="5、关联交易情况" w:id="332"/>
      <w:bookmarkEnd w:id="33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1129"/>
        <w:jc w:val="left"/>
        <w:rPr>
          <w:b w:val="0"/>
          <w:bCs w:val="0"/>
        </w:rPr>
      </w:pPr>
      <w:bookmarkStart w:name="（1）购销商品、提供和接受劳务的关联交易" w:id="333"/>
      <w:bookmarkEnd w:id="33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983,198,034.16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666,581,281.69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广东省广代思博报堂广告有限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281,351,547.48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349,186,868.20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503,773.59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佛山佛塑科技集团股份有限公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197,835.84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238,986.00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广东省轻工进出口股份有限公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131,981.13</w:t>
            </w:r>
          </w:p>
        </w:tc>
      </w:tr>
    </w:tbl>
    <w:p>
      <w:pPr>
        <w:pStyle w:val="BodyText"/>
        <w:spacing w:line="240" w:lineRule="auto" w:before="51"/>
        <w:ind w:left="154" w:right="1129"/>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54" w:right="1129"/>
        <w:jc w:val="left"/>
        <w:rPr>
          <w:b w:val="0"/>
          <w:bCs w:val="0"/>
        </w:rPr>
      </w:pPr>
      <w:bookmarkStart w:name="（2）关联担保情况" w:id="334"/>
      <w:bookmarkEnd w:id="334"/>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29"/>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1129"/>
        <w:jc w:val="left"/>
      </w:pPr>
      <w:r>
        <w:rPr/>
        <w:t>本公司作为被担保方</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1129"/>
        <w:jc w:val="left"/>
      </w:pPr>
      <w:r>
        <w:rPr/>
        <w:t>关联担保情况说明</w:t>
      </w:r>
    </w:p>
    <w:p>
      <w:pPr>
        <w:pStyle w:val="Heading3"/>
        <w:spacing w:line="240" w:lineRule="auto" w:before="66"/>
        <w:ind w:right="1129"/>
        <w:jc w:val="left"/>
      </w:pPr>
      <w:r>
        <w:rPr/>
        <w:t>本年度关联担保情况见附注七、</w:t>
      </w:r>
      <w:r>
        <w:rPr>
          <w:rFonts w:ascii="Times New Roman" w:hAnsi="Times New Roman" w:cs="Times New Roman" w:eastAsia="Times New Roman" w:hint="default"/>
        </w:rPr>
        <w:t>17</w:t>
      </w:r>
      <w:r>
        <w:rPr/>
        <w:t>短期借款。</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Heading4"/>
        <w:spacing w:line="240" w:lineRule="auto"/>
        <w:ind w:left="154" w:right="1129"/>
        <w:jc w:val="left"/>
        <w:rPr>
          <w:b w:val="0"/>
          <w:bCs w:val="0"/>
        </w:rPr>
      </w:pPr>
      <w:bookmarkStart w:name="（3）关键管理人员报酬" w:id="335"/>
      <w:bookmarkEnd w:id="33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9,520,636.89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7,636,000.99</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6、关联方应收应付款项" w:id="336"/>
      <w:bookmarkEnd w:id="33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应收项目" w:id="337"/>
      <w:bookmarkEnd w:id="33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武汉电视广告传媒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7,557,157.43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1,203,262.78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5,823,229.40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318,643.50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广东省广博报堂广 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80,488,473.44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402,442.37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107,126,001.72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535,630.01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212,799,155.81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1,063,995.78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62,261,585.99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311,307.93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306,668,016.08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2,988,344.43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169,387,587.71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846,937.94</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武汉电视广告传媒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12,269,572.75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12,269,572.75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29"/>
        <w:jc w:val="left"/>
        <w:rPr>
          <w:b w:val="0"/>
          <w:bCs w:val="0"/>
        </w:rPr>
      </w:pPr>
      <w:bookmarkStart w:name="（2）应付项目" w:id="338"/>
      <w:bookmarkEnd w:id="33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合肥电视广告有限公司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385,686.00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南京广电广告传媒有限公司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219,760.00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605,446.00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506" w:lineRule="auto" w:before="26"/>
        <w:ind w:left="153" w:right="8344" w:firstLine="0"/>
        <w:jc w:val="left"/>
        <w:rPr>
          <w:rFonts w:ascii="宋体" w:hAnsi="宋体" w:cs="宋体" w:eastAsia="宋体" w:hint="default"/>
          <w:sz w:val="18"/>
          <w:szCs w:val="18"/>
        </w:rPr>
      </w:pPr>
      <w:r>
        <w:rPr/>
        <w:pict>
          <v:shape style="position:absolute;margin-left:56.34pt;margin-top:82.035629pt;width:485.3pt;height:124.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2"/>
                    <w:gridCol w:w="2699"/>
                    <w:gridCol w:w="2698"/>
                  </w:tblGrid>
                  <w:tr>
                    <w:trPr>
                      <w:trHeight w:val="355" w:hRule="exact"/>
                    </w:trPr>
                    <w:tc>
                      <w:tcPr>
                        <w:tcW w:w="427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69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699" w:type="dxa"/>
                        <w:tcBorders>
                          <w:top w:val="single" w:sz="12" w:space="0" w:color="000000"/>
                          <w:left w:val="single" w:sz="6" w:space="0" w:color="000000"/>
                          <w:bottom w:val="single" w:sz="12" w:space="0" w:color="000000"/>
                          <w:right w:val="single" w:sz="6" w:space="0" w:color="000000"/>
                        </w:tcBorders>
                      </w:tcPr>
                      <w:p>
                        <w:pPr/>
                      </w:p>
                    </w:tc>
                    <w:tc>
                      <w:tcPr>
                        <w:tcW w:w="269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29,870,504.59</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11,878,594.87</w:t>
                        </w: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24,817,428.73</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9,296,390.35</w:t>
                        </w:r>
                      </w:p>
                    </w:tc>
                  </w:tr>
                  <w:tr>
                    <w:trPr>
                      <w:trHeight w:val="353"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19,970,586.78</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8,377,786.55</w:t>
                        </w: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18,796,025.50</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6,257,362.43</w:t>
                        </w:r>
                      </w:p>
                    </w:tc>
                  </w:tr>
                  <w:tr>
                    <w:trPr>
                      <w:trHeight w:val="35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93,454,545.60</w:t>
                        </w:r>
                      </w:p>
                    </w:tc>
                    <w:tc>
                      <w:tcPr>
                        <w:tcW w:w="26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35,810,134.20</w:t>
                        </w:r>
                      </w:p>
                    </w:tc>
                  </w:tr>
                </w:tbl>
                <w:p>
                  <w:pPr/>
                </w:p>
              </w:txbxContent>
            </v:textbox>
            <w10:wrap type="none"/>
          </v:shape>
        </w:pict>
      </w:r>
      <w:bookmarkStart w:name="十二、承诺及或有事项" w:id="339"/>
      <w:bookmarkEnd w:id="339"/>
      <w:r>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w:id="340"/>
      <w:bookmarkEnd w:id="34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154" w:right="1129"/>
        <w:jc w:val="left"/>
        <w:rPr>
          <w:b w:val="0"/>
          <w:bCs w:val="0"/>
        </w:rPr>
      </w:pPr>
      <w:bookmarkStart w:name="十三、资产负债表日后事项" w:id="341"/>
      <w:bookmarkEnd w:id="341"/>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重要的非调整事项" w:id="342"/>
      <w:bookmarkEnd w:id="342"/>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4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4" w:lineRule="auto" w:before="51"/>
              <w:ind w:left="16" w:right="5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日成 功向浙江浙商证券资产管理 有限公司、兴业全球资金管 理有限公司、财通基金管理 有限公司和泰康资产管理有 限公司非公开发行股票 </w:t>
            </w:r>
            <w:r>
              <w:rPr>
                <w:rFonts w:ascii="Times New Roman" w:hAnsi="Times New Roman" w:cs="Times New Roman" w:eastAsia="Times New Roman" w:hint="default"/>
                <w:sz w:val="18"/>
                <w:szCs w:val="18"/>
              </w:rPr>
              <w:t>7,755,102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股，面值为每股人</w:t>
            </w:r>
          </w:p>
          <w:p>
            <w:pPr>
              <w:pStyle w:val="TableParagraph"/>
              <w:spacing w:line="240" w:lineRule="auto" w:before="1"/>
              <w:ind w:left="16"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元，发行价格每股人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元，共募集资金净</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179,978,894.90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中：增加股本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7,755,102.00</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32" w:right="0"/>
              <w:jc w:val="left"/>
              <w:rPr>
                <w:rFonts w:ascii="Times New Roman" w:hAnsi="Times New Roman" w:cs="Times New Roman" w:eastAsia="Times New Roman" w:hint="default"/>
                <w:sz w:val="18"/>
                <w:szCs w:val="18"/>
              </w:rPr>
            </w:pPr>
            <w:r>
              <w:rPr>
                <w:rFonts w:ascii="Times New Roman"/>
                <w:sz w:val="18"/>
              </w:rPr>
              <w:t>179,978,894.90</w:t>
            </w:r>
          </w:p>
        </w:tc>
        <w:tc>
          <w:tcPr>
            <w:tcW w:w="2389"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54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317"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元，增加资本公积</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172,223,792.90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元；该次非公</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开发行股票业经瑞华会计师</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事务所（特殊普通合伙）所</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瑞华审验【</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48070003</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号验资报告审验。截报告日</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止，累计注册资本</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603,145,949.00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元，累计资本</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公积（股本溢价）</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57"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850,185,940.53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利润分配情况" w:id="343"/>
      <w:bookmarkEnd w:id="34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66,346,054.39</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销售退回" w:id="344"/>
      <w:bookmarkEnd w:id="34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9"/>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1129"/>
        <w:jc w:val="left"/>
        <w:rPr>
          <w:b w:val="0"/>
          <w:bCs w:val="0"/>
        </w:rPr>
      </w:pPr>
      <w:bookmarkStart w:name="4、其他资产负债表日后事项说明" w:id="345"/>
      <w:bookmarkEnd w:id="345"/>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rPr>
        <w:t>1</w:t>
      </w:r>
      <w:r>
        <w:rPr/>
        <w:t>、利润分配情况 </w:t>
      </w:r>
      <w:r>
        <w:rPr>
          <w:spacing w:val="-6"/>
        </w:rPr>
        <w:t>本公司于</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27</w:t>
      </w:r>
      <w:r>
        <w:rPr>
          <w:spacing w:val="-6"/>
        </w:rPr>
        <w:t>日召开第三届董事会第十一次会议，审议通过了《</w:t>
      </w:r>
      <w:r>
        <w:rPr>
          <w:rFonts w:ascii="Times New Roman" w:hAnsi="Times New Roman" w:cs="Times New Roman" w:eastAsia="Times New Roman" w:hint="default"/>
          <w:spacing w:val="-6"/>
        </w:rPr>
        <w:t>2014</w:t>
      </w:r>
      <w:r>
        <w:rPr>
          <w:spacing w:val="-6"/>
        </w:rPr>
        <w:t>年度利润分配预案》：拟以当前总股本</w:t>
      </w:r>
      <w:r>
        <w:rPr>
          <w:rFonts w:ascii="Times New Roman" w:hAnsi="Times New Roman" w:cs="Times New Roman" w:eastAsia="Times New Roman" w:hint="default"/>
          <w:spacing w:val="-6"/>
        </w:rPr>
        <w:t>603,145,949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股为基数，按每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股派发现金股利人民币</w:t>
      </w:r>
      <w:r>
        <w:rPr>
          <w:rFonts w:ascii="Times New Roman" w:hAnsi="Times New Roman" w:cs="Times New Roman" w:eastAsia="Times New Roman" w:hint="default"/>
        </w:rPr>
        <w:t>1.10</w:t>
      </w:r>
      <w:r>
        <w:rPr/>
        <w:t>元（含税），共计人民币</w:t>
      </w:r>
      <w:r>
        <w:rPr>
          <w:rFonts w:ascii="Times New Roman" w:hAnsi="Times New Roman" w:cs="Times New Roman" w:eastAsia="Times New Roman" w:hint="default"/>
        </w:rPr>
        <w:t>66,346,054.39</w:t>
      </w:r>
      <w:r>
        <w:rPr/>
        <w:t>元。拟以当前总股本</w:t>
      </w:r>
      <w:r>
        <w:rPr>
          <w:rFonts w:ascii="Times New Roman" w:hAnsi="Times New Roman" w:cs="Times New Roman" w:eastAsia="Times New Roman" w:hint="default"/>
        </w:rPr>
        <w:t>603,145,949</w:t>
      </w:r>
      <w:r>
        <w:rPr/>
        <w:t>股为 基数，以资本溢价形成的资本公积向全体股东每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股，此方案实施后公司总股本由</w:t>
      </w:r>
      <w:r>
        <w:rPr>
          <w:rFonts w:ascii="Times New Roman" w:hAnsi="Times New Roman" w:cs="Times New Roman" w:eastAsia="Times New Roman" w:hint="default"/>
        </w:rPr>
        <w:t>603,145,949</w:t>
      </w:r>
      <w:r>
        <w:rPr/>
        <w:t>股增加为</w:t>
      </w:r>
      <w:r>
        <w:rPr>
          <w:rFonts w:ascii="Times New Roman" w:hAnsi="Times New Roman" w:cs="Times New Roman" w:eastAsia="Times New Roman" w:hint="default"/>
        </w:rPr>
        <w:t>904,718,924 </w:t>
      </w:r>
      <w:r>
        <w:rPr/>
        <w:t>股，资本公积由</w:t>
      </w:r>
      <w:r>
        <w:rPr>
          <w:rFonts w:ascii="Times New Roman" w:hAnsi="Times New Roman" w:cs="Times New Roman" w:eastAsia="Times New Roman" w:hint="default"/>
        </w:rPr>
        <w:t>850,185,940.53</w:t>
      </w:r>
      <w:r>
        <w:rPr/>
        <w:t>元减少为</w:t>
      </w:r>
      <w:r>
        <w:rPr>
          <w:rFonts w:ascii="Times New Roman" w:hAnsi="Times New Roman" w:cs="Times New Roman" w:eastAsia="Times New Roman" w:hint="default"/>
        </w:rPr>
        <w:t>548,612,965.53</w:t>
      </w:r>
      <w:r>
        <w:rPr/>
        <w:t>元。上述预案尚需经公司</w:t>
      </w:r>
      <w:r>
        <w:rPr>
          <w:rFonts w:ascii="Times New Roman" w:hAnsi="Times New Roman" w:cs="Times New Roman" w:eastAsia="Times New Roman" w:hint="default"/>
        </w:rPr>
        <w:t>2014</w:t>
      </w:r>
      <w:r>
        <w:rPr/>
        <w:t>年度股东大会审议通过后方可实施。</w:t>
      </w:r>
    </w:p>
    <w:p>
      <w:pPr>
        <w:spacing w:line="240" w:lineRule="auto" w:before="4"/>
        <w:rPr>
          <w:rFonts w:ascii="宋体" w:hAnsi="宋体" w:cs="宋体" w:eastAsia="宋体" w:hint="default"/>
          <w:sz w:val="20"/>
          <w:szCs w:val="20"/>
        </w:rPr>
      </w:pPr>
    </w:p>
    <w:p>
      <w:pPr>
        <w:pStyle w:val="Heading2"/>
        <w:spacing w:line="240" w:lineRule="auto"/>
        <w:ind w:left="154" w:right="1129"/>
        <w:jc w:val="left"/>
        <w:rPr>
          <w:b w:val="0"/>
          <w:bCs w:val="0"/>
        </w:rPr>
      </w:pPr>
      <w:bookmarkStart w:name="十四、母公司财务报表主要项目注释" w:id="346"/>
      <w:bookmarkEnd w:id="346"/>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应收账款" w:id="347"/>
      <w:bookmarkEnd w:id="34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应收账款分类披露" w:id="348"/>
      <w:bookmarkEnd w:id="34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9,309,44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9,309,44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585,351,</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pacing w:val="-3"/>
                <w:sz w:val="18"/>
              </w:rPr>
              <w:t>111.35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3,815,35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581,535,7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53.31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457,818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,084.27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2,734,014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455,084,06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9.74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594,700,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556.35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13,164,8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03.04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581,535,7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53.31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457,818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,084.27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2,734,014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455,084,06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应收广告款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9,309,445.00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9,309,445.00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9,309,445.00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9,309,445.00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579,308,893.58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2,897,295.26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5,535,023.77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553,502.38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178,292.00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35,658.40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328,902.00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328,902.00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585,351,111.35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3,815,358.04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1129"/>
        <w:jc w:val="left"/>
        <w:rPr>
          <w:b w:val="0"/>
          <w:bCs w:val="0"/>
        </w:rPr>
      </w:pPr>
      <w:bookmarkStart w:name="（2）本期计提、收回或转回的坏账准备情况" w:id="349"/>
      <w:bookmarkEnd w:id="3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10,430,788.51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按欠款方归集的期末余额前五吊的应收账款情况" w:id="350"/>
      <w:bookmarkEnd w:id="35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9"/>
        <w:jc w:val="left"/>
      </w:pPr>
      <w:r>
        <w:rPr/>
        <w:t>本公司本年按欠款方归集的年末余额前五名应收账款汇总金额</w:t>
      </w:r>
      <w:r>
        <w:rPr>
          <w:rFonts w:ascii="Times New Roman" w:hAnsi="Times New Roman" w:cs="Times New Roman" w:eastAsia="Times New Roman" w:hint="default"/>
        </w:rPr>
        <w:t>448,976,484.30</w:t>
      </w:r>
      <w:r>
        <w:rPr>
          <w:rFonts w:ascii="Times New Roman" w:hAnsi="Times New Roman" w:cs="Times New Roman" w:eastAsia="Times New Roman" w:hint="default"/>
          <w:spacing w:val="25"/>
        </w:rPr>
        <w:t> </w:t>
      </w:r>
      <w:r>
        <w:rPr/>
        <w:t>元，占应收账款年末余额合计数的比例</w:t>
      </w:r>
    </w:p>
    <w:p>
      <w:pPr>
        <w:pStyle w:val="BodyText"/>
        <w:spacing w:line="240" w:lineRule="auto" w:before="63"/>
        <w:ind w:right="1129"/>
        <w:jc w:val="left"/>
      </w:pPr>
      <w:r>
        <w:rPr>
          <w:rFonts w:ascii="Times New Roman" w:hAnsi="Times New Roman" w:cs="Times New Roman" w:eastAsia="Times New Roman" w:hint="default"/>
        </w:rPr>
        <w:t>75.50%</w:t>
      </w:r>
      <w:r>
        <w:rPr/>
        <w:t>，相应计提的坏账准备年末余额汇总金额</w:t>
      </w:r>
      <w:r>
        <w:rPr>
          <w:rFonts w:ascii="Times New Roman" w:hAnsi="Times New Roman" w:cs="Times New Roman" w:eastAsia="Times New Roman" w:hint="default"/>
        </w:rPr>
        <w:t>2,244,882.42</w:t>
      </w:r>
      <w:r>
        <w:rPr/>
        <w:t>元。</w:t>
      </w:r>
    </w:p>
    <w:p>
      <w:pPr>
        <w:spacing w:line="240" w:lineRule="auto" w:before="11"/>
        <w:rPr>
          <w:rFonts w:ascii="宋体" w:hAnsi="宋体" w:cs="宋体" w:eastAsia="宋体" w:hint="default"/>
          <w:sz w:val="25"/>
          <w:szCs w:val="25"/>
        </w:rPr>
      </w:pPr>
    </w:p>
    <w:p>
      <w:pPr>
        <w:pStyle w:val="Heading4"/>
        <w:spacing w:line="240" w:lineRule="auto"/>
        <w:ind w:left="154" w:right="1129"/>
        <w:jc w:val="left"/>
        <w:rPr>
          <w:b w:val="0"/>
          <w:bCs w:val="0"/>
        </w:rPr>
      </w:pPr>
      <w:bookmarkStart w:name="2、其他应收款" w:id="351"/>
      <w:bookmarkEnd w:id="35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1）其他应收款分类披露" w:id="352"/>
      <w:bookmarkEnd w:id="3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89,008,3</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4,925,47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84,082,83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79,371,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078.05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2,828,856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76,542,221.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89,008,3</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17.59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4,925,47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84,082,83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7.66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79,371,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078.05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2,828,856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76,542,221.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59,206,239.96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298,006.96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14,581,153.11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1,451,352.05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15,056,204.50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3,011,400.90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164,720.02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164,720.02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29"/>
        <w:jc w:val="left"/>
        <w:rPr>
          <w:b w:val="0"/>
          <w:bCs w:val="0"/>
        </w:rPr>
      </w:pPr>
      <w:bookmarkStart w:name="（2）本期计提、收回或转回的坏账准备情况" w:id="353"/>
      <w:bookmarkEnd w:id="3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2,096,623.70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按欠款方归集的期末余额前五吊的其他应收款情况" w:id="354"/>
      <w:bookmarkEnd w:id="354"/>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长期股权投资" w:id="355"/>
      <w:bookmarkEnd w:id="35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1,953,433,713.40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33,010,493.56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1,920,423,219.84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527,765,413.40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33,010,493.56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494,754,919.84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66,141,311.44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66,141,311.44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44,889,706.89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44,889,706.89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2,019,575,024.84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33,010,493.56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1,986,564,531.28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572,655,120.29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33,010,493.56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539,644,626.73</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1）对子公司投资" w:id="356"/>
      <w:bookmarkEnd w:id="35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广东广旭有限公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4,574,776.40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4,574,776.40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33,010,493.56</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9,547,000.00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172,968,300.00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182,515,300.00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省广先锋（青岛） 广告股份有限公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省广合众（北京） 国际传媒广告有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139,846,137.00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382,846,137.00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上海瑞格市场营 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115,747,500.00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115,747,500.00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527,765,413.40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1,461,618,300.00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1,953,433,713.40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33,010,493.56</w:t>
            </w: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2）对联营、合营企业投资" w:id="357"/>
      <w:bookmarkEnd w:id="35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广东省广 博报堂广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19,547,04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9,165,163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25,712,21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告有限公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25,342,65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3,522,778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26,865,43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44,889,70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6.89</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12,687,94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52,577,64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深圳尚道 微营销有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13,563,66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13,563,66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44,889,70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13,751,60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66,141,31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1129"/>
        <w:jc w:val="left"/>
        <w:rPr>
          <w:b w:val="0"/>
          <w:bCs w:val="0"/>
        </w:rPr>
      </w:pPr>
      <w:bookmarkStart w:name="（3）其他说明" w:id="358"/>
      <w:bookmarkEnd w:id="35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1129"/>
        <w:jc w:val="left"/>
        <w:rPr>
          <w:b w:val="0"/>
          <w:bCs w:val="0"/>
        </w:rPr>
      </w:pPr>
      <w:bookmarkStart w:name="4、营业收入和营业成本" w:id="359"/>
      <w:bookmarkEnd w:id="35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4,348,252,938.49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3,725,088,866.88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3,836,149,251.96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3,344,760,348.82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1,753,476.42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15,918.60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1,594,089.96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28,794.92</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4,350,006,414.91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3,725,104,785.48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3,837,743,341.92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3,344,789,143.74</w:t>
            </w:r>
          </w:p>
        </w:tc>
      </w:tr>
    </w:tbl>
    <w:p>
      <w:pPr>
        <w:pStyle w:val="BodyText"/>
        <w:spacing w:line="240" w:lineRule="auto" w:before="51"/>
        <w:ind w:left="154" w:right="1129"/>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129"/>
        <w:jc w:val="left"/>
        <w:rPr>
          <w:b w:val="0"/>
          <w:bCs w:val="0"/>
        </w:rPr>
      </w:pPr>
      <w:bookmarkStart w:name="5、投资收益" w:id="360"/>
      <w:bookmarkEnd w:id="36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82,866,446.57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67,369,332.72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13,751,604.55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10,520,881.58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-22,400,198.00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74,217,853.12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77,890,214.30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9"/>
        <w:jc w:val="left"/>
        <w:rPr>
          <w:b w:val="0"/>
          <w:bCs w:val="0"/>
        </w:rPr>
      </w:pPr>
      <w:bookmarkStart w:name="十五、补充资料" w:id="361"/>
      <w:bookmarkEnd w:id="361"/>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9"/>
        <w:jc w:val="left"/>
        <w:rPr>
          <w:b w:val="0"/>
          <w:bCs w:val="0"/>
        </w:rPr>
      </w:pPr>
      <w:bookmarkStart w:name="1、当期非经常性损益明细表" w:id="362"/>
      <w:bookmarkEnd w:id="36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-2,033,255.87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1,400,280.91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3,951,561.66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-320,027.60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546,370.74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659,950.13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1,792,238.23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29"/>
        <w:jc w:val="left"/>
        <w:rPr>
          <w:b w:val="0"/>
          <w:bCs w:val="0"/>
        </w:rPr>
      </w:pPr>
      <w:bookmarkStart w:name="2、净资产收益率及每股收益" w:id="363"/>
      <w:bookmarkEnd w:id="36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1129"/>
        <w:jc w:val="left"/>
        <w:rPr>
          <w:b w:val="0"/>
          <w:bCs w:val="0"/>
        </w:rPr>
      </w:pPr>
      <w:bookmarkStart w:name="_TOC_250000" w:id="364"/>
      <w:bookmarkStart w:name="第十二节 备查文件目录" w:id="365"/>
      <w:r>
        <w:rPr>
          <w:b w:val="0"/>
          <w:bCs w:val="0"/>
        </w:rPr>
      </w:r>
      <w:r>
        <w:rPr/>
        <w:t>第十二节</w:t>
      </w:r>
      <w:r>
        <w:rPr>
          <w:spacing w:val="-8"/>
        </w:rPr>
        <w:t> </w:t>
      </w:r>
      <w:r>
        <w:rPr/>
        <w:t>备查文件目录</w:t>
      </w:r>
      <w:bookmarkEnd w:id="364"/>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1129"/>
        <w:jc w:val="left"/>
      </w:pPr>
      <w:r>
        <w:rPr/>
        <w:t>（一）载有法定代表人、主管会计工作负责人、会计机构负责人签名并盖章的财务报表；</w:t>
      </w:r>
    </w:p>
    <w:p>
      <w:pPr>
        <w:pStyle w:val="BodyText"/>
        <w:spacing w:line="240" w:lineRule="auto" w:before="76"/>
        <w:ind w:right="1129"/>
        <w:jc w:val="left"/>
      </w:pPr>
      <w:r>
        <w:rPr/>
        <w:t>（二）载有瑞华会计师事务所盖章、注册会计师签名并盖章的审计报告原件；</w:t>
      </w:r>
    </w:p>
    <w:p>
      <w:pPr>
        <w:pStyle w:val="BodyText"/>
        <w:spacing w:line="240" w:lineRule="auto" w:before="76"/>
        <w:ind w:right="1129"/>
        <w:jc w:val="left"/>
      </w:pPr>
      <w:r>
        <w:rPr/>
        <w:t>（三）报告期内在中国证监会指定报纸上公开披露过的所有公司文件的正本及公告的原稿；</w:t>
      </w:r>
    </w:p>
    <w:p>
      <w:pPr>
        <w:pStyle w:val="BodyText"/>
        <w:spacing w:line="240" w:lineRule="auto" w:before="76"/>
        <w:ind w:right="1129"/>
        <w:jc w:val="left"/>
      </w:pPr>
      <w:r>
        <w:rPr/>
        <w:t>（四）载有董事长签名的</w:t>
      </w:r>
      <w:r>
        <w:rPr>
          <w:rFonts w:ascii="Times New Roman" w:hAnsi="Times New Roman" w:cs="Times New Roman" w:eastAsia="Times New Roman" w:hint="default"/>
        </w:rPr>
        <w:t>2014</w:t>
      </w:r>
      <w:r>
        <w:rPr/>
        <w:t>年年度报告文本原件；</w:t>
      </w:r>
    </w:p>
    <w:p>
      <w:pPr>
        <w:pStyle w:val="BodyText"/>
        <w:spacing w:line="240" w:lineRule="auto" w:before="63"/>
        <w:ind w:left="154" w:right="1129"/>
        <w:jc w:val="left"/>
      </w:pPr>
      <w:r>
        <w:rPr/>
        <w:t>（五）以上备查文件的备置地点：公司董事会办公室。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7992" type="#_x0000_t75" stroked="false">
          <v:imagedata r:id="rId1" o:title=""/>
        </v:shape>
      </w:pict>
    </w:r>
    <w:r>
      <w:rPr/>
      <w:pict>
        <v:shape style="position:absolute;margin-left:533.179993pt;margin-top:795.517944pt;width:6.5pt;height:11pt;mso-position-horizontal-relative:page;mso-position-vertical-relative:page;z-index:-947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7944" type="#_x0000_t75" stroked="false">
          <v:imagedata r:id="rId1" o:title=""/>
        </v:shape>
      </w:pict>
    </w:r>
    <w:r>
      <w:rPr/>
      <w:pict>
        <v:shape style="position:absolute;margin-left:527.679993pt;margin-top:781.957947pt;width:13pt;height:11pt;mso-position-horizontal-relative:page;mso-position-vertical-relative:page;z-index:-947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7896" type="#_x0000_t75" stroked="false">
          <v:imagedata r:id="rId1" o:title=""/>
        </v:shape>
      </w:pict>
    </w:r>
    <w:r>
      <w:rPr/>
      <w:pict>
        <v:shape style="position:absolute;margin-left:524.179993pt;margin-top:781.957947pt;width:15.5pt;height:11pt;mso-position-horizontal-relative:page;mso-position-vertical-relative:page;z-index:-947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7848" type="#_x0000_t75" stroked="false">
          <v:imagedata r:id="rId1" o:title=""/>
        </v:shape>
      </w:pict>
    </w:r>
    <w:r>
      <w:rPr/>
      <w:pict>
        <v:shape style="position:absolute;margin-left:523.179993pt;margin-top:781.957947pt;width:17.5pt;height:11pt;mso-position-horizontal-relative:page;mso-position-vertical-relative:page;z-index:-947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5pt;mso-position-horizontal-relative:page;mso-position-vertical-relative:page;z-index:-948016" type="#_x0000_t202" filled="false" stroked="false">
          <v:textbox inset="0,0,0,0">
            <w:txbxContent>
              <w:p>
                <w:pPr>
                  <w:pStyle w:val="BodyText"/>
                  <w:spacing w:line="214" w:lineRule="exact"/>
                  <w:ind w:left="20" w:right="0"/>
                  <w:jc w:val="left"/>
                </w:pPr>
                <w:r>
                  <w:rPr/>
                  <w:t>广东省广告股份有限公司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30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imc.cn/" TargetMode="External"/><Relationship Id="rId10" Type="http://schemas.openxmlformats.org/officeDocument/2006/relationships/hyperlink" Target="mailto:db@gimc.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2020-05-06T17:11:30Z</dcterms:created>
  <dcterms:modified xsi:type="dcterms:W3CDTF">2020-05-06T17:11:30Z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